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55C0" w:rsidRPr="00A37481" w:rsidRDefault="004E55C0" w:rsidP="00D8022A">
      <w:pPr>
        <w:spacing w:after="200" w:line="240" w:lineRule="auto"/>
        <w:jc w:val="center"/>
        <w:rPr>
          <w:rFonts w:cs="Calibri"/>
          <w:b/>
          <w:sz w:val="28"/>
          <w:u w:val="single"/>
        </w:rPr>
      </w:pPr>
    </w:p>
    <w:p w:rsidR="00E24BE4" w:rsidRPr="00A37481" w:rsidRDefault="00E24BE4" w:rsidP="00D8022A">
      <w:pPr>
        <w:spacing w:after="200" w:line="240" w:lineRule="auto"/>
        <w:jc w:val="center"/>
        <w:rPr>
          <w:rFonts w:cs="Calibri"/>
          <w:b/>
          <w:sz w:val="28"/>
        </w:rPr>
      </w:pPr>
    </w:p>
    <w:p w:rsidR="0032350D" w:rsidRPr="00A37481" w:rsidRDefault="006129B6" w:rsidP="007474ED">
      <w:pPr>
        <w:pStyle w:val="Title"/>
        <w:rPr>
          <w:rFonts w:cs="Calibri"/>
        </w:rPr>
      </w:pPr>
      <w:r w:rsidRPr="00A37481">
        <w:rPr>
          <w:rFonts w:cs="Calibri"/>
        </w:rPr>
        <w:t>Modelling arterial pulse waves in</w:t>
      </w:r>
      <w:r w:rsidR="00A95B60" w:rsidRPr="00A37481">
        <w:rPr>
          <w:rFonts w:cs="Calibri"/>
        </w:rPr>
        <w:t xml:space="preserve"> healthy ageing:</w:t>
      </w:r>
      <w:r w:rsidR="003C3937" w:rsidRPr="00A37481">
        <w:rPr>
          <w:rFonts w:cs="Calibri"/>
        </w:rPr>
        <w:t xml:space="preserve"> </w:t>
      </w:r>
      <w:r w:rsidR="001D5692" w:rsidRPr="00A37481">
        <w:rPr>
          <w:rFonts w:cs="Calibri"/>
        </w:rPr>
        <w:t xml:space="preserve">a database for </w:t>
      </w:r>
      <w:r w:rsidR="003C3937" w:rsidRPr="00A37481">
        <w:rPr>
          <w:rFonts w:cs="Calibri"/>
        </w:rPr>
        <w:t xml:space="preserve">in </w:t>
      </w:r>
      <w:r w:rsidRPr="00A37481">
        <w:rPr>
          <w:rFonts w:cs="Calibri"/>
        </w:rPr>
        <w:t>silico evaluation of haemodynamic</w:t>
      </w:r>
      <w:r w:rsidR="00A95B60" w:rsidRPr="00A37481">
        <w:rPr>
          <w:rFonts w:cs="Calibri"/>
        </w:rPr>
        <w:t xml:space="preserve">s and </w:t>
      </w:r>
      <w:r w:rsidR="00CB58E0" w:rsidRPr="00A37481">
        <w:rPr>
          <w:rFonts w:cs="Calibri"/>
        </w:rPr>
        <w:t>pulse wave</w:t>
      </w:r>
      <w:r w:rsidRPr="00A37481">
        <w:rPr>
          <w:rFonts w:cs="Calibri"/>
        </w:rPr>
        <w:t xml:space="preserve"> </w:t>
      </w:r>
      <w:r w:rsidR="004F586E" w:rsidRPr="00A37481">
        <w:rPr>
          <w:rFonts w:cs="Calibri"/>
        </w:rPr>
        <w:t>indices</w:t>
      </w:r>
    </w:p>
    <w:p w:rsidR="009577F8" w:rsidRPr="00A37481" w:rsidRDefault="009577F8" w:rsidP="006129B6">
      <w:pPr>
        <w:spacing w:after="200"/>
        <w:jc w:val="center"/>
        <w:rPr>
          <w:rFonts w:cs="Calibri"/>
        </w:rPr>
      </w:pPr>
    </w:p>
    <w:p w:rsidR="009577F8" w:rsidRPr="009E232E" w:rsidRDefault="00E369F2" w:rsidP="009E232E">
      <w:pPr>
        <w:spacing w:after="200"/>
        <w:ind w:firstLine="0"/>
        <w:jc w:val="center"/>
        <w:rPr>
          <w:rFonts w:cs="Calibri"/>
          <w:vertAlign w:val="superscript"/>
        </w:rPr>
      </w:pPr>
      <w:r w:rsidRPr="00A37481">
        <w:rPr>
          <w:rFonts w:cs="Calibri"/>
        </w:rPr>
        <w:t xml:space="preserve">Peter H. Charlton </w:t>
      </w:r>
      <w:r w:rsidRPr="00A37481">
        <w:rPr>
          <w:rFonts w:cs="Calibri"/>
          <w:vertAlign w:val="superscript"/>
        </w:rPr>
        <w:t>1</w:t>
      </w:r>
      <w:r w:rsidRPr="00A37481">
        <w:rPr>
          <w:rFonts w:cs="Calibri"/>
        </w:rPr>
        <w:t xml:space="preserve">, </w:t>
      </w:r>
      <w:r w:rsidR="006129B6" w:rsidRPr="00A37481">
        <w:rPr>
          <w:rFonts w:cs="Calibri"/>
        </w:rPr>
        <w:t>Jorge Mariscal</w:t>
      </w:r>
      <w:r w:rsidR="006403B8">
        <w:rPr>
          <w:rFonts w:cs="Calibri"/>
        </w:rPr>
        <w:t>-</w:t>
      </w:r>
      <w:r w:rsidR="006129B6" w:rsidRPr="00A37481">
        <w:rPr>
          <w:rFonts w:cs="Calibri"/>
        </w:rPr>
        <w:t xml:space="preserve">Harana </w:t>
      </w:r>
      <w:r w:rsidR="006129B6" w:rsidRPr="00A37481">
        <w:rPr>
          <w:rFonts w:cs="Calibri"/>
          <w:vertAlign w:val="superscript"/>
        </w:rPr>
        <w:t>1</w:t>
      </w:r>
      <w:r w:rsidR="006129B6" w:rsidRPr="00A37481">
        <w:rPr>
          <w:rFonts w:cs="Calibri"/>
        </w:rPr>
        <w:t xml:space="preserve">, Samuel Vennin </w:t>
      </w:r>
      <w:r w:rsidR="006129B6" w:rsidRPr="00A37481">
        <w:rPr>
          <w:rFonts w:cs="Calibri"/>
          <w:vertAlign w:val="superscript"/>
        </w:rPr>
        <w:t>1</w:t>
      </w:r>
      <w:r w:rsidR="009E232E">
        <w:rPr>
          <w:rFonts w:cs="Calibri"/>
          <w:vertAlign w:val="superscript"/>
        </w:rPr>
        <w:t>,</w:t>
      </w:r>
      <w:r w:rsidR="006129B6" w:rsidRPr="00A37481">
        <w:rPr>
          <w:rFonts w:cs="Calibri"/>
          <w:vertAlign w:val="superscript"/>
        </w:rPr>
        <w:t>2</w:t>
      </w:r>
      <w:r w:rsidR="006129B6" w:rsidRPr="00A37481">
        <w:rPr>
          <w:rFonts w:cs="Calibri"/>
        </w:rPr>
        <w:t xml:space="preserve">, Ye Li </w:t>
      </w:r>
      <w:r w:rsidR="006129B6" w:rsidRPr="00A37481">
        <w:rPr>
          <w:rFonts w:cs="Calibri"/>
          <w:vertAlign w:val="superscript"/>
        </w:rPr>
        <w:t>2</w:t>
      </w:r>
      <w:r w:rsidR="006129B6" w:rsidRPr="00A37481">
        <w:rPr>
          <w:rFonts w:cs="Calibri"/>
        </w:rPr>
        <w:t>, Phil Chowienczyk</w:t>
      </w:r>
      <w:r w:rsidRPr="00A37481">
        <w:rPr>
          <w:rFonts w:cs="Calibri"/>
        </w:rPr>
        <w:t xml:space="preserve"> </w:t>
      </w:r>
      <w:r w:rsidR="006129B6" w:rsidRPr="00A37481">
        <w:rPr>
          <w:rFonts w:cs="Calibri"/>
          <w:vertAlign w:val="superscript"/>
        </w:rPr>
        <w:t>2</w:t>
      </w:r>
      <w:r w:rsidRPr="00A37481">
        <w:rPr>
          <w:rFonts w:cs="Calibri"/>
        </w:rPr>
        <w:t xml:space="preserve">, Jordi Alastruey </w:t>
      </w:r>
      <w:r w:rsidRPr="00A37481">
        <w:rPr>
          <w:rFonts w:cs="Calibri"/>
          <w:vertAlign w:val="superscript"/>
        </w:rPr>
        <w:t>1</w:t>
      </w:r>
      <w:r w:rsidR="009E232E">
        <w:rPr>
          <w:rFonts w:cs="Calibri"/>
          <w:vertAlign w:val="superscript"/>
        </w:rPr>
        <w:t>,3</w:t>
      </w:r>
    </w:p>
    <w:p w:rsidR="00E369F2" w:rsidRPr="00A37481" w:rsidRDefault="00E369F2" w:rsidP="007474ED">
      <w:pPr>
        <w:spacing w:after="200"/>
        <w:ind w:firstLine="0"/>
        <w:rPr>
          <w:rFonts w:cs="Calibri"/>
          <w:szCs w:val="22"/>
        </w:rPr>
      </w:pPr>
      <w:r w:rsidRPr="00A37481">
        <w:rPr>
          <w:rFonts w:cs="Calibri"/>
          <w:b/>
          <w:szCs w:val="22"/>
          <w:vertAlign w:val="superscript"/>
        </w:rPr>
        <w:t xml:space="preserve">1 </w:t>
      </w:r>
      <w:r w:rsidRPr="00A37481">
        <w:rPr>
          <w:rFonts w:cs="Calibri"/>
          <w:szCs w:val="22"/>
        </w:rPr>
        <w:t xml:space="preserve">Department of Biomedical Engineering, </w:t>
      </w:r>
      <w:r w:rsidR="009577F8" w:rsidRPr="00A37481">
        <w:rPr>
          <w:rFonts w:cs="Calibri"/>
          <w:szCs w:val="22"/>
        </w:rPr>
        <w:t xml:space="preserve">﻿School of Biomedical Engineering and Imaging Sciences, </w:t>
      </w:r>
      <w:r w:rsidRPr="00A37481">
        <w:rPr>
          <w:rFonts w:cs="Calibri"/>
          <w:szCs w:val="22"/>
        </w:rPr>
        <w:t xml:space="preserve">King’s College London, </w:t>
      </w:r>
      <w:r w:rsidR="006129B6" w:rsidRPr="00A37481">
        <w:rPr>
          <w:rFonts w:cs="Calibri"/>
          <w:szCs w:val="22"/>
        </w:rPr>
        <w:t xml:space="preserve">King’s Health Partners, </w:t>
      </w:r>
      <w:r w:rsidRPr="00A37481">
        <w:rPr>
          <w:rFonts w:cs="Calibri"/>
          <w:szCs w:val="22"/>
        </w:rPr>
        <w:t>London</w:t>
      </w:r>
      <w:r w:rsidR="009577F8" w:rsidRPr="00A37481">
        <w:rPr>
          <w:rFonts w:cs="Calibri"/>
          <w:szCs w:val="22"/>
        </w:rPr>
        <w:t>,</w:t>
      </w:r>
      <w:r w:rsidRPr="00A37481">
        <w:rPr>
          <w:rFonts w:cs="Calibri"/>
          <w:szCs w:val="22"/>
        </w:rPr>
        <w:t xml:space="preserve"> SE1 7EH</w:t>
      </w:r>
      <w:r w:rsidR="002F35B5" w:rsidRPr="00A37481">
        <w:rPr>
          <w:rFonts w:cs="Calibri"/>
          <w:szCs w:val="22"/>
        </w:rPr>
        <w:t>, UK</w:t>
      </w:r>
    </w:p>
    <w:p w:rsidR="009577F8" w:rsidRDefault="00E369F2" w:rsidP="007474ED">
      <w:pPr>
        <w:spacing w:after="200"/>
        <w:ind w:firstLine="0"/>
        <w:rPr>
          <w:rFonts w:cs="Calibri"/>
          <w:szCs w:val="22"/>
        </w:rPr>
      </w:pPr>
      <w:r w:rsidRPr="00A37481">
        <w:rPr>
          <w:rFonts w:cs="Calibri"/>
          <w:szCs w:val="22"/>
          <w:vertAlign w:val="superscript"/>
        </w:rPr>
        <w:t>2</w:t>
      </w:r>
      <w:r w:rsidRPr="00A37481">
        <w:rPr>
          <w:rFonts w:cs="Calibri"/>
          <w:szCs w:val="22"/>
        </w:rPr>
        <w:t xml:space="preserve"> </w:t>
      </w:r>
      <w:r w:rsidR="006129B6" w:rsidRPr="00A37481">
        <w:rPr>
          <w:rFonts w:cs="Calibri"/>
          <w:szCs w:val="22"/>
        </w:rPr>
        <w:t>﻿Department of Clinical Pharmacology, King’s College London, King’s Health Partners, London, SE1 7EH, UK</w:t>
      </w:r>
    </w:p>
    <w:p w:rsidR="009E232E" w:rsidRPr="00A37481" w:rsidRDefault="009E232E" w:rsidP="009E232E">
      <w:pPr>
        <w:spacing w:after="200"/>
        <w:ind w:firstLine="0"/>
        <w:rPr>
          <w:rFonts w:cs="Calibri"/>
          <w:szCs w:val="22"/>
        </w:rPr>
      </w:pPr>
      <w:r>
        <w:rPr>
          <w:rFonts w:cs="Calibri"/>
          <w:szCs w:val="22"/>
          <w:vertAlign w:val="superscript"/>
        </w:rPr>
        <w:t>3</w:t>
      </w:r>
      <w:r w:rsidRPr="00A37481">
        <w:rPr>
          <w:rFonts w:cs="Calibri"/>
          <w:szCs w:val="22"/>
        </w:rPr>
        <w:t xml:space="preserve"> ﻿</w:t>
      </w:r>
      <w:r w:rsidRPr="009E232E">
        <w:rPr>
          <w:rFonts w:cs="Calibri"/>
          <w:szCs w:val="22"/>
        </w:rPr>
        <w:t xml:space="preserve">Institute of Personalized Medicine, </w:t>
      </w:r>
      <w:proofErr w:type="spellStart"/>
      <w:r w:rsidRPr="009E232E">
        <w:rPr>
          <w:rFonts w:cs="Calibri"/>
          <w:szCs w:val="22"/>
        </w:rPr>
        <w:t>Sechenov</w:t>
      </w:r>
      <w:proofErr w:type="spellEnd"/>
      <w:r w:rsidRPr="009E232E">
        <w:rPr>
          <w:rFonts w:cs="Calibri"/>
          <w:szCs w:val="22"/>
        </w:rPr>
        <w:t xml:space="preserve"> University, Moscow, Russia</w:t>
      </w:r>
    </w:p>
    <w:p w:rsidR="009543D9" w:rsidRPr="00A37481" w:rsidRDefault="009543D9" w:rsidP="00E369F2">
      <w:pPr>
        <w:spacing w:after="200"/>
        <w:rPr>
          <w:rFonts w:cs="Calibri"/>
          <w:szCs w:val="22"/>
        </w:rPr>
      </w:pPr>
    </w:p>
    <w:p w:rsidR="00CE3F5C" w:rsidRPr="00A37481" w:rsidRDefault="006129B6" w:rsidP="007474ED">
      <w:pPr>
        <w:spacing w:after="200"/>
        <w:ind w:firstLine="0"/>
        <w:rPr>
          <w:rFonts w:cs="Calibri"/>
          <w:szCs w:val="22"/>
        </w:rPr>
      </w:pPr>
      <w:r w:rsidRPr="00A37481">
        <w:rPr>
          <w:rFonts w:cs="Calibri"/>
          <w:szCs w:val="22"/>
        </w:rPr>
        <w:t>Abbreviated Title:</w:t>
      </w:r>
      <w:r w:rsidRPr="00A37481">
        <w:rPr>
          <w:rFonts w:cs="Calibri"/>
          <w:szCs w:val="22"/>
        </w:rPr>
        <w:tab/>
      </w:r>
      <w:r w:rsidRPr="00A37481">
        <w:rPr>
          <w:rFonts w:cs="Calibri"/>
          <w:szCs w:val="22"/>
        </w:rPr>
        <w:tab/>
        <w:t>Modelling arterial pulse waves in healthy ageing</w:t>
      </w:r>
    </w:p>
    <w:p w:rsidR="00CE3F5C" w:rsidRPr="00A37481" w:rsidRDefault="00CE3F5C" w:rsidP="007474ED">
      <w:pPr>
        <w:spacing w:after="200"/>
        <w:ind w:firstLine="0"/>
        <w:rPr>
          <w:rFonts w:cs="Calibri"/>
          <w:szCs w:val="22"/>
        </w:rPr>
      </w:pPr>
      <w:r w:rsidRPr="00A37481">
        <w:rPr>
          <w:rFonts w:cs="Calibri"/>
          <w:szCs w:val="22"/>
        </w:rPr>
        <w:t xml:space="preserve">Corresponding Author: </w:t>
      </w:r>
      <w:r w:rsidRPr="00A37481">
        <w:rPr>
          <w:rFonts w:cs="Calibri"/>
          <w:szCs w:val="22"/>
        </w:rPr>
        <w:tab/>
      </w:r>
      <w:r w:rsidRPr="00A37481">
        <w:rPr>
          <w:rFonts w:cs="Calibri"/>
          <w:szCs w:val="22"/>
        </w:rPr>
        <w:tab/>
        <w:t>Peter H. Charlton</w:t>
      </w:r>
      <w:r w:rsidRPr="00A37481">
        <w:rPr>
          <w:rFonts w:cs="Calibri"/>
          <w:szCs w:val="22"/>
        </w:rPr>
        <w:tab/>
        <w:t>peter.charlton@kcl.ac.uk</w:t>
      </w:r>
    </w:p>
    <w:p w:rsidR="009577F8" w:rsidRPr="00A37481" w:rsidRDefault="00E03E1F" w:rsidP="007474ED">
      <w:pPr>
        <w:spacing w:after="200"/>
        <w:ind w:left="2880" w:firstLine="0"/>
        <w:rPr>
          <w:rFonts w:cs="Calibri"/>
          <w:szCs w:val="22"/>
        </w:rPr>
      </w:pPr>
      <w:r>
        <w:rPr>
          <w:rFonts w:cs="Calibri"/>
          <w:szCs w:val="22"/>
        </w:rPr>
        <w:t>Department of Biomedical Engineering</w:t>
      </w:r>
      <w:r w:rsidR="009577F8" w:rsidRPr="00A37481">
        <w:rPr>
          <w:rFonts w:cs="Calibri"/>
          <w:szCs w:val="22"/>
        </w:rPr>
        <w:t>, 4</w:t>
      </w:r>
      <w:r w:rsidR="009577F8" w:rsidRPr="00A37481">
        <w:rPr>
          <w:rFonts w:cs="Calibri"/>
          <w:szCs w:val="22"/>
          <w:vertAlign w:val="superscript"/>
        </w:rPr>
        <w:t>th</w:t>
      </w:r>
      <w:r w:rsidR="009577F8" w:rsidRPr="00A37481">
        <w:rPr>
          <w:rFonts w:cs="Calibri"/>
          <w:szCs w:val="22"/>
        </w:rPr>
        <w:t xml:space="preserve"> Floor Lambeth Wing, St Thomas’ Hospital, Westminster Bridge Road, London, SE1 7EH</w:t>
      </w:r>
    </w:p>
    <w:p w:rsidR="00DE410E" w:rsidRPr="00A37481" w:rsidRDefault="00DE410E" w:rsidP="007474ED">
      <w:pPr>
        <w:spacing w:after="200"/>
        <w:ind w:firstLine="0"/>
        <w:rPr>
          <w:rFonts w:cs="Calibri"/>
          <w:szCs w:val="22"/>
        </w:rPr>
      </w:pPr>
      <w:r w:rsidRPr="00A37481">
        <w:rPr>
          <w:rFonts w:cs="Calibri"/>
          <w:szCs w:val="22"/>
        </w:rPr>
        <w:tab/>
      </w:r>
    </w:p>
    <w:p w:rsidR="00CE3F5C" w:rsidRPr="00A37481" w:rsidRDefault="00CE3F5C" w:rsidP="00E369F2">
      <w:pPr>
        <w:spacing w:after="200"/>
        <w:rPr>
          <w:rFonts w:cs="Calibri"/>
          <w:szCs w:val="22"/>
        </w:rPr>
      </w:pPr>
    </w:p>
    <w:p w:rsidR="00CE3F5C" w:rsidRPr="00A37481" w:rsidRDefault="009577F8" w:rsidP="007D181C">
      <w:pPr>
        <w:ind w:firstLine="0"/>
        <w:rPr>
          <w:rFonts w:cs="Calibri"/>
          <w:b/>
        </w:rPr>
      </w:pPr>
      <w:r w:rsidRPr="00A37481">
        <w:rPr>
          <w:rFonts w:cs="Calibri"/>
        </w:rPr>
        <w:br w:type="page"/>
      </w:r>
      <w:r w:rsidR="00CE3F5C" w:rsidRPr="00A37481">
        <w:rPr>
          <w:rFonts w:cs="Calibri"/>
          <w:b/>
        </w:rPr>
        <w:lastRenderedPageBreak/>
        <w:t>Abstract</w:t>
      </w:r>
    </w:p>
    <w:p w:rsidR="003656B0" w:rsidRPr="00A37481" w:rsidRDefault="003656B0" w:rsidP="003656B0">
      <w:pPr>
        <w:spacing w:after="200"/>
        <w:rPr>
          <w:rFonts w:cs="Calibri"/>
          <w:szCs w:val="22"/>
        </w:rPr>
      </w:pPr>
      <w:r w:rsidRPr="00A37481">
        <w:rPr>
          <w:rFonts w:cs="Calibri"/>
          <w:szCs w:val="22"/>
        </w:rPr>
        <w:t xml:space="preserve">The arterial pulse wave (PW) is a rich source of information on cardiovascular (CV) health. It is widely measured by both consumer and clinical devices. However, the </w:t>
      </w:r>
      <w:r w:rsidR="00E03E1F">
        <w:rPr>
          <w:rFonts w:cs="Calibri"/>
          <w:szCs w:val="22"/>
        </w:rPr>
        <w:t>physical determinants</w:t>
      </w:r>
      <w:r w:rsidRPr="00A37481">
        <w:rPr>
          <w:rFonts w:cs="Calibri"/>
          <w:szCs w:val="22"/>
        </w:rPr>
        <w:t xml:space="preserve"> of the PW are not yet fully understood, and the development of PW analysis algorithms is limited by a lack of PW datasets containing reference CV measurements. Our aim was to create </w:t>
      </w:r>
      <w:r w:rsidRPr="00601CB3">
        <w:t>a</w:t>
      </w:r>
      <w:r w:rsidR="00504A1B" w:rsidRPr="00601CB3">
        <w:t xml:space="preserve"> </w:t>
      </w:r>
      <w:r w:rsidRPr="00601CB3">
        <w:t xml:space="preserve">database of PWs </w:t>
      </w:r>
      <w:r w:rsidR="002A500C">
        <w:rPr>
          <w:rFonts w:cs="Calibri"/>
          <w:szCs w:val="22"/>
        </w:rPr>
        <w:t xml:space="preserve">simulated by a computer to span </w:t>
      </w:r>
      <w:r w:rsidRPr="00A37481">
        <w:rPr>
          <w:rFonts w:cs="Calibri"/>
          <w:szCs w:val="22"/>
        </w:rPr>
        <w:t xml:space="preserve">a range of CV conditions, representative of a sample of healthy adults. The typical CV properties of </w:t>
      </w:r>
      <w:proofErr w:type="gramStart"/>
      <w:r w:rsidRPr="00A37481">
        <w:rPr>
          <w:rFonts w:cs="Calibri"/>
          <w:szCs w:val="22"/>
        </w:rPr>
        <w:t>25-75 year</w:t>
      </w:r>
      <w:proofErr w:type="gramEnd"/>
      <w:r w:rsidRPr="00A37481">
        <w:rPr>
          <w:rFonts w:cs="Calibri"/>
          <w:szCs w:val="22"/>
        </w:rPr>
        <w:t xml:space="preserve"> olds were identified through a literature review. These were used as inputs to a computational model to simulate PWs for subjects of each age decade. Pressure, flow velocity, luminal area and photoplethysmographic</w:t>
      </w:r>
      <w:r w:rsidR="00544913" w:rsidRPr="00A37481">
        <w:rPr>
          <w:rFonts w:cs="Calibri"/>
          <w:szCs w:val="22"/>
        </w:rPr>
        <w:t xml:space="preserve"> (PPG)</w:t>
      </w:r>
      <w:r w:rsidRPr="00A37481">
        <w:rPr>
          <w:rFonts w:cs="Calibri"/>
          <w:szCs w:val="22"/>
        </w:rPr>
        <w:t xml:space="preserve"> PWs were simulated at common measurement sites, and PW indices were extracted. The database, containing PWs from 4,374 virtual subjects, was verified by comparing the simulated PWs </w:t>
      </w:r>
      <w:r w:rsidR="00E03E1F">
        <w:rPr>
          <w:rFonts w:cs="Calibri"/>
          <w:szCs w:val="22"/>
        </w:rPr>
        <w:t xml:space="preserve">and derived indices </w:t>
      </w:r>
      <w:r w:rsidRPr="00A37481">
        <w:rPr>
          <w:rFonts w:cs="Calibri"/>
          <w:szCs w:val="22"/>
        </w:rPr>
        <w:t>with</w:t>
      </w:r>
      <w:r w:rsidR="00E03E1F">
        <w:rPr>
          <w:rFonts w:cs="Calibri"/>
          <w:szCs w:val="22"/>
        </w:rPr>
        <w:t xml:space="preserve"> corresponding</w:t>
      </w:r>
      <w:r w:rsidRPr="00A37481">
        <w:rPr>
          <w:rFonts w:cs="Calibri"/>
          <w:szCs w:val="22"/>
        </w:rPr>
        <w:t xml:space="preserve"> </w:t>
      </w:r>
      <w:r w:rsidRPr="00E03E1F">
        <w:rPr>
          <w:rFonts w:cs="Calibri"/>
          <w:i/>
          <w:szCs w:val="22"/>
        </w:rPr>
        <w:t>in vivo</w:t>
      </w:r>
      <w:r w:rsidRPr="00A37481">
        <w:rPr>
          <w:rFonts w:cs="Calibri"/>
          <w:szCs w:val="22"/>
        </w:rPr>
        <w:t xml:space="preserve"> </w:t>
      </w:r>
      <w:r w:rsidR="00E03E1F">
        <w:rPr>
          <w:rFonts w:cs="Calibri"/>
          <w:szCs w:val="22"/>
        </w:rPr>
        <w:t>data</w:t>
      </w:r>
      <w:r w:rsidRPr="00A37481">
        <w:rPr>
          <w:rFonts w:cs="Calibri"/>
          <w:szCs w:val="22"/>
        </w:rPr>
        <w:t xml:space="preserve">. Good agreement was observed, with </w:t>
      </w:r>
      <w:r w:rsidR="006403B8">
        <w:rPr>
          <w:rFonts w:cs="Calibri"/>
          <w:szCs w:val="22"/>
        </w:rPr>
        <w:t xml:space="preserve">well-reproduced </w:t>
      </w:r>
      <w:r w:rsidRPr="00A37481">
        <w:rPr>
          <w:rFonts w:cs="Calibri"/>
          <w:szCs w:val="22"/>
        </w:rPr>
        <w:t xml:space="preserve">age-related changes in haemodynamic parameters and PW morphology. The utility of the database was demonstrated through case studies providing novel </w:t>
      </w:r>
      <w:r w:rsidR="005A5CAB" w:rsidRPr="00A37481">
        <w:rPr>
          <w:rFonts w:cs="Calibri"/>
          <w:szCs w:val="22"/>
        </w:rPr>
        <w:t xml:space="preserve">haemodynamic </w:t>
      </w:r>
      <w:r w:rsidRPr="00A37481">
        <w:rPr>
          <w:rFonts w:cs="Calibri"/>
          <w:szCs w:val="22"/>
        </w:rPr>
        <w:t>insights</w:t>
      </w:r>
      <w:r w:rsidR="005A5CAB" w:rsidRPr="00A37481">
        <w:rPr>
          <w:rFonts w:cs="Calibri"/>
          <w:szCs w:val="22"/>
        </w:rPr>
        <w:t xml:space="preserve">, </w:t>
      </w:r>
      <w:r w:rsidR="005A5CAB" w:rsidRPr="00A37481">
        <w:rPr>
          <w:rFonts w:cs="Calibri"/>
          <w:i/>
          <w:szCs w:val="22"/>
        </w:rPr>
        <w:t>in silico</w:t>
      </w:r>
      <w:r w:rsidR="005A5CAB" w:rsidRPr="00A37481">
        <w:rPr>
          <w:rFonts w:cs="Calibri"/>
          <w:szCs w:val="22"/>
        </w:rPr>
        <w:t xml:space="preserve"> assessment of PW algorithms</w:t>
      </w:r>
      <w:r w:rsidRPr="00A37481">
        <w:rPr>
          <w:rFonts w:cs="Calibri"/>
          <w:szCs w:val="22"/>
        </w:rPr>
        <w:t xml:space="preserve">, and pilot data to inform the </w:t>
      </w:r>
      <w:r w:rsidR="005A5CAB" w:rsidRPr="00A37481">
        <w:rPr>
          <w:rFonts w:cs="Calibri"/>
          <w:szCs w:val="22"/>
        </w:rPr>
        <w:t xml:space="preserve">design of </w:t>
      </w:r>
      <w:r w:rsidRPr="00A37481">
        <w:rPr>
          <w:rFonts w:cs="Calibri"/>
          <w:szCs w:val="22"/>
        </w:rPr>
        <w:t xml:space="preserve">clinical </w:t>
      </w:r>
      <w:r w:rsidR="005A5CAB" w:rsidRPr="00A37481">
        <w:rPr>
          <w:rFonts w:cs="Calibri"/>
          <w:szCs w:val="22"/>
        </w:rPr>
        <w:t>PW algorithm assessment</w:t>
      </w:r>
      <w:r w:rsidRPr="00A37481">
        <w:rPr>
          <w:rFonts w:cs="Calibri"/>
          <w:szCs w:val="22"/>
        </w:rPr>
        <w:t xml:space="preserve">s. In conclusion, the publicly available PW </w:t>
      </w:r>
      <w:r w:rsidRPr="00601CB3">
        <w:t xml:space="preserve">database </w:t>
      </w:r>
      <w:r w:rsidR="00AD539F" w:rsidRPr="00601CB3">
        <w:t>(DOI: ﻿10.5281/zenodo.2633175)</w:t>
      </w:r>
      <w:r w:rsidR="00AD539F">
        <w:rPr>
          <w:rFonts w:cs="Calibri"/>
          <w:szCs w:val="22"/>
        </w:rPr>
        <w:t xml:space="preserve"> </w:t>
      </w:r>
      <w:r w:rsidRPr="00A37481">
        <w:rPr>
          <w:rFonts w:cs="Calibri"/>
          <w:szCs w:val="22"/>
        </w:rPr>
        <w:t>is a valuable resource for understanding CV determinants of PWs, and for the development and pre-clinical assessment of PW analysis algorithms. It is particularly useful because the exact CV properties which generated each PW are known.</w:t>
      </w:r>
    </w:p>
    <w:p w:rsidR="007D181C" w:rsidRPr="00A37481" w:rsidRDefault="007D181C">
      <w:pPr>
        <w:spacing w:line="240" w:lineRule="auto"/>
        <w:ind w:firstLine="0"/>
        <w:jc w:val="left"/>
        <w:rPr>
          <w:rFonts w:cs="Calibri"/>
          <w:b/>
        </w:rPr>
      </w:pPr>
      <w:r w:rsidRPr="00A37481">
        <w:rPr>
          <w:rFonts w:cs="Calibri"/>
          <w:b/>
        </w:rPr>
        <w:br w:type="page"/>
      </w:r>
    </w:p>
    <w:p w:rsidR="00124017" w:rsidRPr="00A37481" w:rsidRDefault="00124017" w:rsidP="007D181C">
      <w:pPr>
        <w:ind w:firstLine="0"/>
        <w:rPr>
          <w:rFonts w:cs="Calibri"/>
          <w:b/>
        </w:rPr>
      </w:pPr>
      <w:r w:rsidRPr="00A37481">
        <w:rPr>
          <w:rFonts w:cs="Calibri"/>
          <w:b/>
        </w:rPr>
        <w:lastRenderedPageBreak/>
        <w:t>New &amp; Noteworthy</w:t>
      </w:r>
    </w:p>
    <w:p w:rsidR="00910781" w:rsidRPr="00A37481" w:rsidRDefault="00E04A6C" w:rsidP="00124017">
      <w:pPr>
        <w:spacing w:after="200"/>
        <w:ind w:firstLine="0"/>
        <w:rPr>
          <w:rFonts w:cs="Calibri"/>
          <w:szCs w:val="22"/>
        </w:rPr>
      </w:pPr>
      <w:r w:rsidRPr="00A37481">
        <w:rPr>
          <w:rFonts w:cs="Calibri"/>
          <w:szCs w:val="22"/>
        </w:rPr>
        <w:tab/>
      </w:r>
      <w:r w:rsidR="007B3E1B" w:rsidRPr="00A37481">
        <w:rPr>
          <w:rFonts w:cs="Calibri"/>
          <w:szCs w:val="22"/>
        </w:rPr>
        <w:t xml:space="preserve">Firstly, a comprehensive </w:t>
      </w:r>
      <w:r w:rsidR="00272BC2" w:rsidRPr="00A37481">
        <w:rPr>
          <w:rFonts w:cs="Calibri"/>
          <w:szCs w:val="22"/>
        </w:rPr>
        <w:t xml:space="preserve">literature </w:t>
      </w:r>
      <w:r w:rsidR="007B3E1B" w:rsidRPr="00A37481">
        <w:rPr>
          <w:rFonts w:cs="Calibri"/>
          <w:szCs w:val="22"/>
        </w:rPr>
        <w:t xml:space="preserve">review of changes in </w:t>
      </w:r>
      <w:r w:rsidR="00544913" w:rsidRPr="00A37481">
        <w:rPr>
          <w:rFonts w:cs="Calibri"/>
          <w:szCs w:val="22"/>
        </w:rPr>
        <w:t>CV</w:t>
      </w:r>
      <w:r w:rsidR="007B3E1B" w:rsidRPr="00A37481">
        <w:rPr>
          <w:rFonts w:cs="Calibri"/>
          <w:szCs w:val="22"/>
        </w:rPr>
        <w:t xml:space="preserve"> properties with age </w:t>
      </w:r>
      <w:r w:rsidR="00FC41AA">
        <w:rPr>
          <w:rFonts w:cs="Calibri"/>
          <w:szCs w:val="22"/>
        </w:rPr>
        <w:t>wa</w:t>
      </w:r>
      <w:r w:rsidR="007B3E1B" w:rsidRPr="00A37481">
        <w:rPr>
          <w:rFonts w:cs="Calibri"/>
          <w:szCs w:val="22"/>
        </w:rPr>
        <w:t>s p</w:t>
      </w:r>
      <w:r w:rsidR="00FC41AA">
        <w:rPr>
          <w:rFonts w:cs="Calibri"/>
          <w:szCs w:val="22"/>
        </w:rPr>
        <w:t>erform</w:t>
      </w:r>
      <w:r w:rsidR="007B3E1B" w:rsidRPr="00A37481">
        <w:rPr>
          <w:rFonts w:cs="Calibri"/>
          <w:szCs w:val="22"/>
        </w:rPr>
        <w:t xml:space="preserve">ed. Secondly, an approach for simulating PWs at different ages </w:t>
      </w:r>
      <w:r w:rsidR="00272BC2" w:rsidRPr="00A37481">
        <w:rPr>
          <w:rFonts w:cs="Calibri"/>
          <w:szCs w:val="22"/>
        </w:rPr>
        <w:t>was</w:t>
      </w:r>
      <w:r w:rsidR="007B3E1B" w:rsidRPr="00A37481">
        <w:rPr>
          <w:rFonts w:cs="Calibri"/>
          <w:szCs w:val="22"/>
        </w:rPr>
        <w:t xml:space="preserve"> designed and verified against </w:t>
      </w:r>
      <w:r w:rsidR="007B3E1B" w:rsidRPr="00A37481">
        <w:rPr>
          <w:rFonts w:cs="Calibri"/>
          <w:i/>
          <w:szCs w:val="22"/>
        </w:rPr>
        <w:t>in vivo</w:t>
      </w:r>
      <w:r w:rsidR="007B3E1B" w:rsidRPr="00A37481">
        <w:rPr>
          <w:rFonts w:cs="Calibri"/>
          <w:szCs w:val="22"/>
        </w:rPr>
        <w:t xml:space="preserve"> data. Thirdly, a PW database </w:t>
      </w:r>
      <w:r w:rsidR="00272BC2" w:rsidRPr="00A37481">
        <w:rPr>
          <w:rFonts w:cs="Calibri"/>
          <w:szCs w:val="22"/>
        </w:rPr>
        <w:t>was</w:t>
      </w:r>
      <w:r w:rsidR="00544913" w:rsidRPr="00A37481">
        <w:rPr>
          <w:rFonts w:cs="Calibri"/>
          <w:szCs w:val="22"/>
        </w:rPr>
        <w:t xml:space="preserve"> created</w:t>
      </w:r>
      <w:r w:rsidR="00272BC2" w:rsidRPr="00A37481">
        <w:rPr>
          <w:rFonts w:cs="Calibri"/>
          <w:szCs w:val="22"/>
        </w:rPr>
        <w:t>,</w:t>
      </w:r>
      <w:r w:rsidR="00544913" w:rsidRPr="00A37481">
        <w:rPr>
          <w:rFonts w:cs="Calibri"/>
          <w:szCs w:val="22"/>
        </w:rPr>
        <w:t xml:space="preserve"> </w:t>
      </w:r>
      <w:r w:rsidR="00E03E1F">
        <w:rPr>
          <w:rFonts w:cs="Calibri"/>
          <w:szCs w:val="22"/>
        </w:rPr>
        <w:t>and its utility was illustrated through three case studies investigating the determinants of PW indices</w:t>
      </w:r>
      <w:r w:rsidR="00544913" w:rsidRPr="00A37481">
        <w:rPr>
          <w:rFonts w:cs="Calibri"/>
          <w:szCs w:val="22"/>
        </w:rPr>
        <w:t>. F</w:t>
      </w:r>
      <w:r w:rsidR="00BA253A" w:rsidRPr="00A37481">
        <w:rPr>
          <w:rFonts w:cs="Calibri"/>
          <w:szCs w:val="22"/>
        </w:rPr>
        <w:t>ourth</w:t>
      </w:r>
      <w:r w:rsidR="00544913" w:rsidRPr="00A37481">
        <w:rPr>
          <w:rFonts w:cs="Calibri"/>
          <w:szCs w:val="22"/>
        </w:rPr>
        <w:t>ly, the database, and tools for creating the database, analysing PWs, and replicating the case studies</w:t>
      </w:r>
      <w:r w:rsidR="00272BC2" w:rsidRPr="00A37481">
        <w:rPr>
          <w:rFonts w:cs="Calibri"/>
          <w:szCs w:val="22"/>
        </w:rPr>
        <w:t>,</w:t>
      </w:r>
      <w:r w:rsidR="00544913" w:rsidRPr="00A37481">
        <w:rPr>
          <w:rFonts w:cs="Calibri"/>
          <w:szCs w:val="22"/>
        </w:rPr>
        <w:t xml:space="preserve"> are freely available.</w:t>
      </w:r>
    </w:p>
    <w:p w:rsidR="007D181C" w:rsidRPr="00A37481" w:rsidRDefault="007D181C" w:rsidP="007D181C">
      <w:pPr>
        <w:ind w:firstLine="0"/>
        <w:rPr>
          <w:rFonts w:cs="Calibri"/>
          <w:b/>
        </w:rPr>
      </w:pPr>
    </w:p>
    <w:p w:rsidR="00CE3F5C" w:rsidRPr="00A37481" w:rsidRDefault="00CE3F5C" w:rsidP="007D181C">
      <w:pPr>
        <w:ind w:firstLine="0"/>
        <w:rPr>
          <w:rFonts w:cs="Calibri"/>
          <w:b/>
        </w:rPr>
      </w:pPr>
      <w:r w:rsidRPr="00A37481">
        <w:rPr>
          <w:rFonts w:cs="Calibri"/>
          <w:b/>
        </w:rPr>
        <w:t>Key</w:t>
      </w:r>
      <w:r w:rsidR="008C5C37" w:rsidRPr="00A37481">
        <w:rPr>
          <w:rFonts w:cs="Calibri"/>
          <w:b/>
        </w:rPr>
        <w:t xml:space="preserve"> term</w:t>
      </w:r>
      <w:r w:rsidRPr="00A37481">
        <w:rPr>
          <w:rFonts w:cs="Calibri"/>
          <w:b/>
        </w:rPr>
        <w:t>s</w:t>
      </w:r>
    </w:p>
    <w:p w:rsidR="00CE3F5C" w:rsidRPr="00A37481" w:rsidRDefault="009577F8" w:rsidP="00CE3F5C">
      <w:pPr>
        <w:spacing w:after="200"/>
        <w:rPr>
          <w:rFonts w:cs="Calibri"/>
          <w:szCs w:val="22"/>
        </w:rPr>
      </w:pPr>
      <w:r w:rsidRPr="00A37481">
        <w:rPr>
          <w:rFonts w:cs="Calibri"/>
          <w:szCs w:val="22"/>
        </w:rPr>
        <w:t>arteries; pulse wave</w:t>
      </w:r>
      <w:r w:rsidR="007B3E1B" w:rsidRPr="00A37481">
        <w:rPr>
          <w:rFonts w:cs="Calibri"/>
          <w:szCs w:val="22"/>
        </w:rPr>
        <w:t>; ageing; database of virtual subjects</w:t>
      </w:r>
      <w:r w:rsidR="00F736DA">
        <w:rPr>
          <w:rFonts w:cs="Calibri"/>
          <w:szCs w:val="22"/>
        </w:rPr>
        <w:t>; blood flow</w:t>
      </w:r>
    </w:p>
    <w:p w:rsidR="00CE3F5C" w:rsidRPr="00A37481" w:rsidRDefault="00CE3F5C" w:rsidP="00CE3F5C">
      <w:pPr>
        <w:spacing w:after="200"/>
        <w:rPr>
          <w:rFonts w:cs="Calibri"/>
          <w:szCs w:val="22"/>
        </w:rPr>
      </w:pPr>
    </w:p>
    <w:p w:rsidR="00420B76" w:rsidRPr="00A37481" w:rsidRDefault="008C5C37" w:rsidP="00A41203">
      <w:pPr>
        <w:pStyle w:val="Heading1"/>
        <w:rPr>
          <w:rFonts w:cs="Calibri"/>
        </w:rPr>
      </w:pPr>
      <w:r w:rsidRPr="00A37481">
        <w:rPr>
          <w:rFonts w:cs="Calibri"/>
        </w:rPr>
        <w:br w:type="page"/>
      </w:r>
      <w:bookmarkStart w:id="0" w:name="_Ref529521136"/>
      <w:r w:rsidR="00420B76" w:rsidRPr="00A37481">
        <w:rPr>
          <w:rFonts w:cs="Calibri"/>
        </w:rPr>
        <w:lastRenderedPageBreak/>
        <w:t>Introduction</w:t>
      </w:r>
      <w:bookmarkEnd w:id="0"/>
    </w:p>
    <w:p w:rsidR="00027A20" w:rsidRPr="00A37481" w:rsidRDefault="00907785" w:rsidP="003711D1">
      <w:pPr>
        <w:spacing w:after="200"/>
        <w:ind w:firstLine="425"/>
        <w:rPr>
          <w:rFonts w:cs="Calibri"/>
          <w:szCs w:val="22"/>
        </w:rPr>
      </w:pPr>
      <w:r w:rsidRPr="00A37481">
        <w:rPr>
          <w:rFonts w:cs="Calibri"/>
          <w:szCs w:val="22"/>
        </w:rPr>
        <w:t xml:space="preserve">The arterial pulse wave </w:t>
      </w:r>
      <w:r w:rsidR="003B5645" w:rsidRPr="00A37481">
        <w:rPr>
          <w:rFonts w:cs="Calibri"/>
          <w:szCs w:val="22"/>
        </w:rPr>
        <w:t xml:space="preserve">is </w:t>
      </w:r>
      <w:r w:rsidR="000279E4" w:rsidRPr="00A37481">
        <w:rPr>
          <w:rFonts w:cs="Calibri"/>
          <w:szCs w:val="22"/>
        </w:rPr>
        <w:t xml:space="preserve">used for physiological assessment in both clinical medicine and </w:t>
      </w:r>
      <w:r w:rsidR="003B5645" w:rsidRPr="00A37481">
        <w:rPr>
          <w:rFonts w:cs="Calibri"/>
          <w:szCs w:val="22"/>
        </w:rPr>
        <w:t>consumer devices</w:t>
      </w:r>
      <w:r w:rsidR="000279E4" w:rsidRPr="00A37481">
        <w:rPr>
          <w:rFonts w:cs="Calibri"/>
          <w:szCs w:val="22"/>
        </w:rPr>
        <w:t xml:space="preserve">. </w:t>
      </w:r>
      <w:r w:rsidR="003B5645" w:rsidRPr="00A37481">
        <w:rPr>
          <w:rFonts w:cs="Calibri"/>
          <w:szCs w:val="22"/>
        </w:rPr>
        <w:t xml:space="preserve">The pulse wave (PW) </w:t>
      </w:r>
      <w:r w:rsidR="000279E4" w:rsidRPr="00A37481">
        <w:rPr>
          <w:rFonts w:cs="Calibri"/>
          <w:szCs w:val="22"/>
        </w:rPr>
        <w:t>contains a wealth of information on the cardiovascular system</w:t>
      </w:r>
      <w:r w:rsidR="00B605FA">
        <w:rPr>
          <w:rFonts w:cs="Calibri"/>
          <w:szCs w:val="22"/>
        </w:rPr>
        <w:t xml:space="preserve"> </w:t>
      </w:r>
      <w:r w:rsidR="002047D1" w:rsidRPr="00A37481">
        <w:rPr>
          <w:rFonts w:cs="Calibri"/>
          <w:szCs w:val="22"/>
        </w:rPr>
        <w:fldChar w:fldCharType="begin" w:fldLock="1"/>
      </w:r>
      <w:r w:rsidR="003A42B8" w:rsidRPr="00A37481">
        <w:rPr>
          <w:rFonts w:cs="Calibri"/>
          <w:szCs w:val="22"/>
        </w:rPr>
        <w:instrText>ADDIN CSL_CITATION {"citationItems":[{"id":"ITEM-1","itemData":{"DOI":"10.1088/0967-3334/28/3/R01","ISSN":"0967-3334","PMID":"17322588","abstract":"Photoplethysmography (PPG) is a simple and low-cost optical technique that can be used to detect blood volume changes in the microvascular bed of tissue. It is often used non-invasively to make measurements at the skin surface. The PPG waveform comprises a pulsatile ('AC') physiological waveform attributed to cardiac synchronous changes in the blood volume with each heart beat, and is superimposed on a slowly varying ('DC') baseline with various lower frequency components attributed to respiration, sympathetic nervous system activity and thermoregulation. Although the origins of the components of the PPG signal are not fully understood, it is generally accepted that they can provide valuable information about the cardiovascular system. There has been a resurgence of interest in the technique in recent years, driven by the demand for low cost, simple and portable technology for the primary care and community based clinical settings, the wide availability of low cost and small semiconductor components, and the advancement of computer-based pulse wave analysis techniques. The PPG technology has been used in a wide range of commercially available medical devices for measuring oxygen saturation, blood pressure and cardiac output, assessing autonomic function and also detecting peripheral vascular disease. The introductory sections of the topical review describe the basic principle of operation and interaction of light with tissue, early and recent history of PPG, instrumentation, measurement protocol, and pulse wave analysis. The review then focuses on the applications of PPG in clinical physiological measurements, including clinical physiological monitoring, vascular assessment and autonomic function.","author":[{"dropping-particle":"","family":"Allen","given":"John","non-dropping-particle":"","parse-names":false,"suffix":""}],"container-title":"Physiological Measurement","id":"ITEM-1","issue":"3","issued":{"date-parts":[["2007"]]},"page":"R1-R39","title":"Photoplethysmography and its application in clinical physiological measurement","type":"article-journal","volume":"28"},"uris":["http://www.mendeley.com/documents/?uuid=5df09afb-fdb5-41be-bcaf-a738f9ae9c7b"]}],"mendeley":{"formattedCitation":"(4)","plainTextFormattedCitation":"(4)","previouslyFormattedCitation":"(4)"},"properties":{"noteIndex":0},"schema":"https://github.com/citation-style-language/schema/raw/master/csl-citation.json"}</w:instrText>
      </w:r>
      <w:r w:rsidR="002047D1" w:rsidRPr="00A37481">
        <w:rPr>
          <w:rFonts w:cs="Calibri"/>
          <w:szCs w:val="22"/>
        </w:rPr>
        <w:fldChar w:fldCharType="separate"/>
      </w:r>
      <w:r w:rsidR="003A42B8" w:rsidRPr="00A37481">
        <w:rPr>
          <w:rFonts w:cs="Calibri"/>
          <w:noProof/>
          <w:szCs w:val="22"/>
        </w:rPr>
        <w:t>(4)</w:t>
      </w:r>
      <w:r w:rsidR="002047D1" w:rsidRPr="00A37481">
        <w:rPr>
          <w:rFonts w:cs="Calibri"/>
          <w:szCs w:val="22"/>
        </w:rPr>
        <w:fldChar w:fldCharType="end"/>
      </w:r>
      <w:r w:rsidR="000279E4" w:rsidRPr="00A37481">
        <w:rPr>
          <w:rFonts w:cs="Calibri"/>
          <w:szCs w:val="22"/>
        </w:rPr>
        <w:t xml:space="preserve">. </w:t>
      </w:r>
      <w:r w:rsidR="003B5645" w:rsidRPr="00A37481">
        <w:rPr>
          <w:rFonts w:cs="Calibri"/>
          <w:szCs w:val="22"/>
        </w:rPr>
        <w:t>It</w:t>
      </w:r>
      <w:r w:rsidR="00206A6E" w:rsidRPr="00A37481">
        <w:rPr>
          <w:rFonts w:cs="Calibri"/>
          <w:szCs w:val="22"/>
        </w:rPr>
        <w:t xml:space="preserve"> is influenced by </w:t>
      </w:r>
      <w:r w:rsidR="000279E4" w:rsidRPr="00A37481">
        <w:rPr>
          <w:rFonts w:cs="Calibri"/>
          <w:szCs w:val="22"/>
        </w:rPr>
        <w:t xml:space="preserve">the heart, with properties such as heart rate and stroke volume influencing its duration and morphology, and the vasculature, with arterial stiffness </w:t>
      </w:r>
      <w:r w:rsidR="00E6339E" w:rsidRPr="00A37481">
        <w:rPr>
          <w:rFonts w:cs="Calibri"/>
          <w:szCs w:val="22"/>
        </w:rPr>
        <w:t xml:space="preserve">and </w:t>
      </w:r>
      <w:r w:rsidR="000B5DAD" w:rsidRPr="00A37481">
        <w:rPr>
          <w:rFonts w:cs="Calibri"/>
          <w:szCs w:val="22"/>
        </w:rPr>
        <w:t xml:space="preserve">wave </w:t>
      </w:r>
      <w:r w:rsidR="00E6339E" w:rsidRPr="00A37481">
        <w:rPr>
          <w:rFonts w:cs="Calibri"/>
          <w:szCs w:val="22"/>
        </w:rPr>
        <w:t>reflection</w:t>
      </w:r>
      <w:r w:rsidR="000B5DAD" w:rsidRPr="00A37481">
        <w:rPr>
          <w:rFonts w:cs="Calibri"/>
          <w:szCs w:val="22"/>
        </w:rPr>
        <w:t>s</w:t>
      </w:r>
      <w:r w:rsidR="00E6339E" w:rsidRPr="00A37481">
        <w:rPr>
          <w:rFonts w:cs="Calibri"/>
          <w:szCs w:val="22"/>
        </w:rPr>
        <w:t xml:space="preserve"> </w:t>
      </w:r>
      <w:r w:rsidR="000279E4" w:rsidRPr="00A37481">
        <w:rPr>
          <w:rFonts w:cs="Calibri"/>
          <w:szCs w:val="22"/>
        </w:rPr>
        <w:t xml:space="preserve">influencing </w:t>
      </w:r>
      <w:r w:rsidR="002047D1" w:rsidRPr="00A37481">
        <w:rPr>
          <w:rFonts w:cs="Calibri"/>
          <w:szCs w:val="22"/>
        </w:rPr>
        <w:t xml:space="preserve">its </w:t>
      </w:r>
      <w:r w:rsidR="000279E4" w:rsidRPr="00A37481">
        <w:rPr>
          <w:rFonts w:cs="Calibri"/>
          <w:szCs w:val="22"/>
        </w:rPr>
        <w:t xml:space="preserve">morphology. Consequently, a range of physiological parameters can be estimated from the </w:t>
      </w:r>
      <w:r w:rsidR="003B5645" w:rsidRPr="00A37481">
        <w:rPr>
          <w:rFonts w:cs="Calibri"/>
          <w:szCs w:val="22"/>
        </w:rPr>
        <w:t>PW</w:t>
      </w:r>
      <w:r w:rsidR="000279E4" w:rsidRPr="00A37481">
        <w:rPr>
          <w:rFonts w:cs="Calibri"/>
          <w:szCs w:val="22"/>
        </w:rPr>
        <w:t xml:space="preserve">, which </w:t>
      </w:r>
      <w:r w:rsidR="003B5645" w:rsidRPr="00A37481">
        <w:rPr>
          <w:rFonts w:cs="Calibri"/>
          <w:szCs w:val="22"/>
        </w:rPr>
        <w:t>are useful f</w:t>
      </w:r>
      <w:r w:rsidR="000279E4" w:rsidRPr="00A37481">
        <w:rPr>
          <w:rFonts w:cs="Calibri"/>
          <w:szCs w:val="22"/>
        </w:rPr>
        <w:t>or diagnosis</w:t>
      </w:r>
      <w:r w:rsidR="00E6339E" w:rsidRPr="00A37481">
        <w:rPr>
          <w:rFonts w:cs="Calibri"/>
          <w:szCs w:val="22"/>
        </w:rPr>
        <w:t>, monitoring</w:t>
      </w:r>
      <w:r w:rsidR="000279E4" w:rsidRPr="00A37481">
        <w:rPr>
          <w:rFonts w:cs="Calibri"/>
          <w:szCs w:val="22"/>
        </w:rPr>
        <w:t xml:space="preserve"> and clinical decision making.</w:t>
      </w:r>
      <w:r w:rsidR="0068496E" w:rsidRPr="00A37481">
        <w:rPr>
          <w:rFonts w:cs="Calibri"/>
          <w:szCs w:val="22"/>
        </w:rPr>
        <w:t xml:space="preserve"> </w:t>
      </w:r>
      <w:r w:rsidR="003B5645" w:rsidRPr="00A37481">
        <w:rPr>
          <w:rFonts w:cs="Calibri"/>
          <w:szCs w:val="22"/>
        </w:rPr>
        <w:t>T</w:t>
      </w:r>
      <w:r w:rsidR="0068496E" w:rsidRPr="00A37481">
        <w:rPr>
          <w:rFonts w:cs="Calibri"/>
          <w:szCs w:val="22"/>
        </w:rPr>
        <w:t>he PW</w:t>
      </w:r>
      <w:r w:rsidR="007A1EDA" w:rsidRPr="00A37481">
        <w:rPr>
          <w:rFonts w:cs="Calibri"/>
          <w:szCs w:val="22"/>
        </w:rPr>
        <w:t xml:space="preserve"> can be easily measured</w:t>
      </w:r>
      <w:r w:rsidR="003B5645" w:rsidRPr="00A37481">
        <w:rPr>
          <w:rFonts w:cs="Calibri"/>
          <w:szCs w:val="22"/>
        </w:rPr>
        <w:t xml:space="preserve"> using</w:t>
      </w:r>
      <w:r w:rsidR="000279E4" w:rsidRPr="00A37481">
        <w:rPr>
          <w:rFonts w:cs="Calibri"/>
          <w:szCs w:val="22"/>
        </w:rPr>
        <w:t xml:space="preserve"> non-invasive clinical devices</w:t>
      </w:r>
      <w:r w:rsidR="003B5645" w:rsidRPr="00A37481">
        <w:rPr>
          <w:rFonts w:cs="Calibri"/>
          <w:szCs w:val="22"/>
        </w:rPr>
        <w:t>,</w:t>
      </w:r>
      <w:r w:rsidR="000279E4" w:rsidRPr="00A37481">
        <w:rPr>
          <w:rFonts w:cs="Calibri"/>
          <w:szCs w:val="22"/>
        </w:rPr>
        <w:t xml:space="preserve"> s</w:t>
      </w:r>
      <w:r w:rsidR="002047D1" w:rsidRPr="00A37481">
        <w:rPr>
          <w:rFonts w:cs="Calibri"/>
          <w:szCs w:val="22"/>
        </w:rPr>
        <w:t>uch as</w:t>
      </w:r>
      <w:r w:rsidR="000279E4" w:rsidRPr="00A37481">
        <w:rPr>
          <w:rFonts w:cs="Calibri"/>
          <w:szCs w:val="22"/>
        </w:rPr>
        <w:t xml:space="preserve"> </w:t>
      </w:r>
      <w:proofErr w:type="spellStart"/>
      <w:r w:rsidR="000279E4" w:rsidRPr="00A37481">
        <w:rPr>
          <w:rFonts w:cs="Calibri"/>
          <w:szCs w:val="22"/>
        </w:rPr>
        <w:t>oscillometric</w:t>
      </w:r>
      <w:proofErr w:type="spellEnd"/>
      <w:r w:rsidR="000279E4" w:rsidRPr="00A37481">
        <w:rPr>
          <w:rFonts w:cs="Calibri"/>
          <w:szCs w:val="22"/>
        </w:rPr>
        <w:t xml:space="preserve"> blood pressure monitor</w:t>
      </w:r>
      <w:r w:rsidR="002047D1" w:rsidRPr="00A37481">
        <w:rPr>
          <w:rFonts w:cs="Calibri"/>
          <w:szCs w:val="22"/>
        </w:rPr>
        <w:t>s</w:t>
      </w:r>
      <w:r w:rsidR="000279E4" w:rsidRPr="00A37481">
        <w:rPr>
          <w:rFonts w:cs="Calibri"/>
          <w:szCs w:val="22"/>
        </w:rPr>
        <w:t xml:space="preserve"> and pulse oximeter</w:t>
      </w:r>
      <w:r w:rsidR="002047D1" w:rsidRPr="00A37481">
        <w:rPr>
          <w:rFonts w:cs="Calibri"/>
          <w:szCs w:val="22"/>
        </w:rPr>
        <w:t>s</w:t>
      </w:r>
      <w:r w:rsidR="000279E4" w:rsidRPr="00A37481">
        <w:rPr>
          <w:rFonts w:cs="Calibri"/>
          <w:szCs w:val="22"/>
        </w:rPr>
        <w:t xml:space="preserve">. </w:t>
      </w:r>
      <w:r w:rsidR="003B5645" w:rsidRPr="00A37481">
        <w:rPr>
          <w:rFonts w:cs="Calibri"/>
          <w:szCs w:val="22"/>
        </w:rPr>
        <w:t>It</w:t>
      </w:r>
      <w:r w:rsidR="007A1EDA" w:rsidRPr="00A37481">
        <w:rPr>
          <w:rFonts w:cs="Calibri"/>
          <w:szCs w:val="22"/>
        </w:rPr>
        <w:t xml:space="preserve"> </w:t>
      </w:r>
      <w:r w:rsidR="000279E4" w:rsidRPr="00A37481">
        <w:rPr>
          <w:rFonts w:cs="Calibri"/>
          <w:szCs w:val="22"/>
        </w:rPr>
        <w:t xml:space="preserve">is also routinely monitored by </w:t>
      </w:r>
      <w:r w:rsidR="003B5645" w:rsidRPr="00A37481">
        <w:rPr>
          <w:rFonts w:cs="Calibri"/>
          <w:szCs w:val="22"/>
        </w:rPr>
        <w:t>consumer</w:t>
      </w:r>
      <w:r w:rsidR="000279E4" w:rsidRPr="00A37481">
        <w:rPr>
          <w:rFonts w:cs="Calibri"/>
          <w:szCs w:val="22"/>
        </w:rPr>
        <w:t xml:space="preserve"> devices such as smart watches and fitness wristbands</w:t>
      </w:r>
      <w:r w:rsidR="003B5645" w:rsidRPr="00A37481">
        <w:rPr>
          <w:rFonts w:cs="Calibri"/>
          <w:szCs w:val="22"/>
        </w:rPr>
        <w:t xml:space="preserve"> </w:t>
      </w:r>
      <w:r w:rsidR="009109C5" w:rsidRPr="00A37481">
        <w:rPr>
          <w:rFonts w:cs="Calibri"/>
          <w:szCs w:val="22"/>
        </w:rPr>
        <w:fldChar w:fldCharType="begin" w:fldLock="1"/>
      </w:r>
      <w:r w:rsidR="00993624">
        <w:rPr>
          <w:rFonts w:cs="Calibri"/>
          <w:szCs w:val="22"/>
        </w:rPr>
        <w:instrText>ADDIN CSL_CITATION {"citationItems":[{"id":"ITEM-1","itemData":{"DOI":"10.1109/RBME.2017.2763681","ISSN":"1937-3333","abstract":"CCBY Breathing rate (BR) is a key physiological parameter used in a range of clinical settings. Despite its diagnostic and prognostic value, it is still widely measured by counting breaths manually. A plethora of algorithms have been proposed to estimate BR from the electrocardiogram (ECG) and pulse oximetry (photoplethysmogram, PPG) signals. These BR algorithms provide opportunity for automated, electronic and unobtrusive measurement of BR in both healthcare and fitness monitoring. This paper presents a review of the literature on BR estimation from the ECG and PPG. Firstly, the structure of BR algorithms and the mathematical techniques used at each stage are described. Secondly, the experimental methodologies which have been used to assess the performance of BR algorithms are reviewed, and a methodological framework for the assessment of BR algorithms is presented. Thirdly, we outline the most pressing directions for future research, including the steps required to use BR algorithms in wearable sensors, remote video monitoring, and clinical practice.","author":[{"dropping-particle":"","family":"Charlton","given":"Peter H.","non-dropping-particle":"","parse-names":false,"suffix":""},{"dropping-particle":"","family":"Birrenkott","given":"Drew A.","non-dropping-particle":"","parse-names":false,"suffix":""},{"dropping-particle":"","family":"Bonnici","given":"Timothy","non-dropping-particle":"","parse-names":false,"suffix":""},{"dropping-particle":"","family":"Pimentel","given":"Marco A. F.","non-dropping-particle":"","parse-names":false,"suffix":""},{"dropping-particle":"","family":"Johnson","given":"Alistair E. W.","non-dropping-particle":"","parse-names":false,"suffix":""},{"dropping-particle":"","family":"Alastruey","given":"Jordi","non-dropping-particle":"","parse-names":false,"suffix":""},{"dropping-particle":"","family":"Tarassenko","given":"Lionel","non-dropping-particle":"","parse-names":false,"suffix":""},{"dropping-particle":"","family":"Watkinson","given":"Peter J.","non-dropping-particle":"","parse-names":false,"suffix":""},{"dropping-particle":"","family":"Beale","given":"Richard","non-dropping-particle":"","parse-names":false,"suffix":""},{"dropping-particle":"","family":"Clifton","given":"David A.","non-dropping-particle":"","parse-names":false,"suffix":""}],"container-title":"IEEE Reviews in Biomedical Engineering","id":"ITEM-1","issued":{"date-parts":[["2018"]]},"page":"2-20","publisher":"IEEE","title":"Breathing rate estimation from the electrocardiogram and photoplethysmogram: a review","type":"article-journal","volume":"11"},"uris":["http://www.mendeley.com/documents/?uuid=026ad23b-d0d2-42e0-8385-ff097226338c"]}],"mendeley":{"formattedCitation":"(27)","plainTextFormattedCitation":"(27)","previouslyFormattedCitation":"(27)"},"properties":{"noteIndex":0},"schema":"https://github.com/citation-style-language/schema/raw/master/csl-citation.json"}</w:instrText>
      </w:r>
      <w:r w:rsidR="009109C5" w:rsidRPr="00A37481">
        <w:rPr>
          <w:rFonts w:cs="Calibri"/>
          <w:szCs w:val="22"/>
        </w:rPr>
        <w:fldChar w:fldCharType="separate"/>
      </w:r>
      <w:r w:rsidR="00993624" w:rsidRPr="00993624">
        <w:rPr>
          <w:rFonts w:cs="Calibri"/>
          <w:noProof/>
          <w:szCs w:val="22"/>
        </w:rPr>
        <w:t>(27)</w:t>
      </w:r>
      <w:r w:rsidR="009109C5" w:rsidRPr="00A37481">
        <w:rPr>
          <w:rFonts w:cs="Calibri"/>
          <w:szCs w:val="22"/>
        </w:rPr>
        <w:fldChar w:fldCharType="end"/>
      </w:r>
      <w:r w:rsidR="0068496E" w:rsidRPr="00A37481">
        <w:rPr>
          <w:rFonts w:cs="Calibri"/>
          <w:szCs w:val="22"/>
        </w:rPr>
        <w:t>. As a result</w:t>
      </w:r>
      <w:r w:rsidR="003B5645" w:rsidRPr="00A37481">
        <w:rPr>
          <w:rFonts w:cs="Calibri"/>
          <w:szCs w:val="22"/>
        </w:rPr>
        <w:t>,</w:t>
      </w:r>
      <w:r w:rsidR="0068496E" w:rsidRPr="00A37481">
        <w:rPr>
          <w:rFonts w:cs="Calibri"/>
          <w:szCs w:val="22"/>
        </w:rPr>
        <w:t xml:space="preserve"> there is scope for obtaining great insight into </w:t>
      </w:r>
      <w:r w:rsidR="0068496E" w:rsidRPr="00601CB3">
        <w:t>cardiovascular function from the PW in</w:t>
      </w:r>
      <w:r w:rsidR="00402AEE" w:rsidRPr="00601CB3">
        <w:t xml:space="preserve"> </w:t>
      </w:r>
      <w:r w:rsidR="0068496E" w:rsidRPr="00601CB3">
        <w:t xml:space="preserve">clinical </w:t>
      </w:r>
      <w:r w:rsidR="003B5645" w:rsidRPr="00601CB3">
        <w:t>settings and daily life</w:t>
      </w:r>
      <w:r w:rsidR="0068496E" w:rsidRPr="00601CB3">
        <w:t>.</w:t>
      </w:r>
    </w:p>
    <w:p w:rsidR="00DF2155" w:rsidRPr="00A37481" w:rsidRDefault="0068496E" w:rsidP="00DF2155">
      <w:pPr>
        <w:spacing w:after="200"/>
        <w:ind w:firstLine="425"/>
        <w:rPr>
          <w:rFonts w:cs="Calibri"/>
          <w:szCs w:val="22"/>
        </w:rPr>
      </w:pPr>
      <w:r w:rsidRPr="00A37481">
        <w:rPr>
          <w:rFonts w:cs="Calibri"/>
          <w:szCs w:val="22"/>
        </w:rPr>
        <w:t xml:space="preserve">The PW </w:t>
      </w:r>
      <w:r w:rsidR="000B5DAD" w:rsidRPr="00A37481">
        <w:rPr>
          <w:rFonts w:cs="Calibri"/>
          <w:szCs w:val="22"/>
        </w:rPr>
        <w:t>has been</w:t>
      </w:r>
      <w:r w:rsidRPr="00A37481">
        <w:rPr>
          <w:rFonts w:cs="Calibri"/>
          <w:szCs w:val="22"/>
        </w:rPr>
        <w:t xml:space="preserve"> the subject of much </w:t>
      </w:r>
      <w:r w:rsidR="00206A6E" w:rsidRPr="00A37481">
        <w:rPr>
          <w:rFonts w:cs="Calibri"/>
          <w:i/>
          <w:szCs w:val="22"/>
        </w:rPr>
        <w:t>in vivo</w:t>
      </w:r>
      <w:r w:rsidR="00B36AD6" w:rsidRPr="00A37481">
        <w:rPr>
          <w:rFonts w:cs="Calibri"/>
          <w:szCs w:val="22"/>
        </w:rPr>
        <w:t xml:space="preserve"> </w:t>
      </w:r>
      <w:r w:rsidR="008F3969" w:rsidRPr="00A37481">
        <w:rPr>
          <w:rFonts w:cs="Calibri"/>
          <w:szCs w:val="22"/>
        </w:rPr>
        <w:t>research</w:t>
      </w:r>
      <w:r w:rsidRPr="00A37481">
        <w:rPr>
          <w:rFonts w:cs="Calibri"/>
          <w:szCs w:val="22"/>
        </w:rPr>
        <w:t>.</w:t>
      </w:r>
      <w:r w:rsidR="008F3969" w:rsidRPr="00A37481">
        <w:rPr>
          <w:rFonts w:cs="Calibri"/>
          <w:szCs w:val="22"/>
        </w:rPr>
        <w:t xml:space="preserve"> </w:t>
      </w:r>
      <w:r w:rsidR="00DF2155" w:rsidRPr="00A37481">
        <w:rPr>
          <w:rFonts w:cs="Calibri"/>
          <w:szCs w:val="22"/>
        </w:rPr>
        <w:t>For instance, t</w:t>
      </w:r>
      <w:r w:rsidR="00516FEA" w:rsidRPr="00A37481">
        <w:rPr>
          <w:rFonts w:cs="Calibri"/>
          <w:szCs w:val="22"/>
        </w:rPr>
        <w:t>he</w:t>
      </w:r>
      <w:r w:rsidR="00AF0269" w:rsidRPr="00A37481">
        <w:rPr>
          <w:rFonts w:cs="Calibri"/>
          <w:szCs w:val="22"/>
        </w:rPr>
        <w:t xml:space="preserve"> </w:t>
      </w:r>
      <w:r w:rsidR="00EC34D5" w:rsidRPr="00A37481">
        <w:rPr>
          <w:rFonts w:cs="Calibri"/>
          <w:szCs w:val="22"/>
        </w:rPr>
        <w:t xml:space="preserve">physiological </w:t>
      </w:r>
      <w:r w:rsidR="00AF0269" w:rsidRPr="00A37481">
        <w:rPr>
          <w:rFonts w:cs="Calibri"/>
          <w:szCs w:val="22"/>
        </w:rPr>
        <w:t>determinants of pulse wave velocity</w:t>
      </w:r>
      <w:r w:rsidR="0057232A" w:rsidRPr="00A37481">
        <w:rPr>
          <w:rFonts w:cs="Calibri"/>
          <w:szCs w:val="22"/>
        </w:rPr>
        <w:t xml:space="preserve"> (PWV)</w:t>
      </w:r>
      <w:r w:rsidR="00516FEA" w:rsidRPr="00A37481">
        <w:rPr>
          <w:rFonts w:cs="Calibri"/>
          <w:szCs w:val="22"/>
        </w:rPr>
        <w:t xml:space="preserve"> and late systolic pressure augmentation </w:t>
      </w:r>
      <w:r w:rsidR="00EC34D5" w:rsidRPr="00A37481">
        <w:rPr>
          <w:rFonts w:cs="Calibri"/>
          <w:szCs w:val="22"/>
        </w:rPr>
        <w:t xml:space="preserve">have been investigated </w:t>
      </w:r>
      <w:r w:rsidR="00516FEA" w:rsidRPr="00A37481">
        <w:rPr>
          <w:rFonts w:cs="Calibri"/>
          <w:szCs w:val="22"/>
        </w:rPr>
        <w:t xml:space="preserve">in both large observational studies </w:t>
      </w:r>
      <w:r w:rsidR="00516FEA" w:rsidRPr="00A37481">
        <w:rPr>
          <w:rFonts w:cs="Calibri"/>
          <w:szCs w:val="22"/>
        </w:rPr>
        <w:fldChar w:fldCharType="begin" w:fldLock="1"/>
      </w:r>
      <w:r w:rsidR="00993624">
        <w:rPr>
          <w:rFonts w:cs="Calibri"/>
          <w:szCs w:val="22"/>
        </w:rPr>
        <w:instrText>ADDIN CSL_CITATION {"citationItems":[{"id":"ITEM-1","itemData":{"DOI":"10.1093/eurheartj/ehq165","ISBN":"1522-9645 (Electronic)\\n0195-668X (Linking)","ISSN":"15229645","PMID":"20530030","abstract":"AIMS Carotid-femoral pulse wave velocity (PWV), a direct measure of aortic stiffness, has become increasingly important for total cardiovascular (CV) risk estimation. Its application as a routine tool for clinical patient evaluation has been hampered by the absence of reference values. The aim of the present study is to establish reference and normal values for PWV based on a large European population. METHODS AND RESULTS We gathered data from 16 867 subjects and patients from 13 different centres across eight European countries, in which PWV and basic clinical parameters were measured. Of these, 11 092 individuals were free from overt CV disease, non-diabetic and untreated by either anti-hypertensive or lipid-lowering drugs and constituted the reference value population, of which the subset with optimal/normal blood pressures (BPs) (n = 1455) is the normal value population. Prior to data pooling, PWV values were converted to a common standard using established conversion formulae. Subjects were categorized by age decade and further subdivided according to BP categories. Pulse wave velocity increased with age and BP category; the increase with age being more pronounced for higher BP categories and the increase with BP being more important for older subjects. The distribution of PWV with age and BP category is described and reference values for PWV are established. Normal values are proposed based on the PWV values observed in the non-hypertensive subpopulation who had no additional CV risk factors. CONCLUSION The present study is the first to establish reference and normal values for PWV, combining a sizeable European population after standardizing results for different methods of PWV measurement.","author":[{"dropping-particle":"","family":"Mattace-Raso","given":"Francesco U.S.","non-dropping-particle":"","parse-names":false,"suffix":""},{"dropping-particle":"","family":"Hofman","given":"Albert","non-dropping-particle":"","parse-names":false,"suffix":""},{"dropping-particle":"","family":"Verwoert","given":"Germaine C.","non-dropping-particle":"","parse-names":false,"suffix":""},{"dropping-particle":"","family":"Wittemana","given":"Jacqueline C.M.","non-dropping-particle":"","parse-names":false,"suffix":""},{"dropping-particle":"","family":"Wilkinson","given":"Ian","non-dropping-particle":"","parse-names":false,"suffix":""},{"dropping-particle":"","family":"Cockcroft","given":"John","non-dropping-particle":"","parse-names":false,"suffix":""},{"dropping-particle":"","family":"McEniery","given":"Carmel","non-dropping-particle":"","parse-names":false,"suffix":""},{"dropping-particle":"","family":"Yasmina","given":"","non-dropping-particle":"","parse-names":false,"suffix":""},{"dropping-particle":"","family":"Laurent","given":"Stéphane","non-dropping-particle":"","parse-names":false,"suffix":""},{"dropping-particle":"","family":"Boutouyrie","given":"Pierre","non-dropping-particle":"","parse-names":false,"suffix":""},{"dropping-particle":"","family":"Bozec","given":"Erwan","non-dropping-particle":"","parse-names":false,"suffix":""},{"dropping-particle":"","family":"Hansen","given":"Tine Willum","non-dropping-particle":"","parse-names":false,"suffix":""},{"dropping-particle":"","family":"Torp-Pedersen","given":"Christian","non-dropping-particle":"","parse-names":false,"suffix":""},{"dropping-particle":"","family":"Ibsen","given":"Hans","non-dropping-particle":"","parse-names":false,"suffix":""},{"dropping-particle":"","family":"Jeppesen","given":"Jørgen","non-dropping-particle":"","parse-names":false,"suffix":""},{"dropping-particle":"","family":"Vermeersch","given":"Sebastian J.","non-dropping-particle":"","parse-names":false,"suffix":""},{"dropping-particle":"","family":"Rietzschel","given":"Ernst","non-dropping-particle":"","parse-names":false,"suffix":""},{"dropping-particle":"","family":"Buyzere","given":"Marc","non-dropping-particle":"de","parse-names":false,"suffix":""},{"dropping-particle":"","family":"Gillebert","given":"Thierry C.","non-dropping-particle":"","parse-names":false,"suffix":""},{"dropping-particle":"","family":"Bortel","given":"Luc","non-dropping-particle":"van","parse-names":false,"suffix":""},{"dropping-particle":"","family":"Segers","given":"Patrick","non-dropping-particle":"","parse-names":false,"suffix":""},{"dropping-particle":"","family":"Vlachopoulos","given":"Charalambos","non-dropping-particle":"","parse-names":false,"suffix":""},{"dropping-particle":"","family":"Aznaouridis","given":"Constantinos","non-dropping-particle":"","parse-names":false,"suffix":""},{"dropping-particle":"","family":"Stefanadis","given":"Christodoulos","non-dropping-particle":"","parse-names":false,"suffix":""},{"dropping-particle":"","family":"Benetos","given":"Athanase","non-dropping-particle":"","parse-names":false,"suffix":""},{"dropping-particle":"","family":"Labat","given":"Carlos","non-dropping-particle":"","parse-names":false,"suffix":""},{"dropping-particle":"","family":"Lacolley","given":"Patrick","non-dropping-particle":"","parse-names":false,"suffix":""},{"dropping-particle":"","family":"Stehouwer","given":"Coen D.A.","non-dropping-particle":"","parse-names":false,"suffix":""},{"dropping-particle":"","family":"Nijpels","given":"Giel","non-dropping-particle":"","parse-names":false,"suffix":""},{"dropping-particle":"","family":"Dekker","given":"Jacqueline M.","non-dropping-particle":"","parse-names":false,"suffix":""},{"dropping-particle":"","family":"Ferreira","given":"Isabel","non-dropping-particle":"","parse-names":false,"suffix":""},{"dropping-particle":"","family":"Twisk","given":"Jos W.R.","non-dropping-particle":"","parse-names":false,"suffix":""},{"dropping-particle":"","family":"Czernichow","given":"Sebastien","non-dropping-particle":"","parse-names":false,"suffix":""},{"dropping-particle":"","family":"Galan","given":"Pilar","non-dropping-particle":"","parse-names":false,"suffix":""},{"dropping-particle":"","family":"Hercberg","given":"Serge","non-dropping-particle":"","parse-names":false,"suffix":""},{"dropping-particle":"","family":"Pannier","given":"Bruno","non-dropping-particle":"","parse-names":false,"suffix":""},{"dropping-particle":"","family":"Guérin","given":"Alain","non-dropping-particle":"","parse-names":false,"suffix":""},{"dropping-particle":"","family":"London","given":"Gérard","non-dropping-particle":"","parse-names":false,"suffix":""},{"dropping-particle":"","family":"Kennedy Cruickshank","given":"J.","non-dropping-particle":"","parse-names":false,"suffix":""},{"dropping-particle":"","family":"Anderson","given":"Simon G.","non-dropping-particle":"","parse-names":false,"suffix":""},{"dropping-particle":"","family":"Paini","given":"Anna","non-dropping-particle":"","parse-names":false,"suffix":""},{"dropping-particle":"","family":"Rosei","given":"Enrico Agabiti","non-dropping-particle":"","parse-names":false,"suffix":""},{"dropping-particle":"","family":"Muiesan","given":"Maria Lorenza","non-dropping-particle":"","parse-names":false,"suffix":""},{"dropping-particle":"","family":"Salvetti","given":"Massimo","non-dropping-particle":"","parse-names":false,"suffix":""},{"dropping-particle":"","family":"Filipovsky","given":"Jan","non-dropping-particle":"","parse-names":false,"suffix":""},{"dropping-particle":"","family":"Seidlerova","given":"Jitka","non-dropping-particle":"","parse-names":false,"suffix":""},{"dropping-particle":"","family":"Dolejsova","given":"Milena","non-dropping-particle":"","parse-names":false,"suffix":""}],"container-title":"European Heart Journal","id":"ITEM-1","issue":"19","issued":{"date-parts":[["2010"]]},"note":"- CF PWV increased with age\n\nvery helpful values of CF PWV for different age groups","page":"2338-2350","title":"Determinants of pulse wave velocity in healthy people and in the presence of cardiovascular risk factors: ‘Establishing normal and reference values’","type":"article-journal","volume":"31"},"uris":["http://www.mendeley.com/documents/?uuid=fcfe9094-3e8b-49c9-a9d9-94f5814ac23c"]}],"mendeley":{"formattedCitation":"(98)","plainTextFormattedCitation":"(98)","previouslyFormattedCitation":"(98)"},"properties":{"noteIndex":0},"schema":"https://github.com/citation-style-language/schema/raw/master/csl-citation.json"}</w:instrText>
      </w:r>
      <w:r w:rsidR="00516FEA" w:rsidRPr="00A37481">
        <w:rPr>
          <w:rFonts w:cs="Calibri"/>
          <w:szCs w:val="22"/>
        </w:rPr>
        <w:fldChar w:fldCharType="separate"/>
      </w:r>
      <w:r w:rsidR="00993624" w:rsidRPr="00993624">
        <w:rPr>
          <w:rFonts w:cs="Calibri"/>
          <w:noProof/>
          <w:szCs w:val="22"/>
        </w:rPr>
        <w:t>(98)</w:t>
      </w:r>
      <w:r w:rsidR="00516FEA" w:rsidRPr="00A37481">
        <w:rPr>
          <w:rFonts w:cs="Calibri"/>
          <w:szCs w:val="22"/>
        </w:rPr>
        <w:fldChar w:fldCharType="end"/>
      </w:r>
      <w:r w:rsidR="00516FEA" w:rsidRPr="00A37481">
        <w:rPr>
          <w:rFonts w:cs="Calibri"/>
          <w:szCs w:val="22"/>
        </w:rPr>
        <w:t xml:space="preserve"> </w:t>
      </w:r>
      <w:r w:rsidR="00516FEA" w:rsidRPr="00A37481">
        <w:rPr>
          <w:rFonts w:cs="Calibri"/>
          <w:szCs w:val="22"/>
        </w:rPr>
        <w:fldChar w:fldCharType="begin" w:fldLock="1"/>
      </w:r>
      <w:r w:rsidR="00993624">
        <w:rPr>
          <w:rFonts w:cs="Calibri"/>
          <w:szCs w:val="22"/>
        </w:rPr>
        <w:instrText>ADDIN CSL_CITATION {"citationItems":[{"id":"ITEM-1","itemData":{"DOI":"10.1161/HYPERTENSIONAHA.110.166348","ISBN":"0194-911X","ISSN":"0194911X","PMID":"21536986","abstract":"Data regarding ethnic differences in wave reflections, which markedly affect the central pressure profile, are very limited. Furthermore, because age, heart rate, and body height are strong determinants of augmentation index, relating single measurements to normative data (in which augmentation index values correspond with average population values of its determinants) is challenging. We studied subject-level data from 10 550 adults enrolled in large population-based studies. In a healthy reference sample (n=3497), we assessed ethnic differences in augmentation index (ratio of second/first systolic peaks) and generated equations for adjusted z scores, allowing for a standardized comparison between individual augmentation index measurements and the normative population mean from subjects of the same age, sex, ethnic population, body height, and heart rate. After adjustment for age, body height, heart rate, and mean arterial pressure, African blacks (women: 154%; men: 138%) and Andean Hispanics (women: 152%; men: 133%) demonstrated higher central (aortic) augmentation index values than British whites (women: 140%; men: 128%), whereas American Indians (women: 133%; men: 122%) demonstrated lower augmentation index (all P&lt;0.0001), without significant differences between Chinese and British whites. Similar results were found for radial augmentation index. Nonlinear ethnic/sex-specific equations for z scores were successfully generated to adjust individual augmentation index values for age, body height, and heart rate. Marked ethnic differences in augmentation index exist, which may contribute to ethnic differences in hypertensive organ damage. Our study provides normative data that can be used to complement the interpretation of individual hemodynamic assessments among men and women of various ethnic populations, after removing the effect of various physiological determinants.","author":[{"dropping-particle":"","family":"Chirinos","given":"Julio A.","non-dropping-particle":"","parse-names":false,"suffix":""},{"dropping-particle":"","family":"Kips","given":"Jan G.","non-dropping-particle":"","parse-names":false,"suffix":""},{"dropping-particle":"","family":"Roman","given":"Mary J.","non-dropping-particle":"","parse-names":false,"suffix":""},{"dropping-particle":"","family":"Medina-Lezama","given":"Josefina","non-dropping-particle":"","parse-names":false,"suffix":""},{"dropping-particle":"","family":"Li","given":"Yan","non-dropping-particle":"","parse-names":false,"suffix":""},{"dropping-particle":"","family":"Woodiwiss","given":"Angela J.","non-dropping-particle":"","parse-names":false,"suffix":""},{"dropping-particle":"","family":"Norton","given":"Gavin R.","non-dropping-particle":"","parse-names":false,"suffix":""},{"dropping-particle":"","family":"Yasmin","given":"","non-dropping-particle":"","parse-names":false,"suffix":""},{"dropping-particle":"","family":"Bortel","given":"Luc","non-dropping-particle":"Van","parse-names":false,"suffix":""},{"dropping-particle":"","family":"Wang","given":"Ji Guang","non-dropping-particle":"","parse-names":false,"suffix":""},{"dropping-particle":"","family":"Cockcroft","given":"John R.","non-dropping-particle":"","parse-names":false,"suffix":""},{"dropping-particle":"","family":"Devereux","given":"Richard B.","non-dropping-particle":"","parse-names":false,"suffix":""},{"dropping-particle":"","family":"Wilkinson","given":"Ian B.","non-dropping-particle":"","parse-names":false,"suffix":""},{"dropping-particle":"","family":"Segers","given":"Patrick","non-dropping-particle":"","parse-names":false,"suffix":""},{"dropping-particle":"","family":"McEniery","given":"Carmel M.","non-dropping-particle":"","parse-names":false,"suffix":""}],"container-title":"Hypertension","id":"ITEM-1","issue":"6","issued":{"date-parts":[["2011"]]},"page":"1108-1116","title":"Ethnic differences in arterial wave reflections and normative equations for augmentation index","type":"article-journal","volume":"57"},"uris":["http://www.mendeley.com/documents/?uuid=fd2c6c4b-a82e-4191-9ebc-4ae1808a7907"]}],"mendeley":{"formattedCitation":"(37)","plainTextFormattedCitation":"(37)","previouslyFormattedCitation":"(37)"},"properties":{"noteIndex":0},"schema":"https://github.com/citation-style-language/schema/raw/master/csl-citation.json"}</w:instrText>
      </w:r>
      <w:r w:rsidR="00516FEA" w:rsidRPr="00A37481">
        <w:rPr>
          <w:rFonts w:cs="Calibri"/>
          <w:szCs w:val="22"/>
        </w:rPr>
        <w:fldChar w:fldCharType="separate"/>
      </w:r>
      <w:r w:rsidR="00993624" w:rsidRPr="00993624">
        <w:rPr>
          <w:rFonts w:cs="Calibri"/>
          <w:noProof/>
          <w:szCs w:val="22"/>
        </w:rPr>
        <w:t>(37)</w:t>
      </w:r>
      <w:r w:rsidR="00516FEA" w:rsidRPr="00A37481">
        <w:rPr>
          <w:rFonts w:cs="Calibri"/>
          <w:szCs w:val="22"/>
        </w:rPr>
        <w:fldChar w:fldCharType="end"/>
      </w:r>
      <w:r w:rsidR="00516FEA" w:rsidRPr="00A37481">
        <w:rPr>
          <w:rFonts w:cs="Calibri"/>
          <w:szCs w:val="22"/>
        </w:rPr>
        <w:t xml:space="preserve"> and smaller interventional studies </w:t>
      </w:r>
      <w:r w:rsidR="00EF6D54" w:rsidRPr="00A37481">
        <w:rPr>
          <w:rFonts w:cs="Calibri"/>
          <w:szCs w:val="22"/>
        </w:rPr>
        <w:fldChar w:fldCharType="begin" w:fldLock="1"/>
      </w:r>
      <w:r w:rsidR="00993624">
        <w:rPr>
          <w:rFonts w:cs="Calibri"/>
          <w:szCs w:val="22"/>
        </w:rPr>
        <w:instrText>ADDIN CSL_CITATION {"citationItems":[{"id":"ITEM-1","itemData":{"DOI":"10.1161/01.HYP.0000154229.97341.d2","ISBN":"0000154229","ISSN":"0194911X","PMID":"15642772","abstract":"Carotid-femoral pulse wave velocity (PWV), a measure of arterial stiffness, is determined from the time taken for the arterial pulse to propagate from the carotid to the femoral artery. Propagation time is measured variously from the foot of the waveform or point of maximum upslope. We investigated whether these methods give comparable values of PWV at rest, during beta-adrenergic stimulation, and pacing-induced tachycardia. In subjects at rest (n=43), values obtained using the foot-to-foot method (SphygmoCor system) were 1.7+/-0.75 m/s (mean+/-SD) greater than those obtained using the maximum slope (Complior system) at a mean value of 12 m/s. Isoprotenerol (0.5 to 1.5 microg/min; n=10), and pacing (in subjects with permanent pacemakers; n=11) increased heart rate but had differential effects on systolic blood pressure and pulse pressure. The increase in heart rate produced by isoprotenerol (18+/-3 bpm) and pacing (40 bpm) was associated with an increase in PWV measured using both systems (increases of 0.7+/-0.2 m/s and 0.9+/-0.2 m/s for SphygmoCor and Complior, respectively, during isoprotenerol and increases of 2.1+/-0.5 m/s and 1.1+/-0.2 m/s for SphygmoCor and Complior, respectively, during pacing, each P&lt;0.001). Reanalysis of waveforms recorded from the Complior system using the foot-to-foot method produced similar values of PWV to those obtained with the SphygmoCor, confirming that the difference between these systems was attributable to the timing algorithm rather than other aspects of signal acquisition. Carotid-femoral PWV is critically dependent on the method used to determine propagation time, but this does not account for variation of PWV with heart rate.","author":[{"dropping-particle":"","family":"Millasseau","given":"Sandrine C.","non-dropping-particle":"","parse-names":false,"suffix":""},{"dropping-particle":"","family":"Stewart","given":"Andrew D.","non-dropping-particle":"","parse-names":false,"suffix":""},{"dropping-particle":"","family":"Patel","given":"Sundip J.","non-dropping-particle":"","parse-names":false,"suffix":""},{"dropping-particle":"","family":"Redwood","given":"Simon R.","non-dropping-particle":"","parse-names":false,"suffix":""},{"dropping-particle":"","family":"Chowienczyk","given":"Philip J.","non-dropping-particle":"","parse-names":false,"suffix":""}],"container-title":"Hypertension","id":"ITEM-1","issue":"2","issued":{"date-parts":[["2005"]]},"page":"222-226","title":"Evaluation of carotid-femoral pulse wave velocity: Influence of timing algorithm and heart rate","type":"article-journal","volume":"45"},"uris":["http://www.mendeley.com/documents/?uuid=bcbf9234-7d81-4b26-99fd-1461ef03ceef"]}],"mendeley":{"formattedCitation":"(106)","plainTextFormattedCitation":"(106)","previouslyFormattedCitation":"(106)"},"properties":{"noteIndex":0},"schema":"https://github.com/citation-style-language/schema/raw/master/csl-citation.json"}</w:instrText>
      </w:r>
      <w:r w:rsidR="00EF6D54" w:rsidRPr="00A37481">
        <w:rPr>
          <w:rFonts w:cs="Calibri"/>
          <w:szCs w:val="22"/>
        </w:rPr>
        <w:fldChar w:fldCharType="separate"/>
      </w:r>
      <w:r w:rsidR="00993624" w:rsidRPr="00993624">
        <w:rPr>
          <w:rFonts w:cs="Calibri"/>
          <w:noProof/>
          <w:szCs w:val="22"/>
        </w:rPr>
        <w:t>(106)</w:t>
      </w:r>
      <w:r w:rsidR="00EF6D54" w:rsidRPr="00A37481">
        <w:rPr>
          <w:rFonts w:cs="Calibri"/>
          <w:szCs w:val="22"/>
        </w:rPr>
        <w:fldChar w:fldCharType="end"/>
      </w:r>
      <w:r w:rsidR="00EF6D54">
        <w:rPr>
          <w:rFonts w:cs="Calibri"/>
          <w:szCs w:val="22"/>
        </w:rPr>
        <w:t xml:space="preserve"> </w:t>
      </w:r>
      <w:r w:rsidR="00516FEA" w:rsidRPr="00A37481">
        <w:rPr>
          <w:rFonts w:cs="Calibri"/>
          <w:szCs w:val="22"/>
        </w:rPr>
        <w:fldChar w:fldCharType="begin" w:fldLock="1"/>
      </w:r>
      <w:r w:rsidR="00993624">
        <w:rPr>
          <w:rFonts w:cs="Calibri"/>
          <w:szCs w:val="22"/>
        </w:rPr>
        <w:instrText>ADDIN CSL_CITATION {"citationItems":[{"id":"ITEM-1","itemData":{"DOI":"10.1016/S0895-7061(01)02252-X","ISBN":"0895-7061 (Print)\\r0895-7061 (Linking)","ISSN":"08957061","PMID":"11824855","abstract":"Background: Pulse pressure and aortic pulse wave velocity, measures of arterial stiffness, are both important determinants of cardiovascular risk. However, assessment of peripheral pulse pressure does not always provide a reliable measure of changes in central pulse pressure or arterial stiffness. The aim of the present study was to assess the effect of acute changes in heart rate on arterial stiffness and on peripheral and central pulse pressure in healthy subjects. Methods: Twenty subjects (age range, 20 to 72 years) were studied at cardiac catheterization. Pulse wave analysis was used to determine central pressure, augmentation index (AIx), a measure of systemic arterial stiffness, and aortic pulse wave velocity (PWV) during right atrial pacing (80 to 120 beats/min). Results: Pulse pressure amplification increased during pacing due to a reduction in central pressure augmentation. AIx was significantly and inversely related to heart rate (r = -0.70, P &lt; .001) due to an alteration in the relative timing of the reflected pressure wave, rather than a reduction in arterial stiffness, as PWV did not change. Conclusions: These data suggest that peripheral pulse pressure does not provide an accurate assessment of changes in central hemodynamics in relation to changes in heart rate, and that aortic stiffness is not affected by acute changes in heart rate. ?? 2002 American Journal of Hypertension, Ltd.","author":[{"dropping-particle":"","family":"Wilkinson","given":"Ian B.","non-dropping-particle":"","parse-names":false,"suffix":""},{"dropping-particle":"","family":"Mohammad","given":"Nadia Haj","non-dropping-particle":"","parse-names":false,"suffix":""},{"dropping-particle":"","family":"Tyrrell","given":"Sian","non-dropping-particle":"","parse-names":false,"suffix":""},{"dropping-particle":"","family":"Hall","given":"Ian R.","non-dropping-particle":"","parse-names":false,"suffix":""},{"dropping-particle":"","family":"Webb","given":"David J.","non-dropping-particle":"","parse-names":false,"suffix":""},{"dropping-particle":"","family":"Paul","given":"Vince E.","non-dropping-particle":"","parse-names":false,"suffix":""},{"dropping-particle":"","family":"Levy","given":"Terry","non-dropping-particle":"","parse-names":false,"suffix":""},{"dropping-particle":"","family":"Cockcroft","given":"John R.","non-dropping-particle":"","parse-names":false,"suffix":""}],"container-title":"American Journal of Hypertension","id":"ITEM-1","issue":"1","issued":{"date-parts":[["2002"]]},"page":"24-30","title":"Heart rate dependency of pulse pressure amplification and arterial stiffness","type":"article-journal","volume":"15"},"uris":["http://www.mendeley.com/documents/?uuid=a0613ef0-8c9c-4ada-8699-e20197069517"]}],"mendeley":{"formattedCitation":"(168)","plainTextFormattedCitation":"(168)","previouslyFormattedCitation":"(168)"},"properties":{"noteIndex":0},"schema":"https://github.com/citation-style-language/schema/raw/master/csl-citation.json"}</w:instrText>
      </w:r>
      <w:r w:rsidR="00516FEA" w:rsidRPr="00A37481">
        <w:rPr>
          <w:rFonts w:cs="Calibri"/>
          <w:szCs w:val="22"/>
        </w:rPr>
        <w:fldChar w:fldCharType="separate"/>
      </w:r>
      <w:r w:rsidR="00993624" w:rsidRPr="00993624">
        <w:rPr>
          <w:rFonts w:cs="Calibri"/>
          <w:noProof/>
          <w:szCs w:val="22"/>
        </w:rPr>
        <w:t>(168)</w:t>
      </w:r>
      <w:r w:rsidR="00516FEA" w:rsidRPr="00A37481">
        <w:rPr>
          <w:rFonts w:cs="Calibri"/>
          <w:szCs w:val="22"/>
        </w:rPr>
        <w:fldChar w:fldCharType="end"/>
      </w:r>
      <w:r w:rsidR="00516FEA" w:rsidRPr="00A37481">
        <w:rPr>
          <w:rFonts w:cs="Calibri"/>
          <w:szCs w:val="22"/>
        </w:rPr>
        <w:t>.</w:t>
      </w:r>
      <w:r w:rsidR="00DF2155" w:rsidRPr="00A37481">
        <w:rPr>
          <w:rFonts w:cs="Calibri"/>
          <w:szCs w:val="22"/>
        </w:rPr>
        <w:t xml:space="preserve"> </w:t>
      </w:r>
      <w:r w:rsidR="00EC34D5" w:rsidRPr="00A37481">
        <w:rPr>
          <w:rFonts w:cs="Calibri"/>
          <w:szCs w:val="22"/>
        </w:rPr>
        <w:t>In addition</w:t>
      </w:r>
      <w:r w:rsidR="00DF2155" w:rsidRPr="00A37481">
        <w:rPr>
          <w:rFonts w:cs="Calibri"/>
          <w:szCs w:val="22"/>
        </w:rPr>
        <w:t>, techniques for estimating physiological parameters from PWs have bee</w:t>
      </w:r>
      <w:r w:rsidR="00DF2155" w:rsidRPr="00601CB3">
        <w:t xml:space="preserve">n assessed </w:t>
      </w:r>
      <w:r w:rsidR="00DF2155" w:rsidRPr="00A37481">
        <w:rPr>
          <w:rFonts w:cs="Calibri"/>
          <w:szCs w:val="22"/>
        </w:rPr>
        <w:t>in clinical studies, including</w:t>
      </w:r>
      <w:r w:rsidR="00EC34D5" w:rsidRPr="00A37481">
        <w:rPr>
          <w:rFonts w:cs="Calibri"/>
          <w:szCs w:val="22"/>
        </w:rPr>
        <w:t>:</w:t>
      </w:r>
      <w:r w:rsidR="00DF2155" w:rsidRPr="00A37481">
        <w:rPr>
          <w:rFonts w:cs="Calibri"/>
          <w:szCs w:val="22"/>
        </w:rPr>
        <w:t xml:space="preserve"> estimati</w:t>
      </w:r>
      <w:r w:rsidR="007B6167" w:rsidRPr="00A37481">
        <w:rPr>
          <w:rFonts w:cs="Calibri"/>
          <w:szCs w:val="22"/>
        </w:rPr>
        <w:t>ng</w:t>
      </w:r>
      <w:r w:rsidR="00DF2155" w:rsidRPr="00A37481">
        <w:rPr>
          <w:rFonts w:cs="Calibri"/>
          <w:szCs w:val="22"/>
        </w:rPr>
        <w:t xml:space="preserve"> cardiac output from invasive pressure PWs </w:t>
      </w:r>
      <w:r w:rsidR="00DF2155" w:rsidRPr="00A37481">
        <w:rPr>
          <w:rFonts w:cs="Calibri"/>
          <w:szCs w:val="22"/>
        </w:rPr>
        <w:fldChar w:fldCharType="begin" w:fldLock="1"/>
      </w:r>
      <w:r w:rsidR="00993624">
        <w:rPr>
          <w:rFonts w:cs="Calibri"/>
          <w:szCs w:val="22"/>
        </w:rPr>
        <w:instrText>ADDIN CSL_CITATION {"citationItems":[{"id":"ITEM-1","itemData":{"DOI":"10.1109/CIC.2005.1588095","ISBN":"0-7803-9337-6","author":[{"dropping-particle":"","family":"Sun","given":"J.X.","non-dropping-particle":"","parse-names":false,"suffix":""},{"dropping-particle":"","family":"Reisner","given":"A.T.","non-dropping-particle":"","parse-names":false,"suffix":""},{"dropping-particle":"","family":"Saeed","given":"M","non-dropping-particle":"","parse-names":false,"suffix":""},{"dropping-particle":"","family":"Mark","given":"R.G.","non-dropping-particle":"","parse-names":false,"suffix":""}],"container-title":"Proc CinC.","id":"ITEM-1","issued":{"date-parts":[["2005"]]},"page":"295-298","publisher":"IEEE","title":"Estimating cardiac output from arterial blood pressure waveforms: a critical evaluation using the MIMIC II database","type":"paper-conference"},"uris":["http://www.mendeley.com/documents/?uuid=75cdca70-c3b7-4e97-a82c-e6a528a6f538"]}],"mendeley":{"formattedCitation":"(153)","plainTextFormattedCitation":"(153)","previouslyFormattedCitation":"(153)"},"properties":{"noteIndex":0},"schema":"https://github.com/citation-style-language/schema/raw/master/csl-citation.json"}</w:instrText>
      </w:r>
      <w:r w:rsidR="00DF2155" w:rsidRPr="00A37481">
        <w:rPr>
          <w:rFonts w:cs="Calibri"/>
          <w:szCs w:val="22"/>
        </w:rPr>
        <w:fldChar w:fldCharType="separate"/>
      </w:r>
      <w:r w:rsidR="00993624" w:rsidRPr="00993624">
        <w:rPr>
          <w:rFonts w:cs="Calibri"/>
          <w:noProof/>
          <w:szCs w:val="22"/>
        </w:rPr>
        <w:t>(153)</w:t>
      </w:r>
      <w:r w:rsidR="00DF2155" w:rsidRPr="00A37481">
        <w:rPr>
          <w:rFonts w:cs="Calibri"/>
          <w:szCs w:val="22"/>
        </w:rPr>
        <w:fldChar w:fldCharType="end"/>
      </w:r>
      <w:r w:rsidR="00EC34D5" w:rsidRPr="00A37481">
        <w:rPr>
          <w:rFonts w:cs="Calibri"/>
          <w:szCs w:val="22"/>
        </w:rPr>
        <w:t>;</w:t>
      </w:r>
      <w:r w:rsidR="00DF2155" w:rsidRPr="00A37481">
        <w:rPr>
          <w:rFonts w:cs="Calibri"/>
          <w:szCs w:val="22"/>
        </w:rPr>
        <w:t xml:space="preserve"> estimati</w:t>
      </w:r>
      <w:r w:rsidR="000F75A7" w:rsidRPr="00A37481">
        <w:rPr>
          <w:rFonts w:cs="Calibri"/>
          <w:szCs w:val="22"/>
        </w:rPr>
        <w:t>ng</w:t>
      </w:r>
      <w:r w:rsidR="00DF2155" w:rsidRPr="00A37481">
        <w:rPr>
          <w:rFonts w:cs="Calibri"/>
          <w:szCs w:val="22"/>
        </w:rPr>
        <w:t xml:space="preserve"> arterial stiffness from non-invasive pressure PWs </w:t>
      </w:r>
      <w:r w:rsidR="00DF2155" w:rsidRPr="00A37481">
        <w:rPr>
          <w:rFonts w:cs="Calibri"/>
          <w:szCs w:val="22"/>
        </w:rPr>
        <w:fldChar w:fldCharType="begin" w:fldLock="1"/>
      </w:r>
      <w:r w:rsidR="00993624">
        <w:rPr>
          <w:rFonts w:cs="Calibri"/>
          <w:szCs w:val="22"/>
        </w:rPr>
        <w:instrText>ADDIN CSL_CITATION {"citationItems":[{"id":"ITEM-1","itemData":{"DOI":"10.1097/HJH.0b013e32833c8a1a","ISBN":"1473-5598 (Electronic)\\r0263-6352 (Linking)","ISSN":"02636352","PMID":"20651604","abstract":"The importance of measuring aortic pulse wave velocity (PWVao), aortic augmentation index (Aix) and central systolic blood pressure (SBPao) has been shown under different clinical conditions; however, information on these parameters is hard to obtain. The aim of this study was to evaluate the accuracy of a new, easily applicable oscillometric device (Arteriograph), determining these parameters simultaneously, against invasive measurements.","author":[{"dropping-particle":"","family":"Horváth","given":"Iván G.","non-dropping-particle":"","parse-names":false,"suffix":""},{"dropping-particle":"","family":"Németh","given":"Ádám","non-dropping-particle":"","parse-names":false,"suffix":""},{"dropping-particle":"","family":"Lenkey","given":"Zsófia","non-dropping-particle":"","parse-names":false,"suffix":""},{"dropping-particle":"","family":"Alessandri","given":"Nicola","non-dropping-particle":"","parse-names":false,"suffix":""},{"dropping-particle":"","family":"Tufano","given":"Fabrizio","non-dropping-particle":"","parse-names":false,"suffix":""},{"dropping-particle":"","family":"Kis","given":"Pál","non-dropping-particle":"","parse-names":false,"suffix":""},{"dropping-particle":"","family":"Gaszner","given":"Balázs","non-dropping-particle":"","parse-names":false,"suffix":""},{"dropping-particle":"","family":"Cziráki","given":"Attila","non-dropping-particle":"","parse-names":false,"suffix":""}],"container-title":"Journal of Hypertension","id":"ITEM-1","issue":"10","issued":{"date-parts":[["2010"]]},"page":"2068-2075","title":"Invasive validation of a new oscillometric device (Arteriograph) for measuring augmentation index, central blood pressure and aortic pulse wave velocity","type":"article-journal","volume":"28"},"uris":["http://www.mendeley.com/documents/?uuid=5291d2e2-d6db-4bdf-9064-f9ed116bd4b2"]}],"mendeley":{"formattedCitation":"(69)","plainTextFormattedCitation":"(69)","previouslyFormattedCitation":"(69)"},"properties":{"noteIndex":0},"schema":"https://github.com/citation-style-language/schema/raw/master/csl-citation.json"}</w:instrText>
      </w:r>
      <w:r w:rsidR="00DF2155" w:rsidRPr="00A37481">
        <w:rPr>
          <w:rFonts w:cs="Calibri"/>
          <w:szCs w:val="22"/>
        </w:rPr>
        <w:fldChar w:fldCharType="separate"/>
      </w:r>
      <w:r w:rsidR="00993624" w:rsidRPr="00993624">
        <w:rPr>
          <w:rFonts w:cs="Calibri"/>
          <w:noProof/>
          <w:szCs w:val="22"/>
        </w:rPr>
        <w:t>(69)</w:t>
      </w:r>
      <w:r w:rsidR="00DF2155" w:rsidRPr="00A37481">
        <w:rPr>
          <w:rFonts w:cs="Calibri"/>
          <w:szCs w:val="22"/>
        </w:rPr>
        <w:fldChar w:fldCharType="end"/>
      </w:r>
      <w:r w:rsidR="00EC34D5" w:rsidRPr="00A37481">
        <w:rPr>
          <w:rFonts w:cs="Calibri"/>
          <w:szCs w:val="22"/>
        </w:rPr>
        <w:t>;</w:t>
      </w:r>
      <w:r w:rsidR="00DF2155" w:rsidRPr="00A37481">
        <w:rPr>
          <w:rFonts w:cs="Calibri"/>
          <w:szCs w:val="22"/>
        </w:rPr>
        <w:t xml:space="preserve"> and</w:t>
      </w:r>
      <w:r w:rsidR="00EC34D5" w:rsidRPr="00A37481">
        <w:rPr>
          <w:rFonts w:cs="Calibri"/>
          <w:szCs w:val="22"/>
        </w:rPr>
        <w:t>,</w:t>
      </w:r>
      <w:r w:rsidR="00DF2155" w:rsidRPr="00A37481">
        <w:rPr>
          <w:rFonts w:cs="Calibri"/>
          <w:szCs w:val="22"/>
        </w:rPr>
        <w:t xml:space="preserve"> estimati</w:t>
      </w:r>
      <w:r w:rsidR="000F75A7" w:rsidRPr="00A37481">
        <w:rPr>
          <w:rFonts w:cs="Calibri"/>
          <w:szCs w:val="22"/>
        </w:rPr>
        <w:t>ng</w:t>
      </w:r>
      <w:r w:rsidR="00DF2155" w:rsidRPr="00A37481">
        <w:rPr>
          <w:rFonts w:cs="Calibri"/>
          <w:szCs w:val="22"/>
        </w:rPr>
        <w:t xml:space="preserve"> an aortic pressure wave from </w:t>
      </w:r>
      <w:r w:rsidR="00402AEE">
        <w:rPr>
          <w:rFonts w:cs="Calibri"/>
          <w:szCs w:val="22"/>
        </w:rPr>
        <w:t xml:space="preserve">a </w:t>
      </w:r>
      <w:r w:rsidR="00DF2155" w:rsidRPr="00A37481">
        <w:rPr>
          <w:rFonts w:cs="Calibri"/>
          <w:szCs w:val="22"/>
        </w:rPr>
        <w:t xml:space="preserve">peripheral PW </w:t>
      </w:r>
      <w:r w:rsidR="00DF2155" w:rsidRPr="00A37481">
        <w:rPr>
          <w:rFonts w:cs="Calibri"/>
          <w:szCs w:val="22"/>
        </w:rPr>
        <w:fldChar w:fldCharType="begin" w:fldLock="1"/>
      </w:r>
      <w:r w:rsidR="00993624">
        <w:rPr>
          <w:rFonts w:cs="Calibri"/>
          <w:szCs w:val="22"/>
        </w:rPr>
        <w:instrText>ADDIN CSL_CITATION {"citationItems":[{"id":"ITEM-1","itemData":{"DOI":"10.1161/hy1001.096106","ISBN":"1524-4563 (Electronic)\\r0194-911X (Linking)","ISSN":"0194911X","PMID":"11641312","abstract":"Pressure wave reflection in the upper limb causes amplification of the arterial pulse so that radial systolic and pulse pressures are greater than in the ascending aorta. Wave transmission properties in the upper limbs (in contrast to the descending aorta and lower limbs) change little with age, disease, and drug therapy in adult humans. Such consistency has led to use of a generalized transfer function to synthesize the ascending aortic pressure pulse from the radial pulse. Validity of this approach was tested for estimation of aortic systolic, diastolic, pulse, and mean pressures from the radial pressure waveform. Ascending aortic and radial pressure waveforms were recorded simultaneously at cardiac surgery, before initiation of cardiopulmonary bypass, with matched, fluid-filled manometer systems in 62 patients under control conditions and during nitroglycerin infusion. Aortic pressure pulse waves, generated from the radial pulse, showed agreement with the measured aortic pulse waves with respect to systolic, diastolic, pulse, and mean pressures, with mean differences &lt;1 mm Hg. Control differences in Bland-Altman plots for mean+/-SD in mm Hg were systolic, 0.0+/-4.4; diastolic, 0.6+/-1.7; pulse, -0.7+/-4.2; and mean pressure, -0.5+/-2.0. For nitroglycerin infusion, differences respectively were systolic, -0.2+/-4.3; diastolic, 0.6+/-1.7; pulse, -0.8+/-4.1; and mean pressure, -0.4+/-1.8. Differences were within specified limits of the Association for the Advancement of Medical Instrumentation SP10 criteria. In contrast, differences between recorded radial and aortic systolic and pulse pressures were well outside the criteria (respectively, 15.7+/-8.4 and 16.3+/-8.5 for control and 14.5+/-7.3 and 15.1+/-7.3 mm Hg for nitroglycerin). Use of a generalized transfer function to synthesize radial artery pressure waveforms can provide substantially equivalent values of aortic systolic, pulse, mean, and diastolic pressures.","author":[{"dropping-particle":"","family":"Pauca","given":"Alfredo L.","non-dropping-particle":"","parse-names":false,"suffix":""},{"dropping-particle":"","family":"O'Rourke","given":"Michael F.","non-dropping-particle":"","parse-names":false,"suffix":""},{"dropping-particle":"","family":"Kon","given":"Neal D.","non-dropping-particle":"","parse-names":false,"suffix":""}],"container-title":"Hypertension","id":"ITEM-1","issue":"4","issued":{"date-parts":[["2001"]]},"page":"932-937","title":"Prospective evaluation of a method for estimating ascending aortic pressure from the radial artery pressure waveform","type":"article-journal","volume":"38"},"uris":["http://www.mendeley.com/documents/?uuid=ec14ef66-8e9e-4536-84c4-b42836fc0d6e"]}],"mendeley":{"formattedCitation":"(117)","plainTextFormattedCitation":"(117)","previouslyFormattedCitation":"(117)"},"properties":{"noteIndex":0},"schema":"https://github.com/citation-style-language/schema/raw/master/csl-citation.json"}</w:instrText>
      </w:r>
      <w:r w:rsidR="00DF2155" w:rsidRPr="00A37481">
        <w:rPr>
          <w:rFonts w:cs="Calibri"/>
          <w:szCs w:val="22"/>
        </w:rPr>
        <w:fldChar w:fldCharType="separate"/>
      </w:r>
      <w:r w:rsidR="00993624" w:rsidRPr="00993624">
        <w:rPr>
          <w:rFonts w:cs="Calibri"/>
          <w:noProof/>
          <w:szCs w:val="22"/>
        </w:rPr>
        <w:t>(117)</w:t>
      </w:r>
      <w:r w:rsidR="00DF2155" w:rsidRPr="00A37481">
        <w:rPr>
          <w:rFonts w:cs="Calibri"/>
          <w:szCs w:val="22"/>
        </w:rPr>
        <w:fldChar w:fldCharType="end"/>
      </w:r>
      <w:r w:rsidR="00DF2155" w:rsidRPr="00A37481">
        <w:rPr>
          <w:rFonts w:cs="Calibri"/>
          <w:szCs w:val="22"/>
        </w:rPr>
        <w:t xml:space="preserve">. Whilst </w:t>
      </w:r>
      <w:r w:rsidR="00206A6E" w:rsidRPr="00A37481">
        <w:rPr>
          <w:rFonts w:cs="Calibri"/>
          <w:i/>
          <w:szCs w:val="22"/>
        </w:rPr>
        <w:t>in vivo</w:t>
      </w:r>
      <w:r w:rsidR="003B5645" w:rsidRPr="00A37481">
        <w:rPr>
          <w:rFonts w:cs="Calibri"/>
          <w:szCs w:val="22"/>
        </w:rPr>
        <w:t xml:space="preserve"> </w:t>
      </w:r>
      <w:r w:rsidR="00DF2155" w:rsidRPr="00A37481">
        <w:rPr>
          <w:rFonts w:cs="Calibri"/>
          <w:szCs w:val="22"/>
        </w:rPr>
        <w:t xml:space="preserve">studies </w:t>
      </w:r>
      <w:r w:rsidR="003B5645" w:rsidRPr="00A37481">
        <w:rPr>
          <w:rFonts w:cs="Calibri"/>
          <w:szCs w:val="22"/>
        </w:rPr>
        <w:t>are</w:t>
      </w:r>
      <w:r w:rsidR="00DF2155" w:rsidRPr="00A37481">
        <w:rPr>
          <w:rFonts w:cs="Calibri"/>
          <w:szCs w:val="22"/>
        </w:rPr>
        <w:t xml:space="preserve"> valuable</w:t>
      </w:r>
      <w:r w:rsidR="00EC34D5" w:rsidRPr="00A37481">
        <w:rPr>
          <w:rFonts w:cs="Calibri"/>
          <w:szCs w:val="22"/>
        </w:rPr>
        <w:t xml:space="preserve"> </w:t>
      </w:r>
      <w:r w:rsidR="003B5645" w:rsidRPr="00A37481">
        <w:rPr>
          <w:rFonts w:cs="Calibri"/>
          <w:szCs w:val="22"/>
        </w:rPr>
        <w:t>they do have</w:t>
      </w:r>
      <w:r w:rsidR="00DF2155" w:rsidRPr="00A37481">
        <w:rPr>
          <w:rFonts w:cs="Calibri"/>
          <w:szCs w:val="22"/>
        </w:rPr>
        <w:t xml:space="preserve"> disadvantages, as described in </w:t>
      </w:r>
      <w:r w:rsidR="00DF2155" w:rsidRPr="00A37481">
        <w:rPr>
          <w:rFonts w:cs="Calibri"/>
          <w:szCs w:val="22"/>
        </w:rPr>
        <w:fldChar w:fldCharType="begin" w:fldLock="1"/>
      </w:r>
      <w:r w:rsidR="00993624">
        <w:rPr>
          <w:rFonts w:cs="Calibri"/>
          <w:szCs w:val="22"/>
        </w:rPr>
        <w:instrText>ADDIN CSL_CITATION {"citationItems":[{"id":"ITEM-1","itemData":{"DOI":"10.1016/j.jbiomech.2016.11.001","ISSN":"00219290","author":[{"dropping-particle":"","family":"Willemet","given":"Marie","non-dropping-particle":"","parse-names":false,"suffix":""},{"dropping-particle":"","family":"Vennin","given":"Samuel","non-dropping-particle":"","parse-names":false,"suffix":""},{"dropping-particle":"","family":"Alastruey","given":"Jordi","non-dropping-particle":"","parse-names":false,"suffix":""}],"container-title":"Journal of Biomechanics","id":"ITEM-1","issue":"16","issued":{"date-parts":[["2016","12"]]},"note":"argument for virtual populations","page":"3908-3914","publisher":"Elsevier","title":"Computational assessment of hemodynamics-based diagnostic tools using a database of virtual subjects: Application to three case studies","type":"article-journal","volume":"49"},"uris":["http://www.mendeley.com/documents/?uuid=e073d3b2-9414-4eb6-b708-6af46185b151"]}],"mendeley":{"formattedCitation":"(171)","plainTextFormattedCitation":"(171)","previouslyFormattedCitation":"(171)"},"properties":{"noteIndex":0},"schema":"https://github.com/citation-style-language/schema/raw/master/csl-citation.json"}</w:instrText>
      </w:r>
      <w:r w:rsidR="00DF2155" w:rsidRPr="00A37481">
        <w:rPr>
          <w:rFonts w:cs="Calibri"/>
          <w:szCs w:val="22"/>
        </w:rPr>
        <w:fldChar w:fldCharType="separate"/>
      </w:r>
      <w:r w:rsidR="00993624" w:rsidRPr="00993624">
        <w:rPr>
          <w:rFonts w:cs="Calibri"/>
          <w:noProof/>
          <w:szCs w:val="22"/>
        </w:rPr>
        <w:t>(171)</w:t>
      </w:r>
      <w:r w:rsidR="00DF2155" w:rsidRPr="00A37481">
        <w:rPr>
          <w:rFonts w:cs="Calibri"/>
          <w:szCs w:val="22"/>
        </w:rPr>
        <w:fldChar w:fldCharType="end"/>
      </w:r>
      <w:r w:rsidR="00DF2155" w:rsidRPr="00A37481">
        <w:rPr>
          <w:rFonts w:cs="Calibri"/>
          <w:szCs w:val="22"/>
        </w:rPr>
        <w:t xml:space="preserve">: </w:t>
      </w:r>
      <w:r w:rsidR="00DF2155" w:rsidRPr="00A37481">
        <w:rPr>
          <w:rFonts w:cs="Calibri"/>
          <w:szCs w:val="22"/>
          <w:lang w:val="en-US"/>
        </w:rPr>
        <w:t xml:space="preserve">it can be difficult to </w:t>
      </w:r>
      <w:r w:rsidR="00EC34D5" w:rsidRPr="00A37481">
        <w:rPr>
          <w:rFonts w:cs="Calibri"/>
          <w:szCs w:val="22"/>
          <w:lang w:val="en-US"/>
        </w:rPr>
        <w:t>measure reference variables precisely</w:t>
      </w:r>
      <w:r w:rsidR="00BC2DAB" w:rsidRPr="00A37481">
        <w:rPr>
          <w:rFonts w:cs="Calibri"/>
          <w:szCs w:val="22"/>
          <w:lang w:val="en-US"/>
        </w:rPr>
        <w:t xml:space="preserve"> (</w:t>
      </w:r>
      <w:r w:rsidR="00BC2DAB" w:rsidRPr="00A37481">
        <w:rPr>
          <w:rFonts w:cs="Calibri"/>
          <w:i/>
          <w:szCs w:val="22"/>
          <w:lang w:val="en-US"/>
        </w:rPr>
        <w:t>e.g.</w:t>
      </w:r>
      <w:r w:rsidR="00DF2155" w:rsidRPr="00A37481">
        <w:rPr>
          <w:rFonts w:cs="Calibri"/>
          <w:szCs w:val="22"/>
          <w:lang w:val="en-US"/>
        </w:rPr>
        <w:t xml:space="preserve"> cardiac </w:t>
      </w:r>
      <w:r w:rsidR="00DF2155" w:rsidRPr="00601CB3">
        <w:t>output</w:t>
      </w:r>
      <w:r w:rsidR="002A500C" w:rsidRPr="00601CB3">
        <w:t xml:space="preserve"> or </w:t>
      </w:r>
      <w:r w:rsidR="00EF6D54" w:rsidRPr="00601CB3">
        <w:t>arterial stiffness</w:t>
      </w:r>
      <w:r w:rsidR="00DF2155" w:rsidRPr="00601CB3">
        <w:t>); it</w:t>
      </w:r>
      <w:r w:rsidR="00DF2155" w:rsidRPr="00A37481">
        <w:rPr>
          <w:rFonts w:cs="Calibri"/>
          <w:szCs w:val="22"/>
          <w:lang w:val="en-US"/>
        </w:rPr>
        <w:t xml:space="preserve"> is difficult to </w:t>
      </w:r>
      <w:r w:rsidR="00EC34D5" w:rsidRPr="00A37481">
        <w:rPr>
          <w:rFonts w:cs="Calibri"/>
          <w:szCs w:val="22"/>
          <w:lang w:val="en-US"/>
        </w:rPr>
        <w:t xml:space="preserve">study the influence of individual cardiovascular properties on </w:t>
      </w:r>
      <w:r w:rsidR="00EC34D5" w:rsidRPr="00601CB3">
        <w:t xml:space="preserve">the PW in vivo, since other properties may change </w:t>
      </w:r>
      <w:r w:rsidR="00206A6E" w:rsidRPr="00601CB3">
        <w:t>concurrently</w:t>
      </w:r>
      <w:r w:rsidR="00DF2155" w:rsidRPr="00601CB3">
        <w:t xml:space="preserve">; it </w:t>
      </w:r>
      <w:r w:rsidR="00EC34D5" w:rsidRPr="00601CB3">
        <w:t>can</w:t>
      </w:r>
      <w:r w:rsidR="00DF2155" w:rsidRPr="00601CB3">
        <w:t xml:space="preserve"> be difficult to </w:t>
      </w:r>
      <w:r w:rsidR="00EC34D5" w:rsidRPr="00601CB3">
        <w:t>measure</w:t>
      </w:r>
      <w:r w:rsidR="00DF2155" w:rsidRPr="00601CB3">
        <w:t xml:space="preserve"> PW</w:t>
      </w:r>
      <w:r w:rsidR="00EC34D5" w:rsidRPr="00601CB3">
        <w:t>s</w:t>
      </w:r>
      <w:r w:rsidR="00DF2155" w:rsidRPr="00601CB3">
        <w:t xml:space="preserve"> at all sites o</w:t>
      </w:r>
      <w:r w:rsidR="00DF2155" w:rsidRPr="00A37481">
        <w:rPr>
          <w:rFonts w:cs="Calibri"/>
          <w:szCs w:val="22"/>
          <w:lang w:val="en-US"/>
        </w:rPr>
        <w:t xml:space="preserve">f interest (particularly central arteries); clinical trials are expensive and time-consuming; and, </w:t>
      </w:r>
      <w:r w:rsidR="00DF2155" w:rsidRPr="00A37481">
        <w:rPr>
          <w:rFonts w:cs="Calibri"/>
          <w:i/>
          <w:szCs w:val="22"/>
          <w:lang w:val="en-US"/>
        </w:rPr>
        <w:t>in vivo</w:t>
      </w:r>
      <w:r w:rsidR="00DF2155" w:rsidRPr="00A37481">
        <w:rPr>
          <w:rFonts w:cs="Calibri"/>
          <w:szCs w:val="22"/>
          <w:lang w:val="en-US"/>
        </w:rPr>
        <w:t xml:space="preserve"> measurements are subject to experimental error.</w:t>
      </w:r>
    </w:p>
    <w:p w:rsidR="0057232A" w:rsidRPr="00A37481" w:rsidRDefault="008C60AF" w:rsidP="00BC2DAB">
      <w:pPr>
        <w:spacing w:after="200"/>
        <w:ind w:firstLine="425"/>
        <w:rPr>
          <w:rFonts w:cs="Calibri"/>
          <w:szCs w:val="22"/>
        </w:rPr>
      </w:pPr>
      <w:r>
        <w:rPr>
          <w:rFonts w:cs="Calibri"/>
          <w:szCs w:val="22"/>
        </w:rPr>
        <w:lastRenderedPageBreak/>
        <w:t>O</w:t>
      </w:r>
      <w:r w:rsidR="007A1EDA" w:rsidRPr="00A37481">
        <w:rPr>
          <w:rFonts w:cs="Calibri"/>
          <w:szCs w:val="22"/>
        </w:rPr>
        <w:t>ne-dimensional (1D) c</w:t>
      </w:r>
      <w:r w:rsidR="00BC2DAB" w:rsidRPr="00A37481">
        <w:rPr>
          <w:rFonts w:cs="Calibri"/>
          <w:szCs w:val="22"/>
        </w:rPr>
        <w:t xml:space="preserve">omputational modelling provides a complementary approach for </w:t>
      </w:r>
      <w:r w:rsidR="00BC2DAB" w:rsidRPr="00601CB3">
        <w:t>research into the PW</w:t>
      </w:r>
      <w:r w:rsidR="004B487E" w:rsidRPr="00601CB3">
        <w:t xml:space="preserve">, </w:t>
      </w:r>
      <w:r w:rsidR="00EC34D5" w:rsidRPr="00601CB3">
        <w:t>as it allow</w:t>
      </w:r>
      <w:r w:rsidR="00EC34D5" w:rsidRPr="00A37481">
        <w:rPr>
          <w:rFonts w:cs="Calibri"/>
          <w:szCs w:val="22"/>
        </w:rPr>
        <w:t xml:space="preserve">s </w:t>
      </w:r>
      <w:r w:rsidR="004B487E" w:rsidRPr="00A37481">
        <w:rPr>
          <w:rFonts w:cs="Calibri"/>
          <w:szCs w:val="22"/>
        </w:rPr>
        <w:t>PWs to be simulated</w:t>
      </w:r>
      <w:r w:rsidR="00BC2DAB" w:rsidRPr="00A37481">
        <w:rPr>
          <w:rFonts w:cs="Calibri"/>
          <w:szCs w:val="22"/>
        </w:rPr>
        <w:t xml:space="preserve"> under different cardiovascular conditions </w:t>
      </w:r>
      <w:r w:rsidR="00BC2DAB" w:rsidRPr="00A37481">
        <w:rPr>
          <w:rFonts w:cs="Calibri"/>
          <w:szCs w:val="22"/>
        </w:rPr>
        <w:fldChar w:fldCharType="begin" w:fldLock="1"/>
      </w:r>
      <w:r w:rsidR="00993624">
        <w:rPr>
          <w:rFonts w:cs="Calibri"/>
          <w:szCs w:val="22"/>
        </w:rPr>
        <w:instrText>ADDIN CSL_CITATION {"citationItems":[{"id":"ITEM-1","itemData":{"DOI":"10.1186/1475-925X-10-33","ISBN":"1475-925X (Electronic)\\r1475-925X (Linking)","ISSN":"1475-925X","PMID":"21521508","abstract":"Zero-dimensional (lumped parameter) and one dimensional models, based on simplified representations of the components of the cardiovascular system, can contribute strongly to our understanding of circulatory physiology. Zero-D models provide a concise way to evaluate the haemodynamic interactions among the cardiovascular organs, whilst one-D (distributed parameter) models add the facility to represent efficiently the effects of pulse wave transmission in the arterial network at greatly reduced computational expense compared to higher dimensional computational fluid dynamics studies. There is extensive literature on both types of models.","author":[{"dropping-particle":"","family":"Shi","given":"Yubing","non-dropping-particle":"","parse-names":false,"suffix":""},{"dropping-particle":"","family":"Lawford","given":"Patricia","non-dropping-particle":"","parse-names":false,"suffix":""},{"dropping-particle":"","family":"Hose","given":"Rodney","non-dropping-particle":"","parse-names":false,"suffix":""}],"container-title":"Biomedical Engineering Online","id":"ITEM-1","issue":"1","issued":{"date-parts":[["2011"]]},"note":"Contains a list of typical applications of 0D models, and some applications of 1D models","page":"33","publisher":"BioMed Central Ltd","title":"Review of zero-D and 1-D models of blood flow in the cardiovascular system","type":"article-journal","volume":"10"},"uris":["http://www.mendeley.com/documents/?uuid=b489d68b-d517-434f-9f7b-4a7824c083ca"]}],"mendeley":{"formattedCitation":"(146)","plainTextFormattedCitation":"(146)","previouslyFormattedCitation":"(146)"},"properties":{"noteIndex":0},"schema":"https://github.com/citation-style-language/schema/raw/master/csl-citation.json"}</w:instrText>
      </w:r>
      <w:r w:rsidR="00BC2DAB" w:rsidRPr="00A37481">
        <w:rPr>
          <w:rFonts w:cs="Calibri"/>
          <w:szCs w:val="22"/>
        </w:rPr>
        <w:fldChar w:fldCharType="separate"/>
      </w:r>
      <w:r w:rsidR="00993624" w:rsidRPr="00993624">
        <w:rPr>
          <w:rFonts w:cs="Calibri"/>
          <w:noProof/>
          <w:szCs w:val="22"/>
        </w:rPr>
        <w:t>(146)</w:t>
      </w:r>
      <w:r w:rsidR="00BC2DAB" w:rsidRPr="00A37481">
        <w:rPr>
          <w:rFonts w:cs="Calibri"/>
          <w:szCs w:val="22"/>
        </w:rPr>
        <w:fldChar w:fldCharType="end"/>
      </w:r>
      <w:r w:rsidR="004B487E" w:rsidRPr="00A37481">
        <w:rPr>
          <w:rFonts w:cs="Calibri"/>
          <w:szCs w:val="22"/>
        </w:rPr>
        <w:t>.</w:t>
      </w:r>
      <w:r w:rsidR="000B5DAD" w:rsidRPr="00A37481">
        <w:rPr>
          <w:rFonts w:cs="Calibri"/>
          <w:szCs w:val="22"/>
        </w:rPr>
        <w:t xml:space="preserve"> Indeed,</w:t>
      </w:r>
      <w:r w:rsidR="004B487E" w:rsidRPr="00A37481">
        <w:rPr>
          <w:rFonts w:cs="Calibri"/>
          <w:szCs w:val="22"/>
        </w:rPr>
        <w:t xml:space="preserve"> </w:t>
      </w:r>
      <w:r w:rsidR="000B5DAD" w:rsidRPr="00A37481">
        <w:rPr>
          <w:rFonts w:cs="Calibri"/>
          <w:i/>
          <w:szCs w:val="22"/>
        </w:rPr>
        <w:t>i</w:t>
      </w:r>
      <w:r w:rsidR="00EC34D5" w:rsidRPr="00A37481">
        <w:rPr>
          <w:rFonts w:cs="Calibri"/>
          <w:i/>
          <w:szCs w:val="22"/>
        </w:rPr>
        <w:t>n silico</w:t>
      </w:r>
      <w:r w:rsidR="00EC34D5" w:rsidRPr="00A37481">
        <w:rPr>
          <w:rFonts w:cs="Calibri"/>
          <w:szCs w:val="22"/>
        </w:rPr>
        <w:t xml:space="preserve"> studies </w:t>
      </w:r>
      <w:r w:rsidR="009969F9">
        <w:rPr>
          <w:rFonts w:cs="Calibri"/>
          <w:szCs w:val="22"/>
        </w:rPr>
        <w:t xml:space="preserve">using computational modelling </w:t>
      </w:r>
      <w:r w:rsidR="00EC34D5" w:rsidRPr="00A37481">
        <w:rPr>
          <w:rFonts w:cs="Calibri"/>
          <w:szCs w:val="22"/>
        </w:rPr>
        <w:t>have been</w:t>
      </w:r>
      <w:r w:rsidR="002E1A30" w:rsidRPr="00A37481">
        <w:rPr>
          <w:rFonts w:cs="Calibri"/>
          <w:szCs w:val="22"/>
        </w:rPr>
        <w:t xml:space="preserve"> performed to complement the </w:t>
      </w:r>
      <w:r w:rsidR="00402AEE" w:rsidRPr="00601CB3">
        <w:t>afore</w:t>
      </w:r>
      <w:r w:rsidR="002E1A30" w:rsidRPr="00601CB3">
        <w:t>mentioned clini</w:t>
      </w:r>
      <w:r w:rsidR="002E1A30" w:rsidRPr="00A37481">
        <w:rPr>
          <w:rFonts w:cs="Calibri"/>
          <w:szCs w:val="22"/>
        </w:rPr>
        <w:t xml:space="preserve">cal studies: </w:t>
      </w:r>
      <w:r w:rsidR="0057232A" w:rsidRPr="00A37481">
        <w:rPr>
          <w:rFonts w:cs="Calibri"/>
          <w:szCs w:val="22"/>
        </w:rPr>
        <w:t xml:space="preserve">the determinants of PWV and pressure augmentation were assessed in </w:t>
      </w:r>
      <w:r w:rsidR="0057232A" w:rsidRPr="00A37481">
        <w:rPr>
          <w:rFonts w:cs="Calibri"/>
          <w:szCs w:val="22"/>
        </w:rPr>
        <w:fldChar w:fldCharType="begin" w:fldLock="1"/>
      </w:r>
      <w:r w:rsidR="00993624">
        <w:rPr>
          <w:rFonts w:cs="Calibri"/>
          <w:szCs w:val="22"/>
        </w:rPr>
        <w:instrText>ADDIN CSL_CITATION {"citationItems":[{"id":"ITEM-1","itemData":{"DOI":"10.1152/ajpheart.00175.2015","ISSN":"1522-1539","PMID":"26055792","abstract":"While central (carotid-femoral) foot-to-foot pulse wave velocity (PWV) is considered to be the gold standard for the estimation of aortic arterial stiffness, peripheral foot-to-foot PWV (brachial-ankle, femoral-ankle, and carotid-radial) are being studied as substitutes of this central measurement. We present a novel methodology to assess theoretically these computed indexes and the hemodynamics mechanisms relating them. We created a database of 3,325 virtual healthy adult subjects using a validated one-dimensional model of the arterial hemodynamics, with cardiac and arterial parameters varied within physiological healthy ranges. For each virtual subject, foot-to-foot PWV was computed from numerical pressure waveforms at the same locations where clinical measurements are commonly taken. Our numerical results confirm clinical observations: 1) carotid-femoral PWV is a good indicator of aortic stiffness and correlates well with aortic PWV; 2) brachial-ankle PWV overestimates aortic PWV and is related to the stiffness and geometry of both elastic and muscular arteries; and 3) muscular PWV (carotid-radial, femoral-ankle) does not capture the stiffening of the aorta and should therefore not be used as a surrogate for aortic stiffness. In addition, our analysis highlights that the foot-to-foot PWV algorithm is sensitive to the presence of reflected waves in late diastole, which introduce errors in the PWV estimates. In this study, we have created a database of virtual healthy subjects, which can be used to assess theoretically the efficiency of physiological indexes based on pulse wave analysis.","author":[{"dropping-particle":"","family":"Willemet","given":"Marie","non-dropping-particle":"","parse-names":false,"suffix":""},{"dropping-particle":"","family":"Chowienczyk","given":"Phil","non-dropping-particle":"","parse-names":false,"suffix":""},{"dropping-particle":"","family":"Alastruey","given":"Jordi","non-dropping-particle":"","parse-names":false,"suffix":""}],"container-title":"Am J Physiol Heart Circ Physiol","id":"ITEM-1","issue":"4","issued":{"date-parts":[["2015"]]},"note":"virtual database\nassessment of determinants of PWV indices","page":"H663-75","title":"A database of virtual healthy subjects to assess the accuracy of foot-to-foot pulse wave velocities for estimation of aortic stiffness","type":"article-journal","volume":"309"},"uris":["http://www.mendeley.com/documents/?uuid=a476e8dc-9a25-4e06-93b5-78e2544796ac"]}],"mendeley":{"formattedCitation":"(170)","plainTextFormattedCitation":"(170)","previouslyFormattedCitation":"(170)"},"properties":{"noteIndex":0},"schema":"https://github.com/citation-style-language/schema/raw/master/csl-citation.json"}</w:instrText>
      </w:r>
      <w:r w:rsidR="0057232A" w:rsidRPr="00A37481">
        <w:rPr>
          <w:rFonts w:cs="Calibri"/>
          <w:szCs w:val="22"/>
        </w:rPr>
        <w:fldChar w:fldCharType="separate"/>
      </w:r>
      <w:r w:rsidR="00993624" w:rsidRPr="00993624">
        <w:rPr>
          <w:rFonts w:cs="Calibri"/>
          <w:noProof/>
          <w:szCs w:val="22"/>
        </w:rPr>
        <w:t>(170)</w:t>
      </w:r>
      <w:r w:rsidR="0057232A" w:rsidRPr="00A37481">
        <w:rPr>
          <w:rFonts w:cs="Calibri"/>
          <w:szCs w:val="22"/>
        </w:rPr>
        <w:fldChar w:fldCharType="end"/>
      </w:r>
      <w:r w:rsidR="0057232A" w:rsidRPr="00A37481">
        <w:rPr>
          <w:rFonts w:cs="Calibri"/>
          <w:szCs w:val="22"/>
        </w:rPr>
        <w:t xml:space="preserve"> </w:t>
      </w:r>
      <w:r w:rsidR="0057232A" w:rsidRPr="00A37481">
        <w:rPr>
          <w:rFonts w:cs="Calibri"/>
          <w:szCs w:val="22"/>
        </w:rPr>
        <w:fldChar w:fldCharType="begin" w:fldLock="1"/>
      </w:r>
      <w:r w:rsidR="00993624">
        <w:rPr>
          <w:rFonts w:cs="Calibri"/>
          <w:szCs w:val="22"/>
        </w:rPr>
        <w:instrText>ADDIN CSL_CITATION {"citationItems":[{"id":"ITEM-1","itemData":{"DOI":"10.1016/j.jbiomech.2016.11.001","ISSN":"00219290","author":[{"dropping-particle":"","family":"Willemet","given":"Marie","non-dropping-particle":"","parse-names":false,"suffix":""},{"dropping-particle":"","family":"Vennin","given":"Samuel","non-dropping-particle":"","parse-names":false,"suffix":""},{"dropping-particle":"","family":"Alastruey","given":"Jordi","non-dropping-particle":"","parse-names":false,"suffix":""}],"container-title":"Journal of Biomechanics","id":"ITEM-1","issue":"16","issued":{"date-parts":[["2016","12"]]},"note":"argument for virtual populations","page":"3908-3914","publisher":"Elsevier","title":"Computational assessment of hemodynamics-based diagnostic tools using a database of virtual subjects: Application to three case studies","type":"article-journal","volume":"49"},"uris":["http://www.mendeley.com/documents/?uuid=e073d3b2-9414-4eb6-b708-6af46185b151"]}],"mendeley":{"formattedCitation":"(171)","plainTextFormattedCitation":"(171)","previouslyFormattedCitation":"(171)"},"properties":{"noteIndex":0},"schema":"https://github.com/citation-style-language/schema/raw/master/csl-citation.json"}</w:instrText>
      </w:r>
      <w:r w:rsidR="0057232A" w:rsidRPr="00A37481">
        <w:rPr>
          <w:rFonts w:cs="Calibri"/>
          <w:szCs w:val="22"/>
        </w:rPr>
        <w:fldChar w:fldCharType="separate"/>
      </w:r>
      <w:r w:rsidR="00993624" w:rsidRPr="00993624">
        <w:rPr>
          <w:rFonts w:cs="Calibri"/>
          <w:noProof/>
          <w:szCs w:val="22"/>
        </w:rPr>
        <w:t>(171)</w:t>
      </w:r>
      <w:r w:rsidR="0057232A" w:rsidRPr="00A37481">
        <w:rPr>
          <w:rFonts w:cs="Calibri"/>
          <w:szCs w:val="22"/>
        </w:rPr>
        <w:fldChar w:fldCharType="end"/>
      </w:r>
      <w:r w:rsidR="0057232A" w:rsidRPr="00A37481">
        <w:rPr>
          <w:rFonts w:cs="Calibri"/>
          <w:szCs w:val="22"/>
        </w:rPr>
        <w:t>, and techniques for estimating cardiac output, arterial stiffness, and the aortic pressure wave</w:t>
      </w:r>
      <w:r w:rsidR="00E03E1F">
        <w:rPr>
          <w:rFonts w:cs="Calibri"/>
          <w:szCs w:val="22"/>
        </w:rPr>
        <w:t>,</w:t>
      </w:r>
      <w:r w:rsidR="0057232A" w:rsidRPr="00A37481">
        <w:rPr>
          <w:rFonts w:cs="Calibri"/>
          <w:szCs w:val="22"/>
        </w:rPr>
        <w:t xml:space="preserve"> were assessed in </w:t>
      </w:r>
      <w:r w:rsidR="0057232A" w:rsidRPr="00A37481">
        <w:rPr>
          <w:rFonts w:cs="Calibri"/>
          <w:szCs w:val="22"/>
        </w:rPr>
        <w:fldChar w:fldCharType="begin" w:fldLock="1"/>
      </w:r>
      <w:r w:rsidR="00993624">
        <w:rPr>
          <w:rFonts w:cs="Calibri"/>
          <w:szCs w:val="22"/>
        </w:rPr>
        <w:instrText>ADDIN CSL_CITATION {"citationItems":[{"id":"ITEM-1","itemData":{"DOI":"10.1152/ajpheart.00052.2012","ISSN":"1522-1539","PMID":"22427512","abstract":"Cardiac output (CO) monitoring is essential for the optimal management of critically ill patients. Several mathematical methods have been proposed for CO estimation based on pressure waveform analysis. Most of them depend on invasive recording of blood pressure and require repeated calibrations, and they suffer from decreased accuracy under specific conditions. A new systolic volume balance (SVB) method, including a simpler empirical form (eSVB), was derived from basic physical principles that govern blood flow and, in particular, a volume balance approach for the conservation of mass ejected into and flowed out of the arterial system during systole. The formulas were validated by a one-dimensional model of the systemic arterial tree. Comparisons of CO estimates between the proposed and previous methods were performed in terms of agreement and accuracy using \"real\" CO values of the model as a reference. Five hundred and seven different hemodynamic cases were simulated by altering cardiac period, arterial compliance, and resistance. CO could be accurately estimated by the SVB method as follows: CO = C × PP(ao)/(T - P(sm) × T(s)/P(m)) and by the eSVB method as follows: CO = k × C × PP(ao)/T, where C is arterial compliance, PP(ao) is aortic pulse pressure, T is cardiac period, P(sm) is mean systolic pressure, T(s) is systolic duration, P(m) is mean pressure, and k is an empirical coefficient. SVB applied on aortic pressure waves did not require calibration or empirical correction for CO estimation. An empirical coefficient was necessary for brachial pressure wave analysis. The difference of SVB-derived CO from model CO (for brachial waves) was 0.042 ± 0.341 l/min, and the limits of agreement were -0.7 to 0.6 l/min, indicating high accuracy. The intraclass correlation coefficient and root mean square error between estimated and \"real\" CO were 0.861 and 0.041 l/min, respectively, indicating very good accuracy. eSVB also provided accurate estimation of CO. An in vivo validation study of the proposed methods remains to be conducted.","author":[{"dropping-particle":"","family":"Papaioannou","given":"Theodore G","non-dropping-particle":"","parse-names":false,"suffix":""},{"dropping-particle":"","family":"Vardoulis","given":"Orestis","non-dropping-particle":"","parse-names":false,"suffix":""},{"dropping-particle":"","family":"Stergiopulos","given":"Nikos","non-dropping-particle":"","parse-names":false,"suffix":""}],"container-title":"American Journal of Physiology. Heart and Circulatory Physiology","id":"ITEM-1","issue":"10","issued":{"date-parts":[["2012"]]},"page":"H2064-73","title":"The \"systolic volume balance\" method for the noninvasive estimation of cardiac output based on pressure wave analysis","type":"article-journal","volume":"302"},"uris":["http://www.mendeley.com/documents/?uuid=f25547fd-53ba-4df3-80a0-8ed06ab94606"]}],"mendeley":{"formattedCitation":"(116)","plainTextFormattedCitation":"(116)","previouslyFormattedCitation":"(116)"},"properties":{"noteIndex":0},"schema":"https://github.com/citation-style-language/schema/raw/master/csl-citation.json"}</w:instrText>
      </w:r>
      <w:r w:rsidR="0057232A" w:rsidRPr="00A37481">
        <w:rPr>
          <w:rFonts w:cs="Calibri"/>
          <w:szCs w:val="22"/>
        </w:rPr>
        <w:fldChar w:fldCharType="separate"/>
      </w:r>
      <w:r w:rsidR="00993624" w:rsidRPr="00993624">
        <w:rPr>
          <w:rFonts w:cs="Calibri"/>
          <w:noProof/>
          <w:szCs w:val="22"/>
        </w:rPr>
        <w:t>(116)</w:t>
      </w:r>
      <w:r w:rsidR="0057232A" w:rsidRPr="00A37481">
        <w:rPr>
          <w:rFonts w:cs="Calibri"/>
          <w:szCs w:val="22"/>
        </w:rPr>
        <w:fldChar w:fldCharType="end"/>
      </w:r>
      <w:r w:rsidR="0057232A" w:rsidRPr="00A37481">
        <w:rPr>
          <w:rFonts w:cs="Calibri"/>
          <w:szCs w:val="22"/>
        </w:rPr>
        <w:t xml:space="preserve"> </w:t>
      </w:r>
      <w:r w:rsidR="0057232A" w:rsidRPr="00A37481">
        <w:rPr>
          <w:rFonts w:cs="Calibri"/>
          <w:szCs w:val="22"/>
        </w:rPr>
        <w:fldChar w:fldCharType="begin" w:fldLock="1"/>
      </w:r>
      <w:r w:rsidR="00993624">
        <w:rPr>
          <w:rFonts w:cs="Calibri"/>
          <w:szCs w:val="22"/>
        </w:rPr>
        <w:instrText>ADDIN CSL_CITATION {"citationItems":[{"id":"ITEM-1","itemData":{"DOI":"10.1007/s10439-010-9945-1","ISBN":"1573-9686 (Electronic)\\r0090-6964 (Linking)","ISSN":"00906964","PMID":"20127171","abstract":"Recently a new method has been proposed as a tool to measure arterial pulse wave velocity (PWV), a measure of the stiffness of the large arteries and an emerging parameter used as indicator of clinical cardiovascular risk. The method is based on measurement of brachial blood pressure during supra-systolic pressure inflation of a simple brachial cuff [the device is known as the Arteriograph (Tensiomed, Budapest, Hungary)]. This occlusion yields pronounced first and secondary peaks in the pressure waveform, the latter ascribed to a reflection from the aortic bifurcation, and PWV is calculated as the ratio of twice the jugulum-symphysis distance and the time difference between the two peaks. To test the validity of this working principle, we used a numerical model of the arterial tree to simulate pressures and flows in the normal configuration, and in a configuration with an occluded brachial artery. A pronounced secondary peak was indeed found in the brachial pressure signal of the occluded model, but its timing was only related to brachial stiffness and not to aortic stiffness. We also compared PWV's calculated with three different methods: PWVATG (approximately Arteriograph principle), PWVcar-fem (approximately carotid-femoral PWV, the current clinical gold standard method), and PWVtheor (approximately Bramwell-Hill equation). Both PWVATG (R2=0.94) and PWVcar-fem (R2=0.95) correlated well with PWVtheor, but their numerical values were lower (by 2.17+/-0.42 and 1.08+/-0.70 m/s for PWVATG and PWVcar-fem, respectively). In conclusion, our simulations question the working principle of the Arteriograph. Our data indicate that the method picks up wave reflection phenomena confined to the brachial artery, and derived values of PWV rather reflect the stiffness of the brachial arteries.","author":[{"dropping-particle":"","family":"Trachet","given":"B.","non-dropping-particle":"","parse-names":false,"suffix":""},{"dropping-particle":"","family":"Reymond","given":"P.","non-dropping-particle":"","parse-names":false,"suffix":""},{"dropping-particle":"","family":"Kips","given":"J.","non-dropping-particle":"","parse-names":false,"suffix":""},{"dropping-particle":"","family":"Swillens","given":"A.","non-dropping-particle":"","parse-names":false,"suffix":""},{"dropping-particle":"","family":"Buyzere","given":"M.","non-dropping-particle":"De","parse-names":false,"suffix":""},{"dropping-particle":"","family":"Suys","given":"B.","non-dropping-particle":"","parse-names":false,"suffix":""},{"dropping-particle":"","family":"Stergiopulos","given":"N.","non-dropping-particle":"","parse-names":false,"suffix":""},{"dropping-particle":"","family":"Segers","given":"P.","non-dropping-particle":"","parse-names":false,"suffix":""}],"container-title":"Annals of Biomedical Engineering","id":"ITEM-1","issue":"3","issued":{"date-parts":[["2010"]]},"note":"They used a numerical model of the arterial tree to assess the influence of several cardiovascular properties on the carotid-femoral PWV and the estimated PWV index provided by the Arteriograph device (PWVart). They observed that both indices increased with a global increase in aortic stiness, although the carotid-femoral PWV did not increase with increased brachial stiness, and the Art-PWV did not increase unless the brachial stiness increased. Changes in HR, heart elastance and peripheral resistance were associated with changes in PWV (increased values resulted in increased PWV). It was suggested that these\nchanges were caused by the increase in BP associated with increased HR, increased heart elastance and increased peripheral resistance.","page":"876-888","title":"Numerical validation of a new method to assess aortic pulse wave velocity from a single recording of a brachial artery waveform with an occluding cuff","type":"article-journal","volume":"38"},"uris":["http://www.mendeley.com/documents/?uuid=af2ae001-49db-4003-9dba-de46b394c60b"]}],"mendeley":{"formattedCitation":"(157)","plainTextFormattedCitation":"(157)","previouslyFormattedCitation":"(157)"},"properties":{"noteIndex":0},"schema":"https://github.com/citation-style-language/schema/raw/master/csl-citation.json"}</w:instrText>
      </w:r>
      <w:r w:rsidR="0057232A" w:rsidRPr="00A37481">
        <w:rPr>
          <w:rFonts w:cs="Calibri"/>
          <w:szCs w:val="22"/>
        </w:rPr>
        <w:fldChar w:fldCharType="separate"/>
      </w:r>
      <w:r w:rsidR="00993624" w:rsidRPr="00993624">
        <w:rPr>
          <w:rFonts w:cs="Calibri"/>
          <w:noProof/>
          <w:szCs w:val="22"/>
        </w:rPr>
        <w:t>(157)</w:t>
      </w:r>
      <w:r w:rsidR="0057232A" w:rsidRPr="00A37481">
        <w:rPr>
          <w:rFonts w:cs="Calibri"/>
          <w:szCs w:val="22"/>
        </w:rPr>
        <w:fldChar w:fldCharType="end"/>
      </w:r>
      <w:r w:rsidR="006225F3" w:rsidRPr="00A37481">
        <w:rPr>
          <w:rFonts w:cs="Calibri"/>
          <w:szCs w:val="22"/>
        </w:rPr>
        <w:t xml:space="preserve"> </w:t>
      </w:r>
      <w:r w:rsidR="006225F3" w:rsidRPr="00A37481">
        <w:rPr>
          <w:rFonts w:cs="Calibri"/>
          <w:szCs w:val="22"/>
        </w:rPr>
        <w:fldChar w:fldCharType="begin" w:fldLock="1"/>
      </w:r>
      <w:r w:rsidR="00993624">
        <w:rPr>
          <w:rFonts w:cs="Calibri"/>
          <w:szCs w:val="22"/>
        </w:rPr>
        <w:instrText>ADDIN CSL_CITATION {"citationItems":[{"id":"ITEM-1","itemData":{"DOI":"10.1152/ajpheart.1998.274.4.H1386","ISSN":"0363-6135","PMID":"9575944","abstract":"We propose a new method to derive aortic pressure from peripheral pressure and velocity by using a time domain approach. Peripheral pressure is separated into its forward and backward components, and these components are then shifted with a delay time, which is the ratio of wave speed and distance, and added again to reconstruct aortic pressure. We tested the method on a distributed model of the human systemic arterial tree. From carotid and brachial artery pressure and velocity, aortic systolic and diastolic pressure could be predicted within 0.3 and 0.1 mmHg and 0.4 and 1.0 mmHg, respectively. The central aortic pressure wave shape was also predicted accurately from carotid and brachial pressure and velocity (root mean square error: 1.07 and 1.56 mmHg, respectively). The pressure transfer function depends on the reflection coefficient at the site of peripheral measurement and the delay time. A 50% decrease in arterial compliance had a considerable effect on reconstructed pressure when the control transfer function was used. A 70% decrease in arm resistance did not affect the reconstructed pressure. The transfer function thus depends on wave speed but has little dependence on vasoactive state. We conclude that central aortic pressure and the transfer function can be derived from peripheral pressure and velocity.","author":[{"dropping-particle":"","family":"Stergiopulos","given":"Nikos","non-dropping-particle":"","parse-names":false,"suffix":""},{"dropping-particle":"","family":"Westerhof","given":"Berend E.","non-dropping-particle":"","parse-names":false,"suffix":""},{"dropping-particle":"","family":"Westerhof","given":"Nico","non-dropping-particle":"","parse-names":false,"suffix":""}],"container-title":"American Journal of Physiology-Heart and Circulatory Physiology","id":"ITEM-1","issue":"4","issued":{"date-parts":[["1998"]]},"note":"Estimates CBP by separating a peripheral pressure wave into forward and backward components, and adjusting the timing between them. This time-domain transformation is also formulated as a transfer function","page":"H1386-H1392","title":"Physical basis of pressure transfer from periphery to aorta: a model-based study","type":"article-journal","volume":"274"},"uris":["http://www.mendeley.com/documents/?uuid=cbbeb312-68f4-49e0-a8a6-6ed8d801c392"]}],"mendeley":{"formattedCitation":"(151)","plainTextFormattedCitation":"(151)","previouslyFormattedCitation":"(151)"},"properties":{"noteIndex":0},"schema":"https://github.com/citation-style-language/schema/raw/master/csl-citation.json"}</w:instrText>
      </w:r>
      <w:r w:rsidR="006225F3" w:rsidRPr="00A37481">
        <w:rPr>
          <w:rFonts w:cs="Calibri"/>
          <w:szCs w:val="22"/>
        </w:rPr>
        <w:fldChar w:fldCharType="separate"/>
      </w:r>
      <w:r w:rsidR="00993624" w:rsidRPr="00993624">
        <w:rPr>
          <w:rFonts w:cs="Calibri"/>
          <w:noProof/>
          <w:szCs w:val="22"/>
        </w:rPr>
        <w:t>(151)</w:t>
      </w:r>
      <w:r w:rsidR="006225F3" w:rsidRPr="00A37481">
        <w:rPr>
          <w:rFonts w:cs="Calibri"/>
          <w:szCs w:val="22"/>
        </w:rPr>
        <w:fldChar w:fldCharType="end"/>
      </w:r>
      <w:r w:rsidR="002E1A30" w:rsidRPr="00A37481">
        <w:rPr>
          <w:rFonts w:cs="Calibri"/>
          <w:szCs w:val="22"/>
        </w:rPr>
        <w:t xml:space="preserve">. Whilst there are </w:t>
      </w:r>
      <w:r w:rsidR="0032547C" w:rsidRPr="00A37481">
        <w:rPr>
          <w:rFonts w:cs="Calibri"/>
          <w:szCs w:val="22"/>
        </w:rPr>
        <w:t xml:space="preserve">also disadvantages to </w:t>
      </w:r>
      <w:r w:rsidR="004B487E" w:rsidRPr="00A37481">
        <w:rPr>
          <w:rFonts w:cs="Calibri"/>
          <w:i/>
          <w:szCs w:val="22"/>
        </w:rPr>
        <w:t xml:space="preserve">in silico </w:t>
      </w:r>
      <w:r w:rsidR="002E1A30" w:rsidRPr="00A37481">
        <w:rPr>
          <w:rFonts w:cs="Calibri"/>
          <w:szCs w:val="22"/>
        </w:rPr>
        <w:t>studies</w:t>
      </w:r>
      <w:r w:rsidR="002A500C">
        <w:rPr>
          <w:rFonts w:cs="Calibri"/>
          <w:szCs w:val="22"/>
        </w:rPr>
        <w:t xml:space="preserve"> (</w:t>
      </w:r>
      <w:r w:rsidR="002A500C">
        <w:rPr>
          <w:rFonts w:cs="Calibri"/>
          <w:i/>
          <w:szCs w:val="22"/>
        </w:rPr>
        <w:t xml:space="preserve">e.g. </w:t>
      </w:r>
      <w:r w:rsidR="002A500C" w:rsidRPr="002A500C">
        <w:rPr>
          <w:rFonts w:cs="Calibri"/>
          <w:szCs w:val="22"/>
        </w:rPr>
        <w:t xml:space="preserve">reliance on modelling </w:t>
      </w:r>
      <w:r w:rsidR="002A500C">
        <w:rPr>
          <w:rFonts w:cs="Calibri"/>
          <w:szCs w:val="22"/>
        </w:rPr>
        <w:t>hypothese</w:t>
      </w:r>
      <w:r w:rsidR="002A500C" w:rsidRPr="002A500C">
        <w:rPr>
          <w:rFonts w:cs="Calibri"/>
          <w:szCs w:val="22"/>
        </w:rPr>
        <w:t>s)</w:t>
      </w:r>
      <w:r w:rsidR="0032547C" w:rsidRPr="00A37481">
        <w:rPr>
          <w:rFonts w:cs="Calibri"/>
          <w:szCs w:val="22"/>
        </w:rPr>
        <w:t xml:space="preserve">, they can </w:t>
      </w:r>
      <w:r w:rsidR="002E1A30" w:rsidRPr="00A37481">
        <w:rPr>
          <w:rFonts w:cs="Calibri"/>
          <w:szCs w:val="22"/>
        </w:rPr>
        <w:t xml:space="preserve">provide additional </w:t>
      </w:r>
      <w:r w:rsidR="000B5DAD" w:rsidRPr="00A37481">
        <w:rPr>
          <w:rFonts w:cs="Calibri"/>
          <w:szCs w:val="22"/>
        </w:rPr>
        <w:t>haemodynamic</w:t>
      </w:r>
      <w:r w:rsidR="002E1A30" w:rsidRPr="00A37481">
        <w:rPr>
          <w:rFonts w:cs="Calibri"/>
          <w:szCs w:val="22"/>
        </w:rPr>
        <w:t xml:space="preserve"> insights which would be difficult to obtain </w:t>
      </w:r>
      <w:r w:rsidR="002E1A30" w:rsidRPr="00A37481">
        <w:rPr>
          <w:rFonts w:cs="Calibri"/>
          <w:i/>
          <w:szCs w:val="22"/>
        </w:rPr>
        <w:t>in vivo</w:t>
      </w:r>
      <w:r w:rsidR="00AB1032" w:rsidRPr="00A37481">
        <w:rPr>
          <w:rFonts w:cs="Calibri"/>
          <w:szCs w:val="22"/>
        </w:rPr>
        <w:t>, and can be used</w:t>
      </w:r>
      <w:r w:rsidR="00FC5030" w:rsidRPr="00A37481">
        <w:rPr>
          <w:rFonts w:cs="Calibri"/>
          <w:szCs w:val="22"/>
        </w:rPr>
        <w:t xml:space="preserve"> for preliminary</w:t>
      </w:r>
      <w:r w:rsidR="002E1A30" w:rsidRPr="00A37481">
        <w:rPr>
          <w:rFonts w:cs="Calibri"/>
          <w:szCs w:val="22"/>
        </w:rPr>
        <w:t xml:space="preserve"> design and assess</w:t>
      </w:r>
      <w:r w:rsidR="00FC5030" w:rsidRPr="00A37481">
        <w:rPr>
          <w:rFonts w:cs="Calibri"/>
          <w:szCs w:val="22"/>
        </w:rPr>
        <w:t>ment of</w:t>
      </w:r>
      <w:r w:rsidR="002E1A30" w:rsidRPr="00A37481">
        <w:rPr>
          <w:rFonts w:cs="Calibri"/>
          <w:szCs w:val="22"/>
        </w:rPr>
        <w:t xml:space="preserve"> PW analysis techniques across a wide range of cardiovascular conditions</w:t>
      </w:r>
      <w:r w:rsidR="00AB1032" w:rsidRPr="00A37481">
        <w:rPr>
          <w:rFonts w:cs="Calibri"/>
          <w:szCs w:val="22"/>
        </w:rPr>
        <w:t xml:space="preserve"> in a relatively quick and inexpensive manner.</w:t>
      </w:r>
      <w:r w:rsidR="00DF234C" w:rsidRPr="00A37481">
        <w:rPr>
          <w:rFonts w:cs="Calibri"/>
          <w:szCs w:val="22"/>
        </w:rPr>
        <w:t xml:space="preserve"> Furthermore, the results of </w:t>
      </w:r>
      <w:r w:rsidR="00DF234C" w:rsidRPr="00A37481">
        <w:rPr>
          <w:rFonts w:cs="Calibri"/>
          <w:i/>
          <w:szCs w:val="22"/>
        </w:rPr>
        <w:t xml:space="preserve">in silico </w:t>
      </w:r>
      <w:r w:rsidR="00DF234C" w:rsidRPr="00A37481">
        <w:rPr>
          <w:rFonts w:cs="Calibri"/>
          <w:szCs w:val="22"/>
        </w:rPr>
        <w:t xml:space="preserve">studies can be used to inform the design of </w:t>
      </w:r>
      <w:r w:rsidR="00DF234C" w:rsidRPr="00A37481">
        <w:rPr>
          <w:rFonts w:cs="Calibri"/>
          <w:i/>
          <w:szCs w:val="22"/>
        </w:rPr>
        <w:t>in vivo</w:t>
      </w:r>
      <w:r w:rsidR="00DF234C" w:rsidRPr="00A37481">
        <w:rPr>
          <w:rFonts w:cs="Calibri"/>
          <w:szCs w:val="22"/>
        </w:rPr>
        <w:t xml:space="preserve"> studies </w:t>
      </w:r>
      <w:r w:rsidR="00DF234C" w:rsidRPr="00A37481">
        <w:rPr>
          <w:rFonts w:cs="Calibri"/>
          <w:szCs w:val="22"/>
        </w:rPr>
        <w:fldChar w:fldCharType="begin" w:fldLock="1"/>
      </w:r>
      <w:r w:rsidR="00993624">
        <w:rPr>
          <w:rFonts w:cs="Calibri"/>
          <w:szCs w:val="22"/>
        </w:rPr>
        <w:instrText>ADDIN CSL_CITATION {"citationItems":[{"id":"ITEM-1","itemData":{"DOI":"10.1016/j.jbiomech.2016.11.001","ISSN":"00219290","author":[{"dropping-particle":"","family":"Willemet","given":"Marie","non-dropping-particle":"","parse-names":false,"suffix":""},{"dropping-particle":"","family":"Vennin","given":"Samuel","non-dropping-particle":"","parse-names":false,"suffix":""},{"dropping-particle":"","family":"Alastruey","given":"Jordi","non-dropping-particle":"","parse-names":false,"suffix":""}],"container-title":"Journal of Biomechanics","id":"ITEM-1","issue":"16","issued":{"date-parts":[["2016","12"]]},"note":"argument for virtual populations","page":"3908-3914","publisher":"Elsevier","title":"Computational assessment of hemodynamics-based diagnostic tools using a database of virtual subjects: Application to three case studies","type":"article-journal","volume":"49"},"uris":["http://www.mendeley.com/documents/?uuid=e073d3b2-9414-4eb6-b708-6af46185b151"]}],"mendeley":{"formattedCitation":"(171)","plainTextFormattedCitation":"(171)","previouslyFormattedCitation":"(171)"},"properties":{"noteIndex":0},"schema":"https://github.com/citation-style-language/schema/raw/master/csl-citation.json"}</w:instrText>
      </w:r>
      <w:r w:rsidR="00DF234C" w:rsidRPr="00A37481">
        <w:rPr>
          <w:rFonts w:cs="Calibri"/>
          <w:szCs w:val="22"/>
        </w:rPr>
        <w:fldChar w:fldCharType="separate"/>
      </w:r>
      <w:r w:rsidR="00993624" w:rsidRPr="00993624">
        <w:rPr>
          <w:rFonts w:cs="Calibri"/>
          <w:noProof/>
          <w:szCs w:val="22"/>
        </w:rPr>
        <w:t>(171)</w:t>
      </w:r>
      <w:r w:rsidR="00DF234C" w:rsidRPr="00A37481">
        <w:rPr>
          <w:rFonts w:cs="Calibri"/>
          <w:szCs w:val="22"/>
        </w:rPr>
        <w:fldChar w:fldCharType="end"/>
      </w:r>
      <w:r w:rsidR="00891DBA">
        <w:rPr>
          <w:rFonts w:cs="Calibri"/>
          <w:szCs w:val="22"/>
        </w:rPr>
        <w:t xml:space="preserve">, and to confirm the findings of </w:t>
      </w:r>
      <w:r w:rsidR="00891DBA">
        <w:rPr>
          <w:rFonts w:cs="Calibri"/>
          <w:i/>
          <w:szCs w:val="22"/>
        </w:rPr>
        <w:t>in vivo</w:t>
      </w:r>
      <w:r w:rsidR="00891DBA">
        <w:rPr>
          <w:rFonts w:cs="Calibri"/>
          <w:szCs w:val="22"/>
        </w:rPr>
        <w:t xml:space="preserve"> studies </w:t>
      </w:r>
      <w:r w:rsidR="0033374F">
        <w:rPr>
          <w:rFonts w:cs="Calibri"/>
          <w:szCs w:val="22"/>
        </w:rPr>
        <w:fldChar w:fldCharType="begin" w:fldLock="1"/>
      </w:r>
      <w:r w:rsidR="00993624">
        <w:rPr>
          <w:rFonts w:cs="Calibri"/>
          <w:szCs w:val="22"/>
        </w:rPr>
        <w:instrText>ADDIN CSL_CITATION {"citationItems":[{"id":"ITEM-1","itemData":{"DOI":"10.1161/HYPERTENSIONAHA.117.09706","ISSN":"0194-911X","author":[{"dropping-particle":"","family":"Vennin","given":"Samuel","non-dropping-particle":"","parse-names":false,"suffix":""},{"dropping-particle":"","family":"Li","given":"Ye","non-dropping-particle":"","parse-names":false,"suffix":""},{"dropping-particle":"","family":"Willemet","given":"Marie","non-dropping-particle":"","parse-names":false,"suffix":""},{"dropping-particle":"","family":"Fok","given":"Henry","non-dropping-particle":"","parse-names":false,"suffix":""},{"dropping-particle":"","family":"Gu","given":"Haotian","non-dropping-particle":"","parse-names":false,"suffix":""},{"dropping-particle":"","family":"Charlton","given":"Peter","non-dropping-particle":"","parse-names":false,"suffix":""},{"dropping-particle":"","family":"Alastruey","given":"Jordi","non-dropping-particle":"","parse-names":false,"suffix":""},{"dropping-particle":"","family":"Chowienczyk","given":"Phil","non-dropping-particle":"","parse-names":false,"suffix":""}],"container-title":"Hypertension","id":"ITEM-1","issue":"6","issued":{"date-parts":[["2017","12"]]},"note":"using WK model to predict central PP from aortic blood flow, and identify determinants of central PP\n\nassessed using virtual population","page":"1176-1182","title":"Identifying hemodynamic determinants of pulse pressure: a combined numerical and physiological approach","type":"article-journal","volume":"70"},"uris":["http://www.mendeley.com/documents/?uuid=7de02659-46a4-4155-8493-8213f2f89a8c"]},{"id":"ITEM-2","itemData":{"DOI":"10.1161/HYPERTENSIONAHA.116.08089","ISSN":"15244563","PMID":"27920128","abstract":"We tested the hypothesis that increased pulse wave reflection and altered backward waveform morphology contribute to increased pulse pressure in subjects with higher pulse pressure compared with lower pulse pressure and to actions of vasoactive drugs to increase pulse pressure. We examined the relationship of backward to forward wave morphology in 158 subjects who were evaluated for hypertension (including some normotensive subjects) divided into 3 groups by central pulse pressure: group 1, 33±6.5 mm Hg; group 2, 45±4.1 mm Hg; and group 3, 64±12.9 mm Hg (means±SD) and in healthy normotensive subjects during administration of inotropic and vasomotor drugs. Aortic pressure and flow in the aortic root were estimated by carotid tonometry and Doppler sonography, respectively. Morphology of the backward wave relative to the forward wave was similar in subjects in the lowest and highest tertiles of pulse pressure. Similar results were seen with the inotropic, vasopressor and vasodilator drugs, dobutamine, norepinephrine, and phentolamine, with the backward wave maintaining a constant ratio to the forward wave. However, nitroglycerin, a drug with a specific action to dilate muscular conduit arteries, reduced the amplitude of the backward wave relative to the forward wave from 0.26±0.018 at baseline to 0.19±0.019 during nitroglycerin 30 μg/min IV (P&lt;0.01). These results are best explained by an approximately constant amount of reflection of the forward wave from the peripheral vasculature. The amount of reflection can be modified by dilation of peripheral muscular conduit arteries but contributes little to increased pulse pressure in hypertension.","author":[{"dropping-particle":"","family":"Li","given":"Ye","non-dropping-particle":"","parse-names":false,"suffix":""},{"dropping-particle":"","family":"Gu","given":"Haotian","non-dropping-particle":"","parse-names":false,"suffix":""},{"dropping-particle":"","family":"Fok","given":"Henry","non-dropping-particle":"","parse-names":false,"suffix":""},{"dropping-particle":"","family":"Alastruey","given":"Jordi","non-dropping-particle":"","parse-names":false,"suffix":""},{"dropping-particle":"","family":"Chowienczyk","given":"Philip","non-dropping-particle":"","parse-names":false,"suffix":""}],"container-title":"Hypertension","id":"ITEM-2","issue":"2","issued":{"date-parts":[["2017"]]},"note":"Using backward and forward waves to analyse determinants of increased pulse pressure in hypertension","page":"375-381","title":"Forward and backward pressure waveform morphology in hypertension","type":"article-journal","volume":"69"},"uris":["http://www.mendeley.com/documents/?uuid=93509696-740c-4cb7-bc8d-220d729d3b27"]}],"mendeley":{"formattedCitation":"(90, 161)","plainTextFormattedCitation":"(90, 161)","previouslyFormattedCitation":"(90, 161)"},"properties":{"noteIndex":0},"schema":"https://github.com/citation-style-language/schema/raw/master/csl-citation.json"}</w:instrText>
      </w:r>
      <w:r w:rsidR="0033374F">
        <w:rPr>
          <w:rFonts w:cs="Calibri"/>
          <w:szCs w:val="22"/>
        </w:rPr>
        <w:fldChar w:fldCharType="separate"/>
      </w:r>
      <w:r w:rsidR="00993624" w:rsidRPr="00993624">
        <w:rPr>
          <w:rFonts w:cs="Calibri"/>
          <w:noProof/>
          <w:szCs w:val="22"/>
        </w:rPr>
        <w:t>(90, 161)</w:t>
      </w:r>
      <w:r w:rsidR="0033374F">
        <w:rPr>
          <w:rFonts w:cs="Calibri"/>
          <w:szCs w:val="22"/>
        </w:rPr>
        <w:fldChar w:fldCharType="end"/>
      </w:r>
      <w:r w:rsidR="00DF234C" w:rsidRPr="00A37481">
        <w:rPr>
          <w:rFonts w:cs="Calibri"/>
          <w:szCs w:val="22"/>
        </w:rPr>
        <w:t>.</w:t>
      </w:r>
    </w:p>
    <w:p w:rsidR="00DE410E" w:rsidRDefault="00C30234" w:rsidP="00604BE7">
      <w:pPr>
        <w:spacing w:after="200"/>
        <w:ind w:firstLine="425"/>
        <w:rPr>
          <w:rFonts w:cs="Calibri"/>
          <w:szCs w:val="22"/>
        </w:rPr>
      </w:pPr>
      <w:r w:rsidRPr="00A37481">
        <w:rPr>
          <w:rFonts w:cs="Calibri"/>
          <w:szCs w:val="22"/>
        </w:rPr>
        <w:t xml:space="preserve">The aim of this study is to develop and verify </w:t>
      </w:r>
      <w:r w:rsidR="006A6F38" w:rsidRPr="00A37481">
        <w:rPr>
          <w:rFonts w:cs="Calibri"/>
          <w:szCs w:val="22"/>
        </w:rPr>
        <w:t>an approach</w:t>
      </w:r>
      <w:r w:rsidRPr="00A37481">
        <w:rPr>
          <w:rFonts w:cs="Calibri"/>
          <w:szCs w:val="22"/>
        </w:rPr>
        <w:t xml:space="preserve"> for simulating PWs representative of a sample of healthy adults. </w:t>
      </w:r>
      <w:r w:rsidR="006A6F38" w:rsidRPr="00A37481">
        <w:rPr>
          <w:rFonts w:cs="Calibri"/>
          <w:szCs w:val="22"/>
        </w:rPr>
        <w:t>Such an approach</w:t>
      </w:r>
      <w:r w:rsidR="00E85B4D" w:rsidRPr="00A37481">
        <w:rPr>
          <w:rFonts w:cs="Calibri"/>
          <w:szCs w:val="22"/>
        </w:rPr>
        <w:t xml:space="preserve"> would be useful</w:t>
      </w:r>
      <w:r w:rsidR="00E85B4D" w:rsidRPr="00402AEE">
        <w:rPr>
          <w:rStyle w:val="IntenseEmphasis"/>
        </w:rPr>
        <w:t xml:space="preserve"> </w:t>
      </w:r>
      <w:r w:rsidR="00E85B4D" w:rsidRPr="00601CB3">
        <w:t>for</w:t>
      </w:r>
      <w:r w:rsidR="00E85B4D" w:rsidRPr="00A37481">
        <w:rPr>
          <w:rFonts w:cs="Calibri"/>
          <w:szCs w:val="22"/>
        </w:rPr>
        <w:t xml:space="preserve"> </w:t>
      </w:r>
      <w:r w:rsidRPr="00A37481">
        <w:rPr>
          <w:rFonts w:cs="Calibri"/>
          <w:i/>
          <w:szCs w:val="22"/>
        </w:rPr>
        <w:t xml:space="preserve">in silico </w:t>
      </w:r>
      <w:r w:rsidR="00EF44BE" w:rsidRPr="00A37481">
        <w:rPr>
          <w:rFonts w:cs="Calibri"/>
          <w:szCs w:val="22"/>
        </w:rPr>
        <w:t>studies of haemodynamics and</w:t>
      </w:r>
      <w:r w:rsidRPr="00A37481">
        <w:rPr>
          <w:rFonts w:cs="Calibri"/>
          <w:szCs w:val="22"/>
        </w:rPr>
        <w:t xml:space="preserve"> </w:t>
      </w:r>
      <w:r w:rsidR="006A6F38" w:rsidRPr="00A37481">
        <w:rPr>
          <w:rFonts w:cs="Calibri"/>
          <w:szCs w:val="22"/>
        </w:rPr>
        <w:t>PW</w:t>
      </w:r>
      <w:r w:rsidRPr="00A37481">
        <w:rPr>
          <w:rFonts w:cs="Calibri"/>
          <w:szCs w:val="22"/>
        </w:rPr>
        <w:t xml:space="preserve"> indices</w:t>
      </w:r>
      <w:r w:rsidR="006A6F38" w:rsidRPr="00A37481">
        <w:rPr>
          <w:rFonts w:cs="Calibri"/>
          <w:szCs w:val="22"/>
        </w:rPr>
        <w:t xml:space="preserve">, as the results could </w:t>
      </w:r>
      <w:r w:rsidR="006A6F38" w:rsidRPr="00601CB3">
        <w:t>be indicative of</w:t>
      </w:r>
      <w:r w:rsidR="006A6F38" w:rsidRPr="00A37481">
        <w:rPr>
          <w:rFonts w:cs="Calibri"/>
          <w:szCs w:val="22"/>
        </w:rPr>
        <w:t xml:space="preserve"> those which would be ob</w:t>
      </w:r>
      <w:r w:rsidR="002632F7" w:rsidRPr="00A37481">
        <w:rPr>
          <w:rFonts w:cs="Calibri"/>
          <w:szCs w:val="22"/>
        </w:rPr>
        <w:t xml:space="preserve">tained </w:t>
      </w:r>
      <w:r w:rsidR="00402AEE" w:rsidRPr="00601CB3">
        <w:rPr>
          <w:rStyle w:val="IntenseEmphasis"/>
          <w:i/>
          <w:iCs w:val="0"/>
          <w:color w:val="000000" w:themeColor="text1"/>
        </w:rPr>
        <w:t>in vivo</w:t>
      </w:r>
      <w:r w:rsidR="002632F7" w:rsidRPr="00A37481">
        <w:rPr>
          <w:rFonts w:cs="Calibri"/>
          <w:szCs w:val="22"/>
        </w:rPr>
        <w:t xml:space="preserve">. </w:t>
      </w:r>
      <w:r w:rsidR="006A6F38" w:rsidRPr="00A37481">
        <w:rPr>
          <w:rFonts w:cs="Calibri"/>
          <w:szCs w:val="22"/>
        </w:rPr>
        <w:t xml:space="preserve">The approach presented here combines novel methods with several recent developments in 1D modelling from the literature. </w:t>
      </w:r>
      <w:r w:rsidR="007A1EDA" w:rsidRPr="00A37481">
        <w:rPr>
          <w:rFonts w:cs="Calibri"/>
          <w:szCs w:val="22"/>
        </w:rPr>
        <w:t xml:space="preserve">The main </w:t>
      </w:r>
      <w:r w:rsidR="007A1EDA" w:rsidRPr="00601CB3">
        <w:t>goals</w:t>
      </w:r>
      <w:r w:rsidR="007A1EDA" w:rsidRPr="00A37481">
        <w:rPr>
          <w:rFonts w:cs="Calibri"/>
          <w:szCs w:val="22"/>
        </w:rPr>
        <w:t xml:space="preserve"> were to: </w:t>
      </w:r>
      <w:r w:rsidR="00DF234C" w:rsidRPr="00A37481">
        <w:rPr>
          <w:rFonts w:cs="Calibri"/>
          <w:szCs w:val="22"/>
        </w:rPr>
        <w:t>(</w:t>
      </w:r>
      <w:proofErr w:type="spellStart"/>
      <w:r w:rsidR="00DF234C" w:rsidRPr="00A37481">
        <w:rPr>
          <w:rFonts w:cs="Calibri"/>
          <w:szCs w:val="22"/>
        </w:rPr>
        <w:t>i</w:t>
      </w:r>
      <w:proofErr w:type="spellEnd"/>
      <w:r w:rsidR="00081075" w:rsidRPr="00A37481">
        <w:rPr>
          <w:rFonts w:cs="Calibri"/>
          <w:szCs w:val="22"/>
        </w:rPr>
        <w:t>) develop methods</w:t>
      </w:r>
      <w:r w:rsidR="007A1EDA" w:rsidRPr="00A37481">
        <w:rPr>
          <w:rFonts w:cs="Calibri"/>
          <w:szCs w:val="22"/>
        </w:rPr>
        <w:t xml:space="preserve"> for simulating PWs during healthy ageing, exhibiting normal physiological variation</w:t>
      </w:r>
      <w:r w:rsidR="00634AA7" w:rsidRPr="00A37481">
        <w:rPr>
          <w:rFonts w:cs="Calibri"/>
          <w:szCs w:val="22"/>
        </w:rPr>
        <w:t xml:space="preserve">; </w:t>
      </w:r>
      <w:r w:rsidR="00081075" w:rsidRPr="00A37481">
        <w:rPr>
          <w:rFonts w:cs="Calibri"/>
          <w:szCs w:val="22"/>
        </w:rPr>
        <w:t>(</w:t>
      </w:r>
      <w:r w:rsidR="00DF234C" w:rsidRPr="00A37481">
        <w:rPr>
          <w:rFonts w:cs="Calibri"/>
          <w:szCs w:val="22"/>
        </w:rPr>
        <w:t>ii</w:t>
      </w:r>
      <w:r w:rsidR="00081075" w:rsidRPr="00A37481">
        <w:rPr>
          <w:rFonts w:cs="Calibri"/>
          <w:szCs w:val="22"/>
        </w:rPr>
        <w:t xml:space="preserve">) develop a method for simulating </w:t>
      </w:r>
      <w:r w:rsidR="000575B7" w:rsidRPr="00A37481">
        <w:rPr>
          <w:rFonts w:cs="Calibri"/>
          <w:szCs w:val="22"/>
        </w:rPr>
        <w:t>photoplethysmogram (</w:t>
      </w:r>
      <w:r w:rsidR="00081075" w:rsidRPr="00A37481">
        <w:rPr>
          <w:rFonts w:cs="Calibri"/>
          <w:szCs w:val="22"/>
        </w:rPr>
        <w:t>PPG</w:t>
      </w:r>
      <w:r w:rsidR="000575B7" w:rsidRPr="00A37481">
        <w:rPr>
          <w:rFonts w:cs="Calibri"/>
          <w:szCs w:val="22"/>
        </w:rPr>
        <w:t>)</w:t>
      </w:r>
      <w:r w:rsidR="00081075" w:rsidRPr="00A37481">
        <w:rPr>
          <w:rFonts w:cs="Calibri"/>
          <w:szCs w:val="22"/>
        </w:rPr>
        <w:t xml:space="preserve"> PWs</w:t>
      </w:r>
      <w:r w:rsidR="000575B7" w:rsidRPr="00A37481">
        <w:rPr>
          <w:rFonts w:cs="Calibri"/>
          <w:szCs w:val="22"/>
        </w:rPr>
        <w:t>, which are widely measured by pulse oximeters and consumer devices</w:t>
      </w:r>
      <w:r w:rsidR="00081075" w:rsidRPr="00A37481">
        <w:rPr>
          <w:rFonts w:cs="Calibri"/>
          <w:szCs w:val="22"/>
        </w:rPr>
        <w:t>; (</w:t>
      </w:r>
      <w:r w:rsidR="00DF234C" w:rsidRPr="00A37481">
        <w:rPr>
          <w:rFonts w:cs="Calibri"/>
          <w:szCs w:val="22"/>
        </w:rPr>
        <w:t>iii</w:t>
      </w:r>
      <w:r w:rsidR="007A1EDA" w:rsidRPr="00A37481">
        <w:rPr>
          <w:rFonts w:cs="Calibri"/>
          <w:szCs w:val="22"/>
        </w:rPr>
        <w:t xml:space="preserve">) </w:t>
      </w:r>
      <w:r w:rsidR="00B73582" w:rsidRPr="00A37481">
        <w:rPr>
          <w:rFonts w:cs="Calibri"/>
          <w:szCs w:val="22"/>
        </w:rPr>
        <w:t xml:space="preserve">create a database of PWs representative of </w:t>
      </w:r>
      <w:r w:rsidR="00FC5030" w:rsidRPr="00A37481">
        <w:rPr>
          <w:rFonts w:cs="Calibri"/>
          <w:szCs w:val="22"/>
        </w:rPr>
        <w:t>a sample from a healthy adult population</w:t>
      </w:r>
      <w:r w:rsidR="00B73582" w:rsidRPr="00A37481">
        <w:rPr>
          <w:rFonts w:cs="Calibri"/>
          <w:szCs w:val="22"/>
        </w:rPr>
        <w:t>, and verify it</w:t>
      </w:r>
      <w:r w:rsidR="007A1EDA" w:rsidRPr="00A37481">
        <w:rPr>
          <w:rFonts w:cs="Calibri"/>
          <w:szCs w:val="22"/>
        </w:rPr>
        <w:t xml:space="preserve"> through comparison with </w:t>
      </w:r>
      <w:r w:rsidR="007A1EDA" w:rsidRPr="00A37481">
        <w:rPr>
          <w:rFonts w:cs="Calibri"/>
          <w:szCs w:val="22"/>
        </w:rPr>
        <w:softHyphen/>
      </w:r>
      <w:r w:rsidR="007A1EDA" w:rsidRPr="00A37481">
        <w:rPr>
          <w:rFonts w:cs="Calibri"/>
          <w:i/>
          <w:szCs w:val="22"/>
        </w:rPr>
        <w:t>in vivo</w:t>
      </w:r>
      <w:r w:rsidR="00081075" w:rsidRPr="00A37481">
        <w:rPr>
          <w:rFonts w:cs="Calibri"/>
          <w:szCs w:val="22"/>
        </w:rPr>
        <w:t xml:space="preserve"> data; (</w:t>
      </w:r>
      <w:r w:rsidR="00DF234C" w:rsidRPr="00A37481">
        <w:rPr>
          <w:rFonts w:cs="Calibri"/>
          <w:szCs w:val="22"/>
        </w:rPr>
        <w:t>iv</w:t>
      </w:r>
      <w:r w:rsidR="007A1EDA" w:rsidRPr="00A37481">
        <w:rPr>
          <w:rFonts w:cs="Calibri"/>
          <w:szCs w:val="22"/>
        </w:rPr>
        <w:t xml:space="preserve">) present case studies </w:t>
      </w:r>
      <w:r w:rsidR="00B73582" w:rsidRPr="00A37481">
        <w:rPr>
          <w:rFonts w:cs="Calibri"/>
          <w:szCs w:val="22"/>
        </w:rPr>
        <w:t>demonstrat</w:t>
      </w:r>
      <w:r w:rsidR="007A1EDA" w:rsidRPr="00A37481">
        <w:rPr>
          <w:rFonts w:cs="Calibri"/>
          <w:szCs w:val="22"/>
        </w:rPr>
        <w:t>ing the</w:t>
      </w:r>
      <w:r w:rsidR="00634AA7" w:rsidRPr="00A37481">
        <w:rPr>
          <w:rFonts w:cs="Calibri"/>
          <w:szCs w:val="22"/>
        </w:rPr>
        <w:t xml:space="preserve"> utility of the </w:t>
      </w:r>
      <w:r w:rsidR="00081075" w:rsidRPr="00A37481">
        <w:rPr>
          <w:rFonts w:cs="Calibri"/>
          <w:szCs w:val="22"/>
        </w:rPr>
        <w:t>approach; and (</w:t>
      </w:r>
      <w:r w:rsidR="00DF234C" w:rsidRPr="00A37481">
        <w:rPr>
          <w:rFonts w:cs="Calibri"/>
          <w:szCs w:val="22"/>
        </w:rPr>
        <w:t>v</w:t>
      </w:r>
      <w:r w:rsidR="00634AA7" w:rsidRPr="00A37481">
        <w:rPr>
          <w:rFonts w:cs="Calibri"/>
          <w:szCs w:val="22"/>
        </w:rPr>
        <w:t xml:space="preserve">) </w:t>
      </w:r>
      <w:r w:rsidR="002632F7" w:rsidRPr="00A37481">
        <w:rPr>
          <w:rFonts w:cs="Calibri"/>
          <w:szCs w:val="22"/>
        </w:rPr>
        <w:t xml:space="preserve">make the </w:t>
      </w:r>
      <w:r w:rsidR="00634AA7" w:rsidRPr="00A37481">
        <w:rPr>
          <w:rFonts w:cs="Calibri"/>
          <w:szCs w:val="22"/>
        </w:rPr>
        <w:t xml:space="preserve">PW database </w:t>
      </w:r>
      <w:r w:rsidR="002632F7" w:rsidRPr="00A37481">
        <w:rPr>
          <w:rFonts w:cs="Calibri"/>
          <w:szCs w:val="22"/>
        </w:rPr>
        <w:t xml:space="preserve">and </w:t>
      </w:r>
      <w:r w:rsidR="0055678F">
        <w:rPr>
          <w:rFonts w:cs="Calibri"/>
          <w:szCs w:val="22"/>
        </w:rPr>
        <w:t>accompanying code</w:t>
      </w:r>
      <w:r w:rsidR="002632F7" w:rsidRPr="00A37481">
        <w:rPr>
          <w:rFonts w:cs="Calibri"/>
          <w:szCs w:val="22"/>
        </w:rPr>
        <w:t xml:space="preserve"> </w:t>
      </w:r>
      <w:r w:rsidR="0055678F">
        <w:rPr>
          <w:rFonts w:cs="Calibri"/>
          <w:szCs w:val="22"/>
        </w:rPr>
        <w:t>free</w:t>
      </w:r>
      <w:r w:rsidR="00634AA7" w:rsidRPr="00A37481">
        <w:rPr>
          <w:rFonts w:cs="Calibri"/>
          <w:szCs w:val="22"/>
        </w:rPr>
        <w:t xml:space="preserve">ly available </w:t>
      </w:r>
      <w:r w:rsidR="002632F7" w:rsidRPr="00A37481">
        <w:rPr>
          <w:rFonts w:cs="Calibri"/>
          <w:szCs w:val="22"/>
        </w:rPr>
        <w:t xml:space="preserve">to support </w:t>
      </w:r>
      <w:r w:rsidR="00634AA7" w:rsidRPr="00A37481">
        <w:rPr>
          <w:rFonts w:cs="Calibri"/>
          <w:szCs w:val="22"/>
        </w:rPr>
        <w:t>further research.</w:t>
      </w:r>
      <w:r w:rsidR="00003DF9">
        <w:rPr>
          <w:rFonts w:cs="Calibri"/>
          <w:szCs w:val="22"/>
        </w:rPr>
        <w:t xml:space="preserve"> This</w:t>
      </w:r>
      <w:r w:rsidR="00402AEE">
        <w:rPr>
          <w:rFonts w:cs="Calibri"/>
          <w:szCs w:val="22"/>
        </w:rPr>
        <w:t xml:space="preserve"> </w:t>
      </w:r>
      <w:r w:rsidR="00003DF9" w:rsidRPr="00601CB3">
        <w:t>builds</w:t>
      </w:r>
      <w:r w:rsidR="00003DF9">
        <w:rPr>
          <w:rFonts w:cs="Calibri"/>
          <w:szCs w:val="22"/>
        </w:rPr>
        <w:t xml:space="preserve"> on preliminary work presented in </w:t>
      </w:r>
      <w:r w:rsidR="009608EE">
        <w:rPr>
          <w:rFonts w:cs="Calibri"/>
          <w:szCs w:val="22"/>
        </w:rPr>
        <w:fldChar w:fldCharType="begin" w:fldLock="1"/>
      </w:r>
      <w:r w:rsidR="00993624">
        <w:rPr>
          <w:rFonts w:cs="Calibri"/>
          <w:szCs w:val="22"/>
        </w:rPr>
        <w:instrText>ADDIN CSL_CITATION {"citationItems":[{"id":"ITEM-1","itemData":{"DOI":"10.1016/j.artres.2018.10.217","ISSN":"18729312","author":[{"dropping-particle":"","family":"Charlton","given":"Peter","non-dropping-particle":"","parse-names":false,"suffix":""},{"dropping-particle":"","family":"Aresu","given":"Maria","non-dropping-particle":"","parse-names":false,"suffix":""},{"dropping-particle":"","family":"Spear","given":"Jeanette","non-dropping-particle":"","parse-names":false,"suffix":""},{"dropping-particle":"","family":"Chowienczyk","given":"Phil","non-dropping-particle":"","parse-names":false,"suffix":""},{"dropping-particle":"","family":"Alastruey","given":"Jordi","non-dropping-particle":"","parse-names":false,"suffix":""}],"container-title":"Artery Research","id":"ITEM-1","issued":{"date-parts":[["2018"]]},"page":"128","publisher":"Elsevier B.V.","title":"Indices to assess aortic stiffness from the finger photoplethysmogram: In silico and in vivo testing","type":"article-journal","volume":"24"},"uris":["http://www.mendeley.com/documents/?uuid=60656198-1392-48a6-9394-4a484b127426"]},{"id":"ITEM-2","itemData":{"DOI":"10.1038/s41371-018-0109-3","ISSN":"0950-9240","author":[{"dropping-particle":"","family":"Charlton","given":"Peter","non-dropping-particle":"","parse-names":false,"suffix":""},{"dropping-particle":"","family":"Chowienczyk","given":"Phil","non-dropping-particle":"","parse-names":false,"suffix":""},{"dropping-particle":"","family":"Alastruey","given":"Jordi","non-dropping-particle":"","parse-names":false,"suffix":""}],"container-title":"Journal of Human Hypertension","id":"ITEM-2","issue":"10","issued":{"date-parts":[["2018"]]},"page":"693-721","title":"An assessment of aortic stiffness indices using a model of healthy cardiovascular ageing, in 'Abstracts from the 2018 Annual Scientific Meeting of the British and Irish Hypertension Society (BIHS)'","type":"article-journal","volume":"32"},"uris":["http://www.mendeley.com/documents/?uuid=34d8037f-51e3-4953-b11a-903b685f78ad"]},{"id":"ITEM-3","itemData":{"author":[{"dropping-particle":"","family":"Charlton","given":"Peter H.","non-dropping-particle":"","parse-names":false,"suffix":""},{"dropping-particle":"","family":"Mariscal Harana","given":"Jorge","non-dropping-particle":"","parse-names":false,"suffix":""},{"dropping-particle":"","family":"Vennin","given":"Samuel","non-dropping-particle":"","parse-names":false,"suffix":""},{"dropping-particle":"","family":"Chowienczyk","given":"Philip","non-dropping-particle":"","parse-names":false,"suffix":""},{"dropping-particle":"","family":"Alastruey-Arimon","given":"Jordi","non-dropping-particle":"","parse-names":false,"suffix":""}],"container-title":"BioMedEng18 Conference","id":"ITEM-3","issued":{"date-parts":[["2018"]]},"publisher-place":"London, UK","title":"A database for the development of pulse wave analysis algorithms","type":"paper-conference"},"uris":["http://www.mendeley.com/documents/?uuid=9f892e79-f964-49bc-b5af-76c3d1a67501"]},{"id":"ITEM-4","itemData":{"author":[{"dropping-particle":"","family":"Charlton","given":"Peter H","non-dropping-particle":"","parse-names":false,"suffix":""},{"dropping-particle":"","family":"Mariscal Harana","given":"Jorge","non-dropping-particle":"","parse-names":false,"suffix":""},{"dropping-particle":"","family":"Vennin","given":"Samuel","non-dropping-particle":"","parse-names":false,"suffix":""},{"dropping-particle":"","family":"Willemet","given":"Marie","non-dropping-particle":"","parse-names":false,"suffix":""},{"dropping-particle":"","family":"Chowienczyk","given":"Phil","non-dropping-particle":"","parse-names":false,"suffix":""},{"dropping-particle":"","family":"Alastruey","given":"Jordi","non-dropping-particle":"","parse-names":false,"suffix":""}],"container-title":"World Congress of Biomechanics 2018","id":"ITEM-4","issued":{"date-parts":[["2018"]]},"publisher-place":"Dublin, Ireland","title":"Modelling arterial pulse wave propagation during healthy ageing","type":"paper-conference"},"uris":["http://www.mendeley.com/documents/?uuid=582d68c7-bd71-4f86-a77a-31a7eb913c72"]}],"mendeley":{"formattedCitation":"(23, 24, 31, 34)","plainTextFormattedCitation":"(23, 24, 31, 34)","previouslyFormattedCitation":"(23, 24, 31, 34)"},"properties":{"noteIndex":0},"schema":"https://github.com/citation-style-language/schema/raw/master/csl-citation.json"}</w:instrText>
      </w:r>
      <w:r w:rsidR="009608EE">
        <w:rPr>
          <w:rFonts w:cs="Calibri"/>
          <w:szCs w:val="22"/>
        </w:rPr>
        <w:fldChar w:fldCharType="separate"/>
      </w:r>
      <w:r w:rsidR="00993624" w:rsidRPr="00993624">
        <w:rPr>
          <w:rFonts w:cs="Calibri"/>
          <w:noProof/>
          <w:szCs w:val="22"/>
        </w:rPr>
        <w:t>(23, 24, 31, 34)</w:t>
      </w:r>
      <w:r w:rsidR="009608EE">
        <w:rPr>
          <w:rFonts w:cs="Calibri"/>
          <w:szCs w:val="22"/>
        </w:rPr>
        <w:fldChar w:fldCharType="end"/>
      </w:r>
      <w:r w:rsidR="009608EE">
        <w:rPr>
          <w:rFonts w:cs="Calibri"/>
          <w:szCs w:val="22"/>
        </w:rPr>
        <w:t>.</w:t>
      </w:r>
    </w:p>
    <w:p w:rsidR="009500EF" w:rsidRDefault="009500EF" w:rsidP="00604BE7">
      <w:pPr>
        <w:spacing w:after="200"/>
        <w:ind w:firstLine="425"/>
        <w:rPr>
          <w:rFonts w:cs="Calibri"/>
          <w:szCs w:val="22"/>
        </w:rPr>
      </w:pPr>
    </w:p>
    <w:p w:rsidR="007702B3" w:rsidRPr="00A37481" w:rsidRDefault="007702B3" w:rsidP="00604BE7">
      <w:pPr>
        <w:spacing w:after="200"/>
        <w:ind w:firstLine="425"/>
        <w:rPr>
          <w:rFonts w:cs="Calibri"/>
          <w:szCs w:val="22"/>
        </w:rPr>
      </w:pPr>
    </w:p>
    <w:p w:rsidR="00420B76" w:rsidRPr="00A37481" w:rsidRDefault="001E7002" w:rsidP="00A41203">
      <w:pPr>
        <w:pStyle w:val="Heading1"/>
        <w:rPr>
          <w:rFonts w:cs="Calibri"/>
        </w:rPr>
      </w:pPr>
      <w:bookmarkStart w:id="1" w:name="_Ref529521143"/>
      <w:r w:rsidRPr="00A37481">
        <w:rPr>
          <w:rFonts w:cs="Calibri"/>
        </w:rPr>
        <w:lastRenderedPageBreak/>
        <w:t xml:space="preserve">Materials and </w:t>
      </w:r>
      <w:r w:rsidR="00420B76" w:rsidRPr="00A37481">
        <w:rPr>
          <w:rFonts w:cs="Calibri"/>
        </w:rPr>
        <w:t>Methods</w:t>
      </w:r>
      <w:bookmarkEnd w:id="1"/>
    </w:p>
    <w:p w:rsidR="00D274D1" w:rsidRPr="00A37481" w:rsidRDefault="00D274D1" w:rsidP="00A41203">
      <w:pPr>
        <w:pStyle w:val="Heading2"/>
        <w:rPr>
          <w:rFonts w:cs="Calibri"/>
        </w:rPr>
      </w:pPr>
      <w:bookmarkStart w:id="2" w:name="_Ref2949202"/>
      <w:r w:rsidRPr="00A37481">
        <w:rPr>
          <w:rFonts w:cs="Calibri"/>
        </w:rPr>
        <w:t>Modelling Arterial Pulse Waves</w:t>
      </w:r>
      <w:bookmarkEnd w:id="2"/>
    </w:p>
    <w:p w:rsidR="00E24BE4" w:rsidRPr="00C848E0" w:rsidRDefault="00A4184D" w:rsidP="00202DCB">
      <w:pPr>
        <w:pStyle w:val="Caption"/>
        <w:ind w:left="0" w:firstLine="576"/>
        <w:rPr>
          <w:rFonts w:cs="Calibri"/>
          <w:sz w:val="22"/>
          <w:szCs w:val="22"/>
        </w:rPr>
      </w:pPr>
      <w:r w:rsidRPr="00C848E0">
        <w:rPr>
          <w:rFonts w:cs="Calibri"/>
          <w:sz w:val="22"/>
          <w:szCs w:val="22"/>
        </w:rPr>
        <w:t>The 1D formulation of PW propagation was used to simulate arterial PWs numerically</w:t>
      </w:r>
      <w:r w:rsidR="00D80C0E" w:rsidRPr="00C848E0">
        <w:rPr>
          <w:rFonts w:cs="Calibri"/>
          <w:sz w:val="22"/>
          <w:szCs w:val="22"/>
        </w:rPr>
        <w:t xml:space="preserve"> </w:t>
      </w:r>
      <w:r w:rsidR="00D80C0E" w:rsidRPr="00C848E0">
        <w:rPr>
          <w:rFonts w:cs="Calibri"/>
          <w:sz w:val="22"/>
          <w:szCs w:val="22"/>
        </w:rPr>
        <w:fldChar w:fldCharType="begin" w:fldLock="1"/>
      </w:r>
      <w:r w:rsidR="00993624">
        <w:rPr>
          <w:rFonts w:cs="Calibri"/>
          <w:sz w:val="22"/>
          <w:szCs w:val="22"/>
        </w:rPr>
        <w:instrText>ADDIN CSL_CITATION {"citationItems":[{"id":"ITEM-1","itemData":{"DOI":"10.1007/s10439-015-1313-8","ISBN":"0090-6964","ISSN":"0090-6964","PMID":"25832485","abstract":"One-dimensional (1D) modeling is a powerful tool for studying haemodynamics; however, a comprehensive 1D model representing the entire cardiovascular system is lacking. We present a model that accounts for wave propagation in anatomically realistic systemic (including coronary and cerebral) arterial/venous networks, pulmonary arterial/venous networks and portal veins. A lumped parameter (0D) heart model represents cardiac function via a time-varying elastance and source resistance, and accounts for mechanical interactions between heart chambers mediated via pericardial constraint, the atrioventricular septum and atrioventricular plane motion. A non-linear windkessel-like 0D model represents microvascular beds, while specialized 0D models are employed for the hepatic and coronary beds. Model-derived pressure and flow waveforms throughout the circulation are shown to reproduce the characteristic features of published human waveforms. Moreover, wave intensity profiles closely resemble available in vivo profiles. Forward and backward wave intensity is quantified and compared along major arteriovenous paths, providing insights into wave dynamics in all of the major physiological networks. Interactions between cardiac function/mechanics and vascular waves are investigated. The model will be an important resource for studying the mechanics underlying pressure/flow waveforms throughout the circulation, along with global interactions between the heart and vessels under normal and pathological conditions.","author":[{"dropping-particle":"","family":"Mynard","given":"Jonathan P.","non-dropping-particle":"","parse-names":false,"suffix":""},{"dropping-particle":"","family":"Smolich","given":"Joseph J.","non-dropping-particle":"","parse-names":false,"suffix":""}],"container-title":"Annals of Biomedical Engineering","id":"ITEM-1","issue":"6","issued":{"date-parts":[["2015"]]},"page":"1443-1460","title":"One-dimensional haemodynamic modeling and wave dynamics in the entire adult circulation","type":"article-journal","volume":"43"},"uris":["http://www.mendeley.com/documents/?uuid=6e3b8e61-7a7d-4b12-aa90-053b84bcdab0"]}],"mendeley":{"formattedCitation":"(108)","plainTextFormattedCitation":"(108)","previouslyFormattedCitation":"(108)"},"properties":{"noteIndex":0},"schema":"https://github.com/citation-style-language/schema/raw/master/csl-citation.json"}</w:instrText>
      </w:r>
      <w:r w:rsidR="00D80C0E" w:rsidRPr="00C848E0">
        <w:rPr>
          <w:rFonts w:cs="Calibri"/>
          <w:sz w:val="22"/>
          <w:szCs w:val="22"/>
        </w:rPr>
        <w:fldChar w:fldCharType="separate"/>
      </w:r>
      <w:r w:rsidR="00993624" w:rsidRPr="00993624">
        <w:rPr>
          <w:rFonts w:cs="Calibri"/>
          <w:noProof/>
          <w:sz w:val="22"/>
          <w:szCs w:val="22"/>
        </w:rPr>
        <w:t>(108)</w:t>
      </w:r>
      <w:r w:rsidR="00D80C0E" w:rsidRPr="00C848E0">
        <w:rPr>
          <w:rFonts w:cs="Calibri"/>
          <w:sz w:val="22"/>
          <w:szCs w:val="22"/>
        </w:rPr>
        <w:fldChar w:fldCharType="end"/>
      </w:r>
      <w:r w:rsidRPr="00C848E0">
        <w:rPr>
          <w:rFonts w:cs="Calibri"/>
          <w:sz w:val="22"/>
          <w:szCs w:val="22"/>
        </w:rPr>
        <w:t xml:space="preserve">. The </w:t>
      </w:r>
      <w:r w:rsidR="00402AEE" w:rsidRPr="00C848E0">
        <w:rPr>
          <w:rFonts w:cs="Calibri"/>
          <w:sz w:val="22"/>
          <w:szCs w:val="22"/>
        </w:rPr>
        <w:t>computational</w:t>
      </w:r>
      <w:r w:rsidRPr="00C848E0">
        <w:rPr>
          <w:rFonts w:cs="Calibri"/>
          <w:sz w:val="22"/>
          <w:szCs w:val="22"/>
        </w:rPr>
        <w:t xml:space="preserve"> model </w:t>
      </w:r>
      <w:r w:rsidR="00C37C24" w:rsidRPr="00C848E0">
        <w:rPr>
          <w:rFonts w:cs="Calibri"/>
          <w:sz w:val="22"/>
          <w:szCs w:val="22"/>
        </w:rPr>
        <w:t xml:space="preserve">was based on that described in </w:t>
      </w:r>
      <w:r w:rsidR="00C37C24" w:rsidRPr="00C848E0">
        <w:rPr>
          <w:rFonts w:cs="Calibri"/>
          <w:sz w:val="22"/>
          <w:szCs w:val="22"/>
        </w:rPr>
        <w:fldChar w:fldCharType="begin" w:fldLock="1"/>
      </w:r>
      <w:r w:rsidR="003A42B8" w:rsidRPr="00C848E0">
        <w:rPr>
          <w:rFonts w:cs="Calibri"/>
          <w:sz w:val="22"/>
          <w:szCs w:val="22"/>
        </w:rPr>
        <w:instrText>ADDIN CSL_CITATION {"citationItems":[{"id":"ITEM-1","itemData":{"ISBN":"9781855981331","author":[{"dropping-particle":"","family":"Alastruey","given":"Jordi","non-dropping-particle":"","parse-names":false,"suffix":""},{"dropping-particle":"","family":"Parker","given":"Kh","non-dropping-particle":"","parse-names":false,"suffix":""},{"dropping-particle":"","family":"Sherwin","given":"Sj","non-dropping-particle":"","parse-names":false,"suffix":""}],"container-title":"Proc. BHR Group’s 11th International Conference on Pressure Surges","id":"ITEM-1","issued":{"date-parts":[["2012"]]},"page":"401-443","publisher-place":"Lisbon, Portugal","title":"Arterial pulse wave haemodynamics","type":"paper-conference"},"uris":["http://www.mendeley.com/documents/?uuid=06a18b5e-b376-48d0-9413-96bc70750af8"]}],"mendeley":{"formattedCitation":"(2)","plainTextFormattedCitation":"(2)","previouslyFormattedCitation":"(2)"},"properties":{"noteIndex":0},"schema":"https://github.com/citation-style-language/schema/raw/master/csl-citation.json"}</w:instrText>
      </w:r>
      <w:r w:rsidR="00C37C24" w:rsidRPr="00C848E0">
        <w:rPr>
          <w:rFonts w:cs="Calibri"/>
          <w:sz w:val="22"/>
          <w:szCs w:val="22"/>
        </w:rPr>
        <w:fldChar w:fldCharType="separate"/>
      </w:r>
      <w:r w:rsidR="003A42B8" w:rsidRPr="00C848E0">
        <w:rPr>
          <w:rFonts w:cs="Calibri"/>
          <w:noProof/>
          <w:sz w:val="22"/>
          <w:szCs w:val="22"/>
        </w:rPr>
        <w:t>(2)</w:t>
      </w:r>
      <w:r w:rsidR="00C37C24" w:rsidRPr="00C848E0">
        <w:rPr>
          <w:rFonts w:cs="Calibri"/>
          <w:sz w:val="22"/>
          <w:szCs w:val="22"/>
        </w:rPr>
        <w:fldChar w:fldCharType="end"/>
      </w:r>
      <w:r w:rsidR="004D2F57" w:rsidRPr="00C848E0">
        <w:rPr>
          <w:rFonts w:cs="Calibri"/>
          <w:sz w:val="22"/>
          <w:szCs w:val="22"/>
        </w:rPr>
        <w:t xml:space="preserve">. </w:t>
      </w:r>
      <w:r w:rsidR="00402AEE" w:rsidRPr="00601CB3">
        <w:t>It</w:t>
      </w:r>
      <w:r w:rsidR="00094CC2" w:rsidRPr="00601CB3">
        <w:t xml:space="preserve"> </w:t>
      </w:r>
      <w:r w:rsidR="00094CC2" w:rsidRPr="00C848E0">
        <w:rPr>
          <w:rFonts w:cs="Calibri"/>
          <w:sz w:val="22"/>
          <w:szCs w:val="22"/>
        </w:rPr>
        <w:t>consisted</w:t>
      </w:r>
      <w:r w:rsidRPr="00C848E0">
        <w:rPr>
          <w:rFonts w:cs="Calibri"/>
          <w:sz w:val="22"/>
          <w:szCs w:val="22"/>
        </w:rPr>
        <w:t xml:space="preserve"> of three key components</w:t>
      </w:r>
      <w:r w:rsidR="0069086D" w:rsidRPr="00C848E0">
        <w:rPr>
          <w:rFonts w:cs="Calibri"/>
          <w:sz w:val="22"/>
          <w:szCs w:val="22"/>
        </w:rPr>
        <w:t>, as shown in</w:t>
      </w:r>
      <w:r w:rsidR="00E24BE4" w:rsidRPr="00C848E0">
        <w:rPr>
          <w:rFonts w:cs="Calibri"/>
          <w:sz w:val="22"/>
          <w:szCs w:val="22"/>
        </w:rPr>
        <w:t xml:space="preserve"> </w:t>
      </w:r>
      <w:r w:rsidR="00E24BE4" w:rsidRPr="00C848E0">
        <w:rPr>
          <w:rFonts w:cs="Calibri"/>
          <w:sz w:val="22"/>
          <w:szCs w:val="22"/>
        </w:rPr>
        <w:fldChar w:fldCharType="begin"/>
      </w:r>
      <w:r w:rsidR="00E24BE4" w:rsidRPr="00C848E0">
        <w:rPr>
          <w:rFonts w:cs="Calibri"/>
          <w:sz w:val="22"/>
          <w:szCs w:val="22"/>
        </w:rPr>
        <w:instrText xml:space="preserve"> REF _Ref530482851 \h </w:instrText>
      </w:r>
      <w:r w:rsidR="00A37481" w:rsidRPr="00C848E0">
        <w:rPr>
          <w:rFonts w:cs="Calibri"/>
          <w:sz w:val="22"/>
          <w:szCs w:val="22"/>
        </w:rPr>
        <w:instrText xml:space="preserve"> \* MERGEFORMAT </w:instrText>
      </w:r>
      <w:r w:rsidR="00E24BE4" w:rsidRPr="00C848E0">
        <w:rPr>
          <w:rFonts w:cs="Calibri"/>
          <w:sz w:val="22"/>
          <w:szCs w:val="22"/>
        </w:rPr>
      </w:r>
      <w:r w:rsidR="00E24BE4" w:rsidRPr="00C848E0">
        <w:rPr>
          <w:rFonts w:cs="Calibri"/>
          <w:sz w:val="22"/>
          <w:szCs w:val="22"/>
        </w:rPr>
        <w:fldChar w:fldCharType="separate"/>
      </w:r>
      <w:r w:rsidR="00C07755" w:rsidRPr="00C848E0">
        <w:rPr>
          <w:rFonts w:cs="Calibri"/>
          <w:sz w:val="22"/>
          <w:szCs w:val="22"/>
        </w:rPr>
        <w:t xml:space="preserve">Figure </w:t>
      </w:r>
      <w:r w:rsidR="00C07755" w:rsidRPr="00C848E0">
        <w:rPr>
          <w:rFonts w:cs="Calibri"/>
          <w:noProof/>
          <w:sz w:val="22"/>
          <w:szCs w:val="22"/>
        </w:rPr>
        <w:t>1</w:t>
      </w:r>
      <w:r w:rsidR="00E24BE4" w:rsidRPr="00C848E0">
        <w:rPr>
          <w:rFonts w:cs="Calibri"/>
          <w:sz w:val="22"/>
          <w:szCs w:val="22"/>
        </w:rPr>
        <w:fldChar w:fldCharType="end"/>
      </w:r>
      <w:r w:rsidRPr="00C848E0">
        <w:rPr>
          <w:rFonts w:cs="Calibri"/>
          <w:sz w:val="22"/>
          <w:szCs w:val="22"/>
        </w:rPr>
        <w:t xml:space="preserve">. Firstly, the arterial network was decomposed into 116 arterial segments making up the larger arteries of the thorax, limbs and head. Arterial segments were modelled as thin, </w:t>
      </w:r>
      <w:proofErr w:type="spellStart"/>
      <w:r w:rsidR="002A500C" w:rsidRPr="00C848E0">
        <w:rPr>
          <w:rFonts w:cs="Calibri"/>
          <w:sz w:val="22"/>
          <w:szCs w:val="22"/>
        </w:rPr>
        <w:t>visco</w:t>
      </w:r>
      <w:proofErr w:type="spellEnd"/>
      <w:r w:rsidR="002A500C" w:rsidRPr="00C848E0">
        <w:rPr>
          <w:rFonts w:cs="Calibri"/>
          <w:sz w:val="22"/>
          <w:szCs w:val="22"/>
        </w:rPr>
        <w:t>-elastic</w:t>
      </w:r>
      <w:r w:rsidRPr="00C848E0">
        <w:rPr>
          <w:rFonts w:cs="Calibri"/>
          <w:sz w:val="22"/>
          <w:szCs w:val="22"/>
        </w:rPr>
        <w:t xml:space="preserve"> tubes of constant length and linearly tape</w:t>
      </w:r>
      <w:r w:rsidR="002D00AE" w:rsidRPr="00C848E0">
        <w:rPr>
          <w:rFonts w:cs="Calibri"/>
          <w:sz w:val="22"/>
          <w:szCs w:val="22"/>
        </w:rPr>
        <w:t xml:space="preserve">red diameter </w:t>
      </w:r>
      <w:r w:rsidR="002D00AE" w:rsidRPr="00C848E0">
        <w:rPr>
          <w:rFonts w:cs="Calibri"/>
          <w:sz w:val="22"/>
          <w:szCs w:val="22"/>
        </w:rPr>
        <w:fldChar w:fldCharType="begin" w:fldLock="1"/>
      </w:r>
      <w:r w:rsidR="00993624">
        <w:rPr>
          <w:rFonts w:cs="Calibri"/>
          <w:sz w:val="22"/>
          <w:szCs w:val="22"/>
        </w:rPr>
        <w:instrText>ADDIN CSL_CITATION {"citationItems":[{"id":"ITEM-1","itemData":{"DOI":"10.1088/1361-6579/aabe6a","ISSN":"1361-6579","author":[{"dropping-particle":"","family":"Charlton","given":"Peter H","non-dropping-particle":"","parse-names":false,"suffix":""},{"dropping-particle":"","family":"Celka","given":"Patrick","non-dropping-particle":"","parse-names":false,"suffix":""},{"dropping-particle":"","family":"Farukh","given":"Bushra","non-dropping-particle":"","parse-names":false,"suffix":""},{"dropping-particle":"","family":"Chowienczyk","given":"Phil","non-dropping-particle":"","parse-names":false,"suffix":""},{"dropping-particle":"","family":"Alastruey","given":"Jordi","non-dropping-particle":"","parse-names":false,"suffix":""}],"container-title":"Physiological Measurement","id":"ITEM-1","issue":"5","issued":{"date-parts":[["2018"]]},"page":"054001","publisher":"IOP Publishing","title":"Assessing mental stress from the photoplethysmogram: a numerical study","type":"article-journal","volume":"39"},"uris":["http://www.mendeley.com/documents/?uuid=b0f51347-4d7e-4b94-b1a1-12c64aeecc36"]}],"mendeley":{"formattedCitation":"(30)","plainTextFormattedCitation":"(30)","previouslyFormattedCitation":"(30)"},"properties":{"noteIndex":0},"schema":"https://github.com/citation-style-language/schema/raw/master/csl-citation.json"}</w:instrText>
      </w:r>
      <w:r w:rsidR="002D00AE" w:rsidRPr="00C848E0">
        <w:rPr>
          <w:rFonts w:cs="Calibri"/>
          <w:sz w:val="22"/>
          <w:szCs w:val="22"/>
        </w:rPr>
        <w:fldChar w:fldCharType="separate"/>
      </w:r>
      <w:r w:rsidR="00993624" w:rsidRPr="00993624">
        <w:rPr>
          <w:rFonts w:cs="Calibri"/>
          <w:noProof/>
          <w:sz w:val="22"/>
          <w:szCs w:val="22"/>
        </w:rPr>
        <w:t>(30)</w:t>
      </w:r>
      <w:r w:rsidR="002D00AE" w:rsidRPr="00C848E0">
        <w:rPr>
          <w:rFonts w:cs="Calibri"/>
          <w:sz w:val="22"/>
          <w:szCs w:val="22"/>
        </w:rPr>
        <w:fldChar w:fldCharType="end"/>
      </w:r>
      <w:r w:rsidRPr="00C848E0">
        <w:rPr>
          <w:rFonts w:cs="Calibri"/>
          <w:sz w:val="22"/>
          <w:szCs w:val="22"/>
        </w:rPr>
        <w:t xml:space="preserve">. Secondly, a </w:t>
      </w:r>
      <w:r w:rsidRPr="00601CB3">
        <w:rPr>
          <w:rFonts w:cs="Calibri"/>
          <w:color w:val="000000" w:themeColor="text1"/>
          <w:sz w:val="22"/>
          <w:szCs w:val="22"/>
        </w:rPr>
        <w:t xml:space="preserve">periodic inflow </w:t>
      </w:r>
      <w:r w:rsidR="0066141B" w:rsidRPr="00601CB3">
        <w:rPr>
          <w:rFonts w:cs="Calibri"/>
          <w:color w:val="000000" w:themeColor="text1"/>
          <w:sz w:val="22"/>
          <w:szCs w:val="22"/>
        </w:rPr>
        <w:t>waveform</w:t>
      </w:r>
      <w:r w:rsidRPr="00601CB3">
        <w:rPr>
          <w:rFonts w:cs="Calibri"/>
          <w:color w:val="000000" w:themeColor="text1"/>
          <w:sz w:val="22"/>
          <w:szCs w:val="22"/>
        </w:rPr>
        <w:t xml:space="preserve"> was prescribed </w:t>
      </w:r>
      <w:r w:rsidR="0066141B" w:rsidRPr="00601CB3">
        <w:rPr>
          <w:rFonts w:cs="Calibri"/>
          <w:color w:val="000000" w:themeColor="text1"/>
          <w:sz w:val="22"/>
          <w:szCs w:val="22"/>
        </w:rPr>
        <w:t xml:space="preserve">as a boundary condition </w:t>
      </w:r>
      <w:r w:rsidRPr="00601CB3">
        <w:rPr>
          <w:rFonts w:cs="Calibri"/>
          <w:color w:val="000000" w:themeColor="text1"/>
          <w:sz w:val="22"/>
          <w:szCs w:val="22"/>
        </w:rPr>
        <w:t xml:space="preserve">at the aortic root, modelling flow from the </w:t>
      </w:r>
      <w:r w:rsidRPr="00601CB3">
        <w:rPr>
          <w:rStyle w:val="IntenseEmphasis"/>
          <w:color w:val="000000" w:themeColor="text1"/>
          <w:sz w:val="22"/>
          <w:szCs w:val="22"/>
        </w:rPr>
        <w:t>left ventricle</w:t>
      </w:r>
      <w:r w:rsidRPr="00601CB3">
        <w:rPr>
          <w:rFonts w:cs="Calibri"/>
          <w:color w:val="000000" w:themeColor="text1"/>
          <w:sz w:val="22"/>
          <w:szCs w:val="22"/>
        </w:rPr>
        <w:t xml:space="preserve">. Thirdly, terminal </w:t>
      </w:r>
      <w:r w:rsidR="00801C56" w:rsidRPr="00601CB3">
        <w:rPr>
          <w:rFonts w:cs="Calibri"/>
          <w:color w:val="000000" w:themeColor="text1"/>
          <w:sz w:val="22"/>
          <w:szCs w:val="22"/>
        </w:rPr>
        <w:t xml:space="preserve">3-element </w:t>
      </w:r>
      <w:r w:rsidRPr="00601CB3">
        <w:rPr>
          <w:rFonts w:cs="Calibri"/>
          <w:color w:val="000000" w:themeColor="text1"/>
          <w:sz w:val="22"/>
          <w:szCs w:val="22"/>
        </w:rPr>
        <w:t xml:space="preserve">Windkessel boundary conditions were imposed at the outlets of </w:t>
      </w:r>
      <w:r w:rsidRPr="00601CB3">
        <w:rPr>
          <w:rStyle w:val="IntenseEmphasis"/>
          <w:color w:val="000000" w:themeColor="text1"/>
          <w:sz w:val="22"/>
          <w:szCs w:val="22"/>
        </w:rPr>
        <w:t>peripheral</w:t>
      </w:r>
      <w:r w:rsidRPr="00601CB3">
        <w:rPr>
          <w:rFonts w:cs="Calibri"/>
          <w:color w:val="000000" w:themeColor="text1"/>
          <w:sz w:val="22"/>
          <w:szCs w:val="22"/>
        </w:rPr>
        <w:t xml:space="preserve"> arterial segments, modelling </w:t>
      </w:r>
      <w:r w:rsidRPr="00601CB3">
        <w:rPr>
          <w:rStyle w:val="IntenseEmphasis"/>
          <w:color w:val="000000" w:themeColor="text1"/>
          <w:sz w:val="22"/>
          <w:szCs w:val="22"/>
        </w:rPr>
        <w:t>vascular</w:t>
      </w:r>
      <w:r w:rsidRPr="00601CB3">
        <w:rPr>
          <w:rFonts w:cs="Calibri"/>
          <w:color w:val="000000" w:themeColor="text1"/>
          <w:sz w:val="22"/>
          <w:szCs w:val="22"/>
        </w:rPr>
        <w:t xml:space="preserve"> b</w:t>
      </w:r>
      <w:r w:rsidR="0069086D" w:rsidRPr="00601CB3">
        <w:rPr>
          <w:rFonts w:cs="Calibri"/>
          <w:color w:val="000000" w:themeColor="text1"/>
          <w:sz w:val="22"/>
          <w:szCs w:val="22"/>
        </w:rPr>
        <w:t>ed</w:t>
      </w:r>
      <w:r w:rsidR="0069086D" w:rsidRPr="00C848E0">
        <w:rPr>
          <w:rFonts w:cs="Calibri"/>
          <w:sz w:val="22"/>
          <w:szCs w:val="22"/>
        </w:rPr>
        <w:t>s</w:t>
      </w:r>
      <w:r w:rsidR="006D7A56" w:rsidRPr="00C848E0">
        <w:rPr>
          <w:rFonts w:cs="Calibri"/>
          <w:sz w:val="22"/>
          <w:szCs w:val="22"/>
        </w:rPr>
        <w:t>.</w:t>
      </w:r>
    </w:p>
    <w:p w:rsidR="00E24BE4" w:rsidRPr="00A37481" w:rsidRDefault="00E24BE4" w:rsidP="00E24BE4">
      <w:pPr>
        <w:pStyle w:val="Caption"/>
        <w:ind w:left="0"/>
        <w:rPr>
          <w:rFonts w:cs="Calibri"/>
        </w:rPr>
      </w:pPr>
      <w:bookmarkStart w:id="3" w:name="_Ref522198677"/>
      <w:r w:rsidRPr="00A37481">
        <w:rPr>
          <w:rFonts w:cs="Calibri"/>
          <w:noProof/>
        </w:rPr>
        <w:drawing>
          <wp:inline distT="0" distB="0" distL="0" distR="0" wp14:anchorId="0303BEEF" wp14:editId="41C07CAA">
            <wp:extent cx="5718415" cy="35747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ling Diagram.pdf"/>
                    <pic:cNvPicPr/>
                  </pic:nvPicPr>
                  <pic:blipFill>
                    <a:blip r:embed="rId8">
                      <a:extLst>
                        <a:ext uri="{28A0092B-C50C-407E-A947-70E740481C1C}">
                          <a14:useLocalDpi xmlns:a14="http://schemas.microsoft.com/office/drawing/2010/main" val="0"/>
                        </a:ext>
                      </a:extLst>
                    </a:blip>
                    <a:stretch>
                      <a:fillRect/>
                    </a:stretch>
                  </pic:blipFill>
                  <pic:spPr>
                    <a:xfrm>
                      <a:off x="0" y="0"/>
                      <a:ext cx="5718415" cy="3574797"/>
                    </a:xfrm>
                    <a:prstGeom prst="rect">
                      <a:avLst/>
                    </a:prstGeom>
                  </pic:spPr>
                </pic:pic>
              </a:graphicData>
            </a:graphic>
          </wp:inline>
        </w:drawing>
      </w:r>
    </w:p>
    <w:p w:rsidR="00E24BE4" w:rsidRPr="00A37481" w:rsidRDefault="00E24BE4" w:rsidP="009500EF">
      <w:pPr>
        <w:pStyle w:val="Caption"/>
        <w:ind w:left="567"/>
        <w:rPr>
          <w:rFonts w:cs="Calibri"/>
        </w:rPr>
      </w:pPr>
      <w:bookmarkStart w:id="4" w:name="_Ref530482851"/>
      <w:r w:rsidRPr="00A37481">
        <w:rPr>
          <w:rFonts w:cs="Calibri"/>
        </w:rPr>
        <w:t xml:space="preserve">Figure </w:t>
      </w:r>
      <w:r w:rsidRPr="00A37481">
        <w:rPr>
          <w:rFonts w:cs="Calibri"/>
          <w:noProof/>
        </w:rPr>
        <w:fldChar w:fldCharType="begin"/>
      </w:r>
      <w:r w:rsidRPr="00A37481">
        <w:rPr>
          <w:rFonts w:cs="Calibri"/>
          <w:noProof/>
        </w:rPr>
        <w:instrText xml:space="preserve"> SEQ Figure \* ARABIC </w:instrText>
      </w:r>
      <w:r w:rsidRPr="00A37481">
        <w:rPr>
          <w:rFonts w:cs="Calibri"/>
          <w:noProof/>
        </w:rPr>
        <w:fldChar w:fldCharType="separate"/>
      </w:r>
      <w:r w:rsidR="00C07755">
        <w:rPr>
          <w:rFonts w:cs="Calibri"/>
          <w:noProof/>
        </w:rPr>
        <w:t>1</w:t>
      </w:r>
      <w:r w:rsidRPr="00A37481">
        <w:rPr>
          <w:rFonts w:cs="Calibri"/>
          <w:noProof/>
        </w:rPr>
        <w:fldChar w:fldCharType="end"/>
      </w:r>
      <w:bookmarkEnd w:id="3"/>
      <w:bookmarkEnd w:id="4"/>
      <w:r w:rsidRPr="00A37481">
        <w:rPr>
          <w:rFonts w:cs="Calibri"/>
        </w:rPr>
        <w:t xml:space="preserve">: The 1D model of pulse wave propagation (left) </w:t>
      </w:r>
      <w:r w:rsidRPr="00601CB3">
        <w:rPr>
          <w:rFonts w:cs="Calibri"/>
          <w:color w:val="000000" w:themeColor="text1"/>
        </w:rPr>
        <w:t xml:space="preserve">and </w:t>
      </w:r>
      <w:r w:rsidRPr="00601CB3">
        <w:rPr>
          <w:rStyle w:val="IntenseEmphasis"/>
          <w:color w:val="000000" w:themeColor="text1"/>
        </w:rPr>
        <w:t>simulated</w:t>
      </w:r>
      <w:r w:rsidRPr="00601CB3">
        <w:rPr>
          <w:rFonts w:cs="Calibri"/>
          <w:color w:val="000000" w:themeColor="text1"/>
        </w:rPr>
        <w:t xml:space="preserve"> </w:t>
      </w:r>
      <w:r w:rsidRPr="00A37481">
        <w:rPr>
          <w:rFonts w:cs="Calibri"/>
        </w:rPr>
        <w:t xml:space="preserve">pulse waves (right). The model consists of: an </w:t>
      </w:r>
      <w:r w:rsidR="002A500C">
        <w:rPr>
          <w:rFonts w:cs="Calibri"/>
        </w:rPr>
        <w:t>a</w:t>
      </w:r>
      <w:r w:rsidRPr="00A37481">
        <w:rPr>
          <w:rFonts w:cs="Calibri"/>
        </w:rPr>
        <w:t xml:space="preserve">rterial </w:t>
      </w:r>
      <w:r w:rsidR="002A500C">
        <w:rPr>
          <w:rFonts w:cs="Calibri"/>
        </w:rPr>
        <w:t>n</w:t>
      </w:r>
      <w:r w:rsidRPr="00A37481">
        <w:rPr>
          <w:rFonts w:cs="Calibri"/>
        </w:rPr>
        <w:t xml:space="preserve">etwork consisting of </w:t>
      </w:r>
      <w:r w:rsidR="002A500C">
        <w:rPr>
          <w:rFonts w:cs="Calibri"/>
        </w:rPr>
        <w:t>a</w:t>
      </w:r>
      <w:r w:rsidRPr="00A37481">
        <w:rPr>
          <w:rFonts w:cs="Calibri"/>
        </w:rPr>
        <w:t xml:space="preserve">rterial </w:t>
      </w:r>
      <w:r w:rsidR="002A500C">
        <w:rPr>
          <w:rFonts w:cs="Calibri"/>
        </w:rPr>
        <w:t>s</w:t>
      </w:r>
      <w:r w:rsidRPr="00A37481">
        <w:rPr>
          <w:rFonts w:cs="Calibri"/>
        </w:rPr>
        <w:t xml:space="preserve">egments making up the larger arteries; an </w:t>
      </w:r>
      <w:r w:rsidR="002A500C">
        <w:rPr>
          <w:rFonts w:cs="Calibri"/>
        </w:rPr>
        <w:t>a</w:t>
      </w:r>
      <w:r w:rsidRPr="00A37481">
        <w:rPr>
          <w:rFonts w:cs="Calibri"/>
        </w:rPr>
        <w:t xml:space="preserve">ortic </w:t>
      </w:r>
      <w:r w:rsidR="002A500C">
        <w:rPr>
          <w:rFonts w:cs="Calibri"/>
        </w:rPr>
        <w:lastRenderedPageBreak/>
        <w:t>i</w:t>
      </w:r>
      <w:r w:rsidRPr="00A37481">
        <w:rPr>
          <w:rFonts w:cs="Calibri"/>
        </w:rPr>
        <w:t xml:space="preserve">nflow waveform prescribed at the aortic root; and lumped boundary conditions at each terminal segment representing </w:t>
      </w:r>
      <w:r w:rsidR="002A500C">
        <w:rPr>
          <w:rFonts w:cs="Calibri"/>
        </w:rPr>
        <w:t>v</w:t>
      </w:r>
      <w:r w:rsidRPr="00A37481">
        <w:rPr>
          <w:rFonts w:cs="Calibri"/>
        </w:rPr>
        <w:t xml:space="preserve">ascular </w:t>
      </w:r>
      <w:r w:rsidR="002A500C">
        <w:rPr>
          <w:rFonts w:cs="Calibri"/>
        </w:rPr>
        <w:t>b</w:t>
      </w:r>
      <w:r w:rsidRPr="00A37481">
        <w:rPr>
          <w:rFonts w:cs="Calibri"/>
        </w:rPr>
        <w:t>eds (adapted from</w:t>
      </w:r>
      <w:r w:rsidR="001606E7">
        <w:rPr>
          <w:rFonts w:cs="Calibri"/>
        </w:rPr>
        <w:t xml:space="preserve"> </w:t>
      </w:r>
      <w:r w:rsidR="001606E7">
        <w:rPr>
          <w:rFonts w:cs="Calibri"/>
        </w:rPr>
        <w:fldChar w:fldCharType="begin" w:fldLock="1"/>
      </w:r>
      <w:r w:rsidR="00993624">
        <w:rPr>
          <w:rFonts w:cs="Calibri"/>
        </w:rPr>
        <w:instrText>ADDIN CSL_CITATION {"citationItems":[{"id":"ITEM-1","itemData":{"DOI":"10.1088/1361-6579/aabe6a","ISSN":"1361-6579","author":[{"dropping-particle":"","family":"Charlton","given":"Peter H","non-dropping-particle":"","parse-names":false,"suffix":""},{"dropping-particle":"","family":"Celka","given":"Patrick","non-dropping-particle":"","parse-names":false,"suffix":""},{"dropping-particle":"","family":"Farukh","given":"Bushra","non-dropping-particle":"","parse-names":false,"suffix":""},{"dropping-particle":"","family":"Chowienczyk","given":"Phil","non-dropping-particle":"","parse-names":false,"suffix":""},{"dropping-particle":"","family":"Alastruey","given":"Jordi","non-dropping-particle":"","parse-names":false,"suffix":""}],"container-title":"Physiological Measurement","id":"ITEM-1","issue":"5","issued":{"date-parts":[["2018"]]},"page":"054001","publisher":"IOP Publishing","title":"Assessing mental stress from the photoplethysmogram: a numerical study","type":"article-journal","volume":"39"},"uris":["http://www.mendeley.com/documents/?uuid=b0f51347-4d7e-4b94-b1a1-12c64aeecc36"]}],"mendeley":{"formattedCitation":"(30)","plainTextFormattedCitation":"(30)","previouslyFormattedCitation":"(30)"},"properties":{"noteIndex":0},"schema":"https://github.com/citation-style-language/schema/raw/master/csl-citation.json"}</w:instrText>
      </w:r>
      <w:r w:rsidR="001606E7">
        <w:rPr>
          <w:rFonts w:cs="Calibri"/>
        </w:rPr>
        <w:fldChar w:fldCharType="separate"/>
      </w:r>
      <w:r w:rsidR="00993624" w:rsidRPr="00993624">
        <w:rPr>
          <w:rFonts w:cs="Calibri"/>
          <w:noProof/>
        </w:rPr>
        <w:t>(30)</w:t>
      </w:r>
      <w:r w:rsidR="001606E7">
        <w:rPr>
          <w:rFonts w:cs="Calibri"/>
        </w:rPr>
        <w:fldChar w:fldCharType="end"/>
      </w:r>
      <w:r w:rsidR="001606E7">
        <w:rPr>
          <w:rFonts w:cs="Calibri"/>
        </w:rPr>
        <w:t xml:space="preserve"> [</w:t>
      </w:r>
      <w:hyperlink r:id="rId9" w:history="1">
        <w:r w:rsidR="001606E7" w:rsidRPr="001606E7">
          <w:rPr>
            <w:rStyle w:val="Hyperlink"/>
            <w:rFonts w:cs="Calibri"/>
          </w:rPr>
          <w:t>CC BY 3.0</w:t>
        </w:r>
      </w:hyperlink>
      <w:r w:rsidR="001606E7">
        <w:rPr>
          <w:rFonts w:cs="Calibri"/>
        </w:rPr>
        <w:t>]</w:t>
      </w:r>
      <w:r w:rsidRPr="00A37481">
        <w:rPr>
          <w:rFonts w:cs="Calibri"/>
        </w:rPr>
        <w:t>).</w:t>
      </w:r>
    </w:p>
    <w:p w:rsidR="00A4184D" w:rsidRPr="00A37481" w:rsidRDefault="00A4184D" w:rsidP="002D00AE">
      <w:pPr>
        <w:rPr>
          <w:rFonts w:cs="Calibri"/>
        </w:rPr>
      </w:pPr>
      <w:r w:rsidRPr="00A37481">
        <w:rPr>
          <w:rFonts w:cs="Calibri"/>
        </w:rPr>
        <w:t xml:space="preserve">The nonlinear </w:t>
      </w:r>
      <w:r w:rsidR="002D00AE" w:rsidRPr="00A37481">
        <w:rPr>
          <w:rFonts w:cs="Calibri"/>
        </w:rPr>
        <w:t xml:space="preserve">1D </w:t>
      </w:r>
      <w:r w:rsidRPr="00A37481">
        <w:rPr>
          <w:rFonts w:cs="Calibri"/>
        </w:rPr>
        <w:t xml:space="preserve">equations of incompressible and axisymmetric flow in Voigt-type </w:t>
      </w:r>
      <w:proofErr w:type="spellStart"/>
      <w:r w:rsidRPr="00A37481">
        <w:rPr>
          <w:rFonts w:cs="Calibri"/>
        </w:rPr>
        <w:t>visco</w:t>
      </w:r>
      <w:proofErr w:type="spellEnd"/>
      <w:r w:rsidRPr="00A37481">
        <w:rPr>
          <w:rFonts w:cs="Calibri"/>
        </w:rPr>
        <w:t xml:space="preserve">-elastic vessels were used to model blood flow, based on the physical principles of conservation of mass, momentum and energy </w:t>
      </w:r>
      <w:r w:rsidR="002D00AE" w:rsidRPr="00A37481">
        <w:rPr>
          <w:rFonts w:cs="Calibri"/>
        </w:rPr>
        <w:fldChar w:fldCharType="begin" w:fldLock="1"/>
      </w:r>
      <w:r w:rsidR="00993624">
        <w:rPr>
          <w:rFonts w:cs="Calibri"/>
        </w:rPr>
        <w:instrText>ADDIN CSL_CITATION {"citationItems":[{"id":"ITEM-1","itemData":{"DOI":"10.1088/1361-6579/aabe6a","ISSN":"1361-6579","author":[{"dropping-particle":"","family":"Charlton","given":"Peter H","non-dropping-particle":"","parse-names":false,"suffix":""},{"dropping-particle":"","family":"Celka","given":"Patrick","non-dropping-particle":"","parse-names":false,"suffix":""},{"dropping-particle":"","family":"Farukh","given":"Bushra","non-dropping-particle":"","parse-names":false,"suffix":""},{"dropping-particle":"","family":"Chowienczyk","given":"Phil","non-dropping-particle":"","parse-names":false,"suffix":""},{"dropping-particle":"","family":"Alastruey","given":"Jordi","non-dropping-particle":"","parse-names":false,"suffix":""}],"container-title":"Physiological Measurement","id":"ITEM-1","issue":"5","issued":{"date-parts":[["2018"]]},"page":"054001","publisher":"IOP Publishing","title":"Assessing mental stress from the photoplethysmogram: a numerical study","type":"article-journal","volume":"39"},"uris":["http://www.mendeley.com/documents/?uuid=b0f51347-4d7e-4b94-b1a1-12c64aeecc36"]}],"mendeley":{"formattedCitation":"(30)","plainTextFormattedCitation":"(30)","previouslyFormattedCitation":"(30)"},"properties":{"noteIndex":0},"schema":"https://github.com/citation-style-language/schema/raw/master/csl-citation.json"}</w:instrText>
      </w:r>
      <w:r w:rsidR="002D00AE" w:rsidRPr="00A37481">
        <w:rPr>
          <w:rFonts w:cs="Calibri"/>
        </w:rPr>
        <w:fldChar w:fldCharType="separate"/>
      </w:r>
      <w:r w:rsidR="00993624" w:rsidRPr="00993624">
        <w:rPr>
          <w:rFonts w:cs="Calibri"/>
          <w:noProof/>
        </w:rPr>
        <w:t>(30)</w:t>
      </w:r>
      <w:r w:rsidR="002D00AE" w:rsidRPr="00A37481">
        <w:rPr>
          <w:rFonts w:cs="Calibri"/>
        </w:rPr>
        <w:fldChar w:fldCharType="end"/>
      </w:r>
      <w:r w:rsidRPr="00A37481">
        <w:rPr>
          <w:rFonts w:cs="Calibri"/>
        </w:rPr>
        <w:t xml:space="preserve">. </w:t>
      </w:r>
      <w:r w:rsidRPr="00601CB3">
        <w:t>Key assumptions were: la</w:t>
      </w:r>
      <w:r w:rsidRPr="00A37481">
        <w:rPr>
          <w:rFonts w:cs="Calibri"/>
        </w:rPr>
        <w:t xml:space="preserve">minar flow, incompressible and Newtonian blood (density, </w:t>
      </w:r>
      <m:oMath>
        <m:r>
          <w:rPr>
            <w:rFonts w:ascii="Cambria Math" w:hAnsi="Cambria Math" w:cs="Calibri"/>
          </w:rPr>
          <m:t>ρ</m:t>
        </m:r>
      </m:oMath>
      <w:r w:rsidR="00FA0734" w:rsidRPr="00A37481">
        <w:rPr>
          <w:rFonts w:cs="Calibri"/>
        </w:rPr>
        <w:t xml:space="preserve"> </w:t>
      </w:r>
      <w:r w:rsidRPr="00A37481">
        <w:rPr>
          <w:rFonts w:cs="Calibri"/>
        </w:rPr>
        <w:t>= 1,060 kg/m</w:t>
      </w:r>
      <w:r w:rsidR="00FA0734" w:rsidRPr="00A37481">
        <w:rPr>
          <w:rFonts w:cs="Calibri"/>
          <w:vertAlign w:val="superscript"/>
        </w:rPr>
        <w:t>3</w:t>
      </w:r>
      <w:r w:rsidRPr="00A37481">
        <w:rPr>
          <w:rFonts w:cs="Calibri"/>
        </w:rPr>
        <w:t xml:space="preserve">, and viscosity, </w:t>
      </w:r>
      <m:oMath>
        <m:r>
          <w:rPr>
            <w:rFonts w:ascii="Cambria Math" w:hAnsi="Cambria Math" w:cs="Calibri"/>
          </w:rPr>
          <m:t>μ</m:t>
        </m:r>
      </m:oMath>
      <w:r w:rsidR="00FA0734" w:rsidRPr="00A37481">
        <w:rPr>
          <w:rFonts w:cs="Calibri"/>
        </w:rPr>
        <w:t xml:space="preserve"> </w:t>
      </w:r>
      <w:r w:rsidR="004D2F57" w:rsidRPr="00A37481">
        <w:rPr>
          <w:rFonts w:cs="Calibri"/>
        </w:rPr>
        <w:t>= 2</w:t>
      </w:r>
      <w:r w:rsidRPr="00A37481">
        <w:rPr>
          <w:rFonts w:cs="Calibri"/>
        </w:rPr>
        <w:t xml:space="preserve">.5 </w:t>
      </w:r>
      <w:proofErr w:type="spellStart"/>
      <w:r w:rsidRPr="00A37481">
        <w:rPr>
          <w:rFonts w:cs="Calibri"/>
        </w:rPr>
        <w:t>mPa</w:t>
      </w:r>
      <w:r w:rsidR="004C17E9">
        <w:rPr>
          <w:rFonts w:cs="Calibri"/>
        </w:rPr>
        <w:t>.</w:t>
      </w:r>
      <w:r w:rsidRPr="00A37481">
        <w:rPr>
          <w:rFonts w:cs="Calibri"/>
        </w:rPr>
        <w:t>s</w:t>
      </w:r>
      <w:proofErr w:type="spellEnd"/>
      <w:r w:rsidRPr="00A37481">
        <w:rPr>
          <w:rFonts w:cs="Calibri"/>
        </w:rPr>
        <w:t xml:space="preserve">), </w:t>
      </w:r>
      <w:r w:rsidR="00F219E3" w:rsidRPr="00A37481">
        <w:rPr>
          <w:rFonts w:cs="Calibri"/>
        </w:rPr>
        <w:t>parabolic flow</w:t>
      </w:r>
      <w:r w:rsidR="008F343A">
        <w:rPr>
          <w:rFonts w:cs="Calibri"/>
        </w:rPr>
        <w:t xml:space="preserve"> </w:t>
      </w:r>
      <w:r w:rsidRPr="00A37481">
        <w:rPr>
          <w:rFonts w:cs="Calibri"/>
        </w:rPr>
        <w:t xml:space="preserve">and no energy losses at bifurcations. The </w:t>
      </w:r>
      <w:r w:rsidR="004D2F57" w:rsidRPr="00A37481">
        <w:rPr>
          <w:rFonts w:cs="Calibri"/>
        </w:rPr>
        <w:t xml:space="preserve">previously described </w:t>
      </w:r>
      <w:r w:rsidRPr="00A37481">
        <w:rPr>
          <w:rFonts w:cs="Calibri"/>
        </w:rPr>
        <w:t>model provided four types of arterial PWs: blood flow velocity (</w:t>
      </w:r>
      <w:r w:rsidR="00C37C24" w:rsidRPr="00A37481">
        <w:rPr>
          <w:rFonts w:cs="Calibri"/>
          <w:i/>
        </w:rPr>
        <w:t>U</w:t>
      </w:r>
      <w:r w:rsidRPr="00A37481">
        <w:rPr>
          <w:rFonts w:cs="Calibri"/>
        </w:rPr>
        <w:t>), luminal area (</w:t>
      </w:r>
      <w:r w:rsidRPr="00A37481">
        <w:rPr>
          <w:rFonts w:cs="Calibri"/>
          <w:i/>
        </w:rPr>
        <w:t>A</w:t>
      </w:r>
      <w:r w:rsidRPr="00A37481">
        <w:rPr>
          <w:rFonts w:cs="Calibri"/>
        </w:rPr>
        <w:t>), volume flow rate (</w:t>
      </w:r>
      <w:r w:rsidRPr="00A37481">
        <w:rPr>
          <w:rFonts w:cs="Calibri"/>
          <w:i/>
        </w:rPr>
        <w:t>Q = UA</w:t>
      </w:r>
      <w:r w:rsidRPr="00A37481">
        <w:rPr>
          <w:rFonts w:cs="Calibri"/>
        </w:rPr>
        <w:t>), and blood pressure (</w:t>
      </w:r>
      <w:r w:rsidRPr="00A37481">
        <w:rPr>
          <w:rFonts w:cs="Calibri"/>
          <w:i/>
        </w:rPr>
        <w:t>P</w:t>
      </w:r>
      <w:r w:rsidR="006D7A56" w:rsidRPr="00A37481">
        <w:rPr>
          <w:rFonts w:cs="Calibri"/>
        </w:rPr>
        <w:t>) waves.</w:t>
      </w:r>
      <w:r w:rsidR="00350365">
        <w:rPr>
          <w:rFonts w:cs="Calibri"/>
        </w:rPr>
        <w:t xml:space="preserve"> </w:t>
      </w:r>
      <w:r w:rsidR="004D2F57" w:rsidRPr="00A37481">
        <w:rPr>
          <w:rFonts w:cs="Calibri"/>
        </w:rPr>
        <w:t>In this study</w:t>
      </w:r>
      <w:r w:rsidR="00350365">
        <w:rPr>
          <w:rFonts w:cs="Calibri"/>
        </w:rPr>
        <w:t xml:space="preserve"> </w:t>
      </w:r>
      <w:r w:rsidR="004D2F57" w:rsidRPr="00A37481">
        <w:rPr>
          <w:rFonts w:cs="Calibri"/>
        </w:rPr>
        <w:t xml:space="preserve">the model </w:t>
      </w:r>
      <w:r w:rsidR="00350365">
        <w:rPr>
          <w:rFonts w:cs="Calibri"/>
        </w:rPr>
        <w:t xml:space="preserve">was extended </w:t>
      </w:r>
      <w:r w:rsidR="004D2F57" w:rsidRPr="00A37481">
        <w:rPr>
          <w:rFonts w:cs="Calibri"/>
        </w:rPr>
        <w:t xml:space="preserve">to simulate </w:t>
      </w:r>
      <w:r w:rsidRPr="00A37481">
        <w:rPr>
          <w:rFonts w:cs="Calibri"/>
        </w:rPr>
        <w:t xml:space="preserve">photoplethysmogram (PPG) </w:t>
      </w:r>
      <w:r w:rsidR="005A486B" w:rsidRPr="00A37481">
        <w:rPr>
          <w:rFonts w:cs="Calibri"/>
        </w:rPr>
        <w:t>PW</w:t>
      </w:r>
      <w:r w:rsidRPr="00A37481">
        <w:rPr>
          <w:rFonts w:cs="Calibri"/>
        </w:rPr>
        <w:t xml:space="preserve">s </w:t>
      </w:r>
      <w:r w:rsidR="005A486B" w:rsidRPr="00A37481">
        <w:rPr>
          <w:rFonts w:cs="Calibri"/>
        </w:rPr>
        <w:t>by assuming that the P</w:t>
      </w:r>
      <w:r w:rsidR="005A486B" w:rsidRPr="00C71E01">
        <w:rPr>
          <w:rFonts w:cs="Calibri"/>
          <w:color w:val="000000" w:themeColor="text1"/>
        </w:rPr>
        <w:t xml:space="preserve">PG </w:t>
      </w:r>
      <w:r w:rsidR="005A486B" w:rsidRPr="00C71E01">
        <w:rPr>
          <w:rStyle w:val="IntenseEmphasis"/>
          <w:color w:val="000000" w:themeColor="text1"/>
        </w:rPr>
        <w:t>is</w:t>
      </w:r>
      <w:r w:rsidR="005A486B" w:rsidRPr="00C71E01">
        <w:rPr>
          <w:rFonts w:cs="Calibri"/>
          <w:color w:val="000000" w:themeColor="text1"/>
        </w:rPr>
        <w:t xml:space="preserve"> </w:t>
      </w:r>
      <w:r w:rsidR="00C44C12" w:rsidRPr="00A37481">
        <w:rPr>
          <w:rFonts w:cs="Calibri"/>
        </w:rPr>
        <w:t xml:space="preserve">dependent on the </w:t>
      </w:r>
      <w:r w:rsidR="005A486B" w:rsidRPr="00A37481">
        <w:rPr>
          <w:rFonts w:cs="Calibri"/>
        </w:rPr>
        <w:t xml:space="preserve">volume of </w:t>
      </w:r>
      <w:r w:rsidR="007C2551" w:rsidRPr="00A37481">
        <w:rPr>
          <w:rFonts w:cs="Calibri"/>
        </w:rPr>
        <w:t xml:space="preserve">arterial </w:t>
      </w:r>
      <w:r w:rsidR="005A486B" w:rsidRPr="00A37481">
        <w:rPr>
          <w:rFonts w:cs="Calibri"/>
        </w:rPr>
        <w:t>blood</w:t>
      </w:r>
      <w:r w:rsidR="007C2551" w:rsidRPr="00A37481">
        <w:rPr>
          <w:rFonts w:cs="Calibri"/>
        </w:rPr>
        <w:t xml:space="preserve"> in a tissue</w:t>
      </w:r>
      <w:r w:rsidR="005A486B" w:rsidRPr="00A37481">
        <w:rPr>
          <w:rFonts w:cs="Calibri"/>
        </w:rPr>
        <w:t xml:space="preserve">. At the periphery, the PPG </w:t>
      </w:r>
      <w:r w:rsidR="004C1DFA">
        <w:rPr>
          <w:rFonts w:cs="Calibri"/>
        </w:rPr>
        <w:t xml:space="preserve">PW </w:t>
      </w:r>
      <w:r w:rsidR="005A486B" w:rsidRPr="00A37481">
        <w:rPr>
          <w:rFonts w:cs="Calibri"/>
        </w:rPr>
        <w:t xml:space="preserve">was calculated </w:t>
      </w:r>
      <w:r w:rsidR="00C44C12" w:rsidRPr="00A37481">
        <w:rPr>
          <w:rFonts w:cs="Calibri"/>
        </w:rPr>
        <w:t>from</w:t>
      </w:r>
      <w:r w:rsidR="005A486B" w:rsidRPr="00A37481">
        <w:rPr>
          <w:rFonts w:cs="Calibri"/>
        </w:rPr>
        <w:t xml:space="preserve"> the </w:t>
      </w:r>
      <w:r w:rsidR="007C2551" w:rsidRPr="00A37481">
        <w:rPr>
          <w:rFonts w:cs="Calibri"/>
        </w:rPr>
        <w:t xml:space="preserve">volume of blood stored in the </w:t>
      </w:r>
      <w:r w:rsidR="005A486B" w:rsidRPr="00A37481">
        <w:rPr>
          <w:rFonts w:cs="Calibri"/>
        </w:rPr>
        <w:t>terminal Windkessel model</w:t>
      </w:r>
      <w:r w:rsidR="00537304" w:rsidRPr="00A37481">
        <w:rPr>
          <w:rFonts w:cs="Calibri"/>
        </w:rPr>
        <w:t xml:space="preserve">. </w:t>
      </w:r>
      <w:r w:rsidR="005A486B" w:rsidRPr="00A37481">
        <w:rPr>
          <w:rFonts w:cs="Calibri"/>
        </w:rPr>
        <w:t xml:space="preserve">Within the arterial network the </w:t>
      </w:r>
      <w:r w:rsidR="00537304" w:rsidRPr="00A37481">
        <w:rPr>
          <w:rFonts w:cs="Calibri"/>
        </w:rPr>
        <w:t xml:space="preserve">PPG was calculated </w:t>
      </w:r>
      <w:r w:rsidR="00C44C12" w:rsidRPr="00A37481">
        <w:rPr>
          <w:rFonts w:cs="Calibri"/>
        </w:rPr>
        <w:t>from</w:t>
      </w:r>
      <w:r w:rsidR="004D2F57" w:rsidRPr="00A37481">
        <w:rPr>
          <w:rFonts w:cs="Calibri"/>
        </w:rPr>
        <w:t xml:space="preserve"> the</w:t>
      </w:r>
      <w:r w:rsidR="00537304" w:rsidRPr="00A37481">
        <w:rPr>
          <w:rFonts w:cs="Calibri"/>
        </w:rPr>
        <w:t xml:space="preserve"> volume of blood stored in the arter</w:t>
      </w:r>
      <w:r w:rsidR="00C44C12" w:rsidRPr="00A37481">
        <w:rPr>
          <w:rFonts w:cs="Calibri"/>
        </w:rPr>
        <w:t>ial segment</w:t>
      </w:r>
      <w:r w:rsidR="00537304" w:rsidRPr="00A37481">
        <w:rPr>
          <w:rFonts w:cs="Calibri"/>
        </w:rPr>
        <w:t>. In both cases the</w:t>
      </w:r>
      <w:r w:rsidR="00C44C12" w:rsidRPr="00A37481">
        <w:rPr>
          <w:rFonts w:cs="Calibri"/>
        </w:rPr>
        <w:t xml:space="preserve"> PPG was calculated by normalising the pulsatile variation in blood volume to </w:t>
      </w:r>
      <w:r w:rsidR="00537304" w:rsidRPr="00A37481">
        <w:rPr>
          <w:rFonts w:cs="Calibri"/>
        </w:rPr>
        <w:t>occupy a range of 0 to 1</w:t>
      </w:r>
      <w:r w:rsidR="00C44C12" w:rsidRPr="00A37481">
        <w:rPr>
          <w:rFonts w:cs="Calibri"/>
        </w:rPr>
        <w:t>.</w:t>
      </w:r>
    </w:p>
    <w:p w:rsidR="006D7A56" w:rsidRPr="00A37481" w:rsidRDefault="006D7A56" w:rsidP="006D7A56">
      <w:pPr>
        <w:rPr>
          <w:rFonts w:cs="Calibri"/>
        </w:rPr>
      </w:pPr>
      <w:r w:rsidRPr="00A37481">
        <w:rPr>
          <w:rFonts w:cs="Calibri"/>
        </w:rPr>
        <w:t>F</w:t>
      </w:r>
      <w:r w:rsidR="00537CFC">
        <w:rPr>
          <w:rFonts w:cs="Calibri"/>
        </w:rPr>
        <w:t>or f</w:t>
      </w:r>
      <w:r w:rsidRPr="00A37481">
        <w:rPr>
          <w:rFonts w:cs="Calibri"/>
        </w:rPr>
        <w:t>urther details of the model, including the geometry of the arterial network</w:t>
      </w:r>
      <w:r w:rsidR="00286C46" w:rsidRPr="00A37481">
        <w:rPr>
          <w:rFonts w:cs="Calibri"/>
        </w:rPr>
        <w:t xml:space="preserve"> and </w:t>
      </w:r>
      <w:r w:rsidR="00B47E8F" w:rsidRPr="00A37481">
        <w:rPr>
          <w:rFonts w:cs="Calibri"/>
        </w:rPr>
        <w:t>the methodology for simulat</w:t>
      </w:r>
      <w:r w:rsidR="00286C46" w:rsidRPr="00A37481">
        <w:rPr>
          <w:rFonts w:cs="Calibri"/>
        </w:rPr>
        <w:t>ing</w:t>
      </w:r>
      <w:r w:rsidR="00B47E8F" w:rsidRPr="00A37481">
        <w:rPr>
          <w:rFonts w:cs="Calibri"/>
        </w:rPr>
        <w:t xml:space="preserve"> PPG PWs, </w:t>
      </w:r>
      <w:r w:rsidR="00537CFC" w:rsidRPr="00601CB3">
        <w:t>see</w:t>
      </w:r>
      <w:r w:rsidR="00CE20D5" w:rsidRPr="00601CB3">
        <w:t xml:space="preserve"> Appendix</w:t>
      </w:r>
      <w:r w:rsidR="00CE20D5">
        <w:rPr>
          <w:rFonts w:cs="Calibri"/>
        </w:rPr>
        <w:t xml:space="preserve">, </w:t>
      </w:r>
      <w:r w:rsidRPr="00A37481">
        <w:rPr>
          <w:rFonts w:cs="Calibri"/>
        </w:rPr>
        <w:t>Section</w:t>
      </w:r>
      <w:r w:rsidR="00CE20D5">
        <w:rPr>
          <w:rFonts w:cs="Calibri"/>
        </w:rPr>
        <w:t xml:space="preserve"> </w:t>
      </w:r>
      <w:r w:rsidR="00CE20D5">
        <w:rPr>
          <w:rFonts w:cs="Calibri"/>
        </w:rPr>
        <w:fldChar w:fldCharType="begin"/>
      </w:r>
      <w:r w:rsidR="00CE20D5">
        <w:rPr>
          <w:rFonts w:cs="Calibri"/>
        </w:rPr>
        <w:instrText xml:space="preserve"> REF _Ref3982949 \r \h </w:instrText>
      </w:r>
      <w:r w:rsidR="00CE20D5">
        <w:rPr>
          <w:rFonts w:cs="Calibri"/>
        </w:rPr>
      </w:r>
      <w:r w:rsidR="00CE20D5">
        <w:rPr>
          <w:rFonts w:cs="Calibri"/>
        </w:rPr>
        <w:fldChar w:fldCharType="separate"/>
      </w:r>
      <w:r w:rsidR="00CE20D5">
        <w:rPr>
          <w:rFonts w:cs="Calibri"/>
        </w:rPr>
        <w:t>5.1</w:t>
      </w:r>
      <w:r w:rsidR="00CE20D5">
        <w:rPr>
          <w:rFonts w:cs="Calibri"/>
        </w:rPr>
        <w:fldChar w:fldCharType="end"/>
      </w:r>
      <w:r w:rsidRPr="00A37481">
        <w:rPr>
          <w:rFonts w:cs="Calibri"/>
        </w:rPr>
        <w:t>.</w:t>
      </w:r>
    </w:p>
    <w:p w:rsidR="00A4184D" w:rsidRPr="00A37481" w:rsidRDefault="00A4184D" w:rsidP="002D00AE">
      <w:pPr>
        <w:rPr>
          <w:rFonts w:cs="Calibri"/>
        </w:rPr>
      </w:pPr>
    </w:p>
    <w:p w:rsidR="00D274D1" w:rsidRPr="00A37481" w:rsidRDefault="00D36EC2" w:rsidP="00604BE7">
      <w:pPr>
        <w:pStyle w:val="Heading2"/>
        <w:rPr>
          <w:rFonts w:cs="Calibri"/>
        </w:rPr>
      </w:pPr>
      <w:bookmarkStart w:id="5" w:name="_Ref525130940"/>
      <w:bookmarkStart w:id="6" w:name="_Ref525823089"/>
      <w:bookmarkStart w:id="7" w:name="_Ref12885292"/>
      <w:r w:rsidRPr="00A37481">
        <w:rPr>
          <w:rFonts w:cs="Calibri"/>
        </w:rPr>
        <w:t>Prescribing Model Input P</w:t>
      </w:r>
      <w:r w:rsidR="00842F79" w:rsidRPr="00A37481">
        <w:rPr>
          <w:rFonts w:cs="Calibri"/>
        </w:rPr>
        <w:t xml:space="preserve">arameters for </w:t>
      </w:r>
      <w:r w:rsidRPr="00A37481">
        <w:rPr>
          <w:rFonts w:cs="Calibri"/>
        </w:rPr>
        <w:t>Different Age</w:t>
      </w:r>
      <w:bookmarkEnd w:id="5"/>
      <w:r w:rsidR="00842F79" w:rsidRPr="00A37481">
        <w:rPr>
          <w:rFonts w:cs="Calibri"/>
        </w:rPr>
        <w:t>s</w:t>
      </w:r>
      <w:bookmarkEnd w:id="6"/>
      <w:r w:rsidR="005D1C62" w:rsidRPr="00A37481">
        <w:rPr>
          <w:rFonts w:cs="Calibri"/>
        </w:rPr>
        <w:t xml:space="preserve"> Based on a Literature Review</w:t>
      </w:r>
      <w:bookmarkEnd w:id="7"/>
    </w:p>
    <w:p w:rsidR="006B68BF" w:rsidRPr="00A37481" w:rsidRDefault="00842F79" w:rsidP="009500EF">
      <w:pPr>
        <w:spacing w:after="200"/>
        <w:rPr>
          <w:rFonts w:cs="Calibri"/>
        </w:rPr>
      </w:pPr>
      <w:r w:rsidRPr="00A37481">
        <w:rPr>
          <w:rFonts w:cs="Calibri"/>
        </w:rPr>
        <w:t xml:space="preserve">The model input parameters were adjusted to simulate PWs </w:t>
      </w:r>
      <w:r w:rsidR="004C1918" w:rsidRPr="00601CB3">
        <w:t xml:space="preserve">representative of healthy adults </w:t>
      </w:r>
      <w:r w:rsidRPr="00601CB3">
        <w:t>at</w:t>
      </w:r>
      <w:r w:rsidR="00A36147" w:rsidRPr="00601CB3">
        <w:t xml:space="preserve"> each age decade from 25 to 75 years. </w:t>
      </w:r>
      <w:r w:rsidR="004C1918" w:rsidRPr="00601CB3">
        <w:t xml:space="preserve">The </w:t>
      </w:r>
      <w:r w:rsidR="00A36147" w:rsidRPr="00601CB3">
        <w:t>parameters</w:t>
      </w:r>
      <w:r w:rsidR="004C1918" w:rsidRPr="00601CB3">
        <w:t xml:space="preserve"> can be categori</w:t>
      </w:r>
      <w:r w:rsidR="004C1918" w:rsidRPr="00A37481">
        <w:rPr>
          <w:rFonts w:cs="Calibri"/>
        </w:rPr>
        <w:t xml:space="preserve">sed as: cardiac, arterial, vascular bed, and </w:t>
      </w:r>
      <w:r w:rsidR="00A36147" w:rsidRPr="00A37481">
        <w:rPr>
          <w:rFonts w:cs="Calibri"/>
        </w:rPr>
        <w:t xml:space="preserve">blood </w:t>
      </w:r>
      <w:r w:rsidR="004C1918" w:rsidRPr="00A37481">
        <w:rPr>
          <w:rFonts w:cs="Calibri"/>
        </w:rPr>
        <w:t xml:space="preserve">properties. </w:t>
      </w:r>
      <w:r w:rsidR="006F49C9" w:rsidRPr="00A37481">
        <w:rPr>
          <w:rFonts w:cs="Calibri"/>
        </w:rPr>
        <w:t xml:space="preserve">Referring to </w:t>
      </w:r>
      <w:r w:rsidR="006F49C9" w:rsidRPr="00A37481">
        <w:rPr>
          <w:rFonts w:cs="Calibri"/>
        </w:rPr>
        <w:fldChar w:fldCharType="begin"/>
      </w:r>
      <w:r w:rsidR="006F49C9" w:rsidRPr="00A37481">
        <w:rPr>
          <w:rFonts w:cs="Calibri"/>
        </w:rPr>
        <w:instrText xml:space="preserve"> REF _Ref530482851 \h </w:instrText>
      </w:r>
      <w:r w:rsidR="00A37481">
        <w:rPr>
          <w:rFonts w:cs="Calibri"/>
        </w:rPr>
        <w:instrText xml:space="preserve"> \* MERGEFORMAT </w:instrText>
      </w:r>
      <w:r w:rsidR="006F49C9" w:rsidRPr="00A37481">
        <w:rPr>
          <w:rFonts w:cs="Calibri"/>
        </w:rPr>
      </w:r>
      <w:r w:rsidR="006F49C9" w:rsidRPr="00A37481">
        <w:rPr>
          <w:rFonts w:cs="Calibri"/>
        </w:rPr>
        <w:fldChar w:fldCharType="separate"/>
      </w:r>
      <w:r w:rsidR="00C07755" w:rsidRPr="00A37481">
        <w:rPr>
          <w:rFonts w:cs="Calibri"/>
        </w:rPr>
        <w:t xml:space="preserve">Figure </w:t>
      </w:r>
      <w:r w:rsidR="00C07755">
        <w:rPr>
          <w:rFonts w:cs="Calibri"/>
          <w:noProof/>
        </w:rPr>
        <w:t>1</w:t>
      </w:r>
      <w:r w:rsidR="006F49C9" w:rsidRPr="00A37481">
        <w:rPr>
          <w:rFonts w:cs="Calibri"/>
        </w:rPr>
        <w:fldChar w:fldCharType="end"/>
      </w:r>
      <w:r w:rsidR="006F49C9" w:rsidRPr="00A37481">
        <w:rPr>
          <w:rFonts w:cs="Calibri"/>
        </w:rPr>
        <w:t xml:space="preserve">: the cardiac properties influence the aortic </w:t>
      </w:r>
      <w:r w:rsidR="00762479" w:rsidRPr="00A37481">
        <w:rPr>
          <w:rFonts w:cs="Calibri"/>
        </w:rPr>
        <w:t>i</w:t>
      </w:r>
      <w:r w:rsidR="006F49C9" w:rsidRPr="00A37481">
        <w:rPr>
          <w:rFonts w:cs="Calibri"/>
        </w:rPr>
        <w:t>nflow wave</w:t>
      </w:r>
      <w:r w:rsidR="000506DC" w:rsidRPr="00A37481">
        <w:rPr>
          <w:rFonts w:cs="Calibri"/>
        </w:rPr>
        <w:t>form</w:t>
      </w:r>
      <w:r w:rsidR="006F49C9" w:rsidRPr="00A37481">
        <w:rPr>
          <w:rFonts w:cs="Calibri"/>
        </w:rPr>
        <w:t>; the arterial properties determine the mechanical and geometrical characteristics of arterial segments</w:t>
      </w:r>
      <w:r w:rsidR="006403B8">
        <w:rPr>
          <w:rFonts w:cs="Calibri"/>
        </w:rPr>
        <w:t>;</w:t>
      </w:r>
      <w:r w:rsidR="006F49C9" w:rsidRPr="00A37481">
        <w:rPr>
          <w:rFonts w:cs="Calibri"/>
        </w:rPr>
        <w:t xml:space="preserve"> and </w:t>
      </w:r>
      <w:r w:rsidR="002515FF" w:rsidRPr="00A37481">
        <w:rPr>
          <w:rFonts w:cs="Calibri"/>
        </w:rPr>
        <w:t xml:space="preserve">the </w:t>
      </w:r>
      <w:r w:rsidR="006F49C9" w:rsidRPr="00A37481">
        <w:rPr>
          <w:rFonts w:cs="Calibri"/>
        </w:rPr>
        <w:t xml:space="preserve">vascular bed properties </w:t>
      </w:r>
      <w:r w:rsidR="002515FF" w:rsidRPr="00A37481">
        <w:rPr>
          <w:rFonts w:cs="Calibri"/>
        </w:rPr>
        <w:t>are captured by the components</w:t>
      </w:r>
      <w:r w:rsidR="006F49C9" w:rsidRPr="00A37481">
        <w:rPr>
          <w:rFonts w:cs="Calibri"/>
        </w:rPr>
        <w:t xml:space="preserve"> </w:t>
      </w:r>
      <w:r w:rsidR="002515FF" w:rsidRPr="00A37481">
        <w:rPr>
          <w:rFonts w:cs="Calibri"/>
        </w:rPr>
        <w:t xml:space="preserve">of the vascular bed model. </w:t>
      </w:r>
      <w:r w:rsidR="004C1918" w:rsidRPr="00A37481">
        <w:rPr>
          <w:rFonts w:cs="Calibri"/>
        </w:rPr>
        <w:t xml:space="preserve">In this section we </w:t>
      </w:r>
      <w:r w:rsidR="007474ED" w:rsidRPr="00A37481">
        <w:rPr>
          <w:rFonts w:cs="Calibri"/>
        </w:rPr>
        <w:t xml:space="preserve">present a </w:t>
      </w:r>
      <w:r w:rsidR="004C1918" w:rsidRPr="00A37481">
        <w:rPr>
          <w:rFonts w:cs="Calibri"/>
        </w:rPr>
        <w:t>revie</w:t>
      </w:r>
      <w:r w:rsidR="00A36147" w:rsidRPr="00A37481">
        <w:rPr>
          <w:rFonts w:cs="Calibri"/>
        </w:rPr>
        <w:t xml:space="preserve">w </w:t>
      </w:r>
      <w:r w:rsidR="007474ED" w:rsidRPr="00A37481">
        <w:rPr>
          <w:rFonts w:cs="Calibri"/>
        </w:rPr>
        <w:t xml:space="preserve">of </w:t>
      </w:r>
      <w:r w:rsidR="00A36147" w:rsidRPr="00A37481">
        <w:rPr>
          <w:rFonts w:cs="Calibri"/>
        </w:rPr>
        <w:t>the literature describing</w:t>
      </w:r>
      <w:r w:rsidR="004C1918" w:rsidRPr="00A37481">
        <w:rPr>
          <w:rFonts w:cs="Calibri"/>
        </w:rPr>
        <w:t xml:space="preserve"> changes in these properties </w:t>
      </w:r>
      <w:r w:rsidR="007474ED" w:rsidRPr="00A37481">
        <w:rPr>
          <w:rFonts w:cs="Calibri"/>
        </w:rPr>
        <w:t>with</w:t>
      </w:r>
      <w:r w:rsidR="004C1918" w:rsidRPr="00A37481">
        <w:rPr>
          <w:rFonts w:cs="Calibri"/>
        </w:rPr>
        <w:t xml:space="preserve"> age</w:t>
      </w:r>
      <w:r w:rsidR="000506DC" w:rsidRPr="00A37481">
        <w:rPr>
          <w:rFonts w:cs="Calibri"/>
        </w:rPr>
        <w:t>, including findings from 97 articles</w:t>
      </w:r>
      <w:r w:rsidR="00E242D7">
        <w:rPr>
          <w:rFonts w:cs="Calibri"/>
        </w:rPr>
        <w:t>,</w:t>
      </w:r>
      <w:r w:rsidR="00E242D7" w:rsidRPr="00E242D7">
        <w:rPr>
          <w:rFonts w:cs="Calibri"/>
        </w:rPr>
        <w:t xml:space="preserve"> </w:t>
      </w:r>
      <w:r w:rsidR="00E242D7">
        <w:rPr>
          <w:rFonts w:cs="Calibri"/>
        </w:rPr>
        <w:t xml:space="preserve">and </w:t>
      </w:r>
      <w:r w:rsidR="00E242D7" w:rsidRPr="00A37481">
        <w:rPr>
          <w:rFonts w:cs="Calibri"/>
        </w:rPr>
        <w:t>describe the methods used to extract values for the mean and inter-subject variation of each model input parameter at each age decade.</w:t>
      </w:r>
      <w:r w:rsidR="000506DC" w:rsidRPr="00A37481">
        <w:rPr>
          <w:rFonts w:cs="Calibri"/>
        </w:rPr>
        <w:t xml:space="preserve"> The findings for </w:t>
      </w:r>
      <w:r w:rsidR="000506DC" w:rsidRPr="00A37481">
        <w:rPr>
          <w:rFonts w:cs="Calibri"/>
        </w:rPr>
        <w:lastRenderedPageBreak/>
        <w:t>each parameter are presented in</w:t>
      </w:r>
      <w:r w:rsidR="00CE20D5">
        <w:rPr>
          <w:rFonts w:cs="Calibri"/>
        </w:rPr>
        <w:t xml:space="preserve"> the Appendix, Section </w:t>
      </w:r>
      <w:r w:rsidR="00CE20D5">
        <w:rPr>
          <w:rFonts w:cs="Calibri"/>
        </w:rPr>
        <w:fldChar w:fldCharType="begin"/>
      </w:r>
      <w:r w:rsidR="00CE20D5">
        <w:rPr>
          <w:rFonts w:cs="Calibri"/>
        </w:rPr>
        <w:instrText xml:space="preserve"> REF _Ref3982984 \r \h </w:instrText>
      </w:r>
      <w:r w:rsidR="00CE20D5">
        <w:rPr>
          <w:rFonts w:cs="Calibri"/>
        </w:rPr>
      </w:r>
      <w:r w:rsidR="00CE20D5">
        <w:rPr>
          <w:rFonts w:cs="Calibri"/>
        </w:rPr>
        <w:fldChar w:fldCharType="separate"/>
      </w:r>
      <w:r w:rsidR="00CE20D5">
        <w:rPr>
          <w:rFonts w:cs="Calibri"/>
        </w:rPr>
        <w:t>5.2</w:t>
      </w:r>
      <w:r w:rsidR="00CE20D5">
        <w:rPr>
          <w:rFonts w:cs="Calibri"/>
        </w:rPr>
        <w:fldChar w:fldCharType="end"/>
      </w:r>
      <w:r w:rsidR="000506DC" w:rsidRPr="00A37481">
        <w:rPr>
          <w:rFonts w:cs="Calibri"/>
        </w:rPr>
        <w:t>. The most reliable studies reporting the mean and inter-subject variation of each parameter at each age were identified using the following criteria: (</w:t>
      </w:r>
      <w:proofErr w:type="spellStart"/>
      <w:r w:rsidR="000506DC" w:rsidRPr="00A37481">
        <w:rPr>
          <w:rFonts w:cs="Calibri"/>
        </w:rPr>
        <w:t>i</w:t>
      </w:r>
      <w:proofErr w:type="spellEnd"/>
      <w:r w:rsidR="000506DC" w:rsidRPr="00A37481">
        <w:rPr>
          <w:rFonts w:cs="Calibri"/>
        </w:rPr>
        <w:t xml:space="preserve">) whether the reported change with age was in keeping with the consensus from the review; (ii) the accuracy of the technique used to measure the parameter; </w:t>
      </w:r>
      <w:r w:rsidR="006403B8">
        <w:rPr>
          <w:rFonts w:cs="Calibri"/>
        </w:rPr>
        <w:t xml:space="preserve">and </w:t>
      </w:r>
      <w:r w:rsidR="009500EF">
        <w:rPr>
          <w:rFonts w:cs="Calibri"/>
          <w:noProof/>
        </w:rPr>
        <mc:AlternateContent>
          <mc:Choice Requires="wps">
            <w:drawing>
              <wp:anchor distT="0" distB="0" distL="114300" distR="114300" simplePos="0" relativeHeight="251686912" behindDoc="1" locked="0" layoutInCell="1" allowOverlap="1" wp14:anchorId="558E4FB6">
                <wp:simplePos x="0" y="0"/>
                <wp:positionH relativeFrom="column">
                  <wp:posOffset>139700</wp:posOffset>
                </wp:positionH>
                <wp:positionV relativeFrom="paragraph">
                  <wp:posOffset>2170430</wp:posOffset>
                </wp:positionV>
                <wp:extent cx="5727700" cy="6253480"/>
                <wp:effectExtent l="0" t="0" r="0" b="0"/>
                <wp:wrapTight wrapText="bothSides">
                  <wp:wrapPolygon edited="0">
                    <wp:start x="0" y="0"/>
                    <wp:lineTo x="0" y="21539"/>
                    <wp:lineTo x="21552" y="21539"/>
                    <wp:lineTo x="21552" y="0"/>
                    <wp:lineTo x="0" y="0"/>
                  </wp:wrapPolygon>
                </wp:wrapTight>
                <wp:docPr id="30" name="Text Box 30"/>
                <wp:cNvGraphicFramePr/>
                <a:graphic xmlns:a="http://schemas.openxmlformats.org/drawingml/2006/main">
                  <a:graphicData uri="http://schemas.microsoft.com/office/word/2010/wordprocessingShape">
                    <wps:wsp>
                      <wps:cNvSpPr txBox="1"/>
                      <wps:spPr>
                        <a:xfrm>
                          <a:off x="0" y="0"/>
                          <a:ext cx="5727700" cy="6253480"/>
                        </a:xfrm>
                        <a:prstGeom prst="rect">
                          <a:avLst/>
                        </a:prstGeom>
                        <a:solidFill>
                          <a:schemeClr val="lt1"/>
                        </a:solidFill>
                        <a:ln w="6350">
                          <a:noFill/>
                        </a:ln>
                      </wps:spPr>
                      <wps:txbx>
                        <w:txbxContent>
                          <w:p w:rsidR="00993624" w:rsidRDefault="00993624" w:rsidP="004D221E">
                            <w:pPr>
                              <w:keepNext/>
                              <w:ind w:firstLine="0"/>
                              <w:jc w:val="left"/>
                              <w:rPr>
                                <w:rFonts w:cs="Calibri"/>
                                <w:szCs w:val="22"/>
                              </w:rPr>
                            </w:pPr>
                            <w:r w:rsidRPr="00A37481">
                              <w:rPr>
                                <w:rFonts w:cs="Calibri"/>
                                <w:noProof/>
                                <w:szCs w:val="22"/>
                              </w:rPr>
                              <w:drawing>
                                <wp:inline distT="0" distB="0" distL="0" distR="0" wp14:anchorId="2F72CC9B" wp14:editId="6220292D">
                                  <wp:extent cx="1210865" cy="9577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nges_w_age_hr.eps"/>
                                          <pic:cNvPicPr/>
                                        </pic:nvPicPr>
                                        <pic:blipFill>
                                          <a:blip r:embed="rId10">
                                            <a:extLst>
                                              <a:ext uri="{28A0092B-C50C-407E-A947-70E740481C1C}">
                                                <a14:useLocalDpi xmlns:a14="http://schemas.microsoft.com/office/drawing/2010/main" val="0"/>
                                              </a:ext>
                                            </a:extLst>
                                          </a:blip>
                                          <a:stretch>
                                            <a:fillRect/>
                                          </a:stretch>
                                        </pic:blipFill>
                                        <pic:spPr>
                                          <a:xfrm>
                                            <a:off x="0" y="0"/>
                                            <a:ext cx="1210865" cy="957722"/>
                                          </a:xfrm>
                                          <a:prstGeom prst="rect">
                                            <a:avLst/>
                                          </a:prstGeom>
                                        </pic:spPr>
                                      </pic:pic>
                                    </a:graphicData>
                                  </a:graphic>
                                </wp:inline>
                              </w:drawing>
                            </w:r>
                            <w:r w:rsidRPr="00A37481">
                              <w:rPr>
                                <w:rFonts w:cs="Calibri"/>
                                <w:szCs w:val="22"/>
                              </w:rPr>
                              <w:t xml:space="preserve">     </w:t>
                            </w:r>
                            <w:r w:rsidRPr="00A37481">
                              <w:rPr>
                                <w:rFonts w:cs="Calibri"/>
                                <w:noProof/>
                                <w:szCs w:val="22"/>
                              </w:rPr>
                              <w:drawing>
                                <wp:inline distT="0" distB="0" distL="0" distR="0" wp14:anchorId="06D89F82" wp14:editId="3F6BF0E1">
                                  <wp:extent cx="1210792" cy="9559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nges_w_age_hr.eps"/>
                                          <pic:cNvPicPr/>
                                        </pic:nvPicPr>
                                        <pic:blipFill>
                                          <a:blip r:embed="rId11">
                                            <a:extLst>
                                              <a:ext uri="{28A0092B-C50C-407E-A947-70E740481C1C}">
                                                <a14:useLocalDpi xmlns:a14="http://schemas.microsoft.com/office/drawing/2010/main" val="0"/>
                                              </a:ext>
                                            </a:extLst>
                                          </a:blip>
                                          <a:stretch>
                                            <a:fillRect/>
                                          </a:stretch>
                                        </pic:blipFill>
                                        <pic:spPr>
                                          <a:xfrm>
                                            <a:off x="0" y="0"/>
                                            <a:ext cx="1210792" cy="955999"/>
                                          </a:xfrm>
                                          <a:prstGeom prst="rect">
                                            <a:avLst/>
                                          </a:prstGeom>
                                        </pic:spPr>
                                      </pic:pic>
                                    </a:graphicData>
                                  </a:graphic>
                                </wp:inline>
                              </w:drawing>
                            </w:r>
                            <w:r w:rsidRPr="00A37481">
                              <w:rPr>
                                <w:rFonts w:cs="Calibri"/>
                                <w:szCs w:val="22"/>
                              </w:rPr>
                              <w:t xml:space="preserve">     </w:t>
                            </w:r>
                            <w:r w:rsidRPr="00A37481">
                              <w:rPr>
                                <w:rFonts w:cs="Calibri"/>
                                <w:noProof/>
                                <w:szCs w:val="22"/>
                              </w:rPr>
                              <w:drawing>
                                <wp:inline distT="0" distB="0" distL="0" distR="0" wp14:anchorId="2B04B97D" wp14:editId="6F4CAA67">
                                  <wp:extent cx="1209598" cy="956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nges_w_age_hr.eps"/>
                                          <pic:cNvPicPr/>
                                        </pic:nvPicPr>
                                        <pic:blipFill>
                                          <a:blip r:embed="rId12">
                                            <a:extLst>
                                              <a:ext uri="{28A0092B-C50C-407E-A947-70E740481C1C}">
                                                <a14:useLocalDpi xmlns:a14="http://schemas.microsoft.com/office/drawing/2010/main" val="0"/>
                                              </a:ext>
                                            </a:extLst>
                                          </a:blip>
                                          <a:stretch>
                                            <a:fillRect/>
                                          </a:stretch>
                                        </pic:blipFill>
                                        <pic:spPr>
                                          <a:xfrm>
                                            <a:off x="0" y="0"/>
                                            <a:ext cx="1209598" cy="956720"/>
                                          </a:xfrm>
                                          <a:prstGeom prst="rect">
                                            <a:avLst/>
                                          </a:prstGeom>
                                        </pic:spPr>
                                      </pic:pic>
                                    </a:graphicData>
                                  </a:graphic>
                                </wp:inline>
                              </w:drawing>
                            </w:r>
                            <w:r w:rsidRPr="00A37481">
                              <w:rPr>
                                <w:rFonts w:cs="Calibri"/>
                                <w:szCs w:val="22"/>
                              </w:rPr>
                              <w:t xml:space="preserve">     </w:t>
                            </w:r>
                            <w:r w:rsidRPr="00A37481">
                              <w:rPr>
                                <w:rFonts w:cs="Calibri"/>
                                <w:noProof/>
                                <w:szCs w:val="22"/>
                              </w:rPr>
                              <w:drawing>
                                <wp:inline distT="0" distB="0" distL="0" distR="0" wp14:anchorId="6B3221E2" wp14:editId="7D4ACDAA">
                                  <wp:extent cx="1210792" cy="9576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nges_w_age_hr.eps"/>
                                          <pic:cNvPicPr/>
                                        </pic:nvPicPr>
                                        <pic:blipFill>
                                          <a:blip r:embed="rId13">
                                            <a:extLst>
                                              <a:ext uri="{28A0092B-C50C-407E-A947-70E740481C1C}">
                                                <a14:useLocalDpi xmlns:a14="http://schemas.microsoft.com/office/drawing/2010/main" val="0"/>
                                              </a:ext>
                                            </a:extLst>
                                          </a:blip>
                                          <a:stretch>
                                            <a:fillRect/>
                                          </a:stretch>
                                        </pic:blipFill>
                                        <pic:spPr>
                                          <a:xfrm>
                                            <a:off x="0" y="0"/>
                                            <a:ext cx="1210792" cy="957664"/>
                                          </a:xfrm>
                                          <a:prstGeom prst="rect">
                                            <a:avLst/>
                                          </a:prstGeom>
                                        </pic:spPr>
                                      </pic:pic>
                                    </a:graphicData>
                                  </a:graphic>
                                </wp:inline>
                              </w:drawing>
                            </w:r>
                            <w:r w:rsidRPr="00A37481">
                              <w:rPr>
                                <w:rFonts w:cs="Calibri"/>
                                <w:szCs w:val="22"/>
                              </w:rPr>
                              <w:t xml:space="preserve">     </w:t>
                            </w:r>
                            <w:r w:rsidRPr="00A37481">
                              <w:rPr>
                                <w:rFonts w:cs="Calibri"/>
                                <w:noProof/>
                                <w:szCs w:val="22"/>
                              </w:rPr>
                              <w:drawing>
                                <wp:inline distT="0" distB="0" distL="0" distR="0" wp14:anchorId="39C0E89F" wp14:editId="38A8EAF6">
                                  <wp:extent cx="1207887" cy="950399"/>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nges_w_age_hr.eps"/>
                                          <pic:cNvPicPr/>
                                        </pic:nvPicPr>
                                        <pic:blipFill>
                                          <a:blip r:embed="rId14">
                                            <a:extLst>
                                              <a:ext uri="{28A0092B-C50C-407E-A947-70E740481C1C}">
                                                <a14:useLocalDpi xmlns:a14="http://schemas.microsoft.com/office/drawing/2010/main" val="0"/>
                                              </a:ext>
                                            </a:extLst>
                                          </a:blip>
                                          <a:stretch>
                                            <a:fillRect/>
                                          </a:stretch>
                                        </pic:blipFill>
                                        <pic:spPr>
                                          <a:xfrm>
                                            <a:off x="0" y="0"/>
                                            <a:ext cx="1207887" cy="950399"/>
                                          </a:xfrm>
                                          <a:prstGeom prst="rect">
                                            <a:avLst/>
                                          </a:prstGeom>
                                        </pic:spPr>
                                      </pic:pic>
                                    </a:graphicData>
                                  </a:graphic>
                                </wp:inline>
                              </w:drawing>
                            </w:r>
                            <w:r w:rsidRPr="00A37481">
                              <w:rPr>
                                <w:rFonts w:cs="Calibri"/>
                                <w:szCs w:val="22"/>
                              </w:rPr>
                              <w:t xml:space="preserve">     </w:t>
                            </w:r>
                            <w:r w:rsidRPr="00A37481">
                              <w:rPr>
                                <w:rFonts w:cs="Calibri"/>
                                <w:noProof/>
                                <w:szCs w:val="22"/>
                              </w:rPr>
                              <w:drawing>
                                <wp:inline distT="0" distB="0" distL="0" distR="0" wp14:anchorId="434AB8FB" wp14:editId="24A75851">
                                  <wp:extent cx="1209598" cy="956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nges_w_age_hr.eps"/>
                                          <pic:cNvPicPr/>
                                        </pic:nvPicPr>
                                        <pic:blipFill>
                                          <a:blip r:embed="rId15">
                                            <a:extLst>
                                              <a:ext uri="{28A0092B-C50C-407E-A947-70E740481C1C}">
                                                <a14:useLocalDpi xmlns:a14="http://schemas.microsoft.com/office/drawing/2010/main" val="0"/>
                                              </a:ext>
                                            </a:extLst>
                                          </a:blip>
                                          <a:stretch>
                                            <a:fillRect/>
                                          </a:stretch>
                                        </pic:blipFill>
                                        <pic:spPr>
                                          <a:xfrm>
                                            <a:off x="0" y="0"/>
                                            <a:ext cx="1209598" cy="956720"/>
                                          </a:xfrm>
                                          <a:prstGeom prst="rect">
                                            <a:avLst/>
                                          </a:prstGeom>
                                        </pic:spPr>
                                      </pic:pic>
                                    </a:graphicData>
                                  </a:graphic>
                                </wp:inline>
                              </w:drawing>
                            </w:r>
                            <w:r w:rsidRPr="00A37481">
                              <w:rPr>
                                <w:rFonts w:cs="Calibri"/>
                                <w:szCs w:val="22"/>
                              </w:rPr>
                              <w:t xml:space="preserve">     </w:t>
                            </w:r>
                            <w:r w:rsidRPr="00A37481">
                              <w:rPr>
                                <w:rFonts w:cs="Calibri"/>
                                <w:noProof/>
                                <w:szCs w:val="22"/>
                              </w:rPr>
                              <w:drawing>
                                <wp:inline distT="0" distB="0" distL="0" distR="0" wp14:anchorId="42F3DAD1" wp14:editId="201E5107">
                                  <wp:extent cx="1209599" cy="985921"/>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nges_w_age_hr.eps"/>
                                          <pic:cNvPicPr/>
                                        </pic:nvPicPr>
                                        <pic:blipFill>
                                          <a:blip r:embed="rId16">
                                            <a:extLst>
                                              <a:ext uri="{28A0092B-C50C-407E-A947-70E740481C1C}">
                                                <a14:useLocalDpi xmlns:a14="http://schemas.microsoft.com/office/drawing/2010/main" val="0"/>
                                              </a:ext>
                                            </a:extLst>
                                          </a:blip>
                                          <a:stretch>
                                            <a:fillRect/>
                                          </a:stretch>
                                        </pic:blipFill>
                                        <pic:spPr>
                                          <a:xfrm>
                                            <a:off x="0" y="0"/>
                                            <a:ext cx="1209599" cy="985921"/>
                                          </a:xfrm>
                                          <a:prstGeom prst="rect">
                                            <a:avLst/>
                                          </a:prstGeom>
                                        </pic:spPr>
                                      </pic:pic>
                                    </a:graphicData>
                                  </a:graphic>
                                </wp:inline>
                              </w:drawing>
                            </w:r>
                            <w:r w:rsidRPr="00A37481">
                              <w:rPr>
                                <w:rFonts w:cs="Calibri"/>
                                <w:szCs w:val="22"/>
                              </w:rPr>
                              <w:t xml:space="preserve">     </w:t>
                            </w:r>
                            <w:r w:rsidRPr="00A37481">
                              <w:rPr>
                                <w:rFonts w:cs="Calibri"/>
                                <w:noProof/>
                                <w:szCs w:val="22"/>
                              </w:rPr>
                              <w:drawing>
                                <wp:inline distT="0" distB="0" distL="0" distR="0" wp14:anchorId="46174FDC" wp14:editId="075F8E5B">
                                  <wp:extent cx="1209599" cy="985921"/>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nges_w_age_hr.eps"/>
                                          <pic:cNvPicPr/>
                                        </pic:nvPicPr>
                                        <pic:blipFill>
                                          <a:blip r:embed="rId17">
                                            <a:extLst>
                                              <a:ext uri="{28A0092B-C50C-407E-A947-70E740481C1C}">
                                                <a14:useLocalDpi xmlns:a14="http://schemas.microsoft.com/office/drawing/2010/main" val="0"/>
                                              </a:ext>
                                            </a:extLst>
                                          </a:blip>
                                          <a:stretch>
                                            <a:fillRect/>
                                          </a:stretch>
                                        </pic:blipFill>
                                        <pic:spPr>
                                          <a:xfrm>
                                            <a:off x="0" y="0"/>
                                            <a:ext cx="1209599" cy="985921"/>
                                          </a:xfrm>
                                          <a:prstGeom prst="rect">
                                            <a:avLst/>
                                          </a:prstGeom>
                                        </pic:spPr>
                                      </pic:pic>
                                    </a:graphicData>
                                  </a:graphic>
                                </wp:inline>
                              </w:drawing>
                            </w:r>
                            <w:r w:rsidRPr="00A37481">
                              <w:rPr>
                                <w:rFonts w:cs="Calibri"/>
                                <w:szCs w:val="22"/>
                              </w:rPr>
                              <w:t xml:space="preserve">     </w:t>
                            </w:r>
                            <w:r w:rsidRPr="00A37481">
                              <w:rPr>
                                <w:rFonts w:cs="Calibri"/>
                                <w:noProof/>
                                <w:szCs w:val="22"/>
                              </w:rPr>
                              <w:drawing>
                                <wp:inline distT="0" distB="0" distL="0" distR="0" wp14:anchorId="77E4EDF4" wp14:editId="2489B2FC">
                                  <wp:extent cx="1209597" cy="9859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nges_w_age_hr.eps"/>
                                          <pic:cNvPicPr/>
                                        </pic:nvPicPr>
                                        <pic:blipFill>
                                          <a:blip r:embed="rId18">
                                            <a:extLst>
                                              <a:ext uri="{28A0092B-C50C-407E-A947-70E740481C1C}">
                                                <a14:useLocalDpi xmlns:a14="http://schemas.microsoft.com/office/drawing/2010/main" val="0"/>
                                              </a:ext>
                                            </a:extLst>
                                          </a:blip>
                                          <a:stretch>
                                            <a:fillRect/>
                                          </a:stretch>
                                        </pic:blipFill>
                                        <pic:spPr>
                                          <a:xfrm>
                                            <a:off x="0" y="0"/>
                                            <a:ext cx="1209597" cy="985920"/>
                                          </a:xfrm>
                                          <a:prstGeom prst="rect">
                                            <a:avLst/>
                                          </a:prstGeom>
                                        </pic:spPr>
                                      </pic:pic>
                                    </a:graphicData>
                                  </a:graphic>
                                </wp:inline>
                              </w:drawing>
                            </w:r>
                            <w:r w:rsidRPr="00A37481">
                              <w:rPr>
                                <w:rFonts w:cs="Calibri"/>
                                <w:szCs w:val="22"/>
                              </w:rPr>
                              <w:t xml:space="preserve">     </w:t>
                            </w:r>
                            <w:r w:rsidRPr="00A37481">
                              <w:rPr>
                                <w:rFonts w:cs="Calibri"/>
                                <w:noProof/>
                                <w:szCs w:val="22"/>
                              </w:rPr>
                              <w:drawing>
                                <wp:inline distT="0" distB="0" distL="0" distR="0" wp14:anchorId="51A44570" wp14:editId="2608B600">
                                  <wp:extent cx="1209597" cy="9859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nges_w_age_hr.eps"/>
                                          <pic:cNvPicPr/>
                                        </pic:nvPicPr>
                                        <pic:blipFill>
                                          <a:blip r:embed="rId19">
                                            <a:extLst>
                                              <a:ext uri="{28A0092B-C50C-407E-A947-70E740481C1C}">
                                                <a14:useLocalDpi xmlns:a14="http://schemas.microsoft.com/office/drawing/2010/main" val="0"/>
                                              </a:ext>
                                            </a:extLst>
                                          </a:blip>
                                          <a:stretch>
                                            <a:fillRect/>
                                          </a:stretch>
                                        </pic:blipFill>
                                        <pic:spPr>
                                          <a:xfrm>
                                            <a:off x="0" y="0"/>
                                            <a:ext cx="1209597" cy="985920"/>
                                          </a:xfrm>
                                          <a:prstGeom prst="rect">
                                            <a:avLst/>
                                          </a:prstGeom>
                                        </pic:spPr>
                                      </pic:pic>
                                    </a:graphicData>
                                  </a:graphic>
                                </wp:inline>
                              </w:drawing>
                            </w:r>
                            <w:r w:rsidRPr="00A37481">
                              <w:rPr>
                                <w:rFonts w:cs="Calibri"/>
                                <w:szCs w:val="22"/>
                              </w:rPr>
                              <w:t xml:space="preserve">     </w:t>
                            </w:r>
                            <w:r w:rsidRPr="00A37481">
                              <w:rPr>
                                <w:rFonts w:cs="Calibri"/>
                                <w:noProof/>
                                <w:szCs w:val="22"/>
                              </w:rPr>
                              <w:drawing>
                                <wp:inline distT="0" distB="0" distL="0" distR="0" wp14:anchorId="373AEF73" wp14:editId="6B00D342">
                                  <wp:extent cx="1209599" cy="985921"/>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nges_w_age_hr.eps"/>
                                          <pic:cNvPicPr/>
                                        </pic:nvPicPr>
                                        <pic:blipFill>
                                          <a:blip r:embed="rId20">
                                            <a:extLst>
                                              <a:ext uri="{28A0092B-C50C-407E-A947-70E740481C1C}">
                                                <a14:useLocalDpi xmlns:a14="http://schemas.microsoft.com/office/drawing/2010/main" val="0"/>
                                              </a:ext>
                                            </a:extLst>
                                          </a:blip>
                                          <a:stretch>
                                            <a:fillRect/>
                                          </a:stretch>
                                        </pic:blipFill>
                                        <pic:spPr>
                                          <a:xfrm>
                                            <a:off x="0" y="0"/>
                                            <a:ext cx="1209599" cy="985921"/>
                                          </a:xfrm>
                                          <a:prstGeom prst="rect">
                                            <a:avLst/>
                                          </a:prstGeom>
                                        </pic:spPr>
                                      </pic:pic>
                                    </a:graphicData>
                                  </a:graphic>
                                </wp:inline>
                              </w:drawing>
                            </w:r>
                            <w:r w:rsidRPr="00A37481">
                              <w:rPr>
                                <w:rFonts w:cs="Calibri"/>
                                <w:szCs w:val="22"/>
                              </w:rPr>
                              <w:t xml:space="preserve">     </w:t>
                            </w:r>
                            <w:r w:rsidRPr="00A37481">
                              <w:rPr>
                                <w:rFonts w:cs="Calibri"/>
                                <w:noProof/>
                                <w:szCs w:val="22"/>
                              </w:rPr>
                              <w:drawing>
                                <wp:inline distT="0" distB="0" distL="0" distR="0" wp14:anchorId="3ADF2B25" wp14:editId="1E870B07">
                                  <wp:extent cx="1209598" cy="9567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nges_w_age_hr.eps"/>
                                          <pic:cNvPicPr/>
                                        </pic:nvPicPr>
                                        <pic:blipFill>
                                          <a:blip r:embed="rId21">
                                            <a:extLst>
                                              <a:ext uri="{28A0092B-C50C-407E-A947-70E740481C1C}">
                                                <a14:useLocalDpi xmlns:a14="http://schemas.microsoft.com/office/drawing/2010/main" val="0"/>
                                              </a:ext>
                                            </a:extLst>
                                          </a:blip>
                                          <a:stretch>
                                            <a:fillRect/>
                                          </a:stretch>
                                        </pic:blipFill>
                                        <pic:spPr>
                                          <a:xfrm>
                                            <a:off x="0" y="0"/>
                                            <a:ext cx="1209598" cy="956720"/>
                                          </a:xfrm>
                                          <a:prstGeom prst="rect">
                                            <a:avLst/>
                                          </a:prstGeom>
                                        </pic:spPr>
                                      </pic:pic>
                                    </a:graphicData>
                                  </a:graphic>
                                </wp:inline>
                              </w:drawing>
                            </w:r>
                            <w:r w:rsidRPr="00A37481">
                              <w:rPr>
                                <w:rFonts w:cs="Calibri"/>
                                <w:szCs w:val="22"/>
                              </w:rPr>
                              <w:t xml:space="preserve"> </w:t>
                            </w:r>
                          </w:p>
                          <w:p w:rsidR="00993624" w:rsidRPr="00A37481" w:rsidRDefault="00993624" w:rsidP="00FC4FDB">
                            <w:pPr>
                              <w:keepNext/>
                              <w:ind w:firstLine="0"/>
                              <w:jc w:val="left"/>
                              <w:rPr>
                                <w:rFonts w:cs="Calibri"/>
                                <w:szCs w:val="22"/>
                              </w:rPr>
                            </w:pPr>
                            <w:r w:rsidRPr="00A37481">
                              <w:rPr>
                                <w:rFonts w:cs="Calibri"/>
                                <w:noProof/>
                                <w:szCs w:val="22"/>
                              </w:rPr>
                              <w:drawing>
                                <wp:inline distT="0" distB="0" distL="0" distR="0" wp14:anchorId="3DBEC430" wp14:editId="5A794B90">
                                  <wp:extent cx="1209599" cy="97024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nges_w_age_hr.eps"/>
                                          <pic:cNvPicPr/>
                                        </pic:nvPicPr>
                                        <pic:blipFill>
                                          <a:blip r:embed="rId22">
                                            <a:extLst>
                                              <a:ext uri="{28A0092B-C50C-407E-A947-70E740481C1C}">
                                                <a14:useLocalDpi xmlns:a14="http://schemas.microsoft.com/office/drawing/2010/main" val="0"/>
                                              </a:ext>
                                            </a:extLst>
                                          </a:blip>
                                          <a:stretch>
                                            <a:fillRect/>
                                          </a:stretch>
                                        </pic:blipFill>
                                        <pic:spPr>
                                          <a:xfrm>
                                            <a:off x="0" y="0"/>
                                            <a:ext cx="1209599" cy="970243"/>
                                          </a:xfrm>
                                          <a:prstGeom prst="rect">
                                            <a:avLst/>
                                          </a:prstGeom>
                                        </pic:spPr>
                                      </pic:pic>
                                    </a:graphicData>
                                  </a:graphic>
                                </wp:inline>
                              </w:drawing>
                            </w:r>
                            <w:r w:rsidRPr="00A37481">
                              <w:rPr>
                                <w:rFonts w:cs="Calibri"/>
                                <w:szCs w:val="22"/>
                              </w:rPr>
                              <w:t xml:space="preserve">     </w:t>
                            </w:r>
                            <w:r w:rsidRPr="00A37481">
                              <w:rPr>
                                <w:rFonts w:cs="Calibri"/>
                                <w:noProof/>
                                <w:szCs w:val="22"/>
                              </w:rPr>
                              <w:drawing>
                                <wp:inline distT="0" distB="0" distL="0" distR="0" wp14:anchorId="7A54C341" wp14:editId="20D37CB1">
                                  <wp:extent cx="1209599" cy="985921"/>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nges_w_age_hr.eps"/>
                                          <pic:cNvPicPr/>
                                        </pic:nvPicPr>
                                        <pic:blipFill>
                                          <a:blip r:embed="rId23">
                                            <a:extLst>
                                              <a:ext uri="{28A0092B-C50C-407E-A947-70E740481C1C}">
                                                <a14:useLocalDpi xmlns:a14="http://schemas.microsoft.com/office/drawing/2010/main" val="0"/>
                                              </a:ext>
                                            </a:extLst>
                                          </a:blip>
                                          <a:stretch>
                                            <a:fillRect/>
                                          </a:stretch>
                                        </pic:blipFill>
                                        <pic:spPr>
                                          <a:xfrm>
                                            <a:off x="0" y="0"/>
                                            <a:ext cx="1209599" cy="985921"/>
                                          </a:xfrm>
                                          <a:prstGeom prst="rect">
                                            <a:avLst/>
                                          </a:prstGeom>
                                        </pic:spPr>
                                      </pic:pic>
                                    </a:graphicData>
                                  </a:graphic>
                                </wp:inline>
                              </w:drawing>
                            </w:r>
                            <w:r w:rsidRPr="00A37481">
                              <w:rPr>
                                <w:rFonts w:cs="Calibri"/>
                                <w:szCs w:val="22"/>
                              </w:rPr>
                              <w:t xml:space="preserve"> </w:t>
                            </w:r>
                            <w:r>
                              <w:rPr>
                                <w:rFonts w:cs="Calibri"/>
                                <w:szCs w:val="22"/>
                              </w:rPr>
                              <w:t xml:space="preserve">      </w:t>
                            </w:r>
                            <w:r w:rsidRPr="00A37481">
                              <w:rPr>
                                <w:rFonts w:cs="Calibri"/>
                                <w:noProof/>
                                <w:szCs w:val="22"/>
                              </w:rPr>
                              <w:drawing>
                                <wp:inline distT="0" distB="0" distL="0" distR="0" wp14:anchorId="6C635150" wp14:editId="3933610D">
                                  <wp:extent cx="2545922" cy="99655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ave_speeds.eps"/>
                                          <pic:cNvPicPr/>
                                        </pic:nvPicPr>
                                        <pic:blipFill>
                                          <a:blip r:embed="rId24">
                                            <a:extLst>
                                              <a:ext uri="{28A0092B-C50C-407E-A947-70E740481C1C}">
                                                <a14:useLocalDpi xmlns:a14="http://schemas.microsoft.com/office/drawing/2010/main" val="0"/>
                                              </a:ext>
                                            </a:extLst>
                                          </a:blip>
                                          <a:stretch>
                                            <a:fillRect/>
                                          </a:stretch>
                                        </pic:blipFill>
                                        <pic:spPr>
                                          <a:xfrm>
                                            <a:off x="0" y="0"/>
                                            <a:ext cx="2545922" cy="996553"/>
                                          </a:xfrm>
                                          <a:prstGeom prst="rect">
                                            <a:avLst/>
                                          </a:prstGeom>
                                        </pic:spPr>
                                      </pic:pic>
                                    </a:graphicData>
                                  </a:graphic>
                                </wp:inline>
                              </w:drawing>
                            </w:r>
                          </w:p>
                          <w:p w:rsidR="00993624" w:rsidRPr="00775B65" w:rsidRDefault="00993624" w:rsidP="009500EF">
                            <w:pPr>
                              <w:ind w:left="567" w:firstLine="0"/>
                              <w:rPr>
                                <w:sz w:val="20"/>
                                <w:szCs w:val="20"/>
                              </w:rPr>
                            </w:pPr>
                            <w:bookmarkStart w:id="8" w:name="_Ref525914279"/>
                            <w:r w:rsidRPr="00775B65">
                              <w:rPr>
                                <w:rFonts w:cs="Calibri"/>
                                <w:sz w:val="20"/>
                                <w:szCs w:val="20"/>
                              </w:rPr>
                              <w:t xml:space="preserve">Figure </w:t>
                            </w:r>
                            <w:r w:rsidRPr="00775B65">
                              <w:rPr>
                                <w:rFonts w:cs="Calibri"/>
                                <w:noProof/>
                                <w:sz w:val="20"/>
                                <w:szCs w:val="20"/>
                              </w:rPr>
                              <w:fldChar w:fldCharType="begin"/>
                            </w:r>
                            <w:r w:rsidRPr="00775B65">
                              <w:rPr>
                                <w:rFonts w:cs="Calibri"/>
                                <w:noProof/>
                                <w:sz w:val="20"/>
                                <w:szCs w:val="20"/>
                              </w:rPr>
                              <w:instrText xml:space="preserve"> SEQ Figure \* ARABIC </w:instrText>
                            </w:r>
                            <w:r w:rsidRPr="00775B65">
                              <w:rPr>
                                <w:rFonts w:cs="Calibri"/>
                                <w:noProof/>
                                <w:sz w:val="20"/>
                                <w:szCs w:val="20"/>
                              </w:rPr>
                              <w:fldChar w:fldCharType="separate"/>
                            </w:r>
                            <w:r>
                              <w:rPr>
                                <w:rFonts w:cs="Calibri"/>
                                <w:noProof/>
                                <w:sz w:val="20"/>
                                <w:szCs w:val="20"/>
                              </w:rPr>
                              <w:t>2</w:t>
                            </w:r>
                            <w:r w:rsidRPr="00775B65">
                              <w:rPr>
                                <w:rFonts w:cs="Calibri"/>
                                <w:noProof/>
                                <w:sz w:val="20"/>
                                <w:szCs w:val="20"/>
                              </w:rPr>
                              <w:fldChar w:fldCharType="end"/>
                            </w:r>
                            <w:bookmarkEnd w:id="8"/>
                            <w:r w:rsidRPr="00775B65">
                              <w:rPr>
                                <w:rFonts w:cs="Calibri"/>
                                <w:sz w:val="20"/>
                                <w:szCs w:val="20"/>
                              </w:rPr>
                              <w:t xml:space="preserve">: A summary of the literature review findings. The mean (solid line) and standard deviation (dashed lines indicating </w:t>
                            </w:r>
                            <w:r w:rsidRPr="00775B65">
                              <w:rPr>
                                <w:rFonts w:cs="Calibri"/>
                                <w:sz w:val="20"/>
                                <w:szCs w:val="20"/>
                              </w:rPr>
                              <w:sym w:font="Symbol" w:char="F0B1"/>
                            </w:r>
                            <w:r w:rsidRPr="00775B65">
                              <w:rPr>
                                <w:rFonts w:cs="Calibri"/>
                                <w:sz w:val="20"/>
                                <w:szCs w:val="20"/>
                              </w:rPr>
                              <w:t xml:space="preserve"> 1 and </w:t>
                            </w:r>
                            <w:r w:rsidRPr="00775B65">
                              <w:rPr>
                                <w:rFonts w:cs="Calibri"/>
                                <w:sz w:val="20"/>
                                <w:szCs w:val="20"/>
                              </w:rPr>
                              <w:sym w:font="Symbol" w:char="F0B1"/>
                            </w:r>
                            <w:r w:rsidRPr="00775B65">
                              <w:rPr>
                                <w:rFonts w:cs="Calibri"/>
                                <w:sz w:val="20"/>
                                <w:szCs w:val="20"/>
                              </w:rPr>
                              <w:t xml:space="preserve"> 2 SD) values </w:t>
                            </w:r>
                            <w:r>
                              <w:rPr>
                                <w:rFonts w:cs="Calibri"/>
                                <w:sz w:val="20"/>
                                <w:szCs w:val="20"/>
                              </w:rPr>
                              <w:t xml:space="preserve">are shown for </w:t>
                            </w:r>
                            <w:r w:rsidRPr="00775B65">
                              <w:rPr>
                                <w:rFonts w:cs="Calibri"/>
                                <w:sz w:val="20"/>
                                <w:szCs w:val="20"/>
                              </w:rPr>
                              <w:t xml:space="preserve">each parameter. The positive and negative SD values for </w:t>
                            </w:r>
                            <w:r>
                              <w:rPr>
                                <w:rFonts w:cs="Calibri"/>
                                <w:sz w:val="20"/>
                                <w:szCs w:val="20"/>
                              </w:rPr>
                              <w:t xml:space="preserve">carotid-femoral </w:t>
                            </w:r>
                            <w:r w:rsidRPr="00775B65">
                              <w:rPr>
                                <w:rFonts w:cs="Calibri"/>
                                <w:sz w:val="20"/>
                                <w:szCs w:val="20"/>
                              </w:rPr>
                              <w:t>PWVs are different to capture the positive skewness</w:t>
                            </w:r>
                            <w:r>
                              <w:rPr>
                                <w:rFonts w:cs="Calibri"/>
                                <w:sz w:val="20"/>
                                <w:szCs w:val="20"/>
                              </w:rPr>
                              <w:t xml:space="preserve"> of this variable’s distribution</w:t>
                            </w:r>
                            <w:r w:rsidRPr="00775B65">
                              <w:rPr>
                                <w:rFonts w:cs="Calibri"/>
                                <w:sz w:val="20"/>
                                <w:szCs w:val="20"/>
                              </w:rPr>
                              <w:t>. The final wave speed plot shows the baseline wave speed as a function of diameter for each 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58E4FB6" id="_x0000_t202" coordsize="21600,21600" o:spt="202" path="m,l,21600r21600,l21600,xe">
                <v:stroke joinstyle="miter"/>
                <v:path gradientshapeok="t" o:connecttype="rect"/>
              </v:shapetype>
              <v:shape id="Text Box 30" o:spid="_x0000_s1026" type="#_x0000_t202" style="position:absolute;left:0;text-align:left;margin-left:11pt;margin-top:170.9pt;width:451pt;height:492.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" fillcolor="white [3201]" stroked="f" strokeweight=".5pt">
                <v:textbox>
                  <w:txbxContent>
                    <w:p w:rsidR="00993624" w:rsidRDefault="00993624" w:rsidP="004D221E">
                      <w:pPr>
                        <w:keepNext/>
                        <w:ind w:firstLine="0"/>
                        <w:jc w:val="left"/>
                        <w:rPr>
                          <w:rFonts w:cs="Calibri"/>
                          <w:szCs w:val="22"/>
                        </w:rPr>
                      </w:pPr>
                      <w:r w:rsidRPr="00A37481">
                        <w:rPr>
                          <w:rFonts w:cs="Calibri"/>
                          <w:noProof/>
                          <w:szCs w:val="22"/>
                        </w:rPr>
                        <w:drawing>
                          <wp:inline distT="0" distB="0" distL="0" distR="0" wp14:anchorId="2F72CC9B" wp14:editId="6220292D">
                            <wp:extent cx="1210865" cy="9577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nges_w_age_hr.eps"/>
                                    <pic:cNvPicPr/>
                                  </pic:nvPicPr>
                                  <pic:blipFill>
                                    <a:blip r:embed="rId10">
                                      <a:extLst>
                                        <a:ext uri="{28A0092B-C50C-407E-A947-70E740481C1C}">
                                          <a14:useLocalDpi xmlns:a14="http://schemas.microsoft.com/office/drawing/2010/main" val="0"/>
                                        </a:ext>
                                      </a:extLst>
                                    </a:blip>
                                    <a:stretch>
                                      <a:fillRect/>
                                    </a:stretch>
                                  </pic:blipFill>
                                  <pic:spPr>
                                    <a:xfrm>
                                      <a:off x="0" y="0"/>
                                      <a:ext cx="1210865" cy="957722"/>
                                    </a:xfrm>
                                    <a:prstGeom prst="rect">
                                      <a:avLst/>
                                    </a:prstGeom>
                                  </pic:spPr>
                                </pic:pic>
                              </a:graphicData>
                            </a:graphic>
                          </wp:inline>
                        </w:drawing>
                      </w:r>
                      <w:r w:rsidRPr="00A37481">
                        <w:rPr>
                          <w:rFonts w:cs="Calibri"/>
                          <w:szCs w:val="22"/>
                        </w:rPr>
                        <w:t xml:space="preserve">     </w:t>
                      </w:r>
                      <w:r w:rsidRPr="00A37481">
                        <w:rPr>
                          <w:rFonts w:cs="Calibri"/>
                          <w:noProof/>
                          <w:szCs w:val="22"/>
                        </w:rPr>
                        <w:drawing>
                          <wp:inline distT="0" distB="0" distL="0" distR="0" wp14:anchorId="06D89F82" wp14:editId="3F6BF0E1">
                            <wp:extent cx="1210792" cy="9559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nges_w_age_hr.eps"/>
                                    <pic:cNvPicPr/>
                                  </pic:nvPicPr>
                                  <pic:blipFill>
                                    <a:blip r:embed="rId11">
                                      <a:extLst>
                                        <a:ext uri="{28A0092B-C50C-407E-A947-70E740481C1C}">
                                          <a14:useLocalDpi xmlns:a14="http://schemas.microsoft.com/office/drawing/2010/main" val="0"/>
                                        </a:ext>
                                      </a:extLst>
                                    </a:blip>
                                    <a:stretch>
                                      <a:fillRect/>
                                    </a:stretch>
                                  </pic:blipFill>
                                  <pic:spPr>
                                    <a:xfrm>
                                      <a:off x="0" y="0"/>
                                      <a:ext cx="1210792" cy="955999"/>
                                    </a:xfrm>
                                    <a:prstGeom prst="rect">
                                      <a:avLst/>
                                    </a:prstGeom>
                                  </pic:spPr>
                                </pic:pic>
                              </a:graphicData>
                            </a:graphic>
                          </wp:inline>
                        </w:drawing>
                      </w:r>
                      <w:r w:rsidRPr="00A37481">
                        <w:rPr>
                          <w:rFonts w:cs="Calibri"/>
                          <w:szCs w:val="22"/>
                        </w:rPr>
                        <w:t xml:space="preserve">     </w:t>
                      </w:r>
                      <w:r w:rsidRPr="00A37481">
                        <w:rPr>
                          <w:rFonts w:cs="Calibri"/>
                          <w:noProof/>
                          <w:szCs w:val="22"/>
                        </w:rPr>
                        <w:drawing>
                          <wp:inline distT="0" distB="0" distL="0" distR="0" wp14:anchorId="2B04B97D" wp14:editId="6F4CAA67">
                            <wp:extent cx="1209598" cy="956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nges_w_age_hr.eps"/>
                                    <pic:cNvPicPr/>
                                  </pic:nvPicPr>
                                  <pic:blipFill>
                                    <a:blip r:embed="rId12">
                                      <a:extLst>
                                        <a:ext uri="{28A0092B-C50C-407E-A947-70E740481C1C}">
                                          <a14:useLocalDpi xmlns:a14="http://schemas.microsoft.com/office/drawing/2010/main" val="0"/>
                                        </a:ext>
                                      </a:extLst>
                                    </a:blip>
                                    <a:stretch>
                                      <a:fillRect/>
                                    </a:stretch>
                                  </pic:blipFill>
                                  <pic:spPr>
                                    <a:xfrm>
                                      <a:off x="0" y="0"/>
                                      <a:ext cx="1209598" cy="956720"/>
                                    </a:xfrm>
                                    <a:prstGeom prst="rect">
                                      <a:avLst/>
                                    </a:prstGeom>
                                  </pic:spPr>
                                </pic:pic>
                              </a:graphicData>
                            </a:graphic>
                          </wp:inline>
                        </w:drawing>
                      </w:r>
                      <w:r w:rsidRPr="00A37481">
                        <w:rPr>
                          <w:rFonts w:cs="Calibri"/>
                          <w:szCs w:val="22"/>
                        </w:rPr>
                        <w:t xml:space="preserve">     </w:t>
                      </w:r>
                      <w:r w:rsidRPr="00A37481">
                        <w:rPr>
                          <w:rFonts w:cs="Calibri"/>
                          <w:noProof/>
                          <w:szCs w:val="22"/>
                        </w:rPr>
                        <w:drawing>
                          <wp:inline distT="0" distB="0" distL="0" distR="0" wp14:anchorId="6B3221E2" wp14:editId="7D4ACDAA">
                            <wp:extent cx="1210792" cy="9576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nges_w_age_hr.eps"/>
                                    <pic:cNvPicPr/>
                                  </pic:nvPicPr>
                                  <pic:blipFill>
                                    <a:blip r:embed="rId13">
                                      <a:extLst>
                                        <a:ext uri="{28A0092B-C50C-407E-A947-70E740481C1C}">
                                          <a14:useLocalDpi xmlns:a14="http://schemas.microsoft.com/office/drawing/2010/main" val="0"/>
                                        </a:ext>
                                      </a:extLst>
                                    </a:blip>
                                    <a:stretch>
                                      <a:fillRect/>
                                    </a:stretch>
                                  </pic:blipFill>
                                  <pic:spPr>
                                    <a:xfrm>
                                      <a:off x="0" y="0"/>
                                      <a:ext cx="1210792" cy="957664"/>
                                    </a:xfrm>
                                    <a:prstGeom prst="rect">
                                      <a:avLst/>
                                    </a:prstGeom>
                                  </pic:spPr>
                                </pic:pic>
                              </a:graphicData>
                            </a:graphic>
                          </wp:inline>
                        </w:drawing>
                      </w:r>
                      <w:r w:rsidRPr="00A37481">
                        <w:rPr>
                          <w:rFonts w:cs="Calibri"/>
                          <w:szCs w:val="22"/>
                        </w:rPr>
                        <w:t xml:space="preserve">     </w:t>
                      </w:r>
                      <w:r w:rsidRPr="00A37481">
                        <w:rPr>
                          <w:rFonts w:cs="Calibri"/>
                          <w:noProof/>
                          <w:szCs w:val="22"/>
                        </w:rPr>
                        <w:drawing>
                          <wp:inline distT="0" distB="0" distL="0" distR="0" wp14:anchorId="39C0E89F" wp14:editId="38A8EAF6">
                            <wp:extent cx="1207887" cy="950399"/>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nges_w_age_hr.eps"/>
                                    <pic:cNvPicPr/>
                                  </pic:nvPicPr>
                                  <pic:blipFill>
                                    <a:blip r:embed="rId14">
                                      <a:extLst>
                                        <a:ext uri="{28A0092B-C50C-407E-A947-70E740481C1C}">
                                          <a14:useLocalDpi xmlns:a14="http://schemas.microsoft.com/office/drawing/2010/main" val="0"/>
                                        </a:ext>
                                      </a:extLst>
                                    </a:blip>
                                    <a:stretch>
                                      <a:fillRect/>
                                    </a:stretch>
                                  </pic:blipFill>
                                  <pic:spPr>
                                    <a:xfrm>
                                      <a:off x="0" y="0"/>
                                      <a:ext cx="1207887" cy="950399"/>
                                    </a:xfrm>
                                    <a:prstGeom prst="rect">
                                      <a:avLst/>
                                    </a:prstGeom>
                                  </pic:spPr>
                                </pic:pic>
                              </a:graphicData>
                            </a:graphic>
                          </wp:inline>
                        </w:drawing>
                      </w:r>
                      <w:r w:rsidRPr="00A37481">
                        <w:rPr>
                          <w:rFonts w:cs="Calibri"/>
                          <w:szCs w:val="22"/>
                        </w:rPr>
                        <w:t xml:space="preserve">     </w:t>
                      </w:r>
                      <w:r w:rsidRPr="00A37481">
                        <w:rPr>
                          <w:rFonts w:cs="Calibri"/>
                          <w:noProof/>
                          <w:szCs w:val="22"/>
                        </w:rPr>
                        <w:drawing>
                          <wp:inline distT="0" distB="0" distL="0" distR="0" wp14:anchorId="434AB8FB" wp14:editId="24A75851">
                            <wp:extent cx="1209598" cy="956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nges_w_age_hr.eps"/>
                                    <pic:cNvPicPr/>
                                  </pic:nvPicPr>
                                  <pic:blipFill>
                                    <a:blip r:embed="rId15">
                                      <a:extLst>
                                        <a:ext uri="{28A0092B-C50C-407E-A947-70E740481C1C}">
                                          <a14:useLocalDpi xmlns:a14="http://schemas.microsoft.com/office/drawing/2010/main" val="0"/>
                                        </a:ext>
                                      </a:extLst>
                                    </a:blip>
                                    <a:stretch>
                                      <a:fillRect/>
                                    </a:stretch>
                                  </pic:blipFill>
                                  <pic:spPr>
                                    <a:xfrm>
                                      <a:off x="0" y="0"/>
                                      <a:ext cx="1209598" cy="956720"/>
                                    </a:xfrm>
                                    <a:prstGeom prst="rect">
                                      <a:avLst/>
                                    </a:prstGeom>
                                  </pic:spPr>
                                </pic:pic>
                              </a:graphicData>
                            </a:graphic>
                          </wp:inline>
                        </w:drawing>
                      </w:r>
                      <w:r w:rsidRPr="00A37481">
                        <w:rPr>
                          <w:rFonts w:cs="Calibri"/>
                          <w:szCs w:val="22"/>
                        </w:rPr>
                        <w:t xml:space="preserve">     </w:t>
                      </w:r>
                      <w:r w:rsidRPr="00A37481">
                        <w:rPr>
                          <w:rFonts w:cs="Calibri"/>
                          <w:noProof/>
                          <w:szCs w:val="22"/>
                        </w:rPr>
                        <w:drawing>
                          <wp:inline distT="0" distB="0" distL="0" distR="0" wp14:anchorId="42F3DAD1" wp14:editId="201E5107">
                            <wp:extent cx="1209599" cy="985921"/>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nges_w_age_hr.eps"/>
                                    <pic:cNvPicPr/>
                                  </pic:nvPicPr>
                                  <pic:blipFill>
                                    <a:blip r:embed="rId16">
                                      <a:extLst>
                                        <a:ext uri="{28A0092B-C50C-407E-A947-70E740481C1C}">
                                          <a14:useLocalDpi xmlns:a14="http://schemas.microsoft.com/office/drawing/2010/main" val="0"/>
                                        </a:ext>
                                      </a:extLst>
                                    </a:blip>
                                    <a:stretch>
                                      <a:fillRect/>
                                    </a:stretch>
                                  </pic:blipFill>
                                  <pic:spPr>
                                    <a:xfrm>
                                      <a:off x="0" y="0"/>
                                      <a:ext cx="1209599" cy="985921"/>
                                    </a:xfrm>
                                    <a:prstGeom prst="rect">
                                      <a:avLst/>
                                    </a:prstGeom>
                                  </pic:spPr>
                                </pic:pic>
                              </a:graphicData>
                            </a:graphic>
                          </wp:inline>
                        </w:drawing>
                      </w:r>
                      <w:r w:rsidRPr="00A37481">
                        <w:rPr>
                          <w:rFonts w:cs="Calibri"/>
                          <w:szCs w:val="22"/>
                        </w:rPr>
                        <w:t xml:space="preserve">     </w:t>
                      </w:r>
                      <w:r w:rsidRPr="00A37481">
                        <w:rPr>
                          <w:rFonts w:cs="Calibri"/>
                          <w:noProof/>
                          <w:szCs w:val="22"/>
                        </w:rPr>
                        <w:drawing>
                          <wp:inline distT="0" distB="0" distL="0" distR="0" wp14:anchorId="46174FDC" wp14:editId="075F8E5B">
                            <wp:extent cx="1209599" cy="985921"/>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nges_w_age_hr.eps"/>
                                    <pic:cNvPicPr/>
                                  </pic:nvPicPr>
                                  <pic:blipFill>
                                    <a:blip r:embed="rId17">
                                      <a:extLst>
                                        <a:ext uri="{28A0092B-C50C-407E-A947-70E740481C1C}">
                                          <a14:useLocalDpi xmlns:a14="http://schemas.microsoft.com/office/drawing/2010/main" val="0"/>
                                        </a:ext>
                                      </a:extLst>
                                    </a:blip>
                                    <a:stretch>
                                      <a:fillRect/>
                                    </a:stretch>
                                  </pic:blipFill>
                                  <pic:spPr>
                                    <a:xfrm>
                                      <a:off x="0" y="0"/>
                                      <a:ext cx="1209599" cy="985921"/>
                                    </a:xfrm>
                                    <a:prstGeom prst="rect">
                                      <a:avLst/>
                                    </a:prstGeom>
                                  </pic:spPr>
                                </pic:pic>
                              </a:graphicData>
                            </a:graphic>
                          </wp:inline>
                        </w:drawing>
                      </w:r>
                      <w:r w:rsidRPr="00A37481">
                        <w:rPr>
                          <w:rFonts w:cs="Calibri"/>
                          <w:szCs w:val="22"/>
                        </w:rPr>
                        <w:t xml:space="preserve">     </w:t>
                      </w:r>
                      <w:r w:rsidRPr="00A37481">
                        <w:rPr>
                          <w:rFonts w:cs="Calibri"/>
                          <w:noProof/>
                          <w:szCs w:val="22"/>
                        </w:rPr>
                        <w:drawing>
                          <wp:inline distT="0" distB="0" distL="0" distR="0" wp14:anchorId="77E4EDF4" wp14:editId="2489B2FC">
                            <wp:extent cx="1209597" cy="9859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nges_w_age_hr.eps"/>
                                    <pic:cNvPicPr/>
                                  </pic:nvPicPr>
                                  <pic:blipFill>
                                    <a:blip r:embed="rId18">
                                      <a:extLst>
                                        <a:ext uri="{28A0092B-C50C-407E-A947-70E740481C1C}">
                                          <a14:useLocalDpi xmlns:a14="http://schemas.microsoft.com/office/drawing/2010/main" val="0"/>
                                        </a:ext>
                                      </a:extLst>
                                    </a:blip>
                                    <a:stretch>
                                      <a:fillRect/>
                                    </a:stretch>
                                  </pic:blipFill>
                                  <pic:spPr>
                                    <a:xfrm>
                                      <a:off x="0" y="0"/>
                                      <a:ext cx="1209597" cy="985920"/>
                                    </a:xfrm>
                                    <a:prstGeom prst="rect">
                                      <a:avLst/>
                                    </a:prstGeom>
                                  </pic:spPr>
                                </pic:pic>
                              </a:graphicData>
                            </a:graphic>
                          </wp:inline>
                        </w:drawing>
                      </w:r>
                      <w:r w:rsidRPr="00A37481">
                        <w:rPr>
                          <w:rFonts w:cs="Calibri"/>
                          <w:szCs w:val="22"/>
                        </w:rPr>
                        <w:t xml:space="preserve">     </w:t>
                      </w:r>
                      <w:r w:rsidRPr="00A37481">
                        <w:rPr>
                          <w:rFonts w:cs="Calibri"/>
                          <w:noProof/>
                          <w:szCs w:val="22"/>
                        </w:rPr>
                        <w:drawing>
                          <wp:inline distT="0" distB="0" distL="0" distR="0" wp14:anchorId="51A44570" wp14:editId="2608B600">
                            <wp:extent cx="1209597" cy="9859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nges_w_age_hr.eps"/>
                                    <pic:cNvPicPr/>
                                  </pic:nvPicPr>
                                  <pic:blipFill>
                                    <a:blip r:embed="rId19">
                                      <a:extLst>
                                        <a:ext uri="{28A0092B-C50C-407E-A947-70E740481C1C}">
                                          <a14:useLocalDpi xmlns:a14="http://schemas.microsoft.com/office/drawing/2010/main" val="0"/>
                                        </a:ext>
                                      </a:extLst>
                                    </a:blip>
                                    <a:stretch>
                                      <a:fillRect/>
                                    </a:stretch>
                                  </pic:blipFill>
                                  <pic:spPr>
                                    <a:xfrm>
                                      <a:off x="0" y="0"/>
                                      <a:ext cx="1209597" cy="985920"/>
                                    </a:xfrm>
                                    <a:prstGeom prst="rect">
                                      <a:avLst/>
                                    </a:prstGeom>
                                  </pic:spPr>
                                </pic:pic>
                              </a:graphicData>
                            </a:graphic>
                          </wp:inline>
                        </w:drawing>
                      </w:r>
                      <w:r w:rsidRPr="00A37481">
                        <w:rPr>
                          <w:rFonts w:cs="Calibri"/>
                          <w:szCs w:val="22"/>
                        </w:rPr>
                        <w:t xml:space="preserve">     </w:t>
                      </w:r>
                      <w:r w:rsidRPr="00A37481">
                        <w:rPr>
                          <w:rFonts w:cs="Calibri"/>
                          <w:noProof/>
                          <w:szCs w:val="22"/>
                        </w:rPr>
                        <w:drawing>
                          <wp:inline distT="0" distB="0" distL="0" distR="0" wp14:anchorId="373AEF73" wp14:editId="6B00D342">
                            <wp:extent cx="1209599" cy="985921"/>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nges_w_age_hr.eps"/>
                                    <pic:cNvPicPr/>
                                  </pic:nvPicPr>
                                  <pic:blipFill>
                                    <a:blip r:embed="rId20">
                                      <a:extLst>
                                        <a:ext uri="{28A0092B-C50C-407E-A947-70E740481C1C}">
                                          <a14:useLocalDpi xmlns:a14="http://schemas.microsoft.com/office/drawing/2010/main" val="0"/>
                                        </a:ext>
                                      </a:extLst>
                                    </a:blip>
                                    <a:stretch>
                                      <a:fillRect/>
                                    </a:stretch>
                                  </pic:blipFill>
                                  <pic:spPr>
                                    <a:xfrm>
                                      <a:off x="0" y="0"/>
                                      <a:ext cx="1209599" cy="985921"/>
                                    </a:xfrm>
                                    <a:prstGeom prst="rect">
                                      <a:avLst/>
                                    </a:prstGeom>
                                  </pic:spPr>
                                </pic:pic>
                              </a:graphicData>
                            </a:graphic>
                          </wp:inline>
                        </w:drawing>
                      </w:r>
                      <w:r w:rsidRPr="00A37481">
                        <w:rPr>
                          <w:rFonts w:cs="Calibri"/>
                          <w:szCs w:val="22"/>
                        </w:rPr>
                        <w:t xml:space="preserve">     </w:t>
                      </w:r>
                      <w:r w:rsidRPr="00A37481">
                        <w:rPr>
                          <w:rFonts w:cs="Calibri"/>
                          <w:noProof/>
                          <w:szCs w:val="22"/>
                        </w:rPr>
                        <w:drawing>
                          <wp:inline distT="0" distB="0" distL="0" distR="0" wp14:anchorId="3ADF2B25" wp14:editId="1E870B07">
                            <wp:extent cx="1209598" cy="9567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nges_w_age_hr.eps"/>
                                    <pic:cNvPicPr/>
                                  </pic:nvPicPr>
                                  <pic:blipFill>
                                    <a:blip r:embed="rId21">
                                      <a:extLst>
                                        <a:ext uri="{28A0092B-C50C-407E-A947-70E740481C1C}">
                                          <a14:useLocalDpi xmlns:a14="http://schemas.microsoft.com/office/drawing/2010/main" val="0"/>
                                        </a:ext>
                                      </a:extLst>
                                    </a:blip>
                                    <a:stretch>
                                      <a:fillRect/>
                                    </a:stretch>
                                  </pic:blipFill>
                                  <pic:spPr>
                                    <a:xfrm>
                                      <a:off x="0" y="0"/>
                                      <a:ext cx="1209598" cy="956720"/>
                                    </a:xfrm>
                                    <a:prstGeom prst="rect">
                                      <a:avLst/>
                                    </a:prstGeom>
                                  </pic:spPr>
                                </pic:pic>
                              </a:graphicData>
                            </a:graphic>
                          </wp:inline>
                        </w:drawing>
                      </w:r>
                      <w:r w:rsidRPr="00A37481">
                        <w:rPr>
                          <w:rFonts w:cs="Calibri"/>
                          <w:szCs w:val="22"/>
                        </w:rPr>
                        <w:t xml:space="preserve"> </w:t>
                      </w:r>
                    </w:p>
                    <w:p w:rsidR="00993624" w:rsidRPr="00A37481" w:rsidRDefault="00993624" w:rsidP="00FC4FDB">
                      <w:pPr>
                        <w:keepNext/>
                        <w:ind w:firstLine="0"/>
                        <w:jc w:val="left"/>
                        <w:rPr>
                          <w:rFonts w:cs="Calibri"/>
                          <w:szCs w:val="22"/>
                        </w:rPr>
                      </w:pPr>
                      <w:r w:rsidRPr="00A37481">
                        <w:rPr>
                          <w:rFonts w:cs="Calibri"/>
                          <w:noProof/>
                          <w:szCs w:val="22"/>
                        </w:rPr>
                        <w:drawing>
                          <wp:inline distT="0" distB="0" distL="0" distR="0" wp14:anchorId="3DBEC430" wp14:editId="5A794B90">
                            <wp:extent cx="1209599" cy="97024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nges_w_age_hr.eps"/>
                                    <pic:cNvPicPr/>
                                  </pic:nvPicPr>
                                  <pic:blipFill>
                                    <a:blip r:embed="rId22">
                                      <a:extLst>
                                        <a:ext uri="{28A0092B-C50C-407E-A947-70E740481C1C}">
                                          <a14:useLocalDpi xmlns:a14="http://schemas.microsoft.com/office/drawing/2010/main" val="0"/>
                                        </a:ext>
                                      </a:extLst>
                                    </a:blip>
                                    <a:stretch>
                                      <a:fillRect/>
                                    </a:stretch>
                                  </pic:blipFill>
                                  <pic:spPr>
                                    <a:xfrm>
                                      <a:off x="0" y="0"/>
                                      <a:ext cx="1209599" cy="970243"/>
                                    </a:xfrm>
                                    <a:prstGeom prst="rect">
                                      <a:avLst/>
                                    </a:prstGeom>
                                  </pic:spPr>
                                </pic:pic>
                              </a:graphicData>
                            </a:graphic>
                          </wp:inline>
                        </w:drawing>
                      </w:r>
                      <w:r w:rsidRPr="00A37481">
                        <w:rPr>
                          <w:rFonts w:cs="Calibri"/>
                          <w:szCs w:val="22"/>
                        </w:rPr>
                        <w:t xml:space="preserve">     </w:t>
                      </w:r>
                      <w:r w:rsidRPr="00A37481">
                        <w:rPr>
                          <w:rFonts w:cs="Calibri"/>
                          <w:noProof/>
                          <w:szCs w:val="22"/>
                        </w:rPr>
                        <w:drawing>
                          <wp:inline distT="0" distB="0" distL="0" distR="0" wp14:anchorId="7A54C341" wp14:editId="20D37CB1">
                            <wp:extent cx="1209599" cy="985921"/>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nges_w_age_hr.eps"/>
                                    <pic:cNvPicPr/>
                                  </pic:nvPicPr>
                                  <pic:blipFill>
                                    <a:blip r:embed="rId23">
                                      <a:extLst>
                                        <a:ext uri="{28A0092B-C50C-407E-A947-70E740481C1C}">
                                          <a14:useLocalDpi xmlns:a14="http://schemas.microsoft.com/office/drawing/2010/main" val="0"/>
                                        </a:ext>
                                      </a:extLst>
                                    </a:blip>
                                    <a:stretch>
                                      <a:fillRect/>
                                    </a:stretch>
                                  </pic:blipFill>
                                  <pic:spPr>
                                    <a:xfrm>
                                      <a:off x="0" y="0"/>
                                      <a:ext cx="1209599" cy="985921"/>
                                    </a:xfrm>
                                    <a:prstGeom prst="rect">
                                      <a:avLst/>
                                    </a:prstGeom>
                                  </pic:spPr>
                                </pic:pic>
                              </a:graphicData>
                            </a:graphic>
                          </wp:inline>
                        </w:drawing>
                      </w:r>
                      <w:r w:rsidRPr="00A37481">
                        <w:rPr>
                          <w:rFonts w:cs="Calibri"/>
                          <w:szCs w:val="22"/>
                        </w:rPr>
                        <w:t xml:space="preserve"> </w:t>
                      </w:r>
                      <w:r>
                        <w:rPr>
                          <w:rFonts w:cs="Calibri"/>
                          <w:szCs w:val="22"/>
                        </w:rPr>
                        <w:t xml:space="preserve">      </w:t>
                      </w:r>
                      <w:r w:rsidRPr="00A37481">
                        <w:rPr>
                          <w:rFonts w:cs="Calibri"/>
                          <w:noProof/>
                          <w:szCs w:val="22"/>
                        </w:rPr>
                        <w:drawing>
                          <wp:inline distT="0" distB="0" distL="0" distR="0" wp14:anchorId="6C635150" wp14:editId="3933610D">
                            <wp:extent cx="2545922" cy="99655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ave_speeds.eps"/>
                                    <pic:cNvPicPr/>
                                  </pic:nvPicPr>
                                  <pic:blipFill>
                                    <a:blip r:embed="rId24">
                                      <a:extLst>
                                        <a:ext uri="{28A0092B-C50C-407E-A947-70E740481C1C}">
                                          <a14:useLocalDpi xmlns:a14="http://schemas.microsoft.com/office/drawing/2010/main" val="0"/>
                                        </a:ext>
                                      </a:extLst>
                                    </a:blip>
                                    <a:stretch>
                                      <a:fillRect/>
                                    </a:stretch>
                                  </pic:blipFill>
                                  <pic:spPr>
                                    <a:xfrm>
                                      <a:off x="0" y="0"/>
                                      <a:ext cx="2545922" cy="996553"/>
                                    </a:xfrm>
                                    <a:prstGeom prst="rect">
                                      <a:avLst/>
                                    </a:prstGeom>
                                  </pic:spPr>
                                </pic:pic>
                              </a:graphicData>
                            </a:graphic>
                          </wp:inline>
                        </w:drawing>
                      </w:r>
                    </w:p>
                    <w:p w:rsidR="00993624" w:rsidRPr="00775B65" w:rsidRDefault="00993624" w:rsidP="009500EF">
                      <w:pPr>
                        <w:ind w:left="567" w:firstLine="0"/>
                        <w:rPr>
                          <w:sz w:val="20"/>
                          <w:szCs w:val="20"/>
                        </w:rPr>
                      </w:pPr>
                      <w:bookmarkStart w:id="9" w:name="_Ref525914279"/>
                      <w:r w:rsidRPr="00775B65">
                        <w:rPr>
                          <w:rFonts w:cs="Calibri"/>
                          <w:sz w:val="20"/>
                          <w:szCs w:val="20"/>
                        </w:rPr>
                        <w:t xml:space="preserve">Figure </w:t>
                      </w:r>
                      <w:r w:rsidRPr="00775B65">
                        <w:rPr>
                          <w:rFonts w:cs="Calibri"/>
                          <w:noProof/>
                          <w:sz w:val="20"/>
                          <w:szCs w:val="20"/>
                        </w:rPr>
                        <w:fldChar w:fldCharType="begin"/>
                      </w:r>
                      <w:r w:rsidRPr="00775B65">
                        <w:rPr>
                          <w:rFonts w:cs="Calibri"/>
                          <w:noProof/>
                          <w:sz w:val="20"/>
                          <w:szCs w:val="20"/>
                        </w:rPr>
                        <w:instrText xml:space="preserve"> SEQ Figure \* ARABIC </w:instrText>
                      </w:r>
                      <w:r w:rsidRPr="00775B65">
                        <w:rPr>
                          <w:rFonts w:cs="Calibri"/>
                          <w:noProof/>
                          <w:sz w:val="20"/>
                          <w:szCs w:val="20"/>
                        </w:rPr>
                        <w:fldChar w:fldCharType="separate"/>
                      </w:r>
                      <w:r>
                        <w:rPr>
                          <w:rFonts w:cs="Calibri"/>
                          <w:noProof/>
                          <w:sz w:val="20"/>
                          <w:szCs w:val="20"/>
                        </w:rPr>
                        <w:t>2</w:t>
                      </w:r>
                      <w:r w:rsidRPr="00775B65">
                        <w:rPr>
                          <w:rFonts w:cs="Calibri"/>
                          <w:noProof/>
                          <w:sz w:val="20"/>
                          <w:szCs w:val="20"/>
                        </w:rPr>
                        <w:fldChar w:fldCharType="end"/>
                      </w:r>
                      <w:bookmarkEnd w:id="9"/>
                      <w:r w:rsidRPr="00775B65">
                        <w:rPr>
                          <w:rFonts w:cs="Calibri"/>
                          <w:sz w:val="20"/>
                          <w:szCs w:val="20"/>
                        </w:rPr>
                        <w:t xml:space="preserve">: A summary of the literature review findings. The mean (solid line) and standard deviation (dashed lines indicating </w:t>
                      </w:r>
                      <w:r w:rsidRPr="00775B65">
                        <w:rPr>
                          <w:rFonts w:cs="Calibri"/>
                          <w:sz w:val="20"/>
                          <w:szCs w:val="20"/>
                        </w:rPr>
                        <w:sym w:font="Symbol" w:char="F0B1"/>
                      </w:r>
                      <w:r w:rsidRPr="00775B65">
                        <w:rPr>
                          <w:rFonts w:cs="Calibri"/>
                          <w:sz w:val="20"/>
                          <w:szCs w:val="20"/>
                        </w:rPr>
                        <w:t xml:space="preserve"> 1 and </w:t>
                      </w:r>
                      <w:r w:rsidRPr="00775B65">
                        <w:rPr>
                          <w:rFonts w:cs="Calibri"/>
                          <w:sz w:val="20"/>
                          <w:szCs w:val="20"/>
                        </w:rPr>
                        <w:sym w:font="Symbol" w:char="F0B1"/>
                      </w:r>
                      <w:r w:rsidRPr="00775B65">
                        <w:rPr>
                          <w:rFonts w:cs="Calibri"/>
                          <w:sz w:val="20"/>
                          <w:szCs w:val="20"/>
                        </w:rPr>
                        <w:t xml:space="preserve"> 2 SD) values </w:t>
                      </w:r>
                      <w:r>
                        <w:rPr>
                          <w:rFonts w:cs="Calibri"/>
                          <w:sz w:val="20"/>
                          <w:szCs w:val="20"/>
                        </w:rPr>
                        <w:t xml:space="preserve">are shown for </w:t>
                      </w:r>
                      <w:r w:rsidRPr="00775B65">
                        <w:rPr>
                          <w:rFonts w:cs="Calibri"/>
                          <w:sz w:val="20"/>
                          <w:szCs w:val="20"/>
                        </w:rPr>
                        <w:t xml:space="preserve">each parameter. The positive and negative SD values for </w:t>
                      </w:r>
                      <w:r>
                        <w:rPr>
                          <w:rFonts w:cs="Calibri"/>
                          <w:sz w:val="20"/>
                          <w:szCs w:val="20"/>
                        </w:rPr>
                        <w:t xml:space="preserve">carotid-femoral </w:t>
                      </w:r>
                      <w:r w:rsidRPr="00775B65">
                        <w:rPr>
                          <w:rFonts w:cs="Calibri"/>
                          <w:sz w:val="20"/>
                          <w:szCs w:val="20"/>
                        </w:rPr>
                        <w:t>PWVs are different to capture the positive skewness</w:t>
                      </w:r>
                      <w:r>
                        <w:rPr>
                          <w:rFonts w:cs="Calibri"/>
                          <w:sz w:val="20"/>
                          <w:szCs w:val="20"/>
                        </w:rPr>
                        <w:t xml:space="preserve"> of this variable’s distribution</w:t>
                      </w:r>
                      <w:r w:rsidRPr="00775B65">
                        <w:rPr>
                          <w:rFonts w:cs="Calibri"/>
                          <w:sz w:val="20"/>
                          <w:szCs w:val="20"/>
                        </w:rPr>
                        <w:t>. The final wave speed plot shows the baseline wave speed as a function of diameter for each age.</w:t>
                      </w:r>
                    </w:p>
                  </w:txbxContent>
                </v:textbox>
                <w10:wrap type="tight"/>
              </v:shape>
            </w:pict>
          </mc:Fallback>
        </mc:AlternateContent>
      </w:r>
      <w:r w:rsidR="000506DC" w:rsidRPr="00A37481">
        <w:rPr>
          <w:rFonts w:cs="Calibri"/>
        </w:rPr>
        <w:t>(iii) the nature of the subjects studied (namely their level of health, age range and sample size). The typical values found</w:t>
      </w:r>
      <w:r w:rsidR="004D221E">
        <w:rPr>
          <w:rFonts w:cs="Calibri"/>
        </w:rPr>
        <w:t xml:space="preserve"> </w:t>
      </w:r>
      <w:r w:rsidR="000506DC" w:rsidRPr="00A37481">
        <w:rPr>
          <w:rFonts w:cs="Calibri"/>
        </w:rPr>
        <w:t xml:space="preserve">for a sample </w:t>
      </w:r>
      <w:r w:rsidR="000506DC" w:rsidRPr="00A37481">
        <w:rPr>
          <w:rFonts w:cs="Calibri"/>
        </w:rPr>
        <w:lastRenderedPageBreak/>
        <w:t xml:space="preserve">of healthy adults are shown for each parameter in </w:t>
      </w:r>
      <w:r w:rsidR="000506DC" w:rsidRPr="00A37481">
        <w:rPr>
          <w:rFonts w:cs="Calibri"/>
        </w:rPr>
        <w:fldChar w:fldCharType="begin"/>
      </w:r>
      <w:r w:rsidR="000506DC" w:rsidRPr="00A37481">
        <w:rPr>
          <w:rFonts w:cs="Calibri"/>
        </w:rPr>
        <w:instrText xml:space="preserve"> REF _Ref525914279 \h </w:instrText>
      </w:r>
      <w:r w:rsidR="00A37481">
        <w:rPr>
          <w:rFonts w:cs="Calibri"/>
        </w:rPr>
        <w:instrText xml:space="preserve"> \* MERGEFORMAT </w:instrText>
      </w:r>
      <w:r w:rsidR="000506DC" w:rsidRPr="00A37481">
        <w:rPr>
          <w:rFonts w:cs="Calibri"/>
        </w:rPr>
      </w:r>
      <w:r w:rsidR="000506DC" w:rsidRPr="00A37481">
        <w:rPr>
          <w:rFonts w:cs="Calibri"/>
        </w:rPr>
        <w:fldChar w:fldCharType="separate"/>
      </w:r>
      <w:r w:rsidR="00C07755" w:rsidRPr="00C07755">
        <w:rPr>
          <w:rFonts w:cs="Calibri"/>
        </w:rPr>
        <w:t xml:space="preserve">Figure </w:t>
      </w:r>
      <w:r w:rsidR="00C07755" w:rsidRPr="00C07755">
        <w:rPr>
          <w:rFonts w:cs="Calibri"/>
          <w:noProof/>
        </w:rPr>
        <w:t>2</w:t>
      </w:r>
      <w:r w:rsidR="000506DC" w:rsidRPr="00A37481">
        <w:rPr>
          <w:rFonts w:cs="Calibri"/>
        </w:rPr>
        <w:fldChar w:fldCharType="end"/>
      </w:r>
      <w:r w:rsidR="000506DC" w:rsidRPr="00A37481">
        <w:rPr>
          <w:rFonts w:cs="Calibri"/>
        </w:rPr>
        <w:t>, and the equations describing them as a function of age are provided in</w:t>
      </w:r>
      <w:r w:rsidR="00CE20D5">
        <w:rPr>
          <w:rFonts w:cs="Calibri"/>
        </w:rPr>
        <w:t xml:space="preserve"> the Appendix, Section </w:t>
      </w:r>
      <w:r w:rsidR="00CE20D5">
        <w:rPr>
          <w:rFonts w:cs="Calibri"/>
        </w:rPr>
        <w:fldChar w:fldCharType="begin"/>
      </w:r>
      <w:r w:rsidR="00CE20D5">
        <w:rPr>
          <w:rFonts w:cs="Calibri"/>
        </w:rPr>
        <w:instrText xml:space="preserve"> REF _Ref3982984 \r \h </w:instrText>
      </w:r>
      <w:r w:rsidR="00CE20D5">
        <w:rPr>
          <w:rFonts w:cs="Calibri"/>
        </w:rPr>
      </w:r>
      <w:r w:rsidR="00CE20D5">
        <w:rPr>
          <w:rFonts w:cs="Calibri"/>
        </w:rPr>
        <w:fldChar w:fldCharType="separate"/>
      </w:r>
      <w:r w:rsidR="00CE20D5">
        <w:rPr>
          <w:rFonts w:cs="Calibri"/>
        </w:rPr>
        <w:t>5.2</w:t>
      </w:r>
      <w:r w:rsidR="00CE20D5">
        <w:rPr>
          <w:rFonts w:cs="Calibri"/>
        </w:rPr>
        <w:fldChar w:fldCharType="end"/>
      </w:r>
      <w:r w:rsidR="000506DC" w:rsidRPr="00A37481">
        <w:rPr>
          <w:rFonts w:cs="Calibri"/>
        </w:rPr>
        <w:t>.</w:t>
      </w:r>
    </w:p>
    <w:p w:rsidR="00DF51B3" w:rsidRPr="00A37481" w:rsidRDefault="00DF51B3" w:rsidP="00DF51B3">
      <w:pPr>
        <w:pStyle w:val="Heading3"/>
        <w:rPr>
          <w:rFonts w:cs="Calibri"/>
        </w:rPr>
      </w:pPr>
      <w:r w:rsidRPr="00A37481">
        <w:rPr>
          <w:rFonts w:cs="Calibri"/>
        </w:rPr>
        <w:t>Cardiac Properties</w:t>
      </w:r>
    </w:p>
    <w:p w:rsidR="009543D9" w:rsidRPr="00A37481" w:rsidRDefault="00C40B95" w:rsidP="00F65E0B">
      <w:r w:rsidRPr="00A37481">
        <w:t>Cardiac properties we</w:t>
      </w:r>
      <w:r w:rsidR="009543D9" w:rsidRPr="00A37481">
        <w:t>re specified to the model through an inflow waveform prescribed at the aortic root (shown in</w:t>
      </w:r>
      <w:r w:rsidR="00D07B82">
        <w:t xml:space="preserve"> </w:t>
      </w:r>
      <w:r w:rsidR="00D07B82">
        <w:fldChar w:fldCharType="begin"/>
      </w:r>
      <w:r w:rsidR="00D07B82">
        <w:instrText xml:space="preserve"> REF _Ref530482851 \h </w:instrText>
      </w:r>
      <w:r w:rsidR="00F65E0B">
        <w:instrText xml:space="preserve"> \* MERGEFORMAT </w:instrText>
      </w:r>
      <w:r w:rsidR="00D07B82">
        <w:fldChar w:fldCharType="separate"/>
      </w:r>
      <w:r w:rsidR="00C07755" w:rsidRPr="00A37481">
        <w:t xml:space="preserve">Figure </w:t>
      </w:r>
      <w:r w:rsidR="00C07755">
        <w:rPr>
          <w:noProof/>
        </w:rPr>
        <w:t>1</w:t>
      </w:r>
      <w:r w:rsidR="00D07B82">
        <w:fldChar w:fldCharType="end"/>
      </w:r>
      <w:r w:rsidR="009543D9" w:rsidRPr="00A37481">
        <w:t xml:space="preserve">). The </w:t>
      </w:r>
      <w:r w:rsidR="009543D9" w:rsidRPr="00601CB3">
        <w:t>waveform</w:t>
      </w:r>
      <w:r w:rsidR="009543D9" w:rsidRPr="00A37481">
        <w:t xml:space="preserve"> is affected </w:t>
      </w:r>
      <w:proofErr w:type="gramStart"/>
      <w:r w:rsidR="009543D9" w:rsidRPr="00A37481">
        <w:t>by:</w:t>
      </w:r>
      <w:proofErr w:type="gramEnd"/>
      <w:r w:rsidR="009543D9" w:rsidRPr="00A37481">
        <w:t xml:space="preserve"> heart rate (HR), stroke volume (SV), left ventricular ejection time (LVET), peak flow time (</w:t>
      </w:r>
      <w:r w:rsidR="00C2349A" w:rsidRPr="00A37481">
        <w:t>PFT</w:t>
      </w:r>
      <w:r w:rsidR="009543D9" w:rsidRPr="00A37481">
        <w:t>), reverse flow volume</w:t>
      </w:r>
      <w:r w:rsidR="00C2349A" w:rsidRPr="00A37481">
        <w:t xml:space="preserve"> (RFV)</w:t>
      </w:r>
      <w:r w:rsidR="009543D9" w:rsidRPr="00A37481">
        <w:t xml:space="preserve">, and aortic flow waveform morphology. These </w:t>
      </w:r>
      <w:r w:rsidR="00E526D8" w:rsidRPr="00A37481">
        <w:t xml:space="preserve">characteristics </w:t>
      </w:r>
      <w:r w:rsidR="009543D9" w:rsidRPr="00A37481">
        <w:t>are now considered in turn.</w:t>
      </w:r>
    </w:p>
    <w:p w:rsidR="007E64E6" w:rsidRPr="00A37481" w:rsidRDefault="009543D9" w:rsidP="007E64E6">
      <w:pPr>
        <w:spacing w:after="200"/>
        <w:rPr>
          <w:rFonts w:cs="Calibri"/>
          <w:szCs w:val="22"/>
        </w:rPr>
      </w:pPr>
      <w:r w:rsidRPr="00A37481">
        <w:rPr>
          <w:rFonts w:cs="Calibri"/>
          <w:szCs w:val="22"/>
        </w:rPr>
        <w:t>The vast majo</w:t>
      </w:r>
      <w:r w:rsidR="00465EE8" w:rsidRPr="00A37481">
        <w:rPr>
          <w:rFonts w:cs="Calibri"/>
          <w:szCs w:val="22"/>
        </w:rPr>
        <w:t>rity of the identified articles</w:t>
      </w:r>
      <w:r w:rsidR="0066141B" w:rsidRPr="00A37481">
        <w:rPr>
          <w:rFonts w:cs="Calibri"/>
          <w:szCs w:val="22"/>
        </w:rPr>
        <w:t xml:space="preserve"> which investigated changes in HR with age</w:t>
      </w:r>
      <w:r w:rsidR="00465EE8" w:rsidRPr="00A37481">
        <w:rPr>
          <w:rFonts w:cs="Calibri"/>
          <w:szCs w:val="22"/>
        </w:rPr>
        <w:t xml:space="preserve"> </w:t>
      </w:r>
      <w:r w:rsidR="00945221" w:rsidRPr="00A37481">
        <w:rPr>
          <w:rFonts w:cs="Calibri"/>
          <w:szCs w:val="22"/>
        </w:rPr>
        <w:fldChar w:fldCharType="begin" w:fldLock="1"/>
      </w:r>
      <w:r w:rsidR="00993624">
        <w:rPr>
          <w:rFonts w:cs="Calibri"/>
          <w:szCs w:val="22"/>
        </w:rPr>
        <w:instrText>ADDIN CSL_CITATION {"citationItems":[{"id":"ITEM-1","itemData":{"DOI":"10.1007/s11357-006-9023-7","ISBN":"0161-9152","ISSN":"01619152","PMID":"17895962","abstract":"Age trajectories of physiological indices contain important information about aging-related changes in the human organism and therefore may help us understand human longevity. The goal of this study is to investigate whether shapes of such trajectories earlier in life affect the residual life span distribution. We used longitudinal limited access data from seven physiological indices and life spans of respective individuals collected in the Framingham Heart Study (FHS). These include: diastolic blood pressure (DBP), pulse pressure (PP), body mass index (BMI), serum cholesterol (SCH), blood glucose (BG), hematocrit (HC), and pulse rate (PR). We developed a method for assigning individuals to groups of potentially long-lived (PLL) and potentially medium-lived (PML) groups using age trajectories of physiological indices at the age interval between 40 and 60 years. The analysis shows that the longevity of individuals who survived to age of 65 depends on the behavior of the physiological indices between 40 and 60 years of age.","author":[{"dropping-particle":"","family":"Yashin","given":"Anatoli I.","non-dropping-particle":"","parse-names":false,"suffix":""},{"dropping-particle":"V.","family":"Akushevich","given":"Igor","non-dropping-particle":"","parse-names":false,"suffix":""},{"dropping-particle":"","family":"Arbeev","given":"Konstantin G.","non-dropping-particle":"","parse-names":false,"suffix":""},{"dropping-particle":"","family":"Akushevich","given":"Lucy","non-dropping-particle":"","parse-names":false,"suffix":""},{"dropping-particle":"V.","family":"Ukraintseva","given":"Svetlana","non-dropping-particle":"","parse-names":false,"suffix":""},{"dropping-particle":"","family":"Kulminski","given":"Aliaksandr","non-dropping-particle":"","parse-names":false,"suffix":""}],"container-title":"Age","id":"ITEM-1","issue":"4","issued":{"date-parts":[["2006"]]},"note":"Pulse pressure shows complex change with age\nDBP shows complex change with age\nPulse rate shows complex change with age","page":"363-374","title":"Insights on aging and exceptional longevity from longitudinal data: Novel findings from the Framingham heart study","type":"article-journal","volume":"28"},"uris":["http://www.mendeley.com/documents/?uuid=2f4dcc70-864f-4abe-adf7-68970fe8d96c"]},{"id":"ITEM-2","itemData":{"DOI":"10.1016/0002-8703(72)90218-9","ISBN":"9780444635495","ISSN":"00028703","author":[{"dropping-particle":"","family":"Proper","given":"Robert","non-dropping-particle":"","parse-names":false,"suffix":""},{"dropping-particle":"","family":"Wall","given":"Francis","non-dropping-particle":"","parse-names":false,"suffix":""}],"container-title":"American Heart Journal","id":"ITEM-2","issue":"6","issued":{"date-parts":[["1972","6"]]},"note":"No change in SV, HR, CO, LVET with age","page":"843-845","title":"Left ventricular stroke volume measurements not affected by chronologic aging","type":"article-journal","volume":"83"},"uris":["http://www.mendeley.com/documents/?uuid=c98852d4-e7ee-4afa-8f33-c42769e1e69f"]},{"id":"ITEM-3","itemData":{"DOI":"10.1161/01.CIR.80.5.1301","ISBN":"0009-7322 (Print)\\r0009-7322 (Linking)","ISSN":"0009-7322","PMID":"2805266","abstract":"Quantification of the electrocardiographic ventricular repolarization involving the T-U wave complex is usually performed with reference to the axis of the T wave and the QT interval duration. A novel quantitative approach to improve the description of ventricular repolarization was applied to the digitized electrocardiograms of 423 normal subjects. Six electrocardiographic repolarization characteristics were identified: duration, rate, area, symmetry, late phenomena, and interlead heterogeneity. A computer algorithm was designed to automatically interpret the electrocardiographic repolarization segment and measure 11 variables that quantified these repolarization characteristics. The application of redundancy-reduction techniques selected a final set of seven variables that were used in the statistical analysis. The QT interval, which was included in the initial group of variables, was replaced by the time interval between S wave offset and T wave maximum. All selected electrocardiographic variables were independent of age (r2 less than 0.11) and body surface area (r2 less than 0.03); all except the early duration variable were heart rate- and QT interval-independent (r2 less than 0.2, r2 less than 0.13, respectively; and most were uncorrelated to each other. A comparison of repolarization characteristics by gender revealed that repolarization duration was significantly more prolonged (p less than 0.0001) in women than in men. This multidimensional quantitative approach conveys a new and more complete description of the repolarization process and provides an electrocardiographic repolarization database in normal subjects as a reference standard for identifying patients with disordered repolarization.","author":[{"dropping-particle":"","family":"Merri","given":"M","non-dropping-particle":"","parse-names":false,"suffix":""},{"dropping-particle":"","family":"Benhorin","given":"J","non-dropping-particle":"","parse-names":false,"suffix":""},{"dropping-particle":"","family":"Alberti","given":"M","non-dropping-particle":"","parse-names":false,"suffix":""},{"dropping-particle":"","family":"Locati","given":"E","non-dropping-particle":"","parse-names":false,"suffix":""},{"dropping-particle":"","family":"Moss","given":"A J","non-dropping-particle":"","parse-names":false,"suffix":""}],"container-title":"Circulation","id":"ITEM-3","issue":"5","issued":{"date-parts":[["1989"]]},"note":"No change in QT or RR intervals with age","page":"1301-8","title":"Electrocardiographic quantitation of ventricular repolarization","type":"article-journal","volume":"80"},"uris":["http://www.mendeley.com/documents/?uuid=3bbac7c1-01c3-46ce-87a7-a5580ce9ea2d"]},{"id":"ITEM-4","itemData":{"ISBN":"8750-7587 (Print)\\r0161-7567 (Linking)","ISSN":"8750-7587","PMID":"7775334","abstract":"To examine whether age differentially modifies the physiological response to exercise in men and women, we performed gated radionuclide ventriculography with measurement of left ventricular volumes at rest and during peak upright cycle exercise in 200 rigorously screened healthy sedentary volunteers (121 men and 79 women) aged 22–86 yr from the Baltimore Longitudinal Study of Aging. At rest in the sitting position, age-associated declines in heart rate (HR) and increases in systolic blood pressure occurred in both sexes. Whereas resting cardiac index (CI) and total systemic vascular resistance (TSVR) in men did not vary with age, in women resting CI decreased 16% and TSVR increased 46% over the six-decade age span. Men, but not women, demonstrated an age-associated increase of approximately 20% in sitting end-diastolic volume index (EDVI), end-systolic volume index (ESVI), and stroke volume index over this age span. Peak cycle work rate declined with age approximately 40% in both sexes, but at any age it was greater in men than in women even after normalization for body weight. At peak effort, ejection fraction (EF), HR, and CI were reduced similarly with age while ESVI and TSVR were increased in both sexes; EDVI increased 35% with age and stroke work index (SWI) rose 19% in men, but neither was related to age in women; and stroke volume index did not vary with age in either sex. When hemodynamics were expressed as the change from rest to peak effort as an index of cardiovascular reserve function, both sexes demonstrated age-associated increases in EDVI and ESVI and reductions in EF, HR, and CI. However, the exercise-induced reduction in ESVI and the increases in EF, CI, and SWI from rest were greater in men than in women. Thus, age and gender each have a significant impact on the cardiac response to exhaustive upright cycle exercise.","author":[{"dropping-particle":"","family":"Fleg","given":"J. L.","non-dropping-particle":"","parse-names":false,"suffix":""},{"dropping-particle":"","family":"O'Connor","given":"F.","non-dropping-particle":"","parse-names":false,"suffix":""},{"dropping-particle":"","family":"Gerstenblith","given":"G.","non-dropping-particle":"","parse-names":false,"suffix":""},{"dropping-particle":"","family":"Becker","given":"L. C.","non-dropping-particle":"","parse-names":false,"suffix":""},{"dropping-particle":"","family":"Clulow","given":"J.","non-dropping-particle":"","parse-names":false,"suffix":""},{"dropping-particle":"","family":"Schulman","given":"S. P.","non-dropping-particle":"","parse-names":false,"suffix":""},{"dropping-particle":"","family":"Lakatta","given":"E. G.","non-dropping-particle":"","parse-names":false,"suffix":""}],"container-title":"Journal of Applied Physiology","id":"ITEM-4","issue":"3","issued":{"date-parts":[["1995"]]},"note":"HR declined significantly with age\nSBP increased significantly with age\nCI decreased in women with age, but not men.\nSVR increased in women with age, but not men.","page":"890-900","title":"Impact of age on the cardiovascular response to dynamic upright exercise in healthy men and women","type":"article-journal","volume":"78"},"uris":["http://www.mendeley.com/documents/?uuid=4122e636-e3c9-4a97-9c03-ebc315138f33"]},{"id":"ITEM-5","itemData":{"DOI":"10.1093/ageing/32.3.326","ISBN":"0002-0729 (Print)\\r0002-0729 (Linking)","PMID":"12720621","abstract":"OBJECTIVE: although the isolated effects of age on QT interval and QT dispersion (QTd) have been previously investigated, no data are available on the simultaneous effects of age and other physiological or lifestyle factors on QT interval and QTd in healthy subjects. We studied the effects of age, gender, body mass index, smoking status, and blood pressure on these electrocardiographic parameters. DESIGN: observational study. SETTING: academic medical centre. Participants and measurements: age, gender, body mass index, smoking status, and blood pressure were obtained from 191 consecutive healthy subjects (101 males and 90 females, age range 19-89 years). The subjects were divided into three groups according to their age: &lt;30 (n=56), 30-65 (n=49), and &gt;65 years (n=86). RESULTS: heart-rate corrected QT interval (QTc, Bazett's formula) progressively increased with advancing age (389+/-3 vs. 411+/-4 vs. 418+/-3 ms, means+/-SEM; P&lt;0.01). By contrast, no differences in QTd were observed across the three groups (36+/-2 vs. 35+/-3 vs. 40+/-2 ms, P=NS). A multivariate regression analysis showed that age (P&lt;0.01) and body mass index (P=0.04) independently predicted QT interval while gender was a weak (P=0.09) predictor of QTd. CONCLUSIONS: after adjusting for gender, smoking status, and blood pressure, age and body mass index independently predicted QT interval in healthy subjects. By contrast, age is not a predictor of QTd. The increase of QT interval associated with ageing and body mass index might be secondary to cardiac hypertrophy and myocardial action potential prolongation","author":[{"dropping-particle":"","family":"Mangoni","given":"a a","non-dropping-particle":"","parse-names":false,"suffix":""},{"dropping-particle":"","family":"Kinirons","given":"M T","non-dropping-particle":"","parse-names":false,"suffix":""},{"dropping-particle":"","family":"Swift","given":"C G","non-dropping-particle":"","parse-names":false,"suffix":""},{"dropping-particle":"","family":"Jackson","given":"S H","non-dropping-particle":"","parse-names":false,"suffix":""}],"container-title":"Age Ageing","id":"ITEM-5","issue":"3","issued":{"date-parts":[["2003"]]},"note":"- HR corrected QT interval increases with age\n- HR doesn't change with age\n- SBP increases with age\n\n191 subjects","page":"326-331","title":"Impact of age on QT interval and QT dispersion in healthy subjects: a regression analysis","type":"article-journal","volume":"32"},"uris":["http://www.mendeley.com/documents/?uuid=05ef72f9-fc50-42e0-a60d-507817e0dd09"]},{"id":"ITEM-6","itemData":{"DOI":"10.1161/HYPERTENSIONAHA.109.141275","ISBN":"1524-4563 (Electronic)\\r0194-911X (Linking)","ISSN":"0194911X","PMID":"20065154","abstract":"Arterial stiffness predicts cardiovascular events beyond traditional risk factors. However, the relationship with aging of novel noninvasive measures of aortic function by MRI and their interrelationship with established markers of vascular stiffness remain unclear and currently limit their potential impact. Our aim was to compare age-related changes of central measures of aortic function with carotid distensibility, global carotid-femoral pulse wave velocity, and wave reflections. We determined aortic strain, distensibility, and aortic arch pulse wave velocity by MRI, carotid distensibility by ultrasound, and carotid-femoral pulse wave velocity by tonometry in 111 asymptomatic subjects (54 men, age range: 20 to 84 years). Central pressures were used to calculate aortic distensibility. Peripheral and central pulse pressure, augmentation index, and carotid-femoral pulse wave velocity increased with age, but aortic strain and aortic arch PWV were most closely and specifically related to aging. Ascending aortic (AA) strain and distensibility decreased, respectively, by 5.3+/-0.5% (R(2)=0.54, P&lt;0.0001) and 13.6+/-1 kPa(-1)x10(-3) (R(2)=0.62, P&lt;0.0001), and aortic arch pulse wave velocity increased by 1.6+/-0.13 m/sec (R(2)=0.60, P&lt;0.0001) for each decade of age after adjustment for gender, body size, and heart rate. We demonstrate in this study a dramatic decrease in AA distensibility before the fifth decade of life in individuals with diverse prevalence of risk factors free of overt cardiovascular disease. In particular, compared with other measures of aortic function, the best markers of subclinical large artery stiffening, were AA distensibility in younger and aortic arch pulse wave velocity in older individuals.","author":[{"dropping-particle":"","family":"Redheuil","given":"Alban","non-dropping-particle":"","parse-names":false,"suffix":""},{"dropping-particle":"","family":"Yu","given":"Wen Chung","non-dropping-particle":"","parse-names":false,"suffix":""},{"dropping-particle":"","family":"Wu","given":"Colin O","non-dropping-particle":"","parse-names":false,"suffix":""},{"dropping-particle":"","family":"Mousseaux","given":"Elie","non-dropping-particle":"","parse-names":false,"suffix":""},{"dropping-particle":"","family":"Cesare","given":"Alain","non-dropping-particle":"De","parse-names":false,"suffix":""},{"dropping-particle":"","family":"Yan","given":"Raymond","non-dropping-particle":"","parse-names":false,"suffix":""},{"dropping-particle":"","family":"Kachenoura","given":"Nadjia","non-dropping-particle":"","parse-names":false,"suffix":""},{"dropping-particle":"","family":"Bluemke","given":"David","non-dropping-particle":"","parse-names":false,"suffix":""},{"dropping-particle":"","family":"Lima","given":"Joao A C","non-dropping-particle":"","parse-names":false,"suffix":""}],"container-title":"Hypertension","id":"ITEM-6","issue":"2","issued":{"date-parts":[["2010"]]},"note":"- Increase in aortic stiffness with age\n- Increase in carotid stiffness with age\n- Increase in aortic arch PWV with age\n- Increase in cfPWV with age\n- Increase in brachial SBP, DBP and PP with age\n- No change in HR with age\n- Increase in carotid IMT with age\n- Increase in AI with age\n- Increase in augmented pressure with age\n- Increase in central SBP, DBP, PP with age","page":"319-326","title":"Reduced ascending aortic strain and distensibility: Earliest manifestations of vascular aging in humans","type":"article-journal","volume":"55"},"uris":["http://www.mendeley.com/documents/?uuid=8036b6ff-7703-4dfa-81e0-a4b4a099a039"]},{"id":"ITEM-7","itemData":{"DOI":"10.1161/01.CIR.65.1.141","ISBN":"0009-7322 (Print)\\n0009-7322 (Linking)","ISSN":"0009-7322","PMID":"7198013","abstract":"To delineate the effects of true aging, undetected heart disease and deconditioning on heart rate, we performed 24-hour ambulatory electrocardiography and maximal exercise stress test on 101 subjects with normal hearts. The maximal heart rate recorded was 180 beats/min; the minimum was 35 beats/min. A distinct diurnal pattern was observed. With increasing age, a decrease of the maximal heart rate achieved during exercise stress test (r = 0.27, p = 0.05) or spontaneously recorded during the day (r = 0.41, p = 0.0005) or night (r = 0.24, p = 0.03) was observed. The resting and average heart rates were not affected by age. Older subjects had lower exercise tolerance (r = 0.41, p = 0.0001). Low exercise tolerance was associated with higher increments of heart rate for submaximal exercise levels (r = 0.0001) and lower maximal heart rates (r = 0.43, p - 0.008). These changes of heart rate with age are not due to undetected cardiac disease, because the subjects included in the study were meticulously screened by noninvasive and invasive means.","author":[{"dropping-particle":"","family":"Kostis","given":"J B","non-dropping-particle":"","parse-names":false,"suffix":""},{"dropping-particle":"","family":"Moreyra","given":"a E","non-dropping-particle":"","parse-names":false,"suffix":""},{"dropping-particle":"","family":"Amendo","given":"M T","non-dropping-particle":"","parse-names":false,"suffix":""},{"dropping-particle":"","family":"Pietro","given":"J","non-dropping-particle":"Di","parse-names":false,"suffix":""},{"dropping-particle":"","family":"Cosgrove","given":"N","non-dropping-particle":"","parse-names":false,"suffix":""},{"dropping-particle":"","family":"Kuo","given":"P T","non-dropping-particle":"","parse-names":false,"suffix":""}],"container-title":"Circulation","id":"ITEM-7","issue":"1","issued":{"date-parts":[["1982"]]},"note":"HR: no affect of age on average HR","page":"141-145","title":"The effect of age on heart rate in subjects free of heart disease","type":"article-journal","volume":"65"},"uris":["http://www.mendeley.com/documents/?uuid=d5b75d50-ee10-48df-8b65-81661dc2c55b"]},{"id":"ITEM-8","itemData":{"DOI":"10.1152/ajpheart.00647.2013","ISSN":"0363-6135","PMID":"24705557","abstract":"The aim of this study is to quantify aortic backward flow (BF) using phase-contrast cardiovascular magnetic resonance (PC-CMR) and to study its associations with age, indexes of arterial stiffness, and geometry. Although PC-CMR blood flow studies showed a simultaneous presence of BF and forward flow (FF) in the ascending aorta (AA), the relationship between aortic flows and aging as well as arterial stiffness and geometry in healthy volunteers has never been reported. We studied 96 healthy subjects [47 women, 39 ± 15 yr old (19-79 yr)]. Aortic stiffness [arch pulse wave velocity (PWVAO), AA distensibility], geometry (AA diameter and arch length), and parameters related to AA BF and FF (volumes, peaks, and onset times) were estimated from CMR. Applanation tonometry carotid-femoral pulse-wave velocity (PWVCF), carotid augmentation index, and time to return of the reflected pressure wave were assessed. Whereas FF parameters remained unchanged, BF onset time shortened significantly (R(2) = 0.18, P &lt; 0.0001) and BF volume and BF-to-FF peaks ratio increased significantly (R(2) = 0.38 and R(2) = 0.44, respectively, P &lt; 0.0001) with aging. These two latter BF indexes were also related to stiffness indexes (PWVCF, R(2) &gt; 0.30; PWVAO, R(2) &gt; 0.24; and distensibility, R(2) &gt; 0.20, P &lt; 0.001), augmentation index (R(2) &gt; 0.20, P &lt; 0.001), and aortic geometry (AA diameter, R(2) &gt; 0.58; and arch length, R(2) &gt; 0.31, P &lt; 0.001). In multivariate analysis, aortic diameter was the strongest independent correlate of BF beyond age effect. In conclusion, AA BF estimated using PC-CMR increased significantly in terms of magnitude and volume and appeared earlier with aging and was mostly determined by aortic geometry. Thus BF indexes could be relevant markers of subclinical arterial wall alterations.","author":[{"dropping-particle":"","family":"Bensalah","given":"M. Z.","non-dropping-particle":"","parse-names":false,"suffix":""},{"dropping-particle":"","family":"Bollache","given":"E.","non-dropping-particle":"","parse-names":false,"suffix":""},{"dropping-particle":"","family":"Kachenoura","given":"N.","non-dropping-particle":"","parse-names":false,"suffix":""},{"dropping-particle":"","family":"Giron","given":"A.","non-dropping-particle":"","parse-names":false,"suffix":""},{"dropping-particle":"","family":"Cesare","given":"A.","non-dropping-particle":"De","parse-names":false,"suffix":""},{"dropping-particle":"","family":"Macron","given":"L.","non-dropping-particle":"","parse-names":false,"suffix":""},{"dropping-particle":"","family":"Lefort","given":"M.","non-dropping-particle":"","parse-names":false,"suffix":""},{"dropping-particle":"","family":"Redheuill","given":"A.","non-dropping-particle":"","parse-names":false,"suffix":""},{"dropping-particle":"","family":"Mousseaux","given":"E.","non-dropping-particle":"","parse-names":false,"suffix":""}],"container-title":"AJP: Heart and Circulatory Physiology","id":"ITEM-8","issue":"10","issued":{"date-parts":[["2014"]]},"note":"Report values for the following in cohorts of young and middle-aged subjects:\n\n- HR\n- SBP\n- DBP\n- PP\n- MAP\n- Asc aorta dia\n- Aortic arch len\n- AIx (carotid)\n- Time to return of reflected pressure wave (Tr) (carotid)\n- carotid-femoral PWV\n- aortic PWV\n- AA distensibility\n- Total forward aortic flow\n- Total regurgitation aortic flow\n- Time to peak forward flow\n- Time to peak backward flow (might be contaminated by forward flow)\n\n* BPs are brachial cuff measurements. Central BPs are estimated using the Pulse Pen","page":"H1408-H1416","title":"Geometry is a major determinant of flow reversal in proximal aorta","type":"article-journal","volume":"306"},"uris":["http://www.mendeley.com/documents/?uuid=0dc7109d-509e-46c7-851b-94262bb0c8b7"]},{"id":"ITEM-9","itemData":{"ISSN":"0160-9289","PMID":"8957599","abstract":"BACKGROUND Prolonged QT interval on the surface electrocardiogram (ECG) is known to be associated with arrhythmias, coronary heart disease, and sudden cardiac death. Increased QT dispersion has also been related to arrhythymias which are more frequent in the elderly. HYPOTHESIS This study investigated the relationship between aging, QT interval, and QT dispersion. METHODS Normal resting ECGs were recorded from 96 healthy subjects (73 women, age range 40-102 years). No subject had symptoms or signs of heart disease and none was on medication affecting cardiac function. All had normal heart size on chest x-ray and normal electrolytes. Using a digitizing board, the RR and QT intervals were measured on each lead of each ECG, excluding only the leads in which the T wave was not visible. Mean RR, mean QT interval, and heart rate-adjusted QTc interval (standard Bazet's formula) were obtained from these measurements. Further, QT dispersion was calculated for each ECG as (1) the difference between the maximum and minimum QT interval, and (2) as the coefficient of variance of QT interval of all measurable leads. RESULTS A significant correlation between aging and prolonged QTc was noted in the total population (r = 0.43, p &lt; 0.05), as well as in men (r = 0.4, p &lt; 0.05) and women (r = 0.23, p &lt; 0.05) separately. There was no association between QT dispersion and increasing age regardless of the method of calculation (r = -0.04, r = -0.08 respectively, both NS). CONCLUSION The rate-adjusted QT interval is prolonged with increasing age and may contribute to the increased risk of ventricular arrhythmias and cardiac mortality in elderly patients.","author":[{"dropping-particle":"","family":"Reardon","given":"M","non-dropping-particle":"","parse-names":false,"suffix":""},{"dropping-particle":"","family":"Malik","given":"M","non-dropping-particle":"","parse-names":false,"suffix":""}],"container-title":"Clinical Cardiology","id":"ITEM-9","issue":"12","issued":{"date-parts":[["1996","12"]]},"note":"- No change in HR\n- No change in absolute QT interval, but increase in corrected QT interval with age.","page":"949-52","title":"QT interval change with age in an overtly healthy older population","type":"article-journal","volume":"19"},"uris":["http://www.mendeley.com/documents/?uuid=c1c2b760-6b59-452a-a818-4a97f0298fee"]},{"id":"ITEM-10","itemData":{"DOI":"10.1016/0002-8703(87)90016-0","ISSN":"0002-8703","PMID":"2948377","abstract":"Previous studies have demonstrated a relationship between both age and body surface area (BSA) and M-mode echocardiographic measurements of left ventricular, left atrial, and aortic root dimensions and left ventricular wall thickness. We evaluated the relationships between age, BSA, gender and blood pressure, and Doppler aortic and pulmonary artery (PA) flow velocity measurements in 97 adults, aged 21 to 78 years, without clinical evidence of cardiac disease. No significant relationship was found between gender or blood pressure and aortic or PA flow velocity measurements. Aortic peak flow velocity, flow velocity integral, and average acceleration decreased with increasing age (all p less than 0.001), whereas ejection time (corrected for heart rate) increased, and acceleration time did not change. In contrast, there was no relationship between age and Doppler PA flow velocity measurements. Although there was no relationship between BSA and Doppler aortic flow measurements, PA peak flow velocity and average acceleration increased, while acceleration time decreased with increasing BSA (all p less than 0.02). Decreases in aortic peak flow velocity and flow velocity integral may be partly related to known increases in aortic root diameter with aging. The relationship between PA flow velocity measurements and BSA is not readily explained.","author":[{"dropping-particle":"","family":"Gardin","given":"J M","non-dropping-particle":"","parse-names":false,"suffix":""},{"dropping-particle":"","family":"Davidson","given":"D M","non-dropping-particle":"","parse-names":false,"suffix":""},{"dropping-particle":"","family":"Rohan","given":"M K","non-dropping-particle":"","parse-names":false,"suffix":""},{"dropping-particle":"","family":"Butman","given":"S","non-dropping-particle":"","parse-names":false,"suffix":""},{"dropping-particle":"","family":"Knoll","given":"M","non-dropping-particle":"","parse-names":false,"suffix":""},{"dropping-particle":"","family":"Garcia","given":"R","non-dropping-particle":"","parse-names":false,"suffix":""},{"dropping-particle":"","family":"Dubria","given":"S","non-dropping-particle":"","parse-names":false,"suffix":""},{"dropping-particle":"","family":"Gardin","given":"S K","non-dropping-particle":"","parse-names":false,"suffix":""},{"dropping-particle":"","family":"Henry","given":"W L","non-dropping-particle":"","parse-names":false,"suffix":""}],"container-title":"American Heart Journal","id":"ITEM-10","issue":"1","issued":{"date-parts":[["1987"]]},"note":"Increased HR with age\nAortic peak flow velocity\nFlow uplslope duration (AT) - no change with age\nSignificant increase in corrected ejection time (ET) with age (but not ET alone)","page":"101-9","title":"Relationship between age, body size, gender, and blood pressure and Doppler flow measurements in the aorta and pulmonary artery","type":"article-journal","volume":"113"},"uris":["http://www.mendeley.com/documents/?uuid=16e88c0a-9935-46db-a3c0-9a7863166059"]},{"id":"ITEM-11","itemData":{"ISBN":"0301-5629","ISSN":"0301-5629","PMID":"3523921","abstract":"Changes in distensibility and cross-sectional compliance of the common carotid artery with age were studied in 80 presumed healthy volunteers, varying in age between 20 and 69 y. The distensibility was assessed from the relative increase in arterial diameter during systole normalized with respect to the arterial pulse pressure. The cross-sectional compliance was obtained by multiplying the distensibility by the arterial diameter. The relative diameter changes of the common carotid artery during the cardiac cycle were recorded on-line with a high resolution multigate pulsed Doppler system. The arterial diameter was assessed from the width of the velocity profiles which can also be recorded on-line with this system. Arterial pulse pressure was determined from brachial artery cuff blood pressure measurements. Both distensibility and cross-sectional compliance of the common carotid artery decreased linearly with age, starting in the third age decade. The reduction in the latter parameter was less pronounced, probably as a consequence of an increase in arterial diameter with age.","author":[{"dropping-particle":"","family":"Reneman","given":"R S","non-dropping-particle":"","parse-names":false,"suffix":""},{"dropping-particle":"","family":"Merode","given":"T","non-dropping-particle":"van","parse-names":false,"suffix":""},{"dropping-particle":"","family":"Hick","given":"P","non-dropping-particle":"","parse-names":false,"suffix":""},{"dropping-particle":"","family":"Muytjens","given":"A M","non-dropping-particle":"","parse-names":false,"suffix":""},{"dropping-particle":"","family":"Hoeks","given":"A P","non-dropping-particle":"","parse-names":false,"suffix":""}],"container-title":"Ultrasound in Medicine &amp; Biology","id":"ITEM-11","issue":"6","issued":{"date-parts":[["1986","6"]]},"note":"- No change in carotid artery diameter with age \n- Distensibility coefficient and cross-sectional compliance of the carotid artery decrease with age \n- HR doesn't change with age","page":"465-71","title":"Age-related changes in carotid artery wall properties in men","type":"article-journal","volume":"12"},"uris":["http://www.mendeley.com/documents/?uuid=123fdee5-01c3-459e-9527-75bf72a0004f"]},{"id":"ITEM-12","itemData":{"DOI":"10.1016/0531-5565(86)90043-4","ISBN":"0531-5565","ISSN":"05315565","PMID":"3817043","abstract":"Cardiac volumes by equilibrium gated cardiac blood pool scans and heart rate were measured in the supine and sitting positions in 64 male volunteer subjects (age 25-80 yrs) who had been rigorously screened to exclude cardiovascular disease. After the upright position was assumed, the average cardiac output of all subjects was unchanged but heart rate increased and stroke volume decreased due to a decrease in end diastolic volume. Neither the supine or sitting cardiac output nor the average postural change in cardiac output, cardiac volumes or heart rate was age-related. While the average cardiac output among the subjects was unaltered with a change in posture, in some individuals it increased slightly while in others it decreased. The postural change in cardiac output among the individuals correlated by linear regression analysis (1) with a change in heart rate only in younger subjects and (2) with a change in stroke volume in all age groups, but the slope of this relationship was greater in older than in younger subjects. The postural change in stroke volume was strongly correlated with a change in end diastolic volume and this relationship did not vary with age. Thus, although the average postural change in cardiac output among healthy subjects is not age-related, a given change in cardiac output with posture in an older individual depends more on a change in stroke volume and less on a heart rate change than in a younger one. This result, like the response to vigorous upright exercise previously demonstrated to occur with aging, indicates a greater reliance in the elderly on the Frank-Starling mechanism than on heart rate for a given change in cardiac output in response to perturbations from the basal supine state. © 1986.","author":[{"dropping-particle":"","family":"Rodeheffer","given":"Richard J.","non-dropping-particle":"","parse-names":false,"suffix":""},{"dropping-particle":"","family":"Gerstenblith","given":"Gary","non-dropping-particle":"","parse-names":false,"suffix":""},{"dropping-particle":"","family":"Beard","given":"Elsie","non-dropping-particle":"","parse-names":false,"suffix":""},{"dropping-particle":"","family":"Fleg","given":"Jerome L.","non-dropping-particle":"","parse-names":false,"suffix":""},{"dropping-particle":"","family":"Becker","given":"Lewis C.","non-dropping-particle":"","parse-names":false,"suffix":""},{"dropping-particle":"","family":"Weisfeldt","given":"Myron L.","non-dropping-particle":"","parse-names":false,"suffix":""},{"dropping-particle":"","family":"Lakatta","given":"Edward G.","non-dropping-particle":"","parse-names":false,"suffix":""}],"container-title":"Experimental Gerontology","id":"ITEM-12","issue":"4-5","issued":{"date-parts":[["1986"]]},"note":"- no change in HR with age\n- no change in SV with age\n- no change in CO with age","page":"367-378","title":"Postural changes in cardiac volumes in men in relation to adult age","type":"article-journal","volume":"21"},"uris":["http://www.mendeley.com/documents/?uuid=75f30523-6fb9-4874-b2c7-d33cc9a46928"]},{"id":"ITEM-13","itemData":{"DOI":"10.1161/01.CIR.69.2.203","ISBN":"0009-7322","ISSN":"0009-7322","PMID":"6690093","abstract":"To assess the effect of age on cardiac volumes and function in the absence of overt or occult coronary disease, we performed serial gated blood pool scans at rest and during progressive upright bicycle exercise to exhaustion in 61 participants in the Baltimore Longitudinal Study of Aging. The subjects ranged in age from 25 to 79 years and were free of cardiac disease according to their histories and results of physical, resting and stress electrocardiographic, and stress thallium scintigraphic examinations. Absolute left ventricular volumes were obtained at each workload. There were no age-related changes in cardiac output, end-diastolic or end-systolic volumes, or ejection fraction at rest. During vigorous exercise (125 W), cardiac output was not related to age (cardiac output [1/min] = 16.02 + 0.03 [age]; r = .12, p = .46). However, there was an age-related increase in end-diastolic volume (end-diastolic volume [ml] = 86.30 + 1.48 [age]; r = .47, p = .003) and stroke volume (stroke volume [ml] = 85.52 + 0.80 [age]; r = .37, p = .02), and an age-related decrease in heart rate (heart rate [beats/min] = 184.66 - 0.70 [age]; r = -.50, p = .002). The dependence of the age-related increase in stroke volume on diastolic filling was emphasized by the fact that at this high workload end-systolic volume was higher (end-systolic volume [ml] = 3.09 + 0.65 [age]; r = .45, p = .003) and ejection fraction lower (ejection fraction = 88.48 - 0.18 [age]; r = -.33, p = .04) with increasing age. These findings indicate that although aging does not limit cardiac output per se in healthy community-dwelling subjects, the hemodynamic profile accompanying exercise is altered by age and can be explained by an age-related diminution in the cardiovascular response to beta-adrenergic stimulation.","author":[{"dropping-particle":"","family":"Rodeheffer","given":"Richard J.","non-dropping-particle":"","parse-names":false,"suffix":""},{"dropping-particle":"","family":"Gerstenblith","given":"Gary","non-dropping-particle":"","parse-names":false,"suffix":""},{"dropping-particle":"","family":"Becker","given":"Lewis C.","non-dropping-particle":"","parse-names":false,"suffix":""},{"dropping-particle":"","family":"Fleg","given":"Jerome L.","non-dropping-particle":"","parse-names":false,"suffix":""},{"dropping-particle":"","family":"Weisfeldt","given":"Myron L.","non-dropping-particle":"","parse-names":false,"suffix":""},{"dropping-particle":"","family":"Lakatta","given":"Edward G.","non-dropping-particle":"","parse-names":false,"suffix":""}],"container-title":"Circulation","id":"ITEM-13","issue":"2","issued":{"date-parts":[["1984"]]},"note":"From Duplicate 1 (Exercise cardiac output is maintained with advancing age in healthy human subjects: cardiac dilatation and increased stroke volume compensate for a diminished heart rate - Rodeheffer, Richard J.; Gerstenblith, Gary; Becker, Lewis C.; Fleg, Jerome L.; Weisfeldt, Myron L.; Lakatta, Edward G.)\n\n- HR doesn't change with age\n\n- SV increases with age\n\n- SBP increased with age\n\n- No change in DBP with age\n\n- Cardiac output didn't change with age\n\n- No change in SVR with age\n\nFrom Duplicate 2 (Exercise cardiac output is maintained with advancing age in healthy human subjects: cardiac dilatation and increased stroke volume compensate for a diminished heart rate - Rodeheffer, R. J.; Gerstenblith, G.; Becker, L. C.; Fleg, J. L.; Weisfeldt, M. L.; Lakatta, E. G.)\n\nHeart rate (NS)\nstroke volume (sig)\ncardiac output (NS)\nblood pressure (systolic sig)\nsystemic vascular resistance (NS)","page":"203-213","title":"Exercise cardiac output is maintained with advancing age in healthy human subjects: cardiac dilatation and increased stroke volume compensate for a diminished heart rate","type":"article-journal","volume":"69"},"uris":["http://www.mendeley.com/documents/?uuid=e64721ac-7a33-4ee3-808f-095a08f29e9f"]},{"id":"ITEM-14","itemData":{"DOI":"10.1093/geronj/46.3.M99","ISSN":"0022-1422","PMID":"2030273","abstract":"Heart rate variation was studied in 56 healthy subjects from ages 20-81 while supine and standing during spontaneous and metronome breathing. Time domain analyses revealed no age effect on supine heart rate but standing heart rate decreased with aging (p &lt; .008). The SD ofR-R intervals decreased with increasing age in both positions (p &lt; .001). Frequency domain analysis (Fast Fourier Transformation ofR-R interval data) showed total spectral content to decrease with aging (p &lt; .001). Both high frequency (0.20-0.32 Hz) and low frequency (0.04-0.12 Hz) content were reduced with aging (p &lt; .001). The ratio of high to low frequency content, however, was not affected by age in the supine position nor were changes in this ratio in response to standing during spontaneous breathing. Although the absolute increase in low frequency content upon standing was less with aging (p &lt; .001), the percent increase in low frequency content was not related to age. Metronome breathing decreased total spectral content (p &lt; .001) but increased high frequency content, especially in younger subjects (p &lt; .03). In response to standing, greater proportional and absolute decreases in high frequency content occurred in younger subjects resulting in age differences in the changes in ratios of high to low frequency content with standing during metronome breathing. In summary, decreased heart rate variation was seen with aging, but the balance between parasympathetic and (3-adrenergic input at rest and in response to postural changes does not appear to be influenced by age during spontaneous breathing. Metronome breathing altered spectral content within subjects and produced age-related differences in responses to postural maneuvers not seen during spontaneous breathing. A GING alters autonomic influences on heart rate regula-L tion. With aging in man, decreased heart rate responses to B-adrenergic agonists and exercise are seen (1-6). Heart rate responses to (3-adrenergic blockade are also blunted (7-8). Parasympathetically mediated respiratory variation in heart rate decreases with aging, and muscarinic parasympa-thetic blockade with atropine results in lesser increases in heart rate in healthy elderly vs younger individuals (7,9-11). Baroreceptor reflexes are also attenuated with aging, which may reflect changes in both parasympathetic and B-adrenergic responses (12-15). The beat-to-beat variation in heart rate reflects the dy-namic response of the cardiovascular control systems to p…","author":[{"dropping-particle":"","family":"Schwartz","given":"Janice B","non-dropping-particle":"","parse-names":false,"suffix":""},{"dropping-particle":"","family":"Gibb","given":"William J","non-dropping-particle":"","parse-names":false,"suffix":""},{"dropping-particle":"","family":"Tran","given":"Ton","non-dropping-particle":"","parse-names":false,"suffix":""}],"container-title":"Journal of Gerontology: MEDICAL SCIENCES","id":"ITEM-14","issue":"3","issued":{"date-parts":[["1991"]]},"note":"- no change in HR","page":"99-6","title":"Aging effects on heart rate variation","type":"article-journal","volume":"46"},"uris":["http://www.mendeley.com/documents/?uuid=e5052021-81d8-470e-ade3-7f32c2438808"]},{"id":"ITEM-15","itemData":{"DOI":"10.1093/geronj/43.1.M21","ISSN":"0022-1422,","abstract":"Spectral analysis of the cardiac interbeat interval was used to examine baroreceptor-related supine and standing heart rate variability (HRV) in young (&lt; 40 years of age) and elderly (&gt; 60 years of age) healthy volunteers. Heart rates and blood pressures were examined also. When supine, average heart rate, systolic and diastolic blood pressure, and HRV for the young volunteers were 66.5 bpm, 113.0/64.3 mmHg, and 5.74 log units of relative power, respectively. The same values for the elderly group were 65.4 bpm, 126.3/74.0 mmHg, and 4.43 log units. Statistical analysis revealed that, compared to the young volunteers, supine elderly volunteers had similar heart rates, higher blood pressures, and lower baroreceptor HRV. There was little change in blood pressure in either group upon standing. However, upon standing, heart rate increased 17.7 bpm and baroreceptor HRV increased to 6.58 (+ 14.6%) in the younger volunteers. This was significantly different from the elderly volunteers, whose heart rate increased by only 10.9 bpm and their HRV to 4.72 (+ 6.5%). These results indicate that much of the reduction in HRV in old age results from decreases in baroreceptor modulation of heart rate. In addition, the difference between young and old persons is greatest in the standing position because elderly individuals exhibit less recruitment of baroreceptor activity with postural change.","author":[{"dropping-particle":"","family":"Simpson","given":"Dale M","non-dropping-particle":"","parse-names":false,"suffix":""},{"dropping-particle":"","family":"Wicks","given":"Robin","non-dropping-particle":"","parse-names":false,"suffix":""}],"container-title":"Journal of Gerontology","id":"ITEM-15","issue":"1","issued":{"date-parts":[["1988"]]},"note":"- no change in supine HRs with age\n- elderly had higher SBP and DBP","page":"M21-M24","title":"Spectral analysis of heart rate indicates reduced baroreceptor-related heart rate variability in elderly persons","type":"article-journal","volume":"43"},"uris":["http://www.mendeley.com/documents/?uuid=66489ab3-9125-4806-83c9-cf24100c8ce1"]},{"id":"ITEM-16","itemData":{"DOI":"10.1016/0002-9149(85)90659-9","ISBN":"0002-9149","ISSN":"00029149","PMID":"3984897","abstract":"The effects of age on the interrelation between the physical properties of the arterial tree (aortic input impedance) and left ventricular performance (cardiac output) were studied in 45 subjects, aged 19 to 62 years, without apparent cardiovascular disease. Ascending aortic pulsatile pressure and blood flow velocity were measured with a multisensor catheter and cardiac output by green dye or the Fick method. Heart rate and end-diastolic aortic pressure remained unchanged with age, whereas aortic systolic, mean and pulse pressures and aortic radius increased. In subjects younger than 30 years, early systolic pressure usually exceeded late systolic pressure (type C beat); in subjects older than 50 years, late systolic pressure usually exceeded early systolic pressure (type A beat). In 55% of subjects aged 30 to 50 years, early and late systolic pressures were essentially equal (type B beat). The impedance spectra from all subjects showed fluctuations about the characteristic impedance (index of elastance) that were greater in the older subjects. Peripheral resistance increased 37% (r = 0.47, p &lt; 0.001) over the age range of 20 to 60 years, whereas characteristic impedance increased 137% (r = 0.66, p &lt; 0.001). The fundamental impedance modulus increased, and the impedance modulus minimum shifted to a higher frequency. These changes in the impedance spectral pattern indicate that the ascending aorta becomes stiffer and the cross section of the peripheral vascular bed decreases with age, causing increased pulse wave velocity and wave reflection. This increase in vascular load may account for the observed decrease in stroke volume (23%, p &lt; 0.025) and cardiac output (20%, p &lt; 0.005) and the development of mild left ventricular hypertrophy and prolonged relaxation with advancing age. © 1985.","author":[{"dropping-particle":"","family":"Nichols","given":"Wilmer W.","non-dropping-particle":"","parse-names":false,"suffix":""},{"dropping-particle":"","family":"O'Rourke","given":"Michael F.","non-dropping-particle":"","parse-names":false,"suffix":""},{"dropping-particle":"","family":"Avolio","given":"Albert P.","non-dropping-particle":"","parse-names":false,"suffix":""},{"dropping-particle":"","family":"Yaginuma","given":"Toshio","non-dropping-particle":"","parse-names":false,"suffix":""},{"dropping-particle":"","family":"Murgo","given":"Joseph P.","non-dropping-particle":"","parse-names":false,"suffix":""},{"dropping-particle":"","family":"Pepine","given":"Carl J.","non-dropping-particle":"","parse-names":false,"suffix":""},{"dropping-particle":"","family":"Conti","given":"C. Richard","non-dropping-particle":"","parse-names":false,"suffix":""}],"container-title":"The American Journal of Cardiology","id":"ITEM-16","issue":"9","issued":{"date-parts":[["1985"]]},"note":"- Aortic diameter increased with age\n- CO decreased with age\n- SV decreased with age\n- SBP aortic increased with age\n- PP aortic increased with age\n- HR didn't change with age\n- diastolic aortic pressure didn't change with age\n- peak aortic flow decreased with age\n- peripheral resistance increased with age","page":"1179-1184","title":"Effects of age on ventricular-vascular coupling","type":"article-journal","volume":"55"},"uris":["http://www.mendeley.com/documents/?uuid=955aac63-cbbb-4502-9ff1-91df1fe533c9"]},{"id":"ITEM-17","itemData":{"ISSN":"0195668X (ISSN)","abstract":"To determine the effects of age and sex on exercise left ventricular volume indexes and ejection fraction, a cross-sectional study was performed in 18 young volunteers (nine men and nine women) and in 17 older volunteers (nine men and eight women) without evidence of coronary artery disease by exercise electrocardiographic and thallium-201 criteria. All subjects performed a multistage maximal upright exercise with measurements of maximal oxygen consumption and heart rate; left ventricular ejection fraction and absolute volume indexes were measured at rest and during submaximal and maximal exercise using equilibrium radionuclide ventriculography. At rest, no effect of age or sex on any parameter was observed. At peak exercise, an age-related increase in mean blood pressure, end-diastolic and end-systolic volume indexes, and decrease in ejection fraction, cardiac index, heart rate and oxygen consumption were noticed. Sex had a significant effect on maximal workload, maximal oxygen consumption and ejection fraction. © 1990 The European Society of Cardiology.","author":[{"dropping-particle":"","family":"Younis","given":"L T","non-dropping-particle":"","parse-names":false,"suffix":""},{"dropping-particle":"","family":"Melin","given":"J A","non-dropping-particle":"","parse-names":false,"suffix":""},{"dropping-particle":"","family":"Robert","given":"A R","non-dropping-particle":"","parse-names":false,"suffix":""},{"dropping-particle":"","family":"Detry","given":"J M R","non-dropping-particle":"","parse-names":false,"suffix":""}],"container-title":"European Heart Journal","id":"ITEM-17","issue":"10","issued":{"date-parts":[["1990"]]},"note":"- HR didn't change with age","page":"916-924","title":"Influence of age and sex on left ventricular volumes and ejection fraction during upright exercise in normal subjects","type":"article-journal","volume":"11"},"uris":["http://www.mendeley.com/documents/?uuid=d79cfaac-9012-435c-8f80-2e6913c0aea8"]},{"id":"ITEM-18","itemData":{"DOI":"10.1016/j.mad.2015.11.001","ISSN":"18726216","PMID":"26590322","abstract":"Age-related changes in cardiac and vascular function are associated with increased risk of cardiovascular mortality and morbidity. The aim of the present study was to define the effect of age on the relationship between cardiac and vascular function. Haemodynamic and gas exchange measurements were performed at rest and peak exercise in healthy individuals. Augmentation index was measured at rest. Cardiac power output, a measure of overall cardiac function, was calculated as the product of cardiac output and mean arterial blood pressure. Augmentation index was significantly higher in older than younger participants (27.7 ± 10.1 vs. 2.5 ± 10.1%, P&lt; 0.01). Older people demonstrated significantly higher stroke volume and mean arterial blood pressure (P&lt; 0.05), but lower heart rate (145 ± 13 vs. 172 ± 10 beats/min, P&lt; 0.01) and peak oxygen consumption (22.5 ± 5.2 vs. 41.2 ± 8.4 ml/kg/min, P&lt; 0.01). There was a significant negative relationship between augmentation index and peak exercise cardiac power output (r= -0.73, P= 0.02) and cardiac output (r= -0.69, P= 0.03) in older participants. Older people maintain maximal cardiac function due to increased stroke volume. Vascular function is a strong predictor of overall cardiac function in older but in not younger people.","author":[{"dropping-particle":"","family":"Houghton","given":"David","non-dropping-particle":"","parse-names":false,"suffix":""},{"dropping-particle":"","family":"Jones","given":"Thomas W.","non-dropping-particle":"","parse-names":false,"suffix":""},{"dropping-particle":"","family":"Cassidy","given":"Sophie","non-dropping-particle":"","parse-names":false,"suffix":""},{"dropping-particle":"","family":"Siervo","given":"Mario","non-dropping-particle":"","parse-names":false,"suffix":""},{"dropping-particle":"","family":"MacGowan","given":"Guy A.","non-dropping-particle":"","parse-names":false,"suffix":""},{"dropping-particle":"","family":"Trenell","given":"Michael I.","non-dropping-particle":"","parse-names":false,"suffix":""},{"dropping-particle":"","family":"Jakovljevic","given":"Djordje G.","non-dropping-particle":"","parse-names":false,"suffix":""}],"container-title":"Mechanisms of Ageing and Development","id":"ITEM-18","issued":{"date-parts":[["2016"]]},"page":"1-6","publisher":"Elsevier Ireland Ltd","title":"The effect of age on the relationship between cardiac and vascular function","type":"article-journal","volume":"153"},"uris":["http://www.mendeley.com/documents/?uuid=95913931-f1e1-4969-b8a9-0d467537598e"]},{"id":"ITEM-19","itemData":{"DOI":"10.1016/S0735-1097(98)00374-X","ISBN":"0735-1097 (Print)\\r0735-1097 (Linking)","ISSN":"07351097","PMID":"9809929","abstract":"Objectives. We tested the hypothesis that age-related arterial stiffening is matched by ventricular systolic stiffening, and that both enhance systolic pressure sensitivity to altered cardiac preload. Background. Arterial rigidity with age likely enhances blood pressure sensitivity to ventricular filling volume shifts. Tandem increases in ventricular systolic stiffness may also occur and could potentially enhance this sensitivity. Methods. Invasive left ventricular pressure- volume relations were measured by conductance catheter in 57 adults aged 19 to 93 years. Patients had normal heart function and no cardiac hypertrophy and were referred for catheterization to evaluate chest pain. Twenty-eight subjects had normal coronary angiography and hemodynamics, and the remaining had either systolic hypertension or coronary artery disease without infarction. Data recorded at rest and during transient preload reduction by inferior vena caval obstruction yielded systolic and diastolic left ventricular chamber and effective arterial stiffness and pulse pressure. Results. Left ventricular volumes, ejection fraction and heart rate were unaltered by age, whereas vascular load and stiffening increased (p &lt; 0.008). Arterial stiffening (E(a)) was matched by increased ventricular systolic stiffness (E(es)): E(es) = 0.91·E(a) + 0.53, (r = 0.50, p &lt; 0.0001), maintaining arterial-heart interaction (E(a)/E(es) ratio) age- independent. Ventricular systolic and diastolic stiffnesses correlated (r = 0.51, p &lt; 0.0001) and increased with age (p &lt; 0.03). Both ventricular and vascular stiffening significantly increased systolic pressure sensitivity to cardiac preload (p &lt; 0.006). Conclusions. Arterial stiffening with age is matched by ventricular systolic stiffening even without hypertrophy. The two effects contribute to elevating systolic pressure sensitivity to altered chamber filling. In addition to recognized baroreflex and autonomic dysfunction with age, combined stiffening could further enhance pressure lability with diuretics and postural shifts in the elderly.","author":[{"dropping-particle":"","family":"Chen","given":"Chen Huan","non-dropping-particle":"","parse-names":false,"suffix":""},{"dropping-particle":"","family":"Nakayama","given":"Masaru","non-dropping-particle":"","parse-names":false,"suffix":""},{"dropping-particle":"","family":"Nevo","given":"Erez","non-dropping-particle":"","parse-names":false,"suffix":""},{"dropping-particle":"","family":"Fetics","given":"Barry J","non-dropping-particle":"","parse-names":false,"suffix":""},{"dropping-particle":"","family":"Lowell Maughan","given":"W.","non-dropping-particle":"","parse-names":false,"suffix":""},{"dropping-particle":"","family":"Kass","given":"David A","non-dropping-particle":"","parse-names":false,"suffix":""}],"container-title":"Journal of the American College of Cardiology","id":"ITEM-19","issue":"5","issued":{"date-parts":[["1998"]]},"note":"- heart rate didn't change with age \n- SBP increased with age\n- Aortic PP increased with age\n- DBP didn't change\n- CO didn't change\n\nDoes comment on resistance (increaseing with age), although I'm not sure how they worked it out\n\nNot sure what Ea is - arterial elastance","page":"1221-1227","publisher":"Elsevier Masson SAS","title":"Coupled systolic-ventricular and vascular stiffening with age: Implications for pressure regulation and cardiac reserve in the elderly","type":"article-journal","volume":"32"},"uris":["http://www.mendeley.com/documents/?uuid=30ebfdae-96d7-43bd-a755-b812eb2ae54a"]},{"id":"ITEM-20","itemData":{"DOI":"10.1093/eurheartj/3.suppl_A.95","ISSN":"0195-668X","PMID":"6210556","abstract":"The purpose of this work was to study interactions between physical properties of the arterial system and left ventricular performance during aging in normal and in hypertensive patients. Fifty patients were studied; 28 normal patients (age range 22 to 68 years) and 22 patients with essential hypertension (age range 23 to 63 years). Systemic arterial resistance (SAR) was determined by simultaneous measurement of cardiac output and aortic pressure, dp/dt max, ejection fraction (EF), mean velocity of fibre shortening (V̅C̅F̅), end-systolic pressure-end-systolic volume ratio (ESP/ESV), modulus of chamber stiffness (kp), left ventricular wall thickness (h), mass (m) and m/LVEDV ratio (LVEDV left ventricular end-diastolic volume) were obtained from simultaneous measurements of left ventricular pressure and volume (cine-angiograms). In 45 of these patients (25 normal and 20 hypertensive patients) pulse wave velocity (C) and characteristic impedance of the ascending aorta (Zc) were obtained by simultaneous measurements of aortic pressure 3.5 cm above the aortic ring and aortic radius (cine-angiography). In hypertensive patients ESP/ESV, kp, h, m, m/LVEDV, SAR, C and Zc were increased compared to normal subjects of similar age; EF, V̅C̅F̅, dp/dt max were unchanged. In normal patients the ESP/ESV ratio, kp, h, m, m/LVEDV ratio, SAR, C and Zc increased with age; there were no age-related changes in EF, V̅C̅F̅ or dp/dt max. In both groups, there was a close relationship between the m/LVEDV ratio and Zc, the characteristic impedance of the ascending aorta.These results suggest that: (1) aging and arterial hypertension lead to similar changes in the physical properties of the arterial system and in left ventricular performance; (2) in both cases, the development of concentric cardiac hypertrophy is closely related to the physical properties of the arterial system.","author":[{"dropping-particle":"","family":"Merillon","given":"J P","non-dropping-particle":"","parse-names":false,"suffix":""},{"dropping-particle":"","family":"Motte","given":"G","non-dropping-particle":"","parse-names":false,"suffix":""},{"dropping-particle":"","family":"Masquet","given":"C","non-dropping-particle":"","parse-names":false,"suffix":""},{"dropping-particle":"","family":"Azancot","given":"I","non-dropping-particle":"","parse-names":false,"suffix":""},{"dropping-particle":"","family":"Guiomard","given":"A","non-dropping-particle":"","parse-names":false,"suffix":""},{"dropping-particle":"","family":"Gourgonf","given":"R","non-dropping-particle":"","parse-names":false,"suffix":""}],"container-title":"European Heart Journal","id":"ITEM-20","issue":"suppl A","issued":{"date-parts":[["1982"]]},"note":"Very helpful table with equations:\n\n- HR doesn't change with age\n- Systolic and mean aortic pressures increase, but diastolic doesn't\n- CO decreases\n- SV decreases\n- Systemic resistance increases\n- dp/dt max didn't change\n- diastolic aortic radius increases\n- PWV increases\n- characteristic impedance increases","page":"95-102","title":"Relationship between physical properties of the arterial system and left ventricular performance in the course of aging and arterial hypertension","type":"article-journal","volume":"3"},"uris":["http://www.mendeley.com/documents/?uuid=fa9ce62b-e645-4045-b370-8dfdc1fdc167"]},{"id":"ITEM-21","itemData":{"DOI":"10.1016/S0735-1097(87)80464-3","ISSN":"07351097","abstract":"A delay of left ventricular isovolumic relaxation and decrease in myocardial compliance may result in a decline of measured early filling rates in elderly subjects. Previous studies of diastolic function, however, have not excluded coronary artery disease or addressed the contribution of atrial contraction to diastole-The present study evaluated radionuclide-derived diastolic variables in 13 healthy elderly volunteers aged 75 ± 6 years without symptoms or risk factors for coronary disease who had normal findings on the stress electrocardiogram, stress gated blood pool imaging and two-dimensional echocardiogram. Results were compared with those of a group of 10 healthy young volunteers aged 26 ± 5 years. High count, 32 frame, double-buffered gated blood pool acquisitions were obtained at rest in the left anterior oblique view with an RR interval variation &lt;5%. Left ventricular time-activity curves were analyzed and flow-volume loops for each group were constructed. In the healthy elderly: 1) peak early diastolic filling rate is decreased, 2) time of peak early filling and time to first third of diastolic filling are delayed, and 3) peak late left ventricular filling rate and percent of atrial filling volume are augmented, suggesting an adaptive response of the atria to diminished left ventricular compliance. © 1987, American College of Cardiology Foundation. All rights reserved.","author":[{"dropping-particle":"","family":"Arora","given":"Rohit R.","non-dropping-particle":"","parse-names":false,"suffix":""},{"dropping-particle":"","family":"Machac","given":"Josef","non-dropping-particle":"","parse-names":false,"suffix":""},{"dropping-particle":"","family":"Goldman","given":"Martin E.","non-dropping-particle":"","parse-names":false,"suffix":""},{"dropping-particle":"","family":"Butler","given":"Robert N.","non-dropping-particle":"","parse-names":false,"suffix":""},{"dropping-particle":"","family":"Gorlin","given":"Richard","non-dropping-particle":"","parse-names":false,"suffix":""},{"dropping-particle":"","family":"Horowitz","given":"Steven F.","non-dropping-particle":"","parse-names":false,"suffix":""}],"container-title":"Journal of the American College of Cardiology","id":"ITEM-21","issue":"6","issued":{"date-parts":[["1987"]]},"note":"- No change in HR with age","page":"1255-1260","title":"Atrial kinetics and left ventricular diastolic filling in the healthy elderly","type":"article-journal","volume":"9"},"uris":["http://www.mendeley.com/documents/?uuid=7d0a48ef-5ed7-43f9-9aa6-e7a6af7ac89c"]},{"id":"ITEM-22","itemData":{"DOI":"10.1088/1361-6579/aad51b","ISSN":"1361-6579","PMID":"30033934","abstract":"OBJECTIVE The timing of mechanical cardiac events is usually evaluated by conventional echocardiography as an index of cardiac systolic function and predictor of cardiovascular outcomes. We aimed to measure the systolic time intervals, namely the isovolumetric contraction time (ICT) and pre-ejection period (PEP), by arterial tonometry. APPROACH Sixty-two healthy volunteers (age 47 ± 17 years) and 42 patients with heart failure and reduced ejection fraction were enrolled (age 66 ± 14 years). Pulse waves were recorded at the carotid artery by arterial tonometry together with simultaneous aortic transvalvular flow by Doppler-echocardiography, synchronized by electrocardiographic gating. The ICT was determined from the time delay between the electrical R wave and the carotid pressure waveform, after adjustment for the pulse transit time from the aortic valve to the carotid artery site, estimated by an algorithm based on the carotid-femoral pulse wave velocity. The PEP was evaluated by adding the electrical QR duration to the ICT. MAIN RESULTS The ICT derived from carotid pulse wave analysis was closely related to that measured by echocardiography (r = 0.90, p &lt; 0.0001), with homogeneous distribution in Bland-Altman analysis (mean difference and 95% confidence interval = 0.2 from -14.2 to 14.5 ms). ICT and PEP were higher in cardiac patients than in healthy volunteers (p &lt; 0.0001). The ratio between PEP and left ventricular ejection time was related to the ejection fraction measured with echocardiography (r = 0.555, p &lt; 0.0001). SIGNIFICANCE The timing of electro-mechanical cardiac events can be reliably obtained from the carotid pulse waveform and carotid-femoral PWV, evaluated using arterial tonometry. Systolic time intervals assessed with this approach showed good agreement with measurements performed with conventional echocardiography and may represent a promising additional application of arterial tonometry.","author":[{"dropping-particle":"","family":"Salvi","given":"Paolo","non-dropping-particle":"","parse-names":false,"suffix":""},{"dropping-particle":"","family":"Grillo","given":"Andrea","non-dropping-particle":"","parse-names":false,"suffix":""},{"dropping-particle":"","family":"Tan","given":"Isabella","non-dropping-particle":"","parse-names":false,"suffix":""},{"dropping-particle":"","family":"Simon","given":"Giulia","non-dropping-particle":"","parse-names":false,"suffix":""},{"dropping-particle":"","family":"Salvi","given":"Lucia","non-dropping-particle":"","parse-names":false,"suffix":""},{"dropping-particle":"","family":"Gao","given":"Lan","non-dropping-particle":"","parse-names":false,"suffix":""},{"dropping-particle":"","family":"Rovina","given":"Matteo","non-dropping-particle":"","parse-names":false,"suffix":""},{"dropping-particle":"","family":"Butlin","given":"Mark","non-dropping-particle":"","parse-names":false,"suffix":""},{"dropping-particle":"","family":"Yang","given":"Ying","non-dropping-particle":"","parse-names":false,"suffix":""},{"dropping-particle":"","family":"Meneghin","given":"Erika","non-dropping-particle":"","parse-names":false,"suffix":""},{"dropping-particle":"","family":"Meng","given":"Lei","non-dropping-particle":"","parse-names":false,"suffix":""},{"dropping-particle":"","family":"Faini","given":"Andrea","non-dropping-particle":"","parse-names":false,"suffix":""},{"dropping-particle":"","family":"Barin","given":"Edward","non-dropping-particle":"","parse-names":false,"suffix":""},{"dropping-particle":"","family":"Pini","given":"Alessandro","non-dropping-particle":"","parse-names":false,"suffix":""},{"dropping-particle":"","family":"Carretta","given":"Renzo","non-dropping-particle":"","parse-names":false,"suffix":""},{"dropping-particle":"","family":"Huo","given":"Yong","non-dropping-particle":"","parse-names":false,"suffix":""},{"dropping-particle":"","family":"Avolio","given":"Alberto","non-dropping-particle":"","parse-names":false,"suffix":""},{"dropping-particle":"","family":"Parati","given":"Gianfranco","non-dropping-particle":"","parse-names":false,"suffix":""}],"container-title":"Physiological Measurement","id":"ITEM-22","issue":"8","issued":{"date-parts":[["2018","8","20"]]},"page":"084002","publisher":"IOP Publishing","title":"Systolic time intervals assessed from analysis of the carotid pressure waveform","type":"article-journal","volume":"39"},"uris":["http://www.mendeley.com/documents/?uuid=2797a694-e458-400b-a244-74573d212580"]}],"mendeley":{"formattedCitation":"(7, 15, 36, 45, 54, 70, 83, 96, 103, 104, 109, 122, 125, 128, 129, 132, 133, 137, 142, 148, 174, 175)","plainTextFormattedCitation":"(7, 15, 36, 45, 54, 70, 83, 96, 103, 104, 109, 122, 125, 128, 129, 132, 133, 137, 142, 148, 174, 175)","previouslyFormattedCitation":"(7, 15, 36, 45, 54, 70, 83, 96, 103, 104, 109, 122, 125, 128, 129, 132, 133, 137, 142, 148, 174, 175)"},"properties":{"noteIndex":0},"schema":"https://github.com/citation-style-language/schema/raw/master/csl-citation.json"}</w:instrText>
      </w:r>
      <w:r w:rsidR="00945221" w:rsidRPr="00A37481">
        <w:rPr>
          <w:rFonts w:cs="Calibri"/>
          <w:szCs w:val="22"/>
        </w:rPr>
        <w:fldChar w:fldCharType="separate"/>
      </w:r>
      <w:r w:rsidR="00993624" w:rsidRPr="00993624">
        <w:rPr>
          <w:rFonts w:cs="Calibri"/>
          <w:noProof/>
          <w:szCs w:val="22"/>
        </w:rPr>
        <w:t>(7, 15, 36, 45, 54, 70, 83, 96, 103, 104, 109, 122, 125, 128, 129, 132, 133, 137, 142, 148, 174, 175)</w:t>
      </w:r>
      <w:r w:rsidR="00945221" w:rsidRPr="00A37481">
        <w:rPr>
          <w:rFonts w:cs="Calibri"/>
          <w:szCs w:val="22"/>
        </w:rPr>
        <w:fldChar w:fldCharType="end"/>
      </w:r>
      <w:r w:rsidR="0066141B" w:rsidRPr="00A37481">
        <w:rPr>
          <w:rFonts w:cs="Calibri"/>
          <w:szCs w:val="22"/>
        </w:rPr>
        <w:t xml:space="preserve"> </w:t>
      </w:r>
      <w:r w:rsidR="00094B26" w:rsidRPr="00A37481">
        <w:rPr>
          <w:rFonts w:cs="Calibri"/>
          <w:szCs w:val="22"/>
        </w:rPr>
        <w:t xml:space="preserve">did not find a </w:t>
      </w:r>
      <w:r w:rsidRPr="00A37481">
        <w:rPr>
          <w:rFonts w:cs="Calibri"/>
          <w:szCs w:val="22"/>
        </w:rPr>
        <w:t>change with age</w:t>
      </w:r>
      <w:r w:rsidRPr="00601CB3">
        <w:t xml:space="preserve"> (see</w:t>
      </w:r>
      <w:r w:rsidR="00A14C98" w:rsidRPr="00601CB3">
        <w:t xml:space="preserve"> </w:t>
      </w:r>
      <w:r w:rsidR="00A14C98" w:rsidRPr="00601CB3">
        <w:fldChar w:fldCharType="begin"/>
      </w:r>
      <w:r w:rsidR="00A14C98" w:rsidRPr="00601CB3">
        <w:instrText xml:space="preserve"> REF _Ref3981729 \h </w:instrText>
      </w:r>
      <w:r w:rsidR="00972F0A" w:rsidRPr="00601CB3">
        <w:instrText xml:space="preserve"> \* MERGEFORMAT </w:instrText>
      </w:r>
      <w:r w:rsidR="00A14C98" w:rsidRPr="00601CB3">
        <w:fldChar w:fldCharType="separate"/>
      </w:r>
      <w:r w:rsidR="00A14C98" w:rsidRPr="00601CB3">
        <w:t>Table A1</w:t>
      </w:r>
      <w:r w:rsidR="00A14C98" w:rsidRPr="00601CB3">
        <w:fldChar w:fldCharType="end"/>
      </w:r>
      <w:r w:rsidRPr="00601CB3">
        <w:t>).</w:t>
      </w:r>
      <w:r w:rsidR="002F70CF" w:rsidRPr="00A37481">
        <w:rPr>
          <w:rFonts w:cs="Calibri"/>
          <w:szCs w:val="22"/>
        </w:rPr>
        <w:t xml:space="preserve"> </w:t>
      </w:r>
      <w:r w:rsidR="00F81B3A" w:rsidRPr="00A37481">
        <w:rPr>
          <w:rFonts w:cs="Calibri"/>
          <w:szCs w:val="22"/>
        </w:rPr>
        <w:fldChar w:fldCharType="begin" w:fldLock="1"/>
      </w:r>
      <w:r w:rsidR="00993624">
        <w:rPr>
          <w:rFonts w:cs="Calibri"/>
          <w:szCs w:val="22"/>
        </w:rPr>
        <w:instrText>ADDIN CSL_CITATION {"citationItems":[{"id":"ITEM-1","itemData":{"DOI":"10.1007/s11357-006-9023-7","ISBN":"0161-9152","ISSN":"01619152","PMID":"17895962","abstract":"Age trajectories of physiological indices contain important information about aging-related changes in the human organism and therefore may help us understand human longevity. The goal of this study is to investigate whether shapes of such trajectories earlier in life affect the residual life span distribution. We used longitudinal limited access data from seven physiological indices and life spans of respective individuals collected in the Framingham Heart Study (FHS). These include: diastolic blood pressure (DBP), pulse pressure (PP), body mass index (BMI), serum cholesterol (SCH), blood glucose (BG), hematocrit (HC), and pulse rate (PR). We developed a method for assigning individuals to groups of potentially long-lived (PLL) and potentially medium-lived (PML) groups using age trajectories of physiological indices at the age interval between 40 and 60 years. The analysis shows that the longevity of individuals who survived to age of 65 depends on the behavior of the physiological indices between 40 and 60 years of age.","author":[{"dropping-particle":"","family":"Yashin","given":"Anatoli I.","non-dropping-particle":"","parse-names":false,"suffix":""},{"dropping-particle":"V.","family":"Akushevich","given":"Igor","non-dropping-particle":"","parse-names":false,"suffix":""},{"dropping-particle":"","family":"Arbeev","given":"Konstantin G.","non-dropping-particle":"","parse-names":false,"suffix":""},{"dropping-particle":"","family":"Akushevich","given":"Lucy","non-dropping-particle":"","parse-names":false,"suffix":""},{"dropping-particle":"V.","family":"Ukraintseva","given":"Svetlana","non-dropping-particle":"","parse-names":false,"suffix":""},{"dropping-particle":"","family":"Kulminski","given":"Aliaksandr","non-dropping-particle":"","parse-names":false,"suffix":""}],"container-title":"Age","id":"ITEM-1","issue":"4","issued":{"date-parts":[["2006"]]},"note":"Pulse pressure shows complex change with age\nDBP shows complex change with age\nPulse rate shows complex change with age","page":"363-374","title":"Insights on aging and exceptional longevity from longitudinal data: Novel findings from the Framingham heart study","type":"article-journal","volume":"28"},"uris":["http://www.mendeley.com/documents/?uuid=2f4dcc70-864f-4abe-adf7-68970fe8d96c"]}],"mendeley":{"formattedCitation":"(174)","plainTextFormattedCitation":"(174)","previouslyFormattedCitation":"(174)"},"properties":{"noteIndex":0},"schema":"https://github.com/citation-style-language/schema/raw/master/csl-citation.json"}</w:instrText>
      </w:r>
      <w:r w:rsidR="00F81B3A" w:rsidRPr="00A37481">
        <w:rPr>
          <w:rFonts w:cs="Calibri"/>
          <w:szCs w:val="22"/>
        </w:rPr>
        <w:fldChar w:fldCharType="separate"/>
      </w:r>
      <w:r w:rsidR="00993624" w:rsidRPr="00993624">
        <w:rPr>
          <w:rFonts w:cs="Calibri"/>
          <w:noProof/>
          <w:szCs w:val="22"/>
        </w:rPr>
        <w:t>(174)</w:t>
      </w:r>
      <w:r w:rsidR="00F81B3A" w:rsidRPr="00A37481">
        <w:rPr>
          <w:rFonts w:cs="Calibri"/>
          <w:szCs w:val="22"/>
        </w:rPr>
        <w:fldChar w:fldCharType="end"/>
      </w:r>
      <w:r w:rsidR="00F81B3A" w:rsidRPr="00A37481">
        <w:rPr>
          <w:rFonts w:cs="Calibri"/>
          <w:szCs w:val="22"/>
        </w:rPr>
        <w:t xml:space="preserve"> </w:t>
      </w:r>
      <w:r w:rsidR="00B954C2" w:rsidRPr="00A37481">
        <w:rPr>
          <w:rFonts w:cs="Calibri"/>
          <w:szCs w:val="22"/>
        </w:rPr>
        <w:t xml:space="preserve">reported </w:t>
      </w:r>
      <w:r w:rsidRPr="00A37481">
        <w:rPr>
          <w:rFonts w:cs="Calibri"/>
          <w:szCs w:val="22"/>
        </w:rPr>
        <w:t xml:space="preserve">a </w:t>
      </w:r>
      <w:r w:rsidR="00F81B3A" w:rsidRPr="00A37481">
        <w:rPr>
          <w:rFonts w:cs="Calibri"/>
          <w:szCs w:val="22"/>
        </w:rPr>
        <w:t>nonlinear</w:t>
      </w:r>
      <w:r w:rsidRPr="00A37481">
        <w:rPr>
          <w:rFonts w:cs="Calibri"/>
          <w:szCs w:val="22"/>
        </w:rPr>
        <w:t xml:space="preserve"> change </w:t>
      </w:r>
      <w:r w:rsidR="00B954C2" w:rsidRPr="00A37481">
        <w:rPr>
          <w:rFonts w:cs="Calibri"/>
          <w:szCs w:val="22"/>
        </w:rPr>
        <w:t xml:space="preserve">in HR </w:t>
      </w:r>
      <w:r w:rsidRPr="00A37481">
        <w:rPr>
          <w:rFonts w:cs="Calibri"/>
          <w:szCs w:val="22"/>
        </w:rPr>
        <w:t>betw</w:t>
      </w:r>
      <w:r w:rsidR="008644B3" w:rsidRPr="00A37481">
        <w:rPr>
          <w:rFonts w:cs="Calibri"/>
          <w:szCs w:val="22"/>
        </w:rPr>
        <w:t>een the ages of 28 and 90 in</w:t>
      </w:r>
      <w:r w:rsidRPr="00A37481">
        <w:rPr>
          <w:rFonts w:cs="Calibri"/>
          <w:szCs w:val="22"/>
        </w:rPr>
        <w:t xml:space="preserve"> Framingham Heart Study </w:t>
      </w:r>
      <w:r w:rsidR="008644B3" w:rsidRPr="00A37481">
        <w:rPr>
          <w:rFonts w:cs="Calibri"/>
          <w:szCs w:val="22"/>
        </w:rPr>
        <w:t>data</w:t>
      </w:r>
      <w:r w:rsidRPr="00A37481">
        <w:rPr>
          <w:rFonts w:cs="Calibri"/>
          <w:szCs w:val="22"/>
        </w:rPr>
        <w:t xml:space="preserve"> (n=5,209)</w:t>
      </w:r>
      <w:r w:rsidR="0096249B" w:rsidRPr="00601CB3">
        <w:t xml:space="preserve">: </w:t>
      </w:r>
      <w:r w:rsidRPr="00601CB3">
        <w:t>an</w:t>
      </w:r>
      <w:r w:rsidRPr="00A37481">
        <w:rPr>
          <w:rFonts w:cs="Calibri"/>
          <w:szCs w:val="22"/>
        </w:rPr>
        <w:t xml:space="preserve"> increase until around 5</w:t>
      </w:r>
      <w:r w:rsidR="002A500C">
        <w:rPr>
          <w:rFonts w:cs="Calibri"/>
          <w:szCs w:val="22"/>
        </w:rPr>
        <w:t>5 y</w:t>
      </w:r>
      <w:r w:rsidR="00857B97" w:rsidRPr="00A37481">
        <w:rPr>
          <w:rFonts w:cs="Calibri"/>
          <w:szCs w:val="22"/>
        </w:rPr>
        <w:t>ears</w:t>
      </w:r>
      <w:r w:rsidR="002A500C">
        <w:rPr>
          <w:rFonts w:cs="Calibri"/>
          <w:szCs w:val="22"/>
        </w:rPr>
        <w:t xml:space="preserve"> in males</w:t>
      </w:r>
      <w:r w:rsidRPr="00A37481">
        <w:rPr>
          <w:rFonts w:cs="Calibri"/>
          <w:szCs w:val="22"/>
        </w:rPr>
        <w:t>, followed by a slight decrease until age</w:t>
      </w:r>
      <w:r w:rsidR="00857B97" w:rsidRPr="00A37481">
        <w:rPr>
          <w:rFonts w:cs="Calibri"/>
          <w:szCs w:val="22"/>
        </w:rPr>
        <w:t xml:space="preserve"> </w:t>
      </w:r>
      <w:r w:rsidRPr="00A37481">
        <w:rPr>
          <w:rFonts w:cs="Calibri"/>
          <w:szCs w:val="22"/>
        </w:rPr>
        <w:t xml:space="preserve">70, and a rapid decline thereafter. The change observed in this study was small, with the mean HR varying between 67 and 76 </w:t>
      </w:r>
      <w:r w:rsidR="001739E2">
        <w:rPr>
          <w:rFonts w:cs="Calibri"/>
          <w:szCs w:val="22"/>
        </w:rPr>
        <w:t>beats per minute (</w:t>
      </w:r>
      <w:r w:rsidRPr="00A37481">
        <w:rPr>
          <w:rFonts w:cs="Calibri"/>
          <w:szCs w:val="22"/>
        </w:rPr>
        <w:t>bpm</w:t>
      </w:r>
      <w:r w:rsidR="001739E2">
        <w:rPr>
          <w:rFonts w:cs="Calibri"/>
          <w:szCs w:val="22"/>
        </w:rPr>
        <w:t>)</w:t>
      </w:r>
      <w:r w:rsidRPr="00A37481">
        <w:rPr>
          <w:rFonts w:cs="Calibri"/>
          <w:szCs w:val="22"/>
        </w:rPr>
        <w:t xml:space="preserve"> for males. When combined with the nonlinear nature of the change, and the inclusion of older subjects in this study, this may explain why most other studies did not identify a </w:t>
      </w:r>
      <w:r w:rsidRPr="00601CB3">
        <w:t xml:space="preserve">change. </w:t>
      </w:r>
      <w:r w:rsidR="0096249B" w:rsidRPr="00601CB3">
        <w:t>This</w:t>
      </w:r>
      <w:r w:rsidR="00857B97" w:rsidRPr="00601CB3">
        <w:t xml:space="preserve"> study </w:t>
      </w:r>
      <w:r w:rsidR="0096249B" w:rsidRPr="00601CB3">
        <w:t xml:space="preserve">was used to model changes in HR with age since it </w:t>
      </w:r>
      <w:r w:rsidR="00857B97" w:rsidRPr="00601CB3">
        <w:t>was population-based and far larger than the othe</w:t>
      </w:r>
      <w:r w:rsidR="00857B97" w:rsidRPr="00A37481">
        <w:rPr>
          <w:rFonts w:cs="Calibri"/>
          <w:szCs w:val="22"/>
        </w:rPr>
        <w:t>rs</w:t>
      </w:r>
      <w:r w:rsidRPr="00A37481">
        <w:rPr>
          <w:rFonts w:cs="Calibri"/>
          <w:szCs w:val="22"/>
        </w:rPr>
        <w:t xml:space="preserve">. </w:t>
      </w:r>
      <w:r w:rsidR="00BC6C78" w:rsidRPr="00A37481">
        <w:rPr>
          <w:rFonts w:cs="Calibri"/>
          <w:szCs w:val="22"/>
        </w:rPr>
        <w:t xml:space="preserve">Mean values for each age were obtained </w:t>
      </w:r>
      <w:r w:rsidR="00E526D8" w:rsidRPr="00A37481">
        <w:rPr>
          <w:rFonts w:cs="Calibri"/>
          <w:szCs w:val="22"/>
        </w:rPr>
        <w:t xml:space="preserve">by interpolating the </w:t>
      </w:r>
      <w:r w:rsidR="002A500C">
        <w:rPr>
          <w:rFonts w:cs="Calibri"/>
          <w:szCs w:val="22"/>
        </w:rPr>
        <w:t xml:space="preserve">male </w:t>
      </w:r>
      <w:r w:rsidR="00BC6C78" w:rsidRPr="00A37481">
        <w:rPr>
          <w:rFonts w:cs="Calibri"/>
          <w:szCs w:val="22"/>
        </w:rPr>
        <w:t xml:space="preserve">data </w:t>
      </w:r>
      <w:r w:rsidR="00E526D8" w:rsidRPr="00A37481">
        <w:rPr>
          <w:rFonts w:cs="Calibri"/>
          <w:szCs w:val="22"/>
        </w:rPr>
        <w:t>from</w:t>
      </w:r>
      <w:r w:rsidR="00BC6C78" w:rsidRPr="00A37481">
        <w:rPr>
          <w:rFonts w:cs="Calibri"/>
          <w:szCs w:val="22"/>
        </w:rPr>
        <w:t xml:space="preserve"> this study</w:t>
      </w:r>
      <w:r w:rsidR="00E526D8" w:rsidRPr="00A37481">
        <w:rPr>
          <w:rFonts w:cs="Calibri"/>
          <w:szCs w:val="22"/>
        </w:rPr>
        <w:t xml:space="preserve"> </w:t>
      </w:r>
      <w:r w:rsidR="008644B3" w:rsidRPr="00A37481">
        <w:rPr>
          <w:rFonts w:cs="Calibri"/>
          <w:szCs w:val="22"/>
        </w:rPr>
        <w:t xml:space="preserve">using </w:t>
      </w:r>
      <w:r w:rsidR="00857B97" w:rsidRPr="00A37481">
        <w:rPr>
          <w:rFonts w:cs="Calibri"/>
          <w:szCs w:val="22"/>
        </w:rPr>
        <w:t xml:space="preserve">shape-preserving piecewise </w:t>
      </w:r>
      <w:r w:rsidR="008644B3" w:rsidRPr="00A37481">
        <w:rPr>
          <w:rFonts w:cs="Calibri"/>
          <w:szCs w:val="22"/>
        </w:rPr>
        <w:t>cubic interpolation</w:t>
      </w:r>
      <w:r w:rsidR="00BC6C78" w:rsidRPr="00A37481">
        <w:rPr>
          <w:rFonts w:cs="Calibri"/>
          <w:szCs w:val="22"/>
        </w:rPr>
        <w:t xml:space="preserve">. </w:t>
      </w:r>
      <w:r w:rsidRPr="00A37481">
        <w:rPr>
          <w:rFonts w:cs="Calibri"/>
          <w:szCs w:val="22"/>
        </w:rPr>
        <w:t>Values for normal variation in HR were not provided b</w:t>
      </w:r>
      <w:r w:rsidR="00BC6C78" w:rsidRPr="00A37481">
        <w:rPr>
          <w:rFonts w:cs="Calibri"/>
          <w:szCs w:val="22"/>
        </w:rPr>
        <w:t>y this paper. Therefore, a standard deviation</w:t>
      </w:r>
      <w:r w:rsidRPr="00A37481">
        <w:rPr>
          <w:rFonts w:cs="Calibri"/>
          <w:szCs w:val="22"/>
        </w:rPr>
        <w:t xml:space="preserve"> </w:t>
      </w:r>
      <w:r w:rsidR="00BC6C78" w:rsidRPr="00A37481">
        <w:rPr>
          <w:rFonts w:cs="Calibri"/>
          <w:szCs w:val="22"/>
        </w:rPr>
        <w:t xml:space="preserve">of 11 bpm </w:t>
      </w:r>
      <w:r w:rsidRPr="00A37481">
        <w:rPr>
          <w:rFonts w:cs="Calibri"/>
          <w:szCs w:val="22"/>
        </w:rPr>
        <w:t xml:space="preserve">was obtained from a population study of 800 UK Biobank participants aged 45-74 years old </w:t>
      </w:r>
      <w:r w:rsidR="007E64E6" w:rsidRPr="00A37481">
        <w:rPr>
          <w:rFonts w:cs="Calibri"/>
          <w:szCs w:val="22"/>
        </w:rPr>
        <w:fldChar w:fldCharType="begin" w:fldLock="1"/>
      </w:r>
      <w:r w:rsidR="00993624">
        <w:rPr>
          <w:rFonts w:cs="Calibri"/>
          <w:szCs w:val="22"/>
        </w:rPr>
        <w:instrText>ADDIN CSL_CITATION {"citationItems":[{"id":"ITEM-1","itemData":{"DOI":"10.1186/s12968-017-0327-9","ISSN":"1532-429X","PMID":"28178995","abstract":"Cardiovascular magnetic resonance (CMR) is the gold standard method for the assessment of cardiac structure and function. Reference ranges permit differentiation between normal and pathological states. To date, this study is the largest to provide CMR specific reference ranges for left ventricular, right ventricular, left atrial and right atrial structure and function derived from truly healthy Caucasian adults aged 45–74. Five thousand sixty-five UK Biobank participants underwent CMR using steady-state free precession imaging at 1.5 Tesla. Manual analysis was performed for all four cardiac chambers. Participants with non-Caucasian ethnicity, known cardiovascular disease and other conditions known to affect cardiac chamber size and function were excluded. Remaining participants formed the healthy reference cohort; reference ranges were calculated and were stratified by gender and age (45–54, 55–64, 65–74). After applying exclusion criteria, 804 (16.2%) participants were available for analysis. Left ventricular (LV) volumes were larger in males compared to females for absolute and indexed values. With advancing age, LV volumes were mostly smaller in both sexes. LV ejection fraction was significantly greater in females compared to males (mean ± standard deviation [SD] of 61 ± 5% vs 58 ± 5%) and remained static with age for both genders. In older age groups, LV mass was lower in men, but remained virtually unchanged in women. LV mass was significantly higher in males compared to females (mean ± SD of 53 ± 9 g/m2 vs 42 ± 7 g/m2). Right ventricular (RV) volumes were significantly larger in males compared to females for absolute and indexed values and were smaller with advancing age. RV ejection fraction was higher with increasing age in females only. Left atrial (LA) maximal volume and stroke volume were significantly larger in males compared to females for absolute values but not for indexed values. LA ejection fraction was similar for both sexes. Right atrial (RA) maximal volume was significantly larger in males for both absolute and indexed values, while RA ejection fraction was significantly higher in females. We describe age- and sex-specific reference ranges for the left ventricle, right ventricle and atria in the largest validated normal Caucasian population.","author":[{"dropping-particle":"","family":"Petersen","given":"Steffen E.","non-dropping-particle":"","parse-names":false,"suffix":""},{"dropping-particle":"","family":"Aung","given":"Nay","non-dropping-particle":"","parse-names":false,"suffix":""},{"dropping-particle":"","family":"Sanghvi","given":"Mihir M.","non-dropping-particle":"","parse-names":false,"suffix":""},{"dropping-particle":"","family":"Zemrak","given":"Filip","non-dropping-particle":"","parse-names":false,"suffix":""},{"dropping-particle":"","family":"Fung","given":"Kenneth","non-dropping-particle":"","parse-names":false,"suffix":""},{"dropping-particle":"","family":"Paiva","given":"Jose Miguel","non-dropping-particle":"","parse-names":false,"suffix":""},{"dropping-particle":"","family":"Francis","given":"Jane M.","non-dropping-particle":"","parse-names":false,"suffix":""},{"dropping-particle":"","family":"Khanji","given":"Mohammed Y.","non-dropping-particle":"","parse-names":false,"suffix":""},{"dropping-particle":"","family":"Lukaschuk","given":"Elena","non-dropping-particle":"","parse-names":false,"suffix":""},{"dropping-particle":"","family":"Lee","given":"Aaron M.","non-dropping-particle":"","parse-names":false,"suffix":""},{"dropping-particle":"","family":"Carapella","given":"Valentina","non-dropping-particle":"","parse-names":false,"suffix":""},{"dropping-particle":"","family":"Kim","given":"Young Jin","non-dropping-particle":"","parse-names":false,"suffix":""},{"dropping-particle":"","family":"Leeson","given":"Paul","non-dropping-particle":"","parse-names":false,"suffix":""},{"dropping-particle":"","family":"Piechnik","given":"Stefan K.","non-dropping-particle":"","parse-names":false,"suffix":""},{"dropping-particle":"","family":"Neubauer","given":"Stefan","non-dropping-particle":"","parse-names":false,"suffix":""}],"container-title":"Journal of Cardiovascular Magnetic Resonance","id":"ITEM-1","issue":"1","issued":{"date-parts":[["2017"]]},"note":"- Stroke volume reduced with age","page":"18","publisher":"Journal of Cardiovascular Magnetic Resonance","title":"Reference ranges for cardiac structure and function using cardiovascular magnetic resonance (CMR) in Caucasians from the UK Biobank population cohort","type":"article-journal","volume":"19"},"uris":["http://www.mendeley.com/documents/?uuid=a329ac31-e451-4168-9b30-45574e29c697"]}],"mendeley":{"formattedCitation":"(119)","plainTextFormattedCitation":"(119)","previouslyFormattedCitation":"(119)"},"properties":{"noteIndex":0},"schema":"https://github.com/citation-style-language/schema/raw/master/csl-citation.json"}</w:instrText>
      </w:r>
      <w:r w:rsidR="007E64E6" w:rsidRPr="00A37481">
        <w:rPr>
          <w:rFonts w:cs="Calibri"/>
          <w:szCs w:val="22"/>
        </w:rPr>
        <w:fldChar w:fldCharType="separate"/>
      </w:r>
      <w:r w:rsidR="00993624" w:rsidRPr="00993624">
        <w:rPr>
          <w:rFonts w:cs="Calibri"/>
          <w:noProof/>
          <w:szCs w:val="22"/>
        </w:rPr>
        <w:t>(119)</w:t>
      </w:r>
      <w:r w:rsidR="007E64E6" w:rsidRPr="00A37481">
        <w:rPr>
          <w:rFonts w:cs="Calibri"/>
          <w:szCs w:val="22"/>
        </w:rPr>
        <w:fldChar w:fldCharType="end"/>
      </w:r>
      <w:r w:rsidRPr="00A37481">
        <w:rPr>
          <w:rFonts w:cs="Calibri"/>
          <w:szCs w:val="22"/>
        </w:rPr>
        <w:t>.</w:t>
      </w:r>
      <w:r w:rsidR="00BC6C78" w:rsidRPr="00A37481">
        <w:rPr>
          <w:rFonts w:cs="Calibri"/>
          <w:szCs w:val="22"/>
        </w:rPr>
        <w:t xml:space="preserve"> It was assumed that this value remained constant with age.</w:t>
      </w:r>
      <w:r w:rsidR="00FA1AB8" w:rsidRPr="00A37481">
        <w:rPr>
          <w:rFonts w:cs="Calibri"/>
          <w:szCs w:val="22"/>
        </w:rPr>
        <w:t xml:space="preserve"> The HR was prescribed to the model by setting the duration of the inflow waveform, </w:t>
      </w:r>
      <m:oMath>
        <m:r>
          <w:rPr>
            <w:rFonts w:ascii="Cambria Math" w:hAnsi="Cambria Math" w:cs="Calibri"/>
            <w:szCs w:val="22"/>
          </w:rPr>
          <m:t>T=60/HR</m:t>
        </m:r>
      </m:oMath>
      <w:r w:rsidR="00FA1AB8" w:rsidRPr="00A37481">
        <w:rPr>
          <w:rFonts w:cs="Calibri"/>
          <w:szCs w:val="22"/>
        </w:rPr>
        <w:t xml:space="preserve"> .</w:t>
      </w:r>
    </w:p>
    <w:p w:rsidR="00FA1AB8" w:rsidRPr="00A37481" w:rsidRDefault="009543D9" w:rsidP="007A1535">
      <w:pPr>
        <w:spacing w:after="200"/>
        <w:rPr>
          <w:rFonts w:cs="Calibri"/>
          <w:szCs w:val="22"/>
        </w:rPr>
      </w:pPr>
      <w:r w:rsidRPr="00A37481">
        <w:rPr>
          <w:rFonts w:cs="Calibri"/>
          <w:szCs w:val="22"/>
        </w:rPr>
        <w:t>The majority of the identified articles</w:t>
      </w:r>
      <w:r w:rsidR="007E64E6" w:rsidRPr="00A37481">
        <w:rPr>
          <w:rFonts w:cs="Calibri"/>
          <w:szCs w:val="22"/>
        </w:rPr>
        <w:t xml:space="preserve"> </w:t>
      </w:r>
      <w:r w:rsidR="007E64E6" w:rsidRPr="00A37481">
        <w:rPr>
          <w:rFonts w:cs="Calibri"/>
          <w:szCs w:val="22"/>
        </w:rPr>
        <w:fldChar w:fldCharType="begin" w:fldLock="1"/>
      </w:r>
      <w:r w:rsidR="00993624">
        <w:rPr>
          <w:rFonts w:cs="Calibri"/>
          <w:szCs w:val="22"/>
        </w:rPr>
        <w:instrText>ADDIN CSL_CITATION {"citationItems":[{"id":"ITEM-1","itemData":{"DOI":"10.1186/s12968-017-0327-9","ISSN":"1532-429X","PMID":"28178995","abstract":"Cardiovascular magnetic resonance (CMR) is the gold standard method for the assessment of cardiac structure and function. Reference ranges permit differentiation between normal and pathological states. To date, this study is the largest to provide CMR specific reference ranges for left ventricular, right ventricular, left atrial and right atrial structure and function derived from truly healthy Caucasian adults aged 45–74. Five thousand sixty-five UK Biobank participants underwent CMR using steady-state free precession imaging at 1.5 Tesla. Manual analysis was performed for all four cardiac chambers. Participants with non-Caucasian ethnicity, known cardiovascular disease and other conditions known to affect cardiac chamber size and function were excluded. Remaining participants formed the healthy reference cohort; reference ranges were calculated and were stratified by gender and age (45–54, 55–64, 65–74). After applying exclusion criteria, 804 (16.2%) participants were available for analysis. Left ventricular (LV) volumes were larger in males compared to females for absolute and indexed values. With advancing age, LV volumes were mostly smaller in both sexes. LV ejection fraction was significantly greater in females compared to males (mean ± standard deviation [SD] of 61 ± 5% vs 58 ± 5%) and remained static with age for both genders. In older age groups, LV mass was lower in men, but remained virtually unchanged in women. LV mass was significantly higher in males compared to females (mean ± SD of 53 ± 9 g/m2 vs 42 ± 7 g/m2). Right ventricular (RV) volumes were significantly larger in males compared to females for absolute and indexed values and were smaller with advancing age. RV ejection fraction was higher with increasing age in females only. Left atrial (LA) maximal volume and stroke volume were significantly larger in males compared to females for absolute values but not for indexed values. LA ejection fraction was similar for both sexes. Right atrial (RA) maximal volume was significantly larger in males for both absolute and indexed values, while RA ejection fraction was significantly higher in females. We describe age- and sex-specific reference ranges for the left ventricle, right ventricle and atria in the largest validated normal Caucasian population.","author":[{"dropping-particle":"","family":"Petersen","given":"Steffen E.","non-dropping-particle":"","parse-names":false,"suffix":""},{"dropping-particle":"","family":"Aung","given":"Nay","non-dropping-particle":"","parse-names":false,"suffix":""},{"dropping-particle":"","family":"Sanghvi","given":"Mihir M.","non-dropping-particle":"","parse-names":false,"suffix":""},{"dropping-particle":"","family":"Zemrak","given":"Filip","non-dropping-particle":"","parse-names":false,"suffix":""},{"dropping-particle":"","family":"Fung","given":"Kenneth","non-dropping-particle":"","parse-names":false,"suffix":""},{"dropping-particle":"","family":"Paiva","given":"Jose Miguel","non-dropping-particle":"","parse-names":false,"suffix":""},{"dropping-particle":"","family":"Francis","given":"Jane M.","non-dropping-particle":"","parse-names":false,"suffix":""},{"dropping-particle":"","family":"Khanji","given":"Mohammed Y.","non-dropping-particle":"","parse-names":false,"suffix":""},{"dropping-particle":"","family":"Lukaschuk","given":"Elena","non-dropping-particle":"","parse-names":false,"suffix":""},{"dropping-particle":"","family":"Lee","given":"Aaron M.","non-dropping-particle":"","parse-names":false,"suffix":""},{"dropping-particle":"","family":"Carapella","given":"Valentina","non-dropping-particle":"","parse-names":false,"suffix":""},{"dropping-particle":"","family":"Kim","given":"Young Jin","non-dropping-particle":"","parse-names":false,"suffix":""},{"dropping-particle":"","family":"Leeson","given":"Paul","non-dropping-particle":"","parse-names":false,"suffix":""},{"dropping-particle":"","family":"Piechnik","given":"Stefan K.","non-dropping-particle":"","parse-names":false,"suffix":""},{"dropping-particle":"","family":"Neubauer","given":"Stefan","non-dropping-particle":"","parse-names":false,"suffix":""}],"container-title":"Journal of Cardiovascular Magnetic Resonance","id":"ITEM-1","issue":"1","issued":{"date-parts":[["2017"]]},"note":"- Stroke volume reduced with age","page":"18","publisher":"Journal of Cardiovascular Magnetic Resonance","title":"Reference ranges for cardiac structure and function using cardiovascular magnetic resonance (CMR) in Caucasians from the UK Biobank population cohort","type":"article-journal","volume":"19"},"uris":["http://www.mendeley.com/documents/?uuid=a329ac31-e451-4168-9b30-45574e29c697"]},{"id":"ITEM-2","itemData":{"DOI":"10.1016/0002-8703(72)90218-9","ISBN":"9780444635495","ISSN":"00028703","author":[{"dropping-particle":"","family":"Proper","given":"Robert","non-dropping-particle":"","parse-names":false,"suffix":""},{"dropping-particle":"","family":"Wall","given":"Francis","non-dropping-particle":"","parse-names":false,"suffix":""}],"container-title":"American Heart Journal","id":"ITEM-2","issue":"6","issued":{"date-parts":[["1972","6"]]},"note":"No change in SV, HR, CO, LVET with age","page":"843-845","title":"Left ventricular stroke volume measurements not affected by chronologic aging","type":"article-journal","volume":"83"},"uris":["http://www.mendeley.com/documents/?uuid=c98852d4-e7ee-4afa-8f33-c42769e1e69f"]},{"id":"ITEM-3","itemData":{"DOI":"10.1186/s12968-016-0236-3","ISSN":"1532-429X","PMID":"27071974","abstract":"BACKGROUND: Cardiovascular magnetic resonance (CMR) reference ranges have not been well established in Chinese. Here we determined normal cardiac and aortic reference ranges in healthy Singaporean Chinese and investigated how these data might affect clinical interpretation of CMR scans.\\n\\nMETHODS: In 180 healthy Singaporean Chinese (20 to 69 years old; males, n = 91), comprehensive cardiac assessment was performed using the steady state free precision technique (3T Ingenia, Philips) and images were analysed by two independent observers (CMR42, Circle Cardiovascular Imaging). Measurements were internally validated using standardized approaches: left ventricular mass (LVM) was measured in diastole and systole (with and without papillary muscles) and stroke volumes were compared in both ventricles. All reference ranges were stratified by sex and age; and \"indeterminate/borderline\" regions were defined statistically at the limits of the normal reference ranges. Results were compared with clinical measurements reported in the same individuals.\\n\\nRESULTS: LVM was equivalent in both phases (mean difference 3.0 ± 2.5 g; P = 0.22) and stroke volumes were not significantly different in the left and right ventricles (P = 0.91). Compared to females, males had larger left and right ventricular volumes (P &lt; 0.001 for all). Indexed LVM was significantly higher in males compared to females (50 ± 7 versus 38 ± 5 g/m(2), respectively; P &lt; 0.001). Overall, papillary muscles accounted for only ~2 % of the total LVM. Indexed atrial sizes and aortic root dimensions were similar between males and females (P &gt; 0.05 for all measures). In both sexes, age correlated negatively with left and right ventricular volumes; and positively with aortic sinus and sinotubular junction diameters (P &lt; 0.0001 for all). There was excellent agreement in indexed stroke volumes in the left and right ventricles (0.1±5.7mL/m(2), 0.7±6.2 mL/m(2), respectively), LVM (0.6±6.4g/m(2)), atrial sizes and aortic root dimensions between values reported in clinical reports and our measured reference ranges.\\n\\nCONCLUSIONS: Comprehensive sex and age-corrected CMR reference ranges at 3T have been established in Singaporean Chinese. This is an important step for clinical practice and research studies of the heart and aorta in Asia.","author":[{"dropping-particle":"","family":"Le","given":"Thu-Thao","non-dropping-particle":"","parse-names":false,"suffix":""},{"dropping-particle":"","family":"Tan","given":"Ru San","non-dropping-particle":"","parse-names":false,"suffix":""},{"dropping-particle":"","family":"Deyn","given":"Michelle","non-dropping-particle":"De","parse-names":false,"suffix":""},{"dropping-particle":"","family":"Goh","given":"Elizabeth Pee Chong","non-dropping-particle":"","parse-names":false,"suffix":""},{"dropping-particle":"","family":"Han","given":"Yiying","non-dropping-particle":"","parse-names":false,"suffix":""},{"dropping-particle":"","family":"Leong","given":"Bao Ru","non-dropping-particle":"","parse-names":false,"suffix":""},{"dropping-particle":"","family":"Cook","given":"Stuart Alexander","non-dropping-particle":"","parse-names":false,"suffix":""},{"dropping-particle":"","family":"Chin","given":"Calvin Woon-loong","non-dropping-particle":"","parse-names":false,"suffix":""}],"container-title":"Journal of Cardiovascular Magnetic Resonance","id":"ITEM-3","issue":"1","issued":{"date-parts":[["2016"]]},"note":"- reduction in stroke vol and CO with age\n- changes in aortic root diameter (the sinotubular junction is the relevant measurement according to http://www.cmr-guide.com/Page099.html ) with age and gender","page":"21","publisher":"Journal of Cardiovascular Magnetic Resonance","title":"Cardiovascular magnetic resonance reference ranges for the heart and aorta in Chinese at 3T","type":"article-journal","volume":"18"},"uris":["http://www.mendeley.com/documents/?uuid=239c5f89-044b-4ba3-84d2-9439dda7d7cd"]},{"id":"ITEM-4","itemData":{"DOI":"10.1186/1532-429X-14-51","ISBN":"1532-429X (Electronic)\\r1097-6647 (Linking)","ISSN":"1532-429X","PMID":"22839436","abstract":"BACKGROUND: Cardiovascular Magnetic Resonance (CMR) enables non-invasive quantification of cardiac output (CO) and thereby cardiac index (CI, CO indexed to body surface area). The aim of this study was to establish if CI decreases with age and compare the values to CI for athletes and for patients with congestive heart failure (CHF).\\n\\nMETHODS: CI was measured in 144 healthy volunteers (39 ± 16 years, range 21-81 years, 68 females), in 60 athletes (29 ± 6 years, 30 females) and in 157 CHF patients with ejection fraction (EF) below 40% (60 ± 13 years, 33 females). CI was calculated using aortic flow by velocity-encoded CMR and is presented as mean ± SD. Flow was validated in vitro using a flow phantom and in 25 subjects with aorta and pulmonary flow measurements.\\n\\nRESULTS: There was a slight decrease of CI with age in healthy subjects (8 ml/min/m² per year, r² = 0.07, p = 0.001). CI in males (3.2 ± 0.5 l/min/m²) and females (3.1 ± 0.4 l/min/m²) did not differ (p = 0.64). The mean ± SD of CI in healthy subjects in the age range of 20-29 was 3.3 ± 0.4 l/min/m², in 30-39 years 3.3 ± 0.5 l/min/m², in 40-49 years 3.1 ± 0.5 l/min/m², 50-59 years 3.0 ± 0.4 l/min/m² and &gt;60 years 3.0 ± 0.4 l/min/m². There was no difference in CI between athletes and age-controlled healthy subjects but HR was lower and indexed SV higher in athletes. CI in CHF patients (2.3 ± 0.6 l/min/m²) was lower compared to the healthy population (p &lt; 0.001). There was a weak correlation between CI and EF in CHF patients (r² = 0.07, p &lt; 0.001) but CI did not differ between patients with NYHA-classes I-II compared to III-IV (n = 97, p = 0.16) or patients with or without hospitalization in the previous year (n = 100, p = 0.72). In vitro phantom validation showed low bias (-0.8 ± 19.8 ml/s) and in vivo validation in 25 subjects also showed low bias (0.26 ± 0.61 l/min, QP/QS 1.04 ± 0.09) between pulmonary and aortic flow.\\n\\nCONCLUSIONS: CI decreases in healthy subjects with age but does not differ between males and females. We found no difference in CI between athletes and healthy subjects at rest but CI was lower in patients with congestive heart failure. The presented values can be used as reference values for flow velocity mapping CMR.","author":[{"dropping-particle":"","family":"Carlsson","given":"Marcus","non-dropping-particle":"","parse-names":false,"suffix":""},{"dropping-particle":"","family":"Andersson","given":"Ruslana","non-dropping-particle":"","parse-names":false,"suffix":""},{"dropping-particle":"","family":"Bloch","given":"Karin","non-dropping-particle":"","parse-names":false,"suffix":""},{"dropping-particle":"","family":"Steding-Ehrenborg","given":"Katarina","non-dropping-particle":"","parse-names":false,"suffix":""},{"dropping-particle":"","family":"Mosén","given":"Henrik","non-dropping-particle":"","parse-names":false,"suffix":""},{"dropping-particle":"","family":"Stahlberg","given":"Freddy","non-dropping-particle":"","parse-names":false,"suffix":""},{"dropping-particle":"","family":"Ekmehag","given":"Bjorn","non-dropping-particle":"","parse-names":false,"suffix":""},{"dropping-particle":"","family":"Arheden","given":"Hakan","non-dropping-particle":"","parse-names":false,"suffix":""}],"container-title":"Journal of Cardiovascular Magnetic Resonance","id":"ITEM-4","issue":"1","issued":{"date-parts":[["2012"]]},"note":"Discusses mainly cardiac index (not cardiac output)\n\n- CI decreased with age\n- SV decreased with age\n- HR didn't change with age","page":"51","title":"Cardiac output and cardiac index measured with cardiovascular magnetic resonance in healthy subjects, elite athletes and patients with congestive heart failure","type":"article-journal","volume":"14"},"uris":["http://www.mendeley.com/documents/?uuid=6a489b7f-9c30-4781-ac09-c95e38f004a5"]},{"id":"ITEM-5","itemData":{"DOI":"10.1186/1471-2342-9-2","ISBN":"1471-2342 (Electronic)\\n1471-2342 (Linking)","ISSN":"1471-2342","PMID":"19159437","abstract":"BACKGROUND: Knowledge about age-specific normal values for left ventricular mass (LVM), end-diastolic volume (EDV), end-systolic volume (ESV), stroke volume (SV) and ejection fraction (EF) by cardiac magnetic resonance imaging (CMR) is of importance to differentiate between health and disease and to assess the severity of disease. The aims of the study were to determine age and gender specific normal reference values and to explore the normal physiological variation of these parameters from adolescence to late adulthood, in a cross sectional study.\\n\\nMETHODS: Gradient echo CMR was performed at 1.5 T in 96 healthy volunteers (11-81 years, 50 male). Gender-specific analysis of parameters was undertaken in both absolute values and adjusted for body surface area (BSA).\\n\\nRESULTS: Age and gender specific normal ranges for LV volumes, mass and function are presented from the second through the eighth decade of life. LVM, ESV and EDV rose during adolescence and declined in adulthood. SV and EF decreased with age. Compared to adult females, adult males had higher BSA-adjusted values of EDV (p = 0.006) and ESV (p &lt; 0.001), similar SV (p = 0.51) and lower EF (p = 0.014). No gender differences were seen in the youngest, 11-15 year, age range.\\n\\nCONCLUSION: LV volumes, mass and function vary over a broad age range in healthy individuals. LV volumes and mass both rise in adolescence and decline with age. EF showed a rapid decline in adolescence compared to changes throughout adulthood. These findings demonstrate the need for age and gender specific normal ranges for clinical use.","author":[{"dropping-particle":"","family":"Cain","given":"Peter A","non-dropping-particle":"","parse-names":false,"suffix":""},{"dropping-particle":"","family":"Ahl","given":"Ragnhild","non-dropping-particle":"","parse-names":false,"suffix":""},{"dropping-particle":"","family":"Hedstrom","given":"Erik","non-dropping-particle":"","parse-names":false,"suffix":""},{"dropping-particle":"","family":"Ugander","given":"Martin","non-dropping-particle":"","parse-names":false,"suffix":""},{"dropping-particle":"","family":"Allansdotter-Johnsson","given":"Ase","non-dropping-particle":"","parse-names":false,"suffix":""},{"dropping-particle":"","family":"Friberg","given":"Peter","non-dropping-particle":"","parse-names":false,"suffix":""},{"dropping-particle":"","family":"Arheden","given":"Hakan","non-dropping-particle":"","parse-names":false,"suffix":""}],"container-title":"BMC Medical Imaging","id":"ITEM-5","issue":"1","issued":{"date-parts":[["2009"]]},"note":"stroke volume decreased with age from 21 years onwards","page":"2","title":"Age and gender specific normal values of left ventricular mass, volume and function for gradient echo magnetic resonance imaging: a cross sectional study","type":"article-journal","volume":"9"},"uris":["http://www.mendeley.com/documents/?uuid=15b2e5e7-d9ea-445c-bade-5d32aa4e0193"]},{"id":"ITEM-6","itemData":{"DOI":"10.1016/0531-5565(86)90043-4","ISBN":"0531-5565","ISSN":"05315565","PMID":"3817043","abstract":"Cardiac volumes by equilibrium gated cardiac blood pool scans and heart rate were measured in the supine and sitting positions in 64 male volunteer subjects (age 25-80 yrs) who had been rigorously screened to exclude cardiovascular disease. After the upright position was assumed, the average cardiac output of all subjects was unchanged but heart rate increased and stroke volume decreased due to a decrease in end diastolic volume. Neither the supine or sitting cardiac output nor the average postural change in cardiac output, cardiac volumes or heart rate was age-related. While the average cardiac output among the subjects was unaltered with a change in posture, in some individuals it increased slightly while in others it decreased. The postural change in cardiac output among the individuals correlated by linear regression analysis (1) with a change in heart rate only in younger subjects and (2) with a change in stroke volume in all age groups, but the slope of this relationship was greater in older than in younger subjects. The postural change in stroke volume was strongly correlated with a change in end diastolic volume and this relationship did not vary with age. Thus, although the average postural change in cardiac output among healthy subjects is not age-related, a given change in cardiac output with posture in an older individual depends more on a change in stroke volume and less on a heart rate change than in a younger one. This result, like the response to vigorous upright exercise previously demonstrated to occur with aging, indicates a greater reliance in the elderly on the Frank-Starling mechanism than on heart rate for a given change in cardiac output in response to perturbations from the basal supine state. © 1986.","author":[{"dropping-particle":"","family":"Rodeheffer","given":"Richard J.","non-dropping-particle":"","parse-names":false,"suffix":""},{"dropping-particle":"","family":"Gerstenblith","given":"Gary","non-dropping-particle":"","parse-names":false,"suffix":""},{"dropping-particle":"","family":"Beard","given":"Elsie","non-dropping-particle":"","parse-names":false,"suffix":""},{"dropping-particle":"","family":"Fleg","given":"Jerome L.","non-dropping-particle":"","parse-names":false,"suffix":""},{"dropping-particle":"","family":"Becker","given":"Lewis C.","non-dropping-particle":"","parse-names":false,"suffix":""},{"dropping-particle":"","family":"Weisfeldt","given":"Myron L.","non-dropping-particle":"","parse-names":false,"suffix":""},{"dropping-particle":"","family":"Lakatta","given":"Edward G.","non-dropping-particle":"","parse-names":false,"suffix":""}],"container-title":"Experimental Gerontology","id":"ITEM-6","issue":"4-5","issued":{"date-parts":[["1986"]]},"note":"- no change in HR with age\n- no change in SV with age\n- no change in CO with age","page":"367-378","title":"Postural changes in cardiac volumes in men in relation to adult age","type":"article-journal","volume":"21"},"uris":["http://www.mendeley.com/documents/?uuid=75f30523-6fb9-4874-b2c7-d33cc9a46928"]},{"id":"ITEM-7","itemData":{"DOI":"10.1161/01.CIR.69.2.203","ISBN":"0009-7322","ISSN":"0009-7322","PMID":"6690093","abstract":"To assess the effect of age on cardiac volumes and function in the absence of overt or occult coronary disease, we performed serial gated blood pool scans at rest and during progressive upright bicycle exercise to exhaustion in 61 participants in the Baltimore Longitudinal Study of Aging. The subjects ranged in age from 25 to 79 years and were free of cardiac disease according to their histories and results of physical, resting and stress electrocardiographic, and stress thallium scintigraphic examinations. Absolute left ventricular volumes were obtained at each workload. There were no age-related changes in cardiac output, end-diastolic or end-systolic volumes, or ejection fraction at rest. During vigorous exercise (125 W), cardiac output was not related to age (cardiac output [1/min] = 16.02 + 0.03 [age]; r = .12, p = .46). However, there was an age-related increase in end-diastolic volume (end-diastolic volume [ml] = 86.30 + 1.48 [age]; r = .47, p = .003) and stroke volume (stroke volume [ml] = 85.52 + 0.80 [age]; r = .37, p = .02), and an age-related decrease in heart rate (heart rate [beats/min] = 184.66 - 0.70 [age]; r = -.50, p = .002). The dependence of the age-related increase in stroke volume on diastolic filling was emphasized by the fact that at this high workload end-systolic volume was higher (end-systolic volume [ml] = 3.09 + 0.65 [age]; r = .45, p = .003) and ejection fraction lower (ejection fraction = 88.48 - 0.18 [age]; r = -.33, p = .04) with increasing age. These findings indicate that although aging does not limit cardiac output per se in healthy community-dwelling subjects, the hemodynamic profile accompanying exercise is altered by age and can be explained by an age-related diminution in the cardiovascular response to beta-adrenergic stimulation.","author":[{"dropping-particle":"","family":"Rodeheffer","given":"Richard J.","non-dropping-particle":"","parse-names":false,"suffix":""},{"dropping-particle":"","family":"Gerstenblith","given":"Gary","non-dropping-particle":"","parse-names":false,"suffix":""},{"dropping-particle":"","family":"Becker","given":"Lewis C.","non-dropping-particle":"","parse-names":false,"suffix":""},{"dropping-particle":"","family":"Fleg","given":"Jerome L.","non-dropping-particle":"","parse-names":false,"suffix":""},{"dropping-particle":"","family":"Weisfeldt","given":"Myron L.","non-dropping-particle":"","parse-names":false,"suffix":""},{"dropping-particle":"","family":"Lakatta","given":"Edward G.","non-dropping-particle":"","parse-names":false,"suffix":""}],"container-title":"Circulation","id":"ITEM-7","issue":"2","issued":{"date-parts":[["1984"]]},"note":"From Duplicate 1 (Exercise cardiac output is maintained with advancing age in healthy human subjects: cardiac dilatation and increased stroke volume compensate for a diminished heart rate - Rodeheffer, Richard J.; Gerstenblith, Gary; Becker, Lewis C.; Fleg, Jerome L.; Weisfeldt, Myron L.; Lakatta, Edward G.)\n\n- HR doesn't change with age\n\n- SV increases with age\n\n- SBP increased with age\n\n- No change in DBP with age\n\n- Cardiac output didn't change with age\n\n- No change in SVR with age\n\nFrom Duplicate 2 (Exercise cardiac output is maintained with advancing age in healthy human subjects: cardiac dilatation and increased stroke volume compensate for a diminished heart rate - Rodeheffer, R. J.; Gerstenblith, G.; Becker, L. C.; Fleg, J. L.; Weisfeldt, M. L.; Lakatta, E. G.)\n\nHeart rate (NS)\nstroke volume (sig)\ncardiac output (NS)\nblood pressure (systolic sig)\nsystemic vascular resistance (NS)","page":"203-213","title":"Exercise cardiac output is maintained with advancing age in healthy human subjects: cardiac dilatation and increased stroke volume compensate for a diminished heart rate","type":"article-journal","volume":"69"},"uris":["http://www.mendeley.com/documents/?uuid=e64721ac-7a33-4ee3-808f-095a08f29e9f"]},{"id":"ITEM-8","itemData":{"DOI":"10.1016/0002-9149(85)90659-9","ISBN":"0002-9149","ISSN":"00029149","PMID":"3984897","abstract":"The effects of age on the interrelation between the physical properties of the arterial tree (aortic input impedance) and left ventricular performance (cardiac output) were studied in 45 subjects, aged 19 to 62 years, without apparent cardiovascular disease. Ascending aortic pulsatile pressure and blood flow velocity were measured with a multisensor catheter and cardiac output by green dye or the Fick method. Heart rate and end-diastolic aortic pressure remained unchanged with age, whereas aortic systolic, mean and pulse pressures and aortic radius increased. In subjects younger than 30 years, early systolic pressure usually exceeded late systolic pressure (type C beat); in subjects older than 50 years, late systolic pressure usually exceeded early systolic pressure (type A beat). In 55% of subjects aged 30 to 50 years, early and late systolic pressures were essentially equal (type B beat). The impedance spectra from all subjects showed fluctuations about the characteristic impedance (index of elastance) that were greater in the older subjects. Peripheral resistance increased 37% (r = 0.47, p &lt; 0.001) over the age range of 20 to 60 years, whereas characteristic impedance increased 137% (r = 0.66, p &lt; 0.001). The fundamental impedance modulus increased, and the impedance modulus minimum shifted to a higher frequency. These changes in the impedance spectral pattern indicate that the ascending aorta becomes stiffer and the cross section of the peripheral vascular bed decreases with age, causing increased pulse wave velocity and wave reflection. This increase in vascular load may account for the observed decrease in stroke volume (23%, p &lt; 0.025) and cardiac output (20%, p &lt; 0.005) and the development of mild left ventricular hypertrophy and prolonged relaxation with advancing age. © 1985.","author":[{"dropping-particle":"","family":"Nichols","given":"Wilmer W.","non-dropping-particle":"","parse-names":false,"suffix":""},{"dropping-particle":"","family":"O'Rourke","given":"Michael F.","non-dropping-particle":"","parse-names":false,"suffix":""},{"dropping-particle":"","family":"Avolio","given":"Albert P.","non-dropping-particle":"","parse-names":false,"suffix":""},{"dropping-particle":"","family":"Yaginuma","given":"Toshio","non-dropping-particle":"","parse-names":false,"suffix":""},{"dropping-particle":"","family":"Murgo","given":"Joseph P.","non-dropping-particle":"","parse-names":false,"suffix":""},{"dropping-particle":"","family":"Pepine","given":"Carl J.","non-dropping-particle":"","parse-names":false,"suffix":""},{"dropping-particle":"","family":"Conti","given":"C. Richard","non-dropping-particle":"","parse-names":false,"suffix":""}],"container-title":"The American Journal of Cardiology","id":"ITEM-8","issue":"9","issued":{"date-parts":[["1985"]]},"note":"- Aortic diameter increased with age\n- CO decreased with age\n- SV decreased with age\n- SBP aortic increased with age\n- PP aortic increased with age\n- HR didn't change with age\n- diastolic aortic pressure didn't change with age\n- peak aortic flow decreased with age\n- peripheral resistance increased with age","page":"1179-1184","title":"Effects of age on ventricular-vascular coupling","type":"article-journal","volume":"55"},"uris":["http://www.mendeley.com/documents/?uuid=955aac63-cbbb-4502-9ff1-91df1fe533c9"]},{"id":"ITEM-9","itemData":{"DOI":"10.1016/j.mad.2015.11.001","ISSN":"18726216","PMID":"26590322","abstract":"Age-related changes in cardiac and vascular function are associated with increased risk of cardiovascular mortality and morbidity. The aim of the present study was to define the effect of age on the relationship between cardiac and vascular function. Haemodynamic and gas exchange measurements were performed at rest and peak exercise in healthy individuals. Augmentation index was measured at rest. Cardiac power output, a measure of overall cardiac function, was calculated as the product of cardiac output and mean arterial blood pressure. Augmentation index was significantly higher in older than younger participants (27.7 ± 10.1 vs. 2.5 ± 10.1%, P&lt; 0.01). Older people demonstrated significantly higher stroke volume and mean arterial blood pressure (P&lt; 0.05), but lower heart rate (145 ± 13 vs. 172 ± 10 beats/min, P&lt; 0.01) and peak oxygen consumption (22.5 ± 5.2 vs. 41.2 ± 8.4 ml/kg/min, P&lt; 0.01). There was a significant negative relationship between augmentation index and peak exercise cardiac power output (r= -0.73, P= 0.02) and cardiac output (r= -0.69, P= 0.03) in older participants. Older people maintain maximal cardiac function due to increased stroke volume. Vascular function is a strong predictor of overall cardiac function in older but in not younger people.","author":[{"dropping-particle":"","family":"Houghton","given":"David","non-dropping-particle":"","parse-names":false,"suffix":""},{"dropping-particle":"","family":"Jones","given":"Thomas W.","non-dropping-particle":"","parse-names":false,"suffix":""},{"dropping-particle":"","family":"Cassidy","given":"Sophie","non-dropping-particle":"","parse-names":false,"suffix":""},{"dropping-particle":"","family":"Siervo","given":"Mario","non-dropping-particle":"","parse-names":false,"suffix":""},{"dropping-particle":"","family":"MacGowan","given":"Guy A.","non-dropping-particle":"","parse-names":false,"suffix":""},{"dropping-particle":"","family":"Trenell","given":"Michael I.","non-dropping-particle":"","parse-names":false,"suffix":""},{"dropping-particle":"","family":"Jakovljevic","given":"Djordje G.","non-dropping-particle":"","parse-names":false,"suffix":""}],"container-title":"Mechanisms of Ageing and Development","id":"ITEM-9","issued":{"date-parts":[["2016"]]},"page":"1-6","publisher":"Elsevier Ireland Ltd","title":"The effect of age on the relationship between cardiac and vascular function","type":"article-journal","volume":"153"},"uris":["http://www.mendeley.com/documents/?uuid=95913931-f1e1-4969-b8a9-0d467537598e"]},{"id":"ITEM-10","itemData":{"DOI":"10.1093/eurheartj/3.suppl_A.95","ISSN":"0195-668X","PMID":"6210556","abstract":"The purpose of this work was to study interactions between physical properties of the arterial system and left ventricular performance during aging in normal and in hypertensive patients. Fifty patients were studied; 28 normal patients (age range 22 to 68 years) and 22 patients with essential hypertension (age range 23 to 63 years). Systemic arterial resistance (SAR) was determined by simultaneous measurement of cardiac output and aortic pressure, dp/dt max, ejection fraction (EF), mean velocity of fibre shortening (V̅C̅F̅), end-systolic pressure-end-systolic volume ratio (ESP/ESV), modulus of chamber stiffness (kp), left ventricular wall thickness (h), mass (m) and m/LVEDV ratio (LVEDV left ventricular end-diastolic volume) were obtained from simultaneous measurements of left ventricular pressure and volume (cine-angiograms). In 45 of these patients (25 normal and 20 hypertensive patients) pulse wave velocity (C) and characteristic impedance of the ascending aorta (Zc) were obtained by simultaneous measurements of aortic pressure 3.5 cm above the aortic ring and aortic radius (cine-angiography). In hypertensive patients ESP/ESV, kp, h, m, m/LVEDV, SAR, C and Zc were increased compared to normal subjects of similar age; EF, V̅C̅F̅, dp/dt max were unchanged. In normal patients the ESP/ESV ratio, kp, h, m, m/LVEDV ratio, SAR, C and Zc increased with age; there were no age-related changes in EF, V̅C̅F̅ or dp/dt max. In both groups, there was a close relationship between the m/LVEDV ratio and Zc, the characteristic impedance of the ascending aorta.These results suggest that: (1) aging and arterial hypertension lead to similar changes in the physical properties of the arterial system and in left ventricular performance; (2) in both cases, the development of concentric cardiac hypertrophy is closely related to the physical properties of the arterial system.","author":[{"dropping-particle":"","family":"Merillon","given":"J P","non-dropping-particle":"","parse-names":false,"suffix":""},{"dropping-particle":"","family":"Motte","given":"G","non-dropping-particle":"","parse-names":false,"suffix":""},{"dropping-particle":"","family":"Masquet","given":"C","non-dropping-particle":"","parse-names":false,"suffix":""},{"dropping-particle":"","family":"Azancot","given":"I","non-dropping-particle":"","parse-names":false,"suffix":""},{"dropping-particle":"","family":"Guiomard","given":"A","non-dropping-particle":"","parse-names":false,"suffix":""},{"dropping-particle":"","family":"Gourgonf","given":"R","non-dropping-particle":"","parse-names":false,"suffix":""}],"container-title":"European Heart Journal","id":"ITEM-10","issue":"suppl A","issued":{"date-parts":[["1982"]]},"note":"Very helpful table with equations:\n\n- HR doesn't change with age\n- Systolic and mean aortic pressures increase, but diastolic doesn't\n- CO decreases\n- SV decreases\n- Systemic resistance increases\n- dp/dt max didn't change\n- diastolic aortic radius increases\n- PWV increases\n- characteristic impedance increases","page":"95-102","title":"Relationship between physical properties of the arterial system and left ventricular performance in the course of aging and arterial hypertension","type":"article-journal","volume":"3"},"uris":["http://www.mendeley.com/documents/?uuid=fa9ce62b-e645-4045-b370-8dfdc1fdc167"]},{"id":"ITEM-11","itemData":{"DOI":"10.1016/j.jcmg.2015.02.014","ISBN":"1876-7591 (Electronic)\\r1876-7591 (Linking)","ISSN":"18767591","PMID":"25981507","abstract":"OBJECTIVES: This study sought to derive age-, sex-, and ethnic-appropriate adult reference values for left atrial (LA) and left ventricular (LV) dimensions and volumes, LV mass, fractional shortening, and ejection fraction (EF) derived from geographically diverse population studies. BACKGROUND: The current recommended reference values for measurements from echocardiography may not be suitable to the diverse world population to which they are now applied. METHODS: Population-based datasets of echocardiographic measurements from 22,404 adults without clinical cardiovascular or renal disease, hypertension, or diabetes were combined in an individual person data meta-analysis. Quantile regression was used to derive reference values at the 95th percentile (upper reference value [URV]) and fifth percentile (lower reference value [LRV]) of each measurement against age (treated as linear), separately within sex and ethnic groups. RESULTS: The URVs for left ventricular end-diastolic volume (LVEDV), LV end-systolic volume, and LV stroke volume (SV) were highest in Europeans and lowest in South Asians. Important sex and ethnic differences remained after indexation by body surface area or height for these measurements, as well as for the LRV for SV. LVEDV and SV decreased with increasing age for all groups. Importantly, the LRV for EF differed by ethnicity; there was a clear apparent difference between Europeans and Asians. The URVs for LV end-diastolic diameter and LV end-systolic diameter were higher for Europeans than those for East Asian, South Asian, and African people, particularly among men. Similarly, the URVs for LA diameter and volume were highest for Europeans. CONCLUSIONS: Sex- and/or ethnic-appropriate echocardiographic reference values are indicated for many measurements of LA and LV size, LV mass, and EF. Reference values for LV volumes and mass also differ across the age range.","author":[{"dropping-particle":"","family":"Poppe","given":"K. K.","non-dropping-particle":"","parse-names":false,"suffix":""},{"dropping-particle":"","family":"Doughty","given":"R. N.","non-dropping-particle":"","parse-names":false,"suffix":""},{"dropping-particle":"","family":"Gardin","given":"J. M.","non-dropping-particle":"","parse-names":false,"suffix":""},{"dropping-particle":"","family":"Nagueh","given":"S. F.","non-dropping-particle":"","parse-names":false,"suffix":""},{"dropping-particle":"","family":"Whalley","given":"G. A.","non-dropping-particle":"","parse-names":false,"suffix":""},{"dropping-particle":"","family":"Cameron","given":"V.","non-dropping-particle":"","parse-names":false,"suffix":""},{"dropping-particle":"","family":"Chadha","given":"D. S.","non-dropping-particle":"","parse-names":false,"suffix":""},{"dropping-particle":"","family":"Chien","given":"K. L.","non-dropping-particle":"","parse-names":false,"suffix":""},{"dropping-particle":"","family":"Detrano","given":"R.","non-dropping-particle":"","parse-names":false,"suffix":""},{"dropping-particle":"","family":"Akif Duzenli","given":"M.","non-dropping-particle":"","parse-names":false,"suffix":""},{"dropping-particle":"","family":"Ezekowitz","given":"J.","non-dropping-particle":"","parse-names":false,"suffix":""},{"dropping-particle":"","family":"Pasquale","given":"P.","non-dropping-particle":"Di","parse-names":false,"suffix":""},{"dropping-particle":"","family":"Mogelvang","given":"R.","non-dropping-particle":"","parse-names":false,"suffix":""},{"dropping-particle":"","family":"Altman","given":"D. G.","non-dropping-particle":"","parse-names":false,"suffix":""},{"dropping-particle":"","family":"Perera","given":"R.","non-dropping-particle":"","parse-names":false,"suffix":""},{"dropping-particle":"","family":"Triggs","given":"C. M.","non-dropping-particle":"","parse-names":false,"suffix":""},{"dropping-particle":"","family":"Au Yeung","given":"H.","non-dropping-particle":"","parse-names":false,"suffix":""},{"dropping-particle":"","family":"Beans Picón","given":"G. A.","non-dropping-particle":"","parse-names":false,"suffix":""},{"dropping-particle":"","family":"Anderson","given":"T.","non-dropping-particle":"","parse-names":false,"suffix":""},{"dropping-particle":"","family":"Dyck","given":"J.","non-dropping-particle":"","parse-names":false,"suffix":""},{"dropping-particle":"","family":"Ezekowitz","given":"J. A.","non-dropping-particle":"","parse-names":false,"suffix":""},{"dropping-particle":"","family":"Chirinos","given":"J. A.","non-dropping-particle":"","parse-names":false,"suffix":""},{"dropping-particle":"","family":"Buyzere","given":"M. L.","non-dropping-particle":"De","parse-names":false,"suffix":""},{"dropping-particle":"","family":"Gillebert","given":"T. C.","non-dropping-particle":"","parse-names":false,"suffix":""},{"dropping-particle":"","family":"Rietzschel","given":"E.","non-dropping-particle":"","parse-names":false,"suffix":""},{"dropping-particle":"","family":"Segers","given":"P.","non-dropping-particle":"","parse-names":false,"suffix":""},{"dropping-particle":"","family":"daele","given":"C. M.","non-dropping-particle":"Van","parse-names":false,"suffix":""},{"dropping-particle":"","family":"Walsh","given":"H. A.","non-dropping-particle":"","parse-names":false,"suffix":""},{"dropping-particle":"","family":"Whalley","given":"G. A.","non-dropping-particle":"","parse-names":false,"suffix":""},{"dropping-particle":"","family":"Izzo","given":"R.","non-dropping-particle":"","parse-names":false,"suffix":""},{"dropping-particle":"","family":"Luca","given":"N.","non-dropping-particle":"De","parse-names":false,"suffix":""},{"dropping-particle":"","family":"Trimarco","given":"B.","non-dropping-particle":"","parse-names":false,"suffix":""},{"dropping-particle":"","family":"Simone","given":"G.","non-dropping-particle":"De","parse-names":false,"suffix":""},{"dropping-particle":"","family":"Chadha","given":"D. S.","non-dropping-particle":"","parse-names":false,"suffix":""},{"dropping-particle":"","family":"Goel","given":"K.","non-dropping-particle":"","parse-names":false,"suffix":""},{"dropping-particle":"","family":"Misra","given":"A.","non-dropping-particle":"","parse-names":false,"suffix":""},{"dropping-particle":"","family":"Chen","given":"P. C.","non-dropping-particle":"","parse-names":false,"suffix":""},{"dropping-particle":"","family":"Chien","given":"K. L.","non-dropping-particle":"","parse-names":false,"suffix":""},{"dropping-particle":"","family":"Lin","given":"H. J.","non-dropping-particle":"","parse-names":false,"suffix":""},{"dropping-particle":"","family":"Su","given":"T. C.","non-dropping-particle":"","parse-names":false,"suffix":""},{"dropping-particle":"","family":"Detrano","given":"R.","non-dropping-particle":"","parse-names":false,"suffix":""},{"dropping-particle":"","family":"Richards","given":"A. M.","non-dropping-particle":"","parse-names":false,"suffix":""},{"dropping-particle":"","family":"Troughton","given":"R.","non-dropping-particle":"","parse-names":false,"suffix":""},{"dropping-particle":"","family":"Mogelvang","given":"R.","non-dropping-particle":"","parse-names":false,"suffix":""},{"dropping-particle":"","family":"Skov Jensen","given":"J.","non-dropping-particle":"","parse-names":false,"suffix":""},{"dropping-particle":"","family":"Pasquale","given":"P.","non-dropping-particle":"Di","parse-names":false,"suffix":""},{"dropping-particle":"","family":"Paterna","given":"S.","non-dropping-particle":"","parse-names":false,"suffix":""},{"dropping-particle":"","family":"Akif Duzenli","given":"M.","non-dropping-particle":"","parse-names":false,"suffix":""},{"dropping-particle":"","family":"Hobbs","given":"F. D.R.","non-dropping-particle":"","parse-names":false,"suffix":""},{"dropping-particle":"","family":"Davies","given":"M. K.","non-dropping-particle":"","parse-names":false,"suffix":""},{"dropping-particle":"","family":"Davis","given":"R. C.","non-dropping-particle":"","parse-names":false,"suffix":""},{"dropping-particle":"","family":"Roalfe","given":"A.","non-dropping-particle":"","parse-names":false,"suffix":""},{"dropping-particle":"","family":"Calvert","given":"M.","non-dropping-particle":"","parse-names":false,"suffix":""},{"dropping-particle":"","family":"Freemantle","given":"N.","non-dropping-particle":"","parse-names":false,"suffix":""},{"dropping-particle":"","family":"Gill","given":"P. S.","non-dropping-particle":"","parse-names":false,"suffix":""},{"dropping-particle":"","family":"Lip","given":"G. Y.H.","non-dropping-particle":"","parse-names":false,"suffix":""},{"dropping-particle":"","family":"Kuznetsova","given":"T.","non-dropping-particle":"","parse-names":false,"suffix":""},{"dropping-particle":"","family":"Staessen","given":"J. A.","non-dropping-particle":"","parse-names":false,"suffix":""},{"dropping-particle":"","family":"Dargie","given":"H. J.","non-dropping-particle":"","parse-names":false,"suffix":""},{"dropping-particle":"","family":"Ford","given":"I.","non-dropping-particle":"","parse-names":false,"suffix":""},{"dropping-particle":"","family":"McDonagh","given":"T. A.","non-dropping-particle":"","parse-names":false,"suffix":""},{"dropping-particle":"","family":"McMurray","given":"J. J.V.","non-dropping-particle":"","parse-names":false,"suffix":""},{"dropping-particle":"","family":"Grossman","given":"E.","non-dropping-particle":"","parse-names":false,"suffix":""},{"dropping-particle":"","family":"Galasko","given":"G.","non-dropping-particle":"","parse-names":false,"suffix":""},{"dropping-particle":"","family":"Lahiri","given":"A.","non-dropping-particle":"","parse-names":false,"suffix":""},{"dropping-particle":"","family":"Senior","given":"R.","non-dropping-particle":"","parse-names":false,"suffix":""},{"dropping-particle":"","family":"Brown","given":"A.","non-dropping-particle":"","parse-names":false,"suffix":""},{"dropping-particle":"","family":"Carrington","given":"M.","non-dropping-particle":"","parse-names":false,"suffix":""},{"dropping-particle":"","family":"Krum","given":"H.","non-dropping-particle":"","parse-names":false,"suffix":""},{"dropping-particle":"","family":"McGrady","given":"M.","non-dropping-particle":"","parse-names":false,"suffix":""},{"dropping-particle":"","family":"Stewart","given":"S.","non-dropping-particle":"","parse-names":false,"suffix":""},{"dropping-particle":"","family":"Zeitz","given":"C.","non-dropping-particle":"","parse-names":false,"suffix":""},{"dropping-particle":"","family":"Stewart","given":"S.","non-dropping-particle":"","parse-names":false,"suffix":""},{"dropping-particle":"","family":"Blauwet","given":"L.","non-dropping-particle":"","parse-names":false,"suffix":""},{"dropping-particle":"","family":"Sliwa","given":"K.","non-dropping-particle":"","parse-names":false,"suffix":""},{"dropping-particle":"","family":"Dalen","given":"H.","non-dropping-particle":"","parse-names":false,"suffix":""},{"dropping-particle":"","family":"Moelmen Hansen","given":"H. E.","non-dropping-particle":"","parse-names":false,"suffix":""},{"dropping-particle":"","family":"Støylen","given":"A.","non-dropping-particle":"","parse-names":false,"suffix":""},{"dropping-particle":"","family":"Thorstensen","given":"A.","non-dropping-particle":"","parse-names":false,"suffix":""},{"dropping-particle":"","family":"Daimon","given":"M.","non-dropping-particle":"","parse-names":false,"suffix":""},{"dropping-particle":"","family":"Watanabe","given":"H.","non-dropping-particle":"","parse-names":false,"suffix":""},{"dropping-particle":"","family":"Yoshikawa","given":"J.","non-dropping-particle":"","parse-names":false,"suffix":""},{"dropping-particle":"","family":"Fukuda","given":"S.","non-dropping-particle":"","parse-names":false,"suffix":""},{"dropping-particle":"","family":"Kim","given":"H. K.","non-dropping-particle":"","parse-names":false,"suffix":""},{"dropping-particle":"","family":"Leung","given":"N. K.W.","non-dropping-particle":"","parse-names":false,"suffix":""},{"dropping-particle":"","family":"Linhart","given":"A.","non-dropping-particle":"","parse-names":false,"suffix":""},{"dropping-particle":"","family":"Senior","given":"R.","non-dropping-particle":"","parse-names":false,"suffix":""},{"dropping-particle":"","family":"Chahal","given":"N.","non-dropping-particle":"","parse-names":false,"suffix":""},{"dropping-particle":"","family":"Chambers","given":"J. C.","non-dropping-particle":"","parse-names":false,"suffix":""},{"dropping-particle":"","family":"Kooner","given":"J.","non-dropping-particle":"","parse-names":false,"suffix":""},{"dropping-particle":"","family":"Davies","given":"J.","non-dropping-particle":"","parse-names":false,"suffix":""},{"dropping-particle":"","family":"Loke","given":"I.","non-dropping-particle":"","parse-names":false,"suffix":""},{"dropping-particle":"","family":"Ng","given":"L.","non-dropping-particle":"","parse-names":false,"suffix":""},{"dropping-particle":"","family":"Squire","given":"I. B.","non-dropping-particle":"","parse-names":false,"suffix":""},{"dropping-particle":"","family":"Aune","given":"E.","non-dropping-particle":"","parse-names":false,"suffix":""},{"dropping-particle":"","family":"Otterstad","given":"J. E.","non-dropping-particle":"","parse-names":false,"suffix":""},{"dropping-particle":"","family":"Leung","given":"D. Y.","non-dropping-particle":"","parse-names":false,"suffix":""},{"dropping-particle":"","family":"Ng","given":"A. C.T.","non-dropping-particle":"","parse-names":false,"suffix":""},{"dropping-particle":"","family":"Ojji","given":"D.","non-dropping-particle":"","parse-names":false,"suffix":""},{"dropping-particle":"","family":"Arnold","given":"L.","non-dropping-particle":"","parse-names":false,"suffix":""},{"dropping-particle":"","family":"Coffey","given":"S.","non-dropping-particle":"","parse-names":false,"suffix":""},{"dropping-particle":"","family":"D'Arcy","given":"J.","non-dropping-particle":"","parse-names":false,"suffix":""},{"dropping-particle":"","family":"Hammond","given":"C.","non-dropping-particle":"","parse-names":false,"suffix":""},{"dropping-particle":"","family":"Mabbett","given":"C.","non-dropping-particle":"","parse-names":false,"suffix":""},{"dropping-particle":"","family":"Lima","given":"C.","non-dropping-particle":"","parse-names":false,"suffix":""},{"dropping-particle":"","family":"Loudon","given":"M.","non-dropping-particle":"","parse-names":false,"suffix":""},{"dropping-particle":"","family":"Pinheiro","given":"N.","non-dropping-particle":"","parse-names":false,"suffix":""},{"dropping-particle":"","family":"Prendergast","given":"B.","non-dropping-particle":"","parse-names":false,"suffix":""},{"dropping-particle":"","family":"Reynolds","given":"R.","non-dropping-particle":"","parse-names":false,"suffix":""},{"dropping-particle":"","family":"Badano","given":"L. P.","non-dropping-particle":"","parse-names":false,"suffix":""},{"dropping-particle":"","family":"Muraru","given":"D.","non-dropping-particle":"","parse-names":false,"suffix":""},{"dropping-particle":"","family":"Peluso","given":"D.","non-dropping-particle":"","parse-names":false,"suffix":""},{"dropping-particle":"","family":"Petrovic","given":"D. J.","non-dropping-particle":"","parse-names":false,"suffix":""},{"dropping-particle":"","family":"Petrovic","given":"J.","non-dropping-particle":"","parse-names":false,"suffix":""},{"dropping-particle":"","family":"Schvartzman","given":"P.","non-dropping-particle":"","parse-names":false,"suffix":""},{"dropping-particle":"","family":"Fuchs","given":"F. D.","non-dropping-particle":"","parse-names":false,"suffix":""},{"dropping-particle":"","family":"Katova","given":"T.","non-dropping-particle":"","parse-names":false,"suffix":""},{"dropping-particle":"","family":"Simova","given":"I.","non-dropping-particle":"","parse-names":false,"suffix":""},{"dropping-particle":"","family":"Kaku","given":"K.","non-dropping-particle":"","parse-names":false,"suffix":""},{"dropping-particle":"","family":"Takeuchi","given":"M.","non-dropping-particle":"","parse-names":false,"suffix":""},{"dropping-particle":"","family":"Boyd","given":"A.","non-dropping-particle":"","parse-names":false,"suffix":""},{"dropping-particle":"","family":"Chia","given":"E. M.","non-dropping-particle":"","parse-names":false,"suffix":""},{"dropping-particle":"","family":"Thomas","given":"L.","non-dropping-particle":"","parse-names":false,"suffix":""},{"dropping-particle":"","family":"Schirmer","given":"H.","non-dropping-particle":"","parse-names":false,"suffix":""},{"dropping-particle":"","family":"Angelo","given":"L. C.","non-dropping-particle":"","parse-names":false,"suffix":""},{"dropping-particle":"","family":"Pereira","given":"A. C.","non-dropping-particle":"","parse-names":false,"suffix":""},{"dropping-particle":"","family":"Krieger","given":"J. E.","non-dropping-particle":"","parse-names":false,"suffix":""},{"dropping-particle":"","family":"Mill","given":"J. G.","non-dropping-particle":"","parse-names":false,"suffix":""},{"dropping-particle":"","family":"Rodrigues","given":"S. L.","non-dropping-particle":"","parse-names":false,"suffix":""},{"dropping-particle":"","family":"Muiesan","given":"M. L.","non-dropping-particle":"","parse-names":false,"suffix":""},{"dropping-particle":"","family":"Paini","given":"A.","non-dropping-particle":"","parse-names":false,"suffix":""},{"dropping-particle":"","family":"Agabiti Rosei","given":"E.","non-dropping-particle":"","parse-names":false,"suffix":""},{"dropping-particle":"","family":"Salvetti","given":"M.","non-dropping-particle":"","parse-names":false,"suffix":""}],"container-title":"JACC: Cardiovascular Imaging","id":"ITEM-11","issue":"6","issued":{"date-parts":[["2015"]]},"note":"Just SV I think","page":"656-665","title":"Ethnic-specific normative reference values for echocardiographic LA and LV Size, LV Mass, and systolic function: The EchoNoRMAL study","type":"article-journal","volume":"8"},"uris":["http://www.mendeley.com/documents/?uuid=69b02883-3a6f-4a00-998f-0bd459f549eb"]}],"mendeley":{"formattedCitation":"(20, 22, 70, 89, 103, 109, 119, 121, 122, 132, 133)","plainTextFormattedCitation":"(20, 22, 70, 89, 103, 109, 119, 121, 122, 132, 133)","previouslyFormattedCitation":"(20, 22, 70, 89, 103, 109, 119, 121, 122, 132, 133)"},"properties":{"noteIndex":0},"schema":"https://github.com/citation-style-language/schema/raw/master/csl-citation.json"}</w:instrText>
      </w:r>
      <w:r w:rsidR="007E64E6" w:rsidRPr="00A37481">
        <w:rPr>
          <w:rFonts w:cs="Calibri"/>
          <w:szCs w:val="22"/>
        </w:rPr>
        <w:fldChar w:fldCharType="separate"/>
      </w:r>
      <w:r w:rsidR="00993624" w:rsidRPr="00993624">
        <w:rPr>
          <w:rFonts w:cs="Calibri"/>
          <w:noProof/>
          <w:szCs w:val="22"/>
        </w:rPr>
        <w:t>(20, 22, 70, 89, 103, 109, 119, 121, 122, 132, 133)</w:t>
      </w:r>
      <w:r w:rsidR="007E64E6" w:rsidRPr="00A37481">
        <w:rPr>
          <w:rFonts w:cs="Calibri"/>
          <w:szCs w:val="22"/>
        </w:rPr>
        <w:fldChar w:fldCharType="end"/>
      </w:r>
      <w:r w:rsidRPr="00A37481">
        <w:rPr>
          <w:rFonts w:cs="Calibri"/>
          <w:szCs w:val="22"/>
        </w:rPr>
        <w:t xml:space="preserve"> indicated that SV decreases with age. </w:t>
      </w:r>
      <w:r w:rsidR="008644B3" w:rsidRPr="00A37481">
        <w:rPr>
          <w:rFonts w:cs="Calibri"/>
          <w:szCs w:val="22"/>
        </w:rPr>
        <w:t xml:space="preserve">The largest study </w:t>
      </w:r>
      <w:r w:rsidR="00823BED" w:rsidRPr="00A37481">
        <w:rPr>
          <w:rFonts w:cs="Calibri"/>
          <w:szCs w:val="22"/>
        </w:rPr>
        <w:t xml:space="preserve">was an analysis of echocardiographic data acquired from 3,719 subjects </w:t>
      </w:r>
      <w:r w:rsidR="00823BED" w:rsidRPr="00A37481">
        <w:rPr>
          <w:rFonts w:cs="Calibri"/>
          <w:szCs w:val="22"/>
        </w:rPr>
        <w:fldChar w:fldCharType="begin" w:fldLock="1"/>
      </w:r>
      <w:r w:rsidR="00993624">
        <w:rPr>
          <w:rFonts w:cs="Calibri"/>
          <w:szCs w:val="22"/>
        </w:rPr>
        <w:instrText>ADDIN CSL_CITATION {"citationItems":[{"id":"ITEM-1","itemData":{"DOI":"10.1016/j.jcmg.2015.02.014","ISBN":"1876-7591 (Electronic)\\r1876-7591 (Linking)","ISSN":"18767591","PMID":"25981507","abstract":"OBJECTIVES: This study sought to derive age-, sex-, and ethnic-appropriate adult reference values for left atrial (LA) and left ventricular (LV) dimensions and volumes, LV mass, fractional shortening, and ejection fraction (EF) derived from geographically diverse population studies. BACKGROUND: The current recommended reference values for measurements from echocardiography may not be suitable to the diverse world population to which they are now applied. METHODS: Population-based datasets of echocardiographic measurements from 22,404 adults without clinical cardiovascular or renal disease, hypertension, or diabetes were combined in an individual person data meta-analysis. Quantile regression was used to derive reference values at the 95th percentile (upper reference value [URV]) and fifth percentile (lower reference value [LRV]) of each measurement against age (treated as linear), separately within sex and ethnic groups. RESULTS: The URVs for left ventricular end-diastolic volume (LVEDV), LV end-systolic volume, and LV stroke volume (SV) were highest in Europeans and lowest in South Asians. Important sex and ethnic differences remained after indexation by body surface area or height for these measurements, as well as for the LRV for SV. LVEDV and SV decreased with increasing age for all groups. Importantly, the LRV for EF differed by ethnicity; there was a clear apparent difference between Europeans and Asians. The URVs for LV end-diastolic diameter and LV end-systolic diameter were higher for Europeans than those for East Asian, South Asian, and African people, particularly among men. Similarly, the URVs for LA diameter and volume were highest for Europeans. CONCLUSIONS: Sex- and/or ethnic-appropriate echocardiographic reference values are indicated for many measurements of LA and LV size, LV mass, and EF. Reference values for LV volumes and mass also differ across the age range.","author":[{"dropping-particle":"","family":"Poppe","given":"K. K.","non-dropping-particle":"","parse-names":false,"suffix":""},{"dropping-particle":"","family":"Doughty","given":"R. N.","non-dropping-particle":"","parse-names":false,"suffix":""},{"dropping-particle":"","family":"Gardin","given":"J. M.","non-dropping-particle":"","parse-names":false,"suffix":""},{"dropping-particle":"","family":"Nagueh","given":"S. F.","non-dropping-particle":"","parse-names":false,"suffix":""},{"dropping-particle":"","family":"Whalley","given":"G. A.","non-dropping-particle":"","parse-names":false,"suffix":""},{"dropping-particle":"","family":"Cameron","given":"V.","non-dropping-particle":"","parse-names":false,"suffix":""},{"dropping-particle":"","family":"Chadha","given":"D. S.","non-dropping-particle":"","parse-names":false,"suffix":""},{"dropping-particle":"","family":"Chien","given":"K. L.","non-dropping-particle":"","parse-names":false,"suffix":""},{"dropping-particle":"","family":"Detrano","given":"R.","non-dropping-particle":"","parse-names":false,"suffix":""},{"dropping-particle":"","family":"Akif Duzenli","given":"M.","non-dropping-particle":"","parse-names":false,"suffix":""},{"dropping-particle":"","family":"Ezekowitz","given":"J.","non-dropping-particle":"","parse-names":false,"suffix":""},{"dropping-particle":"","family":"Pasquale","given":"P.","non-dropping-particle":"Di","parse-names":false,"suffix":""},{"dropping-particle":"","family":"Mogelvang","given":"R.","non-dropping-particle":"","parse-names":false,"suffix":""},{"dropping-particle":"","family":"Altman","given":"D. G.","non-dropping-particle":"","parse-names":false,"suffix":""},{"dropping-particle":"","family":"Perera","given":"R.","non-dropping-particle":"","parse-names":false,"suffix":""},{"dropping-particle":"","family":"Triggs","given":"C. M.","non-dropping-particle":"","parse-names":false,"suffix":""},{"dropping-particle":"","family":"Au Yeung","given":"H.","non-dropping-particle":"","parse-names":false,"suffix":""},{"dropping-particle":"","family":"Beans Picón","given":"G. A.","non-dropping-particle":"","parse-names":false,"suffix":""},{"dropping-particle":"","family":"Anderson","given":"T.","non-dropping-particle":"","parse-names":false,"suffix":""},{"dropping-particle":"","family":"Dyck","given":"J.","non-dropping-particle":"","parse-names":false,"suffix":""},{"dropping-particle":"","family":"Ezekowitz","given":"J. A.","non-dropping-particle":"","parse-names":false,"suffix":""},{"dropping-particle":"","family":"Chirinos","given":"J. A.","non-dropping-particle":"","parse-names":false,"suffix":""},{"dropping-particle":"","family":"Buyzere","given":"M. L.","non-dropping-particle":"De","parse-names":false,"suffix":""},{"dropping-particle":"","family":"Gillebert","given":"T. C.","non-dropping-particle":"","parse-names":false,"suffix":""},{"dropping-particle":"","family":"Rietzschel","given":"E.","non-dropping-particle":"","parse-names":false,"suffix":""},{"dropping-particle":"","family":"Segers","given":"P.","non-dropping-particle":"","parse-names":false,"suffix":""},{"dropping-particle":"","family":"daele","given":"C. M.","non-dropping-particle":"Van","parse-names":false,"suffix":""},{"dropping-particle":"","family":"Walsh","given":"H. A.","non-dropping-particle":"","parse-names":false,"suffix":""},{"dropping-particle":"","family":"Whalley","given":"G. A.","non-dropping-particle":"","parse-names":false,"suffix":""},{"dropping-particle":"","family":"Izzo","given":"R.","non-dropping-particle":"","parse-names":false,"suffix":""},{"dropping-particle":"","family":"Luca","given":"N.","non-dropping-particle":"De","parse-names":false,"suffix":""},{"dropping-particle":"","family":"Trimarco","given":"B.","non-dropping-particle":"","parse-names":false,"suffix":""},{"dropping-particle":"","family":"Simone","given":"G.","non-dropping-particle":"De","parse-names":false,"suffix":""},{"dropping-particle":"","family":"Chadha","given":"D. S.","non-dropping-particle":"","parse-names":false,"suffix":""},{"dropping-particle":"","family":"Goel","given":"K.","non-dropping-particle":"","parse-names":false,"suffix":""},{"dropping-particle":"","family":"Misra","given":"A.","non-dropping-particle":"","parse-names":false,"suffix":""},{"dropping-particle":"","family":"Chen","given":"P. C.","non-dropping-particle":"","parse-names":false,"suffix":""},{"dropping-particle":"","family":"Chien","given":"K. L.","non-dropping-particle":"","parse-names":false,"suffix":""},{"dropping-particle":"","family":"Lin","given":"H. J.","non-dropping-particle":"","parse-names":false,"suffix":""},{"dropping-particle":"","family":"Su","given":"T. C.","non-dropping-particle":"","parse-names":false,"suffix":""},{"dropping-particle":"","family":"Detrano","given":"R.","non-dropping-particle":"","parse-names":false,"suffix":""},{"dropping-particle":"","family":"Richards","given":"A. M.","non-dropping-particle":"","parse-names":false,"suffix":""},{"dropping-particle":"","family":"Troughton","given":"R.","non-dropping-particle":"","parse-names":false,"suffix":""},{"dropping-particle":"","family":"Mogelvang","given":"R.","non-dropping-particle":"","parse-names":false,"suffix":""},{"dropping-particle":"","family":"Skov Jensen","given":"J.","non-dropping-particle":"","parse-names":false,"suffix":""},{"dropping-particle":"","family":"Pasquale","given":"P.","non-dropping-particle":"Di","parse-names":false,"suffix":""},{"dropping-particle":"","family":"Paterna","given":"S.","non-dropping-particle":"","parse-names":false,"suffix":""},{"dropping-particle":"","family":"Akif Duzenli","given":"M.","non-dropping-particle":"","parse-names":false,"suffix":""},{"dropping-particle":"","family":"Hobbs","given":"F. D.R.","non-dropping-particle":"","parse-names":false,"suffix":""},{"dropping-particle":"","family":"Davies","given":"M. K.","non-dropping-particle":"","parse-names":false,"suffix":""},{"dropping-particle":"","family":"Davis","given":"R. C.","non-dropping-particle":"","parse-names":false,"suffix":""},{"dropping-particle":"","family":"Roalfe","given":"A.","non-dropping-particle":"","parse-names":false,"suffix":""},{"dropping-particle":"","family":"Calvert","given":"M.","non-dropping-particle":"","parse-names":false,"suffix":""},{"dropping-particle":"","family":"Freemantle","given":"N.","non-dropping-particle":"","parse-names":false,"suffix":""},{"dropping-particle":"","family":"Gill","given":"P. S.","non-dropping-particle":"","parse-names":false,"suffix":""},{"dropping-particle":"","family":"Lip","given":"G. Y.H.","non-dropping-particle":"","parse-names":false,"suffix":""},{"dropping-particle":"","family":"Kuznetsova","given":"T.","non-dropping-particle":"","parse-names":false,"suffix":""},{"dropping-particle":"","family":"Staessen","given":"J. A.","non-dropping-particle":"","parse-names":false,"suffix":""},{"dropping-particle":"","family":"Dargie","given":"H. J.","non-dropping-particle":"","parse-names":false,"suffix":""},{"dropping-particle":"","family":"Ford","given":"I.","non-dropping-particle":"","parse-names":false,"suffix":""},{"dropping-particle":"","family":"McDonagh","given":"T. A.","non-dropping-particle":"","parse-names":false,"suffix":""},{"dropping-particle":"","family":"McMurray","given":"J. J.V.","non-dropping-particle":"","parse-names":false,"suffix":""},{"dropping-particle":"","family":"Grossman","given":"E.","non-dropping-particle":"","parse-names":false,"suffix":""},{"dropping-particle":"","family":"Galasko","given":"G.","non-dropping-particle":"","parse-names":false,"suffix":""},{"dropping-particle":"","family":"Lahiri","given":"A.","non-dropping-particle":"","parse-names":false,"suffix":""},{"dropping-particle":"","family":"Senior","given":"R.","non-dropping-particle":"","parse-names":false,"suffix":""},{"dropping-particle":"","family":"Brown","given":"A.","non-dropping-particle":"","parse-names":false,"suffix":""},{"dropping-particle":"","family":"Carrington","given":"M.","non-dropping-particle":"","parse-names":false,"suffix":""},{"dropping-particle":"","family":"Krum","given":"H.","non-dropping-particle":"","parse-names":false,"suffix":""},{"dropping-particle":"","family":"McGrady","given":"M.","non-dropping-particle":"","parse-names":false,"suffix":""},{"dropping-particle":"","family":"Stewart","given":"S.","non-dropping-particle":"","parse-names":false,"suffix":""},{"dropping-particle":"","family":"Zeitz","given":"C.","non-dropping-particle":"","parse-names":false,"suffix":""},{"dropping-particle":"","family":"Stewart","given":"S.","non-dropping-particle":"","parse-names":false,"suffix":""},{"dropping-particle":"","family":"Blauwet","given":"L.","non-dropping-particle":"","parse-names":false,"suffix":""},{"dropping-particle":"","family":"Sliwa","given":"K.","non-dropping-particle":"","parse-names":false,"suffix":""},{"dropping-particle":"","family":"Dalen","given":"H.","non-dropping-particle":"","parse-names":false,"suffix":""},{"dropping-particle":"","family":"Moelmen Hansen","given":"H. E.","non-dropping-particle":"","parse-names":false,"suffix":""},{"dropping-particle":"","family":"Støylen","given":"A.","non-dropping-particle":"","parse-names":false,"suffix":""},{"dropping-particle":"","family":"Thorstensen","given":"A.","non-dropping-particle":"","parse-names":false,"suffix":""},{"dropping-particle":"","family":"Daimon","given":"M.","non-dropping-particle":"","parse-names":false,"suffix":""},{"dropping-particle":"","family":"Watanabe","given":"H.","non-dropping-particle":"","parse-names":false,"suffix":""},{"dropping-particle":"","family":"Yoshikawa","given":"J.","non-dropping-particle":"","parse-names":false,"suffix":""},{"dropping-particle":"","family":"Fukuda","given":"S.","non-dropping-particle":"","parse-names":false,"suffix":""},{"dropping-particle":"","family":"Kim","given":"H. K.","non-dropping-particle":"","parse-names":false,"suffix":""},{"dropping-particle":"","family":"Leung","given":"N. K.W.","non-dropping-particle":"","parse-names":false,"suffix":""},{"dropping-particle":"","family":"Linhart","given":"A.","non-dropping-particle":"","parse-names":false,"suffix":""},{"dropping-particle":"","family":"Senior","given":"R.","non-dropping-particle":"","parse-names":false,"suffix":""},{"dropping-particle":"","family":"Chahal","given":"N.","non-dropping-particle":"","parse-names":false,"suffix":""},{"dropping-particle":"","family":"Chambers","given":"J. C.","non-dropping-particle":"","parse-names":false,"suffix":""},{"dropping-particle":"","family":"Kooner","given":"J.","non-dropping-particle":"","parse-names":false,"suffix":""},{"dropping-particle":"","family":"Davies","given":"J.","non-dropping-particle":"","parse-names":false,"suffix":""},{"dropping-particle":"","family":"Loke","given":"I.","non-dropping-particle":"","parse-names":false,"suffix":""},{"dropping-particle":"","family":"Ng","given":"L.","non-dropping-particle":"","parse-names":false,"suffix":""},{"dropping-particle":"","family":"Squire","given":"I. B.","non-dropping-particle":"","parse-names":false,"suffix":""},{"dropping-particle":"","family":"Aune","given":"E.","non-dropping-particle":"","parse-names":false,"suffix":""},{"dropping-particle":"","family":"Otterstad","given":"J. E.","non-dropping-particle":"","parse-names":false,"suffix":""},{"dropping-particle":"","family":"Leung","given":"D. Y.","non-dropping-particle":"","parse-names":false,"suffix":""},{"dropping-particle":"","family":"Ng","given":"A. C.T.","non-dropping-particle":"","parse-names":false,"suffix":""},{"dropping-particle":"","family":"Ojji","given":"D.","non-dropping-particle":"","parse-names":false,"suffix":""},{"dropping-particle":"","family":"Arnold","given":"L.","non-dropping-particle":"","parse-names":false,"suffix":""},{"dropping-particle":"","family":"Coffey","given":"S.","non-dropping-particle":"","parse-names":false,"suffix":""},{"dropping-particle":"","family":"D'Arcy","given":"J.","non-dropping-particle":"","parse-names":false,"suffix":""},{"dropping-particle":"","family":"Hammond","given":"C.","non-dropping-particle":"","parse-names":false,"suffix":""},{"dropping-particle":"","family":"Mabbett","given":"C.","non-dropping-particle":"","parse-names":false,"suffix":""},{"dropping-particle":"","family":"Lima","given":"C.","non-dropping-particle":"","parse-names":false,"suffix":""},{"dropping-particle":"","family":"Loudon","given":"M.","non-dropping-particle":"","parse-names":false,"suffix":""},{"dropping-particle":"","family":"Pinheiro","given":"N.","non-dropping-particle":"","parse-names":false,"suffix":""},{"dropping-particle":"","family":"Prendergast","given":"B.","non-dropping-particle":"","parse-names":false,"suffix":""},{"dropping-particle":"","family":"Reynolds","given":"R.","non-dropping-particle":"","parse-names":false,"suffix":""},{"dropping-particle":"","family":"Badano","given":"L. P.","non-dropping-particle":"","parse-names":false,"suffix":""},{"dropping-particle":"","family":"Muraru","given":"D.","non-dropping-particle":"","parse-names":false,"suffix":""},{"dropping-particle":"","family":"Peluso","given":"D.","non-dropping-particle":"","parse-names":false,"suffix":""},{"dropping-particle":"","family":"Petrovic","given":"D. J.","non-dropping-particle":"","parse-names":false,"suffix":""},{"dropping-particle":"","family":"Petrovic","given":"J.","non-dropping-particle":"","parse-names":false,"suffix":""},{"dropping-particle":"","family":"Schvartzman","given":"P.","non-dropping-particle":"","parse-names":false,"suffix":""},{"dropping-particle":"","family":"Fuchs","given":"F. D.","non-dropping-particle":"","parse-names":false,"suffix":""},{"dropping-particle":"","family":"Katova","given":"T.","non-dropping-particle":"","parse-names":false,"suffix":""},{"dropping-particle":"","family":"Simova","given":"I.","non-dropping-particle":"","parse-names":false,"suffix":""},{"dropping-particle":"","family":"Kaku","given":"K.","non-dropping-particle":"","parse-names":false,"suffix":""},{"dropping-particle":"","family":"Takeuchi","given":"M.","non-dropping-particle":"","parse-names":false,"suffix":""},{"dropping-particle":"","family":"Boyd","given":"A.","non-dropping-particle":"","parse-names":false,"suffix":""},{"dropping-particle":"","family":"Chia","given":"E. M.","non-dropping-particle":"","parse-names":false,"suffix":""},{"dropping-particle":"","family":"Thomas","given":"L.","non-dropping-particle":"","parse-names":false,"suffix":""},{"dropping-particle":"","family":"Schirmer","given":"H.","non-dropping-particle":"","parse-names":false,"suffix":""},{"dropping-particle":"","family":"Angelo","given":"L. C.","non-dropping-particle":"","parse-names":false,"suffix":""},{"dropping-particle":"","family":"Pereira","given":"A. C.","non-dropping-particle":"","parse-names":false,"suffix":""},{"dropping-particle":"","family":"Krieger","given":"J. E.","non-dropping-particle":"","parse-names":false,"suffix":""},{"dropping-particle":"","family":"Mill","given":"J. G.","non-dropping-particle":"","parse-names":false,"suffix":""},{"dropping-particle":"","family":"Rodrigues","given":"S. L.","non-dropping-particle":"","parse-names":false,"suffix":""},{"dropping-particle":"","family":"Muiesan","given":"M. L.","non-dropping-particle":"","parse-names":false,"suffix":""},{"dropping-particle":"","family":"Paini","given":"A.","non-dropping-particle":"","parse-names":false,"suffix":""},{"dropping-particle":"","family":"Agabiti Rosei","given":"E.","non-dropping-particle":"","parse-names":false,"suffix":""},{"dropping-particle":"","family":"Salvetti","given":"M.","non-dropping-particle":"","parse-names":false,"suffix":""}],"container-title":"JACC: Cardiovascular Imaging","id":"ITEM-1","issue":"6","issued":{"date-parts":[["2015"]]},"note":"Just SV I think","page":"656-665","title":"Ethnic-specific normative reference values for echocardiographic LA and LV Size, LV Mass, and systolic function: The EchoNoRMAL study","type":"article-journal","volume":"8"},"uris":["http://www.mendeley.com/documents/?uuid=69b02883-3a6f-4a00-998f-0bd459f549eb"]}],"mendeley":{"formattedCitation":"(121)","plainTextFormattedCitation":"(121)","previouslyFormattedCitation":"(121)"},"properties":{"noteIndex":0},"schema":"https://github.com/citation-style-language/schema/raw/master/csl-citation.json"}</w:instrText>
      </w:r>
      <w:r w:rsidR="00823BED" w:rsidRPr="00A37481">
        <w:rPr>
          <w:rFonts w:cs="Calibri"/>
          <w:szCs w:val="22"/>
        </w:rPr>
        <w:fldChar w:fldCharType="separate"/>
      </w:r>
      <w:r w:rsidR="00993624" w:rsidRPr="00993624">
        <w:rPr>
          <w:rFonts w:cs="Calibri"/>
          <w:noProof/>
          <w:szCs w:val="22"/>
        </w:rPr>
        <w:t>(121)</w:t>
      </w:r>
      <w:r w:rsidR="00823BED" w:rsidRPr="00A37481">
        <w:rPr>
          <w:rFonts w:cs="Calibri"/>
          <w:szCs w:val="22"/>
        </w:rPr>
        <w:fldChar w:fldCharType="end"/>
      </w:r>
      <w:r w:rsidR="00823BED" w:rsidRPr="00A37481">
        <w:rPr>
          <w:rFonts w:cs="Calibri"/>
          <w:szCs w:val="22"/>
        </w:rPr>
        <w:t>. This study</w:t>
      </w:r>
      <w:r w:rsidRPr="00A37481">
        <w:rPr>
          <w:rFonts w:cs="Calibri"/>
          <w:szCs w:val="22"/>
        </w:rPr>
        <w:t xml:space="preserve"> was chosen to model both the change in SV with age, </w:t>
      </w:r>
      <w:r w:rsidRPr="00A37481">
        <w:rPr>
          <w:rFonts w:cs="Calibri"/>
          <w:szCs w:val="22"/>
        </w:rPr>
        <w:lastRenderedPageBreak/>
        <w:t>and normal variation in SV.</w:t>
      </w:r>
      <w:r w:rsidR="00FA1AB8" w:rsidRPr="00A37481">
        <w:rPr>
          <w:rFonts w:cs="Calibri"/>
          <w:szCs w:val="22"/>
        </w:rPr>
        <w:t xml:space="preserve"> </w:t>
      </w:r>
      <w:r w:rsidR="00823BED" w:rsidRPr="00A37481">
        <w:rPr>
          <w:rFonts w:cs="Calibri"/>
          <w:szCs w:val="22"/>
        </w:rPr>
        <w:t xml:space="preserve">The mean </w:t>
      </w:r>
      <w:r w:rsidR="0041617E" w:rsidRPr="00A37481">
        <w:rPr>
          <w:rFonts w:cs="Calibri"/>
          <w:szCs w:val="22"/>
        </w:rPr>
        <w:t xml:space="preserve">and standard deviation </w:t>
      </w:r>
      <w:r w:rsidR="00823BED" w:rsidRPr="00A37481">
        <w:rPr>
          <w:rFonts w:cs="Calibri"/>
          <w:szCs w:val="22"/>
        </w:rPr>
        <w:t>value</w:t>
      </w:r>
      <w:r w:rsidR="0041617E" w:rsidRPr="00A37481">
        <w:rPr>
          <w:rFonts w:cs="Calibri"/>
          <w:szCs w:val="22"/>
        </w:rPr>
        <w:t>s for SV at each age were</w:t>
      </w:r>
      <w:r w:rsidR="00823BED" w:rsidRPr="00A37481">
        <w:rPr>
          <w:rFonts w:cs="Calibri"/>
          <w:szCs w:val="22"/>
        </w:rPr>
        <w:t xml:space="preserve"> </w:t>
      </w:r>
      <w:r w:rsidR="00857B97" w:rsidRPr="00A37481">
        <w:rPr>
          <w:rFonts w:cs="Calibri"/>
          <w:szCs w:val="22"/>
        </w:rPr>
        <w:t>estimat</w:t>
      </w:r>
      <w:r w:rsidR="0041617E" w:rsidRPr="00A37481">
        <w:rPr>
          <w:rFonts w:cs="Calibri"/>
          <w:szCs w:val="22"/>
        </w:rPr>
        <w:t xml:space="preserve">ed from </w:t>
      </w:r>
      <w:r w:rsidR="00823BED" w:rsidRPr="00A37481">
        <w:rPr>
          <w:rFonts w:cs="Calibri"/>
          <w:szCs w:val="22"/>
        </w:rPr>
        <w:t xml:space="preserve">the upper and </w:t>
      </w:r>
      <w:r w:rsidR="00823BED" w:rsidRPr="00601CB3">
        <w:t xml:space="preserve">lower </w:t>
      </w:r>
      <w:r w:rsidR="000F39D2" w:rsidRPr="00601CB3">
        <w:t xml:space="preserve">male </w:t>
      </w:r>
      <w:r w:rsidR="00823BED" w:rsidRPr="00601CB3">
        <w:t xml:space="preserve">reference values </w:t>
      </w:r>
      <w:r w:rsidR="00E242D7" w:rsidRPr="00601CB3">
        <w:t>by as</w:t>
      </w:r>
      <w:r w:rsidR="00E242D7">
        <w:rPr>
          <w:rFonts w:cs="Calibri"/>
          <w:szCs w:val="22"/>
        </w:rPr>
        <w:t>suming a normal distribution</w:t>
      </w:r>
      <w:r w:rsidR="00823BED" w:rsidRPr="00A37481">
        <w:rPr>
          <w:rFonts w:cs="Calibri"/>
          <w:szCs w:val="22"/>
        </w:rPr>
        <w:t xml:space="preserve">. </w:t>
      </w:r>
      <w:r w:rsidR="00FA1AB8" w:rsidRPr="00A37481">
        <w:rPr>
          <w:rFonts w:cs="Calibri"/>
          <w:szCs w:val="22"/>
        </w:rPr>
        <w:t>SV was input to the model by setting the integral of the input flow waveform</w:t>
      </w:r>
      <w:r w:rsidR="00A64D60" w:rsidRPr="00A37481">
        <w:rPr>
          <w:rFonts w:cs="Calibri"/>
          <w:szCs w:val="22"/>
        </w:rPr>
        <w:t xml:space="preserve">, </w:t>
      </w:r>
      <w:r w:rsidR="00A64D60" w:rsidRPr="00A37481">
        <w:rPr>
          <w:rFonts w:cs="Calibri"/>
          <w:i/>
          <w:szCs w:val="22"/>
        </w:rPr>
        <w:t>Q(t)</w:t>
      </w:r>
      <w:r w:rsidR="00A64D60" w:rsidRPr="00A37481">
        <w:rPr>
          <w:rFonts w:cs="Calibri"/>
          <w:szCs w:val="22"/>
        </w:rPr>
        <w:t xml:space="preserve">, </w:t>
      </w:r>
      <w:r w:rsidR="00FA1AB8" w:rsidRPr="00A37481">
        <w:rPr>
          <w:rFonts w:cs="Calibri"/>
          <w:szCs w:val="22"/>
        </w:rPr>
        <w:t xml:space="preserve">as </w:t>
      </w:r>
      <m:oMath>
        <m:nary>
          <m:naryPr>
            <m:limLoc m:val="subSup"/>
            <m:ctrlPr>
              <w:rPr>
                <w:rFonts w:ascii="Cambria Math" w:hAnsi="Cambria Math" w:cs="Calibri"/>
                <w:i/>
                <w:szCs w:val="22"/>
              </w:rPr>
            </m:ctrlPr>
          </m:naryPr>
          <m:sub>
            <m:r>
              <w:rPr>
                <w:rFonts w:ascii="Cambria Math" w:hAnsi="Cambria Math" w:cs="Calibri"/>
                <w:szCs w:val="22"/>
              </w:rPr>
              <m:t>0</m:t>
            </m:r>
          </m:sub>
          <m:sup>
            <m:r>
              <w:rPr>
                <w:rFonts w:ascii="Cambria Math" w:hAnsi="Cambria Math" w:cs="Calibri"/>
                <w:szCs w:val="22"/>
              </w:rPr>
              <m:t>T</m:t>
            </m:r>
          </m:sup>
          <m:e>
            <m:r>
              <w:rPr>
                <w:rFonts w:ascii="Cambria Math" w:hAnsi="Cambria Math" w:cs="Calibri"/>
                <w:szCs w:val="22"/>
              </w:rPr>
              <m:t>Q(t)</m:t>
            </m:r>
          </m:e>
        </m:nary>
        <m:r>
          <w:rPr>
            <w:rFonts w:ascii="Cambria Math" w:hAnsi="Cambria Math" w:cs="Calibri"/>
            <w:szCs w:val="22"/>
          </w:rPr>
          <m:t>dt=SV</m:t>
        </m:r>
      </m:oMath>
      <w:r w:rsidR="0010674D" w:rsidRPr="00A37481">
        <w:rPr>
          <w:rFonts w:cs="Calibri"/>
          <w:szCs w:val="22"/>
        </w:rPr>
        <w:t xml:space="preserve">, where </w:t>
      </w:r>
      <w:proofErr w:type="spellStart"/>
      <w:r w:rsidR="0010674D" w:rsidRPr="00A37481">
        <w:rPr>
          <w:rFonts w:cs="Calibri"/>
          <w:i/>
          <w:szCs w:val="22"/>
        </w:rPr>
        <w:t>t</w:t>
      </w:r>
      <w:proofErr w:type="spellEnd"/>
      <w:r w:rsidR="0010674D" w:rsidRPr="00A37481">
        <w:rPr>
          <w:rFonts w:cs="Calibri"/>
          <w:i/>
          <w:szCs w:val="22"/>
        </w:rPr>
        <w:t xml:space="preserve"> </w:t>
      </w:r>
      <w:r w:rsidR="0010674D" w:rsidRPr="00A37481">
        <w:rPr>
          <w:rFonts w:cs="Calibri"/>
          <w:szCs w:val="22"/>
        </w:rPr>
        <w:t xml:space="preserve">is time and </w:t>
      </w:r>
      <w:r w:rsidR="0010674D" w:rsidRPr="00A37481">
        <w:rPr>
          <w:rFonts w:cs="Calibri"/>
          <w:i/>
          <w:szCs w:val="22"/>
        </w:rPr>
        <w:t>T</w:t>
      </w:r>
      <w:r w:rsidR="0010674D" w:rsidRPr="00A37481">
        <w:rPr>
          <w:rFonts w:cs="Calibri"/>
          <w:szCs w:val="22"/>
        </w:rPr>
        <w:t xml:space="preserve"> is the duration of a cardiac cycle</w:t>
      </w:r>
      <w:r w:rsidR="00FA1AB8" w:rsidRPr="00A37481">
        <w:rPr>
          <w:rFonts w:cs="Calibri"/>
          <w:szCs w:val="22"/>
        </w:rPr>
        <w:t>.</w:t>
      </w:r>
    </w:p>
    <w:p w:rsidR="006C38F3" w:rsidRPr="00A37481" w:rsidRDefault="009543D9" w:rsidP="00CF73AB">
      <w:pPr>
        <w:spacing w:after="200"/>
        <w:rPr>
          <w:rFonts w:cs="Calibri"/>
          <w:szCs w:val="22"/>
        </w:rPr>
      </w:pPr>
      <w:r w:rsidRPr="00A37481">
        <w:rPr>
          <w:rFonts w:cs="Calibri"/>
          <w:szCs w:val="22"/>
        </w:rPr>
        <w:t xml:space="preserve">The majority of the identified studies </w:t>
      </w:r>
      <w:r w:rsidR="00EF2B50" w:rsidRPr="00A37481">
        <w:rPr>
          <w:rFonts w:cs="Calibri"/>
          <w:szCs w:val="22"/>
        </w:rPr>
        <w:fldChar w:fldCharType="begin" w:fldLock="1"/>
      </w:r>
      <w:r w:rsidR="00993624">
        <w:rPr>
          <w:rFonts w:cs="Calibri"/>
          <w:szCs w:val="22"/>
        </w:rPr>
        <w:instrText>ADDIN CSL_CITATION {"citationItems":[{"id":"ITEM-1","itemData":{"DOI":"10.1161/01.CIR.42.1.37","ISSN":"0009-7322","PMID":"5425593","abstract":"The left ventricular ejection time (LVET) was studied by means of the carotid artery tracing in 512 elderly subjects (205 male and 307 female) who were between 60 and 90 years old (mean age, 70.5 years). A highly significant correlation was found between heart rate (HR) and LVET. The data on these aged subjects were compared and analyzed with the results previously reported concerning young and middle-aged adults. A small but significant increase of LVET with aging, independent of changes in HR and blood pressure, could be demonstrated by multiple regression analysis. A statistically significant difference existed between the sexes. The influence on LVET of parameters other than HR was small.","author":[{"dropping-particle":"","family":"Willems","given":"J. L.","non-dropping-particle":"","parse-names":false,"suffix":""},{"dropping-particle":"","family":"Roelandt","given":"J.","non-dropping-particle":"","parse-names":false,"suffix":""},{"dropping-particle":"","family":"Geest","given":"H.","non-dropping-particle":"De","parse-names":false,"suffix":""},{"dropping-particle":"","family":"Kesteloot","given":"H.","non-dropping-particle":"","parse-names":false,"suffix":""},{"dropping-particle":"V.","family":"Joossens","given":"J.","non-dropping-particle":"","parse-names":false,"suffix":""}],"container-title":"Circulation","id":"ITEM-1","issue":"1","issued":{"date-parts":[["1970"]]},"note":"Duration of systole changes with age (equations provided)\n\nI think this is derived from a pressure tracing at the carotid artery, which may not be highly reliable\n\nLVET from carotid artery traces (512 elderly subjects)","page":"37-42","title":"The left ventricular ejection time in elderly subjects","type":"article-journal","volume":"42"},"uris":["http://www.mendeley.com/documents/?uuid=7eb53667-d722-4078-9703-9cf01161927e"]},{"id":"ITEM-2","itemData":{"DOI":"10.1016/0002-8703(72)90218-9","ISBN":"9780444635495","ISSN":"00028703","author":[{"dropping-particle":"","family":"Proper","given":"Robert","non-dropping-particle":"","parse-names":false,"suffix":""},{"dropping-particle":"","family":"Wall","given":"Francis","non-dropping-particle":"","parse-names":false,"suffix":""}],"container-title":"American Heart Journal","id":"ITEM-2","issue":"6","issued":{"date-parts":[["1972","6"]]},"note":"No change in SV, HR, CO, LVET with age","page":"843-845","title":"Left ventricular stroke volume measurements not affected by chronologic aging","type":"article-journal","volume":"83"},"uris":["http://www.mendeley.com/documents/?uuid=c98852d4-e7ee-4afa-8f33-c42769e1e69f"]},{"id":"ITEM-3","itemData":{"DOI":"10.1161/01.CIR.80.5.1301","ISBN":"0009-7322 (Print)\\r0009-7322 (Linking)","ISSN":"0009-7322","PMID":"2805266","abstract":"Quantification of the electrocardiographic ventricular repolarization involving the T-U wave complex is usually performed with reference to the axis of the T wave and the QT interval duration. A novel quantitative approach to improve the description of ventricular repolarization was applied to the digitized electrocardiograms of 423 normal subjects. Six electrocardiographic repolarization characteristics were identified: duration, rate, area, symmetry, late phenomena, and interlead heterogeneity. A computer algorithm was designed to automatically interpret the electrocardiographic repolarization segment and measure 11 variables that quantified these repolarization characteristics. The application of redundancy-reduction techniques selected a final set of seven variables that were used in the statistical analysis. The QT interval, which was included in the initial group of variables, was replaced by the time interval between S wave offset and T wave maximum. All selected electrocardiographic variables were independent of age (r2 less than 0.11) and body surface area (r2 less than 0.03); all except the early duration variable were heart rate- and QT interval-independent (r2 less than 0.2, r2 less than 0.13, respectively; and most were uncorrelated to each other. A comparison of repolarization characteristics by gender revealed that repolarization duration was significantly more prolonged (p less than 0.0001) in women than in men. This multidimensional quantitative approach conveys a new and more complete description of the repolarization process and provides an electrocardiographic repolarization database in normal subjects as a reference standard for identifying patients with disordered repolarization.","author":[{"dropping-particle":"","family":"Merri","given":"M","non-dropping-particle":"","parse-names":false,"suffix":""},{"dropping-particle":"","family":"Benhorin","given":"J","non-dropping-particle":"","parse-names":false,"suffix":""},{"dropping-particle":"","family":"Alberti","given":"M","non-dropping-particle":"","parse-names":false,"suffix":""},{"dropping-particle":"","family":"Locati","given":"E","non-dropping-particle":"","parse-names":false,"suffix":""},{"dropping-particle":"","family":"Moss","given":"A J","non-dropping-particle":"","parse-names":false,"suffix":""}],"container-title":"Circulation","id":"ITEM-3","issue":"5","issued":{"date-parts":[["1989"]]},"note":"No change in QT or RR intervals with age","page":"1301-8","title":"Electrocardiographic quantitation of ventricular repolarization","type":"article-journal","volume":"80"},"uris":["http://www.mendeley.com/documents/?uuid=3bbac7c1-01c3-46ce-87a7-a5580ce9ea2d"]},{"id":"ITEM-4","itemData":{"ISBN":"0147-8389","ISSN":"0147-8389","PMID":"11227963","abstract":"Although differences in patient sex in heart rate and QT interval have been well characterized, sexual differences in other cardiac electrophysiological properties have not been well defined. The study population consisted of 354 consecutive patients without structural heart disease or preexcitation who underwent clinically indicated electrophysiological testing in the drug-free state. Atrial, AV nodal, and ventricular effective refractory periods (AERP, AVNERP, VERP) were determined at a pacing cycle length of 500 ms using an 8-beat drive train and 3-second intertrain pause. There were 124 men and 230 women with a mean age of 45 +/- 19 and 47 +/- 18 years, respectively. The sinus cycle length (SCL) was longer in men than in women (864 +/- 186 and 824 +/- 172 ms, respectively, P &lt; 0.05). The QRS duration was significantly longer in men (90 +/- 12 ms) than women (86 +/- 13 ms) (P &lt; 0.005). The HV interval was 48 +/- 9 ms in men and 45 +/- 8 ms in women (P &lt; 0.05). The sinus node recovery time (SNRT) was significantly longer in men than in women (1215 +/- 297 ms and 1135 +/- 214 ms, respectively, P &lt; 0.05). AERP and VERP were similar in both sexes. Aging did not influence sexual differences in cardiac electrophysiological properties, although, it independently prolonged the SCL, PR, and QT intervals, AH and HV intervals, SNRT, AVNERP, and the AV Wenckebach cycle length. The SCL, QRS duration, HV interval, and SNRT were significantly longer in men than in women. Aging prolonged cardiac conduction and increased the SCL but the effects were similar in both sexes. AERP and VERP were unaffected by aging or sex.","author":[{"dropping-particle":"","family":"Taneja","given":"T","non-dropping-particle":"","parse-names":false,"suffix":""},{"dropping-particle":"","family":"Mahnert","given":"B W","non-dropping-particle":"","parse-names":false,"suffix":""},{"dropping-particle":"","family":"Passman","given":"R","non-dropping-particle":"","parse-names":false,"suffix":""},{"dropping-particle":"","family":"Goldberger","given":"J","non-dropping-particle":"","parse-names":false,"suffix":""},{"dropping-particle":"","family":"Kadish","given":"A","non-dropping-particle":"","parse-names":false,"suffix":""}],"container-title":"Pacing and clinical electrophysiology : PACE","id":"ITEM-4","issue":"1","issued":{"date-parts":[["2001"]]},"note":"- Increase in QT interval with age","page":"16-21","title":"Effects of sex and age on electrocardiographic and cardiac electrophysiological properties in adults.","type":"article-journal","volume":"24"},"uris":["http://www.mendeley.com/documents/?uuid=588a186d-933f-4c74-9b0b-eaf550b869a7"]},{"id":"ITEM-5","itemData":{"DOI":"10.1093/geronj/28.2.133","ISSN":"0022-1422","author":[{"dropping-particle":"","family":"Shaw","given":"David J","non-dropping-particle":"","parse-names":false,"suffix":""},{"dropping-particle":"","family":"Rothbaum","given":"Donald A","non-dropping-particle":"","parse-names":false,"suffix":""},{"dropping-particle":"","family":"Angell","given":"Charles S","non-dropping-particle":"","parse-names":false,"suffix":""},{"dropping-particle":"","family":"Shock","given":"Nathan W","non-dropping-particle":"","parse-names":false,"suffix":""}],"container-title":"Journal of Gerontology","id":"ITEM-5","issue":"2","issued":{"date-parts":[["1973","4","1"]]},"note":"No significant change in systolic time interval measurements with age, although perhaps the duration of systole increases until age 60.\n\nLVET using carotid pressure trace (218 normal subjects)","page":"133-139","title":"The effects of age and blood pressure upon the systolic time intervals in males aged 20-89 years","type":"article-journal","volume":"28"},"uris":["http://www.mendeley.com/documents/?uuid=a79f3c9c-09fb-459b-97e2-7fa0c39aa300"]},{"id":"ITEM-6","itemData":{"ISSN":"0160-9289","PMID":"8957599","abstract":"BACKGROUND Prolonged QT interval on the surface electrocardiogram (ECG) is known to be associated with arrhythmias, coronary heart disease, and sudden cardiac death. Increased QT dispersion has also been related to arrhythymias which are more frequent in the elderly. HYPOTHESIS This study investigated the relationship between aging, QT interval, and QT dispersion. METHODS Normal resting ECGs were recorded from 96 healthy subjects (73 women, age range 40-102 years). No subject had symptoms or signs of heart disease and none was on medication affecting cardiac function. All had normal heart size on chest x-ray and normal electrolytes. Using a digitizing board, the RR and QT intervals were measured on each lead of each ECG, excluding only the leads in which the T wave was not visible. Mean RR, mean QT interval, and heart rate-adjusted QTc interval (standard Bazet's formula) were obtained from these measurements. Further, QT dispersion was calculated for each ECG as (1) the difference between the maximum and minimum QT interval, and (2) as the coefficient of variance of QT interval of all measurable leads. RESULTS A significant correlation between aging and prolonged QTc was noted in the total population (r = 0.43, p &lt; 0.05), as well as in men (r = 0.4, p &lt; 0.05) and women (r = 0.23, p &lt; 0.05) separately. There was no association between QT dispersion and increasing age regardless of the method of calculation (r = -0.04, r = -0.08 respectively, both NS). CONCLUSION The rate-adjusted QT interval is prolonged with increasing age and may contribute to the increased risk of ventricular arrhythmias and cardiac mortality in elderly patients.","author":[{"dropping-particle":"","family":"Reardon","given":"M","non-dropping-particle":"","parse-names":false,"suffix":""},{"dropping-particle":"","family":"Malik","given":"M","non-dropping-particle":"","parse-names":false,"suffix":""}],"container-title":"Clinical Cardiology","id":"ITEM-6","issue":"12","issued":{"date-parts":[["1996","12"]]},"note":"- No change in HR\n- No change in absolute QT interval, but increase in corrected QT interval with age.","page":"949-52","title":"QT interval change with age in an overtly healthy older population","type":"article-journal","volume":"19"},"uris":["http://www.mendeley.com/documents/?uuid=c1c2b760-6b59-452a-a818-4a97f0298fee"]},{"id":"ITEM-7","itemData":{"DOI":"10.1016/0002-8703(87)90016-0","ISSN":"0002-8703","PMID":"2948377","abstract":"Previous studies have demonstrated a relationship between both age and body surface area (BSA) and M-mode echocardiographic measurements of left ventricular, left atrial, and aortic root dimensions and left ventricular wall thickness. We evaluated the relationships between age, BSA, gender and blood pressure, and Doppler aortic and pulmonary artery (PA) flow velocity measurements in 97 adults, aged 21 to 78 years, without clinical evidence of cardiac disease. No significant relationship was found between gender or blood pressure and aortic or PA flow velocity measurements. Aortic peak flow velocity, flow velocity integral, and average acceleration decreased with increasing age (all p less than 0.001), whereas ejection time (corrected for heart rate) increased, and acceleration time did not change. In contrast, there was no relationship between age and Doppler PA flow velocity measurements. Although there was no relationship between BSA and Doppler aortic flow measurements, PA peak flow velocity and average acceleration increased, while acceleration time decreased with increasing BSA (all p less than 0.02). Decreases in aortic peak flow velocity and flow velocity integral may be partly related to known increases in aortic root diameter with aging. The relationship between PA flow velocity measurements and BSA is not readily explained.","author":[{"dropping-particle":"","family":"Gardin","given":"J M","non-dropping-particle":"","parse-names":false,"suffix":""},{"dropping-particle":"","family":"Davidson","given":"D M","non-dropping-particle":"","parse-names":false,"suffix":""},{"dropping-particle":"","family":"Rohan","given":"M K","non-dropping-particle":"","parse-names":false,"suffix":""},{"dropping-particle":"","family":"Butman","given":"S","non-dropping-particle":"","parse-names":false,"suffix":""},{"dropping-particle":"","family":"Knoll","given":"M","non-dropping-particle":"","parse-names":false,"suffix":""},{"dropping-particle":"","family":"Garcia","given":"R","non-dropping-particle":"","parse-names":false,"suffix":""},{"dropping-particle":"","family":"Dubria","given":"S","non-dropping-particle":"","parse-names":false,"suffix":""},{"dropping-particle":"","family":"Gardin","given":"S K","non-dropping-particle":"","parse-names":false,"suffix":""},{"dropping-particle":"","family":"Henry","given":"W L","non-dropping-particle":"","parse-names":false,"suffix":""}],"container-title":"American Heart Journal","id":"ITEM-7","issue":"1","issued":{"date-parts":[["1987"]]},"note":"Increased HR with age\nAortic peak flow velocity\nFlow uplslope duration (AT) - no change with age\nSignificant increase in corrected ejection time (ET) with age (but not ET alone)","page":"101-9","title":"Relationship between age, body size, gender, and blood pressure and Doppler flow measurements in the aorta and pulmonary artery","type":"article-journal","volume":"113"},"uris":["http://www.mendeley.com/documents/?uuid=16e88c0a-9935-46db-a3c0-9a7863166059"]},{"id":"ITEM-8","itemData":{"author":[{"dropping-particle":"","family":"Gerstenblith","given":"G","non-dropping-particle":"","parse-names":false,"suffix":""},{"dropping-particle":"","family":"Frederiksen","given":"J","non-dropping-particle":"","parse-names":false,"suffix":""},{"dropping-particle":"","family":"Yin","given":"FCP","non-dropping-particle":"","parse-names":false,"suffix":""},{"dropping-particle":"","family":"Fortuin","given":"NJ","non-dropping-particle":"","parse-names":false,"suffix":""},{"dropping-particle":"","family":"Lakatta","given":"EG","non-dropping-particle":"","parse-names":false,"suffix":""},{"dropping-particle":"","family":"Weisfeldt","given":"ML","non-dropping-particle":"","parse-names":false,"suffix":""}],"container-title":"Circulation","id":"ITEM-8","issued":{"date-parts":[["1977"]]},"note":"- Aortic diameter increases with age\n- No change in LVET, although large standard errors","page":"273-278.","title":"Echocardiographic assessment of a normal aging population","type":"article-journal","volume":"56"},"uris":["http://www.mendeley.com/documents/?uuid=c3664300-d7a1-4972-bb38-d21aba7f4927"]},{"id":"ITEM-9","itemData":{"DOI":"10.1161/01.STR.0000242289.20381.f4","ISBN":"1524-4628 (Electronic)\\r0039-2499 (Linking)","ISSN":"00392499","PMID":"16946148","abstract":"Background and Purposeâ€” We sought to establish the relation between the pulsatile components of pressure and flow waveforms in the carotid artery and their change with age.Methodsâ€” Distention (pressure) and axial flow velocity waveforms were recorded noninvasively and simultaneously from the common carotid artery of 56 healthy subjects aged 20 to 72 years.Resultsâ€” There was a close relation between the time intervals of pressure and flow waves: from foot to first shoulder or peak, to second shoulder or peak, and to incisura (r=0.97, P&lt;0.0001 for each), which approximated the line of identity. The peak and nadir of flow velocity decreased with age, but late systolic flow augmentation increased substantially (1.6 times in the older group); this can be attributed to earlier wave reflection from the lower body. Pressure augmentation index (PAI) and flow augmentation index (FAI) increased similarly with age (PAI (%)=0.84Ã—ageâˆ’26.6; FAI (%)=0.75Ã—age+11.9; both P&lt;0.0001).Conclusionsâ€” Arterial stiffening with aging increases carotid flow augmentation and can explain the increasing flow fluctuations in cerebral blood vessels. Measurement of carotid FAI may provide a gauge for risk of cerebral microvascular damage, just as PAI provides a gauge for risk of left ventricular hypertrophy and failure.","author":[{"dropping-particle":"","family":"Hirata","given":"Kozo","non-dropping-particle":"","parse-names":false,"suffix":""},{"dropping-particle":"","family":"Yaginuma","given":"Toshio","non-dropping-particle":"","parse-names":false,"suffix":""},{"dropping-particle":"","family":"O'Rourke","given":"Michael F.","non-dropping-particle":"","parse-names":false,"suffix":""},{"dropping-particle":"","family":"Kawakami","given":"Masanobu","non-dropping-particle":"","parse-names":false,"suffix":""}],"container-title":"Stroke","id":"ITEM-9","issue":"10","issued":{"date-parts":[["2006"]]},"note":"in carotid artery:\n- SBP and PP increased with age\n- peak systolic flow velocity decreased with age\n- time to peak pressure and peak flow decreased with age\n- time to p1 (and corresponding max flow) decreased with age\n- AI increased with age\n- Duration of systole (EDf) did not change with age","page":"2552-2556","title":"Age-related changes in carotid artery flow and pressure pulses: Possible implications for cerebral microvascular disease","type":"article-journal","volume":"37"},"uris":["http://www.mendeley.com/documents/?uuid=49d0b833-d6e1-41e6-98c7-85154fe78c22"]},{"id":"ITEM-10","itemData":{"DOI":"10.1088/1361-6579/aad51b","ISSN":"1361-6579","PMID":"30033934","abstract":"OBJECTIVE The timing of mechanical cardiac events is usually evaluated by conventional echocardiography as an index of cardiac systolic function and predictor of cardiovascular outcomes. We aimed to measure the systolic time intervals, namely the isovolumetric contraction time (ICT) and pre-ejection period (PEP), by arterial tonometry. APPROACH Sixty-two healthy volunteers (age 47 ± 17 years) and 42 patients with heart failure and reduced ejection fraction were enrolled (age 66 ± 14 years). Pulse waves were recorded at the carotid artery by arterial tonometry together with simultaneous aortic transvalvular flow by Doppler-echocardiography, synchronized by electrocardiographic gating. The ICT was determined from the time delay between the electrical R wave and the carotid pressure waveform, after adjustment for the pulse transit time from the aortic valve to the carotid artery site, estimated by an algorithm based on the carotid-femoral pulse wave velocity. The PEP was evaluated by adding the electrical QR duration to the ICT. MAIN RESULTS The ICT derived from carotid pulse wave analysis was closely related to that measured by echocardiography (r = 0.90, p &lt; 0.0001), with homogeneous distribution in Bland-Altman analysis (mean difference and 95% confidence interval = 0.2 from -14.2 to 14.5 ms). ICT and PEP were higher in cardiac patients than in healthy volunteers (p &lt; 0.0001). The ratio between PEP and left ventricular ejection time was related to the ejection fraction measured with echocardiography (r = 0.555, p &lt; 0.0001). SIGNIFICANCE The timing of electro-mechanical cardiac events can be reliably obtained from the carotid pulse waveform and carotid-femoral PWV, evaluated using arterial tonometry. Systolic time intervals assessed with this approach showed good agreement with measurements performed with conventional echocardiography and may represent a promising additional application of arterial tonometry.","author":[{"dropping-particle":"","family":"Salvi","given":"Paolo","non-dropping-particle":"","parse-names":false,"suffix":""},{"dropping-particle":"","family":"Grillo","given":"Andrea","non-dropping-particle":"","parse-names":false,"suffix":""},{"dropping-particle":"","family":"Tan","given":"Isabella","non-dropping-particle":"","parse-names":false,"suffix":""},{"dropping-particle":"","family":"Simon","given":"Giulia","non-dropping-particle":"","parse-names":false,"suffix":""},{"dropping-particle":"","family":"Salvi","given":"Lucia","non-dropping-particle":"","parse-names":false,"suffix":""},{"dropping-particle":"","family":"Gao","given":"Lan","non-dropping-particle":"","parse-names":false,"suffix":""},{"dropping-particle":"","family":"Rovina","given":"Matteo","non-dropping-particle":"","parse-names":false,"suffix":""},{"dropping-particle":"","family":"Butlin","given":"Mark","non-dropping-particle":"","parse-names":false,"suffix":""},{"dropping-particle":"","family":"Yang","given":"Ying","non-dropping-particle":"","parse-names":false,"suffix":""},{"dropping-particle":"","family":"Meneghin","given":"Erika","non-dropping-particle":"","parse-names":false,"suffix":""},{"dropping-particle":"","family":"Meng","given":"Lei","non-dropping-particle":"","parse-names":false,"suffix":""},{"dropping-particle":"","family":"Faini","given":"Andrea","non-dropping-particle":"","parse-names":false,"suffix":""},{"dropping-particle":"","family":"Barin","given":"Edward","non-dropping-particle":"","parse-names":false,"suffix":""},{"dropping-particle":"","family":"Pini","given":"Alessandro","non-dropping-particle":"","parse-names":false,"suffix":""},{"dropping-particle":"","family":"Carretta","given":"Renzo","non-dropping-particle":"","parse-names":false,"suffix":""},{"dropping-particle":"","family":"Huo","given":"Yong","non-dropping-particle":"","parse-names":false,"suffix":""},{"dropping-particle":"","family":"Avolio","given":"Alberto","non-dropping-particle":"","parse-names":false,"suffix":""},{"dropping-particle":"","family":"Parati","given":"Gianfranco","non-dropping-particle":"","parse-names":false,"suffix":""}],"container-title":"Physiological Measurement","id":"ITEM-10","issue":"8","issued":{"date-parts":[["2018","8","20"]]},"page":"084002","publisher":"IOP Publishing","title":"Systolic time intervals assessed from analysis of the carotid pressure waveform","type":"article-journal","volume":"39"},"uris":["http://www.mendeley.com/documents/?uuid=2797a694-e458-400b-a244-74573d212580"]}],"mendeley":{"formattedCitation":"(54, 55, 68, 104, 122, 125, 137, 145, 155, 172)","plainTextFormattedCitation":"(54, 55, 68, 104, 122, 125, 137, 145, 155, 172)","previouslyFormattedCitation":"(54, 55, 68, 104, 122, 125, 137, 145, 155, 172)"},"properties":{"noteIndex":0},"schema":"https://github.com/citation-style-language/schema/raw/master/csl-citation.json"}</w:instrText>
      </w:r>
      <w:r w:rsidR="00EF2B50" w:rsidRPr="00A37481">
        <w:rPr>
          <w:rFonts w:cs="Calibri"/>
          <w:szCs w:val="22"/>
        </w:rPr>
        <w:fldChar w:fldCharType="separate"/>
      </w:r>
      <w:r w:rsidR="00993624" w:rsidRPr="00993624">
        <w:rPr>
          <w:rFonts w:cs="Calibri"/>
          <w:noProof/>
          <w:szCs w:val="22"/>
        </w:rPr>
        <w:t>(54, 55, 68, 104, 122, 125, 137, 145, 155, 172)</w:t>
      </w:r>
      <w:r w:rsidR="00EF2B50" w:rsidRPr="00A37481">
        <w:rPr>
          <w:rFonts w:cs="Calibri"/>
          <w:szCs w:val="22"/>
        </w:rPr>
        <w:fldChar w:fldCharType="end"/>
      </w:r>
      <w:r w:rsidR="00EF2B50" w:rsidRPr="00A37481">
        <w:rPr>
          <w:rFonts w:cs="Calibri"/>
          <w:szCs w:val="22"/>
        </w:rPr>
        <w:t xml:space="preserve"> </w:t>
      </w:r>
      <w:r w:rsidRPr="00A37481">
        <w:rPr>
          <w:rFonts w:cs="Calibri"/>
          <w:szCs w:val="22"/>
        </w:rPr>
        <w:t xml:space="preserve">observed no change in LVET with age. Gold standard measurement techniques (echocardiograms and </w:t>
      </w:r>
      <w:r w:rsidR="002A500C">
        <w:rPr>
          <w:rFonts w:cs="Calibri"/>
          <w:szCs w:val="22"/>
        </w:rPr>
        <w:t>D</w:t>
      </w:r>
      <w:r w:rsidRPr="00A37481">
        <w:rPr>
          <w:rFonts w:cs="Calibri"/>
          <w:szCs w:val="22"/>
        </w:rPr>
        <w:t>oppler aorti</w:t>
      </w:r>
      <w:r w:rsidR="00CD23F9" w:rsidRPr="00A37481">
        <w:rPr>
          <w:rFonts w:cs="Calibri"/>
          <w:szCs w:val="22"/>
        </w:rPr>
        <w:t>c flow signals) were used in three</w:t>
      </w:r>
      <w:r w:rsidRPr="00A37481">
        <w:rPr>
          <w:rFonts w:cs="Calibri"/>
          <w:szCs w:val="22"/>
        </w:rPr>
        <w:t xml:space="preserve"> </w:t>
      </w:r>
      <w:r w:rsidRPr="00601CB3">
        <w:t xml:space="preserve">studies </w:t>
      </w:r>
      <w:r w:rsidR="0096249B" w:rsidRPr="00601CB3">
        <w:t>with</w:t>
      </w:r>
      <w:r w:rsidRPr="00601CB3">
        <w:t xml:space="preserve"> low</w:t>
      </w:r>
      <w:r w:rsidRPr="00A37481">
        <w:rPr>
          <w:rFonts w:cs="Calibri"/>
          <w:szCs w:val="22"/>
        </w:rPr>
        <w:t xml:space="preserve"> numbers of subjects (83</w:t>
      </w:r>
      <w:r w:rsidR="00CD23F9" w:rsidRPr="00A37481">
        <w:rPr>
          <w:rFonts w:cs="Calibri"/>
          <w:szCs w:val="22"/>
        </w:rPr>
        <w:t>, 65 and 62</w:t>
      </w:r>
      <w:r w:rsidR="00857B97" w:rsidRPr="00A37481">
        <w:rPr>
          <w:rFonts w:cs="Calibri"/>
          <w:szCs w:val="22"/>
        </w:rPr>
        <w:t xml:space="preserve"> subjects</w:t>
      </w:r>
      <w:r w:rsidRPr="00A37481">
        <w:rPr>
          <w:rFonts w:cs="Calibri"/>
          <w:szCs w:val="22"/>
        </w:rPr>
        <w:t xml:space="preserve">), </w:t>
      </w:r>
      <w:r w:rsidRPr="00601CB3">
        <w:t xml:space="preserve">which </w:t>
      </w:r>
      <w:r w:rsidR="0096249B" w:rsidRPr="00601CB3">
        <w:t xml:space="preserve">all </w:t>
      </w:r>
      <w:r w:rsidRPr="00601CB3">
        <w:t>foun</w:t>
      </w:r>
      <w:r w:rsidRPr="00A37481">
        <w:rPr>
          <w:rFonts w:cs="Calibri"/>
          <w:szCs w:val="22"/>
        </w:rPr>
        <w:t xml:space="preserve">d no change in </w:t>
      </w:r>
      <w:r w:rsidR="00581F0C" w:rsidRPr="00A37481">
        <w:rPr>
          <w:rFonts w:cs="Calibri"/>
          <w:szCs w:val="22"/>
        </w:rPr>
        <w:t>LV</w:t>
      </w:r>
      <w:r w:rsidRPr="00A37481">
        <w:rPr>
          <w:rFonts w:cs="Calibri"/>
          <w:szCs w:val="22"/>
        </w:rPr>
        <w:t xml:space="preserve">ET with age </w:t>
      </w:r>
      <w:r w:rsidR="00EC24B2" w:rsidRPr="00A37481">
        <w:rPr>
          <w:rFonts w:cs="Calibri"/>
          <w:szCs w:val="22"/>
        </w:rPr>
        <w:fldChar w:fldCharType="begin" w:fldLock="1"/>
      </w:r>
      <w:r w:rsidR="00993624">
        <w:rPr>
          <w:rFonts w:cs="Calibri"/>
          <w:szCs w:val="22"/>
        </w:rPr>
        <w:instrText>ADDIN CSL_CITATION {"citationItems":[{"id":"ITEM-1","itemData":{"author":[{"dropping-particle":"","family":"Gerstenblith","given":"G","non-dropping-particle":"","parse-names":false,"suffix":""},{"dropping-particle":"","family":"Frederiksen","given":"J","non-dropping-particle":"","parse-names":false,"suffix":""},{"dropping-particle":"","family":"Yin","given":"FCP","non-dropping-particle":"","parse-names":false,"suffix":""},{"dropping-particle":"","family":"Fortuin","given":"NJ","non-dropping-particle":"","parse-names":false,"suffix":""},{"dropping-particle":"","family":"Lakatta","given":"EG","non-dropping-particle":"","parse-names":false,"suffix":""},{"dropping-particle":"","family":"Weisfeldt","given":"ML","non-dropping-particle":"","parse-names":false,"suffix":""}],"container-title":"Circulation","id":"ITEM-1","issued":{"date-parts":[["1977"]]},"note":"- Aortic diameter increases with age\n- No change in LVET, although large standard errors","page":"273-278.","title":"Echocardiographic assessment of a normal aging population","type":"article-journal","volume":"56"},"uris":["http://www.mendeley.com/documents/?uuid=c3664300-d7a1-4972-bb38-d21aba7f4927"]},{"id":"ITEM-2","itemData":{"DOI":"10.1016/0002-8703(87)90016-0","ISSN":"0002-8703","PMID":"2948377","abstract":"Previous studies have demonstrated a relationship between both age and body surface area (BSA) and M-mode echocardiographic measurements of left ventricular, left atrial, and aortic root dimensions and left ventricular wall thickness. We evaluated the relationships between age, BSA, gender and blood pressure, and Doppler aortic and pulmonary artery (PA) flow velocity measurements in 97 adults, aged 21 to 78 years, without clinical evidence of cardiac disease. No significant relationship was found between gender or blood pressure and aortic or PA flow velocity measurements. Aortic peak flow velocity, flow velocity integral, and average acceleration decreased with increasing age (all p less than 0.001), whereas ejection time (corrected for heart rate) increased, and acceleration time did not change. In contrast, there was no relationship between age and Doppler PA flow velocity measurements. Although there was no relationship between BSA and Doppler aortic flow measurements, PA peak flow velocity and average acceleration increased, while acceleration time decreased with increasing BSA (all p less than 0.02). Decreases in aortic peak flow velocity and flow velocity integral may be partly related to known increases in aortic root diameter with aging. The relationship between PA flow velocity measurements and BSA is not readily explained.","author":[{"dropping-particle":"","family":"Gardin","given":"J M","non-dropping-particle":"","parse-names":false,"suffix":""},{"dropping-particle":"","family":"Davidson","given":"D M","non-dropping-particle":"","parse-names":false,"suffix":""},{"dropping-particle":"","family":"Rohan","given":"M K","non-dropping-particle":"","parse-names":false,"suffix":""},{"dropping-particle":"","family":"Butman","given":"S","non-dropping-particle":"","parse-names":false,"suffix":""},{"dropping-particle":"","family":"Knoll","given":"M","non-dropping-particle":"","parse-names":false,"suffix":""},{"dropping-particle":"","family":"Garcia","given":"R","non-dropping-particle":"","parse-names":false,"suffix":""},{"dropping-particle":"","family":"Dubria","given":"S","non-dropping-particle":"","parse-names":false,"suffix":""},{"dropping-particle":"","family":"Gardin","given":"S K","non-dropping-particle":"","parse-names":false,"suffix":""},{"dropping-particle":"","family":"Henry","given":"W L","non-dropping-particle":"","parse-names":false,"suffix":""}],"container-title":"American Heart Journal","id":"ITEM-2","issue":"1","issued":{"date-parts":[["1987"]]},"note":"Increased HR with age\nAortic peak flow velocity\nFlow uplslope duration (AT) - no change with age\nSignificant increase in corrected ejection time (ET) with age (but not ET alone)","page":"101-9","title":"Relationship between age, body size, gender, and blood pressure and Doppler flow measurements in the aorta and pulmonary artery","type":"article-journal","volume":"113"},"uris":["http://www.mendeley.com/documents/?uuid=16e88c0a-9935-46db-a3c0-9a7863166059"]},{"id":"ITEM-3","itemData":{"DOI":"10.1088/1361-6579/aad51b","ISSN":"1361-6579","PMID":"30033934","abstract":"OBJECTIVE The timing of mechanical cardiac events is usually evaluated by conventional echocardiography as an index of cardiac systolic function and predictor of cardiovascular outcomes. We aimed to measure the systolic time intervals, namely the isovolumetric contraction time (ICT) and pre-ejection period (PEP), by arterial tonometry. APPROACH Sixty-two healthy volunteers (age 47 ± 17 years) and 42 patients with heart failure and reduced ejection fraction were enrolled (age 66 ± 14 years). Pulse waves were recorded at the carotid artery by arterial tonometry together with simultaneous aortic transvalvular flow by Doppler-echocardiography, synchronized by electrocardiographic gating. The ICT was determined from the time delay between the electrical R wave and the carotid pressure waveform, after adjustment for the pulse transit time from the aortic valve to the carotid artery site, estimated by an algorithm based on the carotid-femoral pulse wave velocity. The PEP was evaluated by adding the electrical QR duration to the ICT. MAIN RESULTS The ICT derived from carotid pulse wave analysis was closely related to that measured by echocardiography (r = 0.90, p &lt; 0.0001), with homogeneous distribution in Bland-Altman analysis (mean difference and 95% confidence interval = 0.2 from -14.2 to 14.5 ms). ICT and PEP were higher in cardiac patients than in healthy volunteers (p &lt; 0.0001). The ratio between PEP and left ventricular ejection time was related to the ejection fraction measured with echocardiography (r = 0.555, p &lt; 0.0001). SIGNIFICANCE The timing of electro-mechanical cardiac events can be reliably obtained from the carotid pulse waveform and carotid-femoral PWV, evaluated using arterial tonometry. Systolic time intervals assessed with this approach showed good agreement with measurements performed with conventional echocardiography and may represent a promising additional application of arterial tonometry.","author":[{"dropping-particle":"","family":"Salvi","given":"Paolo","non-dropping-particle":"","parse-names":false,"suffix":""},{"dropping-particle":"","family":"Grillo","given":"Andrea","non-dropping-particle":"","parse-names":false,"suffix":""},{"dropping-particle":"","family":"Tan","given":"Isabella","non-dropping-particle":"","parse-names":false,"suffix":""},{"dropping-particle":"","family":"Simon","given":"Giulia","non-dropping-particle":"","parse-names":false,"suffix":""},{"dropping-particle":"","family":"Salvi","given":"Lucia","non-dropping-particle":"","parse-names":false,"suffix":""},{"dropping-particle":"","family":"Gao","given":"Lan","non-dropping-particle":"","parse-names":false,"suffix":""},{"dropping-particle":"","family":"Rovina","given":"Matteo","non-dropping-particle":"","parse-names":false,"suffix":""},{"dropping-particle":"","family":"Butlin","given":"Mark","non-dropping-particle":"","parse-names":false,"suffix":""},{"dropping-particle":"","family":"Yang","given":"Ying","non-dropping-particle":"","parse-names":false,"suffix":""},{"dropping-particle":"","family":"Meneghin","given":"Erika","non-dropping-particle":"","parse-names":false,"suffix":""},{"dropping-particle":"","family":"Meng","given":"Lei","non-dropping-particle":"","parse-names":false,"suffix":""},{"dropping-particle":"","family":"Faini","given":"Andrea","non-dropping-particle":"","parse-names":false,"suffix":""},{"dropping-particle":"","family":"Barin","given":"Edward","non-dropping-particle":"","parse-names":false,"suffix":""},{"dropping-particle":"","family":"Pini","given":"Alessandro","non-dropping-particle":"","parse-names":false,"suffix":""},{"dropping-particle":"","family":"Carretta","given":"Renzo","non-dropping-particle":"","parse-names":false,"suffix":""},{"dropping-particle":"","family":"Huo","given":"Yong","non-dropping-particle":"","parse-names":false,"suffix":""},{"dropping-particle":"","family":"Avolio","given":"Alberto","non-dropping-particle":"","parse-names":false,"suffix":""},{"dropping-particle":"","family":"Parati","given":"Gianfranco","non-dropping-particle":"","parse-names":false,"suffix":""}],"container-title":"Physiological Measurement","id":"ITEM-3","issue":"8","issued":{"date-parts":[["2018","8","20"]]},"page":"084002","publisher":"IOP Publishing","title":"Systolic time intervals assessed from analysis of the carotid pressure waveform","type":"article-journal","volume":"39"},"uris":["http://www.mendeley.com/documents/?uuid=2797a694-e458-400b-a244-74573d212580"]}],"mendeley":{"formattedCitation":"(54, 55, 137)","plainTextFormattedCitation":"(54, 55, 137)","previouslyFormattedCitation":"(54, 55, 137)"},"properties":{"noteIndex":0},"schema":"https://github.com/citation-style-language/schema/raw/master/csl-citation.json"}</w:instrText>
      </w:r>
      <w:r w:rsidR="00EC24B2" w:rsidRPr="00A37481">
        <w:rPr>
          <w:rFonts w:cs="Calibri"/>
          <w:szCs w:val="22"/>
        </w:rPr>
        <w:fldChar w:fldCharType="separate"/>
      </w:r>
      <w:r w:rsidR="00993624" w:rsidRPr="00993624">
        <w:rPr>
          <w:rFonts w:cs="Calibri"/>
          <w:noProof/>
          <w:szCs w:val="22"/>
        </w:rPr>
        <w:t>(54, 55, 137)</w:t>
      </w:r>
      <w:r w:rsidR="00EC24B2" w:rsidRPr="00A37481">
        <w:rPr>
          <w:rFonts w:cs="Calibri"/>
          <w:szCs w:val="22"/>
        </w:rPr>
        <w:fldChar w:fldCharType="end"/>
      </w:r>
      <w:r w:rsidRPr="00A37481">
        <w:rPr>
          <w:rFonts w:cs="Calibri"/>
          <w:szCs w:val="22"/>
        </w:rPr>
        <w:t xml:space="preserve">. Other studies included data from over 350 subjects, but did not use gold standard </w:t>
      </w:r>
      <w:r w:rsidRPr="00601CB3">
        <w:t>measurements</w:t>
      </w:r>
      <w:r w:rsidR="00236332" w:rsidRPr="00601CB3">
        <w:t>, instead using</w:t>
      </w:r>
      <w:r w:rsidRPr="00601CB3">
        <w:t xml:space="preserve"> the</w:t>
      </w:r>
      <w:r w:rsidRPr="00A37481">
        <w:rPr>
          <w:rFonts w:cs="Calibri"/>
          <w:szCs w:val="22"/>
        </w:rPr>
        <w:t xml:space="preserve"> duration of the systolic portion of the carotid flow or pressure signal</w:t>
      </w:r>
      <w:r w:rsidR="00EC24B2" w:rsidRPr="00A37481">
        <w:rPr>
          <w:rFonts w:cs="Calibri"/>
          <w:szCs w:val="22"/>
        </w:rPr>
        <w:t xml:space="preserve"> </w:t>
      </w:r>
      <w:r w:rsidR="00EC24B2" w:rsidRPr="00A37481">
        <w:rPr>
          <w:rFonts w:cs="Calibri"/>
          <w:szCs w:val="22"/>
        </w:rPr>
        <w:fldChar w:fldCharType="begin" w:fldLock="1"/>
      </w:r>
      <w:r w:rsidR="00993624">
        <w:rPr>
          <w:rFonts w:cs="Calibri"/>
          <w:szCs w:val="22"/>
        </w:rPr>
        <w:instrText>ADDIN CSL_CITATION {"citationItems":[{"id":"ITEM-1","itemData":{"DOI":"10.1161/01.CIR.42.1.37","ISSN":"0009-7322","PMID":"5425593","abstract":"The left ventricular ejection time (LVET) was studied by means of the carotid artery tracing in 512 elderly subjects (205 male and 307 female) who were between 60 and 90 years old (mean age, 70.5 years). A highly significant correlation was found between heart rate (HR) and LVET. The data on these aged subjects were compared and analyzed with the results previously reported concerning young and middle-aged adults. A small but significant increase of LVET with aging, independent of changes in HR and blood pressure, could be demonstrated by multiple regression analysis. A statistically significant difference existed between the sexes. The influence on LVET of parameters other than HR was small.","author":[{"dropping-particle":"","family":"Willems","given":"J. L.","non-dropping-particle":"","parse-names":false,"suffix":""},{"dropping-particle":"","family":"Roelandt","given":"J.","non-dropping-particle":"","parse-names":false,"suffix":""},{"dropping-particle":"","family":"Geest","given":"H.","non-dropping-particle":"De","parse-names":false,"suffix":""},{"dropping-particle":"","family":"Kesteloot","given":"H.","non-dropping-particle":"","parse-names":false,"suffix":""},{"dropping-particle":"V.","family":"Joossens","given":"J.","non-dropping-particle":"","parse-names":false,"suffix":""}],"container-title":"Circulation","id":"ITEM-1","issue":"1","issued":{"date-parts":[["1970"]]},"note":"Duration of systole changes with age (equations provided)\n\nI think this is derived from a pressure tracing at the carotid artery, which may not be highly reliable\n\nLVET from carotid artery traces (512 elderly subjects)","page":"37-42","title":"The left ventricular ejection time in elderly subjects","type":"article-journal","volume":"42"},"uris":["http://www.mendeley.com/documents/?uuid=7eb53667-d722-4078-9703-9cf01161927e"]},{"id":"ITEM-2","itemData":{"DOI":"10.1161/01.STR.0000242289.20381.f4","ISBN":"1524-4628 (Electronic)\\r0039-2499 (Linking)","ISSN":"00392499","PMID":"16946148","abstract":"Background and Purposeâ€” We sought to establish the relation between the pulsatile components of pressure and flow waveforms in the carotid artery and their change with age.Methodsâ€” Distention (pressure) and axial flow velocity waveforms were recorded noninvasively and simultaneously from the common carotid artery of 56 healthy subjects aged 20 to 72 years.Resultsâ€” There was a close relation between the time intervals of pressure and flow waves: from foot to first shoulder or peak, to second shoulder or peak, and to incisura (r=0.97, P&lt;0.0001 for each), which approximated the line of identity. The peak and nadir of flow velocity decreased with age, but late systolic flow augmentation increased substantially (1.6 times in the older group); this can be attributed to earlier wave reflection from the lower body. Pressure augmentation index (PAI) and flow augmentation index (FAI) increased similarly with age (PAI (%)=0.84Ã—ageâˆ’26.6; FAI (%)=0.75Ã—age+11.9; both P&lt;0.0001).Conclusionsâ€” Arterial stiffening with aging increases carotid flow augmentation and can explain the increasing flow fluctuations in cerebral blood vessels. Measurement of carotid FAI may provide a gauge for risk of cerebral microvascular damage, just as PAI provides a gauge for risk of left ventricular hypertrophy and failure.","author":[{"dropping-particle":"","family":"Hirata","given":"Kozo","non-dropping-particle":"","parse-names":false,"suffix":""},{"dropping-particle":"","family":"Yaginuma","given":"Toshio","non-dropping-particle":"","parse-names":false,"suffix":""},{"dropping-particle":"","family":"O'Rourke","given":"Michael F.","non-dropping-particle":"","parse-names":false,"suffix":""},{"dropping-particle":"","family":"Kawakami","given":"Masanobu","non-dropping-particle":"","parse-names":false,"suffix":""}],"container-title":"Stroke","id":"ITEM-2","issue":"10","issued":{"date-parts":[["2006"]]},"note":"in carotid artery:\n- SBP and PP increased with age\n- peak systolic flow velocity decreased with age\n- time to peak pressure and peak flow decreased with age\n- time to p1 (and corresponding max flow) decreased with age\n- AI increased with age\n- Duration of systole (EDf) did not change with age","page":"2552-2556","title":"Age-related changes in carotid artery flow and pressure pulses: Possible implications for cerebral microvascular disease","type":"article-journal","volume":"37"},"uris":["http://www.mendeley.com/documents/?uuid=49d0b833-d6e1-41e6-98c7-85154fe78c22"]}],"mendeley":{"formattedCitation":"(68, 172)","plainTextFormattedCitation":"(68, 172)","previouslyFormattedCitation":"(68, 172)"},"properties":{"noteIndex":0},"schema":"https://github.com/citation-style-language/schema/raw/master/csl-citation.json"}</w:instrText>
      </w:r>
      <w:r w:rsidR="00EC24B2" w:rsidRPr="00A37481">
        <w:rPr>
          <w:rFonts w:cs="Calibri"/>
          <w:szCs w:val="22"/>
        </w:rPr>
        <w:fldChar w:fldCharType="separate"/>
      </w:r>
      <w:r w:rsidR="00993624" w:rsidRPr="00993624">
        <w:rPr>
          <w:rFonts w:cs="Calibri"/>
          <w:noProof/>
          <w:szCs w:val="22"/>
        </w:rPr>
        <w:t>(68, 172)</w:t>
      </w:r>
      <w:r w:rsidR="00EC24B2" w:rsidRPr="00A37481">
        <w:rPr>
          <w:rFonts w:cs="Calibri"/>
          <w:szCs w:val="22"/>
        </w:rPr>
        <w:fldChar w:fldCharType="end"/>
      </w:r>
      <w:r w:rsidRPr="00A37481">
        <w:rPr>
          <w:rFonts w:cs="Calibri"/>
          <w:szCs w:val="22"/>
        </w:rPr>
        <w:t xml:space="preserve">, the QT interval </w:t>
      </w:r>
      <w:r w:rsidR="00EC24B2" w:rsidRPr="00A37481">
        <w:rPr>
          <w:rFonts w:cs="Calibri"/>
          <w:szCs w:val="22"/>
        </w:rPr>
        <w:fldChar w:fldCharType="begin" w:fldLock="1"/>
      </w:r>
      <w:r w:rsidR="00993624">
        <w:rPr>
          <w:rFonts w:cs="Calibri"/>
          <w:szCs w:val="22"/>
        </w:rPr>
        <w:instrText>ADDIN CSL_CITATION {"citationItems":[{"id":"ITEM-1","itemData":{"ISBN":"0147-8389","ISSN":"0147-8389","PMID":"11227963","abstract":"Although differences in patient sex in heart rate and QT interval have been well characterized, sexual differences in other cardiac electrophysiological properties have not been well defined. The study population consisted of 354 consecutive patients without structural heart disease or preexcitation who underwent clinically indicated electrophysiological testing in the drug-free state. Atrial, AV nodal, and ventricular effective refractory periods (AERP, AVNERP, VERP) were determined at a pacing cycle length of 500 ms using an 8-beat drive train and 3-second intertrain pause. There were 124 men and 230 women with a mean age of 45 +/- 19 and 47 +/- 18 years, respectively. The sinus cycle length (SCL) was longer in men than in women (864 +/- 186 and 824 +/- 172 ms, respectively, P &lt; 0.05). The QRS duration was significantly longer in men (90 +/- 12 ms) than women (86 +/- 13 ms) (P &lt; 0.005). The HV interval was 48 +/- 9 ms in men and 45 +/- 8 ms in women (P &lt; 0.05). The sinus node recovery time (SNRT) was significantly longer in men than in women (1215 +/- 297 ms and 1135 +/- 214 ms, respectively, P &lt; 0.05). AERP and VERP were similar in both sexes. Aging did not influence sexual differences in cardiac electrophysiological properties, although, it independently prolonged the SCL, PR, and QT intervals, AH and HV intervals, SNRT, AVNERP, and the AV Wenckebach cycle length. The SCL, QRS duration, HV interval, and SNRT were significantly longer in men than in women. Aging prolonged cardiac conduction and increased the SCL but the effects were similar in both sexes. AERP and VERP were unaffected by aging or sex.","author":[{"dropping-particle":"","family":"Taneja","given":"T","non-dropping-particle":"","parse-names":false,"suffix":""},{"dropping-particle":"","family":"Mahnert","given":"B W","non-dropping-particle":"","parse-names":false,"suffix":""},{"dropping-particle":"","family":"Passman","given":"R","non-dropping-particle":"","parse-names":false,"suffix":""},{"dropping-particle":"","family":"Goldberger","given":"J","non-dropping-particle":"","parse-names":false,"suffix":""},{"dropping-particle":"","family":"Kadish","given":"A","non-dropping-particle":"","parse-names":false,"suffix":""}],"container-title":"Pacing and clinical electrophysiology : PACE","id":"ITEM-1","issue":"1","issued":{"date-parts":[["2001"]]},"note":"- Increase in QT interval with age","page":"16-21","title":"Effects of sex and age on electrocardiographic and cardiac electrophysiological properties in adults.","type":"article-journal","volume":"24"},"uris":["http://www.mendeley.com/documents/?uuid=588a186d-933f-4c74-9b0b-eaf550b869a7"]},{"id":"ITEM-2","itemData":{"DOI":"10.1161/01.CIR.80.5.1301","ISBN":"0009-7322 (Print)\\r0009-7322 (Linking)","ISSN":"0009-7322","PMID":"2805266","abstract":"Quantification of the electrocardiographic ventricular repolarization involving the T-U wave complex is usually performed with reference to the axis of the T wave and the QT interval duration. A novel quantitative approach to improve the description of ventricular repolarization was applied to the digitized electrocardiograms of 423 normal subjects. Six electrocardiographic repolarization characteristics were identified: duration, rate, area, symmetry, late phenomena, and interlead heterogeneity. A computer algorithm was designed to automatically interpret the electrocardiographic repolarization segment and measure 11 variables that quantified these repolarization characteristics. The application of redundancy-reduction techniques selected a final set of seven variables that were used in the statistical analysis. The QT interval, which was included in the initial group of variables, was replaced by the time interval between S wave offset and T wave maximum. All selected electrocardiographic variables were independent of age (r2 less than 0.11) and body surface area (r2 less than 0.03); all except the early duration variable were heart rate- and QT interval-independent (r2 less than 0.2, r2 less than 0.13, respectively; and most were uncorrelated to each other. A comparison of repolarization characteristics by gender revealed that repolarization duration was significantly more prolonged (p less than 0.0001) in women than in men. This multidimensional quantitative approach conveys a new and more complete description of the repolarization process and provides an electrocardiographic repolarization database in normal subjects as a reference standard for identifying patients with disordered repolarization.","author":[{"dropping-particle":"","family":"Merri","given":"M","non-dropping-particle":"","parse-names":false,"suffix":""},{"dropping-particle":"","family":"Benhorin","given":"J","non-dropping-particle":"","parse-names":false,"suffix":""},{"dropping-particle":"","family":"Alberti","given":"M","non-dropping-particle":"","parse-names":false,"suffix":""},{"dropping-particle":"","family":"Locati","given":"E","non-dropping-particle":"","parse-names":false,"suffix":""},{"dropping-particle":"","family":"Moss","given":"A J","non-dropping-particle":"","parse-names":false,"suffix":""}],"container-title":"Circulation","id":"ITEM-2","issue":"5","issued":{"date-parts":[["1989"]]},"note":"No change in QT or RR intervals with age","page":"1301-8","title":"Electrocardiographic quantitation of ventricular repolarization","type":"article-journal","volume":"80"},"uris":["http://www.mendeley.com/documents/?uuid=3bbac7c1-01c3-46ce-87a7-a5580ce9ea2d"]}],"mendeley":{"formattedCitation":"(104, 155)","plainTextFormattedCitation":"(104, 155)","previouslyFormattedCitation":"(104, 155)"},"properties":{"noteIndex":0},"schema":"https://github.com/citation-style-language/schema/raw/master/csl-citation.json"}</w:instrText>
      </w:r>
      <w:r w:rsidR="00EC24B2" w:rsidRPr="00A37481">
        <w:rPr>
          <w:rFonts w:cs="Calibri"/>
          <w:szCs w:val="22"/>
        </w:rPr>
        <w:fldChar w:fldCharType="separate"/>
      </w:r>
      <w:r w:rsidR="00993624" w:rsidRPr="00993624">
        <w:rPr>
          <w:rFonts w:cs="Calibri"/>
          <w:noProof/>
          <w:szCs w:val="22"/>
        </w:rPr>
        <w:t>(104, 155)</w:t>
      </w:r>
      <w:r w:rsidR="00EC24B2" w:rsidRPr="00A37481">
        <w:rPr>
          <w:rFonts w:cs="Calibri"/>
          <w:szCs w:val="22"/>
        </w:rPr>
        <w:fldChar w:fldCharType="end"/>
      </w:r>
      <w:r w:rsidR="00EC24B2" w:rsidRPr="00A37481">
        <w:rPr>
          <w:rFonts w:cs="Calibri"/>
          <w:szCs w:val="22"/>
        </w:rPr>
        <w:t xml:space="preserve"> </w:t>
      </w:r>
      <w:r w:rsidRPr="00A37481">
        <w:rPr>
          <w:rFonts w:cs="Calibri"/>
          <w:szCs w:val="22"/>
        </w:rPr>
        <w:t>or phonocardiogram measurements</w:t>
      </w:r>
      <w:r w:rsidR="00EC24B2" w:rsidRPr="00A37481">
        <w:rPr>
          <w:rFonts w:cs="Calibri"/>
          <w:szCs w:val="22"/>
        </w:rPr>
        <w:t xml:space="preserve"> </w:t>
      </w:r>
      <w:r w:rsidR="00EC24B2" w:rsidRPr="00A37481">
        <w:rPr>
          <w:rFonts w:cs="Calibri"/>
          <w:szCs w:val="22"/>
        </w:rPr>
        <w:fldChar w:fldCharType="begin" w:fldLock="1"/>
      </w:r>
      <w:r w:rsidR="00993624">
        <w:rPr>
          <w:rFonts w:cs="Calibri"/>
          <w:szCs w:val="22"/>
        </w:rPr>
        <w:instrText>ADDIN CSL_CITATION {"citationItems":[{"id":"ITEM-1","itemData":{"DOI":"10.1093/geronj/28.2.133","ISSN":"0022-1422","author":[{"dropping-particle":"","family":"Shaw","given":"David J","non-dropping-particle":"","parse-names":false,"suffix":""},{"dropping-particle":"","family":"Rothbaum","given":"Donald A","non-dropping-particle":"","parse-names":false,"suffix":""},{"dropping-particle":"","family":"Angell","given":"Charles S","non-dropping-particle":"","parse-names":false,"suffix":""},{"dropping-particle":"","family":"Shock","given":"Nathan W","non-dropping-particle":"","parse-names":false,"suffix":""}],"container-title":"Journal of Gerontology","id":"ITEM-1","issue":"2","issued":{"date-parts":[["1973","4","1"]]},"note":"No significant change in systolic time interval measurements with age, although perhaps the duration of systole increases until age 60.\n\nLVET using carotid pressure trace (218 normal subjects)","page":"133-139","title":"The effects of age and blood pressure upon the systolic time intervals in males aged 20-89 years","type":"article-journal","volume":"28"},"uris":["http://www.mendeley.com/documents/?uuid=a79f3c9c-09fb-459b-97e2-7fa0c39aa300"]}],"mendeley":{"formattedCitation":"(145)","plainTextFormattedCitation":"(145)","previouslyFormattedCitation":"(145)"},"properties":{"noteIndex":0},"schema":"https://github.com/citation-style-language/schema/raw/master/csl-citation.json"}</w:instrText>
      </w:r>
      <w:r w:rsidR="00EC24B2" w:rsidRPr="00A37481">
        <w:rPr>
          <w:rFonts w:cs="Calibri"/>
          <w:szCs w:val="22"/>
        </w:rPr>
        <w:fldChar w:fldCharType="separate"/>
      </w:r>
      <w:r w:rsidR="00993624" w:rsidRPr="00993624">
        <w:rPr>
          <w:rFonts w:cs="Calibri"/>
          <w:noProof/>
          <w:szCs w:val="22"/>
        </w:rPr>
        <w:t>(145)</w:t>
      </w:r>
      <w:r w:rsidR="00EC24B2" w:rsidRPr="00A37481">
        <w:rPr>
          <w:rFonts w:cs="Calibri"/>
          <w:szCs w:val="22"/>
        </w:rPr>
        <w:fldChar w:fldCharType="end"/>
      </w:r>
      <w:r w:rsidRPr="00601CB3">
        <w:t>. The</w:t>
      </w:r>
      <w:r w:rsidR="00236332" w:rsidRPr="00601CB3">
        <w:t>y</w:t>
      </w:r>
      <w:r w:rsidRPr="00601CB3">
        <w:t xml:space="preserve"> r</w:t>
      </w:r>
      <w:r w:rsidRPr="00A37481">
        <w:rPr>
          <w:rFonts w:cs="Calibri"/>
          <w:szCs w:val="22"/>
        </w:rPr>
        <w:t xml:space="preserve">eported a range of conclusions: no change </w:t>
      </w:r>
      <w:r w:rsidR="00EC24B2" w:rsidRPr="00A37481">
        <w:rPr>
          <w:rFonts w:cs="Calibri"/>
          <w:szCs w:val="22"/>
        </w:rPr>
        <w:fldChar w:fldCharType="begin" w:fldLock="1"/>
      </w:r>
      <w:r w:rsidR="00993624">
        <w:rPr>
          <w:rFonts w:cs="Calibri"/>
          <w:szCs w:val="22"/>
        </w:rPr>
        <w:instrText>ADDIN CSL_CITATION {"citationItems":[{"id":"ITEM-1","itemData":{"DOI":"10.1016/0002-8703(72)90218-9","ISBN":"9780444635495","ISSN":"00028703","author":[{"dropping-particle":"","family":"Proper","given":"Robert","non-dropping-particle":"","parse-names":false,"suffix":""},{"dropping-particle":"","family":"Wall","given":"Francis","non-dropping-particle":"","parse-names":false,"suffix":""}],"container-title":"American Heart Journal","id":"ITEM-1","issue":"6","issued":{"date-parts":[["1972","6"]]},"note":"No change in SV, HR, CO, LVET with age","page":"843-845","title":"Left ventricular stroke volume measurements not affected by chronologic aging","type":"article-journal","volume":"83"},"uris":["http://www.mendeley.com/documents/?uuid=c98852d4-e7ee-4afa-8f33-c42769e1e69f"]},{"id":"ITEM-2","itemData":{"DOI":"10.1161/01.CIR.80.5.1301","ISBN":"0009-7322 (Print)\\r0009-7322 (Linking)","ISSN":"0009-7322","PMID":"2805266","abstract":"Quantification of the electrocardiographic ventricular repolarization involving the T-U wave complex is usually performed with reference to the axis of the T wave and the QT interval duration. A novel quantitative approach to improve the description of ventricular repolarization was applied to the digitized electrocardiograms of 423 normal subjects. Six electrocardiographic repolarization characteristics were identified: duration, rate, area, symmetry, late phenomena, and interlead heterogeneity. A computer algorithm was designed to automatically interpret the electrocardiographic repolarization segment and measure 11 variables that quantified these repolarization characteristics. The application of redundancy-reduction techniques selected a final set of seven variables that were used in the statistical analysis. The QT interval, which was included in the initial group of variables, was replaced by the time interval between S wave offset and T wave maximum. All selected electrocardiographic variables were independent of age (r2 less than 0.11) and body surface area (r2 less than 0.03); all except the early duration variable were heart rate- and QT interval-independent (r2 less than 0.2, r2 less than 0.13, respectively; and most were uncorrelated to each other. A comparison of repolarization characteristics by gender revealed that repolarization duration was significantly more prolonged (p less than 0.0001) in women than in men. This multidimensional quantitative approach conveys a new and more complete description of the repolarization process and provides an electrocardiographic repolarization database in normal subjects as a reference standard for identifying patients with disordered repolarization.","author":[{"dropping-particle":"","family":"Merri","given":"M","non-dropping-particle":"","parse-names":false,"suffix":""},{"dropping-particle":"","family":"Benhorin","given":"J","non-dropping-particle":"","parse-names":false,"suffix":""},{"dropping-particle":"","family":"Alberti","given":"M","non-dropping-particle":"","parse-names":false,"suffix":""},{"dropping-particle":"","family":"Locati","given":"E","non-dropping-particle":"","parse-names":false,"suffix":""},{"dropping-particle":"","family":"Moss","given":"A J","non-dropping-particle":"","parse-names":false,"suffix":""}],"container-title":"Circulation","id":"ITEM-2","issue":"5","issued":{"date-parts":[["1989"]]},"note":"No change in QT or RR intervals with age","page":"1301-8","title":"Electrocardiographic quantitation of ventricular repolarization","type":"article-journal","volume":"80"},"uris":["http://www.mendeley.com/documents/?uuid=3bbac7c1-01c3-46ce-87a7-a5580ce9ea2d"]},{"id":"ITEM-3","itemData":{"DOI":"10.1093/geronj/28.2.133","ISSN":"0022-1422","author":[{"dropping-particle":"","family":"Shaw","given":"David J","non-dropping-particle":"","parse-names":false,"suffix":""},{"dropping-particle":"","family":"Rothbaum","given":"Donald A","non-dropping-particle":"","parse-names":false,"suffix":""},{"dropping-particle":"","family":"Angell","given":"Charles S","non-dropping-particle":"","parse-names":false,"suffix":""},{"dropping-particle":"","family":"Shock","given":"Nathan W","non-dropping-particle":"","parse-names":false,"suffix":""}],"container-title":"Journal of Gerontology","id":"ITEM-3","issue":"2","issued":{"date-parts":[["1973","4","1"]]},"note":"No significant change in systolic time interval measurements with age, although perhaps the duration of systole increases until age 60.\n\nLVET using carotid pressure trace (218 normal subjects)","page":"133-139","title":"The effects of age and blood pressure upon the systolic time intervals in males aged 20-89 years","type":"article-journal","volume":"28"},"uris":["http://www.mendeley.com/documents/?uuid=a79f3c9c-09fb-459b-97e2-7fa0c39aa300"]}],"mendeley":{"formattedCitation":"(104, 122, 145)","plainTextFormattedCitation":"(104, 122, 145)","previouslyFormattedCitation":"(104, 122, 145)"},"properties":{"noteIndex":0},"schema":"https://github.com/citation-style-language/schema/raw/master/csl-citation.json"}</w:instrText>
      </w:r>
      <w:r w:rsidR="00EC24B2" w:rsidRPr="00A37481">
        <w:rPr>
          <w:rFonts w:cs="Calibri"/>
          <w:szCs w:val="22"/>
        </w:rPr>
        <w:fldChar w:fldCharType="separate"/>
      </w:r>
      <w:r w:rsidR="00993624" w:rsidRPr="00993624">
        <w:rPr>
          <w:rFonts w:cs="Calibri"/>
          <w:noProof/>
          <w:szCs w:val="22"/>
        </w:rPr>
        <w:t>(104, 122, 145)</w:t>
      </w:r>
      <w:r w:rsidR="00EC24B2" w:rsidRPr="00A37481">
        <w:rPr>
          <w:rFonts w:cs="Calibri"/>
          <w:szCs w:val="22"/>
        </w:rPr>
        <w:fldChar w:fldCharType="end"/>
      </w:r>
      <w:r w:rsidRPr="00A37481">
        <w:rPr>
          <w:rFonts w:cs="Calibri"/>
          <w:szCs w:val="22"/>
        </w:rPr>
        <w:t xml:space="preserve">, an increase </w:t>
      </w:r>
      <w:r w:rsidR="00EC24B2" w:rsidRPr="00A37481">
        <w:rPr>
          <w:rFonts w:cs="Calibri"/>
          <w:szCs w:val="22"/>
        </w:rPr>
        <w:fldChar w:fldCharType="begin" w:fldLock="1"/>
      </w:r>
      <w:r w:rsidR="00993624">
        <w:rPr>
          <w:rFonts w:cs="Calibri"/>
          <w:szCs w:val="22"/>
        </w:rPr>
        <w:instrText>ADDIN CSL_CITATION {"citationItems":[{"id":"ITEM-1","itemData":{"ISBN":"0147-8389","ISSN":"0147-8389","PMID":"11227963","abstract":"Although differences in patient sex in heart rate and QT interval have been well characterized, sexual differences in other cardiac electrophysiological properties have not been well defined. The study population consisted of 354 consecutive patients without structural heart disease or preexcitation who underwent clinically indicated electrophysiological testing in the drug-free state. Atrial, AV nodal, and ventricular effective refractory periods (AERP, AVNERP, VERP) were determined at a pacing cycle length of 500 ms using an 8-beat drive train and 3-second intertrain pause. There were 124 men and 230 women with a mean age of 45 +/- 19 and 47 +/- 18 years, respectively. The sinus cycle length (SCL) was longer in men than in women (864 +/- 186 and 824 +/- 172 ms, respectively, P &lt; 0.05). The QRS duration was significantly longer in men (90 +/- 12 ms) than women (86 +/- 13 ms) (P &lt; 0.005). The HV interval was 48 +/- 9 ms in men and 45 +/- 8 ms in women (P &lt; 0.05). The sinus node recovery time (SNRT) was significantly longer in men than in women (1215 +/- 297 ms and 1135 +/- 214 ms, respectively, P &lt; 0.05). AERP and VERP were similar in both sexes. Aging did not influence sexual differences in cardiac electrophysiological properties, although, it independently prolonged the SCL, PR, and QT intervals, AH and HV intervals, SNRT, AVNERP, and the AV Wenckebach cycle length. The SCL, QRS duration, HV interval, and SNRT were significantly longer in men than in women. Aging prolonged cardiac conduction and increased the SCL but the effects were similar in both sexes. AERP and VERP were unaffected by aging or sex.","author":[{"dropping-particle":"","family":"Taneja","given":"T","non-dropping-particle":"","parse-names":false,"suffix":""},{"dropping-particle":"","family":"Mahnert","given":"B W","non-dropping-particle":"","parse-names":false,"suffix":""},{"dropping-particle":"","family":"Passman","given":"R","non-dropping-particle":"","parse-names":false,"suffix":""},{"dropping-particle":"","family":"Goldberger","given":"J","non-dropping-particle":"","parse-names":false,"suffix":""},{"dropping-particle":"","family":"Kadish","given":"A","non-dropping-particle":"","parse-names":false,"suffix":""}],"container-title":"Pacing and clinical electrophysiology : PACE","id":"ITEM-1","issue":"1","issued":{"date-parts":[["2001"]]},"note":"- Increase in QT interval with age","page":"16-21","title":"Effects of sex and age on electrocardiographic and cardiac electrophysiological properties in adults.","type":"article-journal","volume":"24"},"uris":["http://www.mendeley.com/documents/?uuid=588a186d-933f-4c74-9b0b-eaf550b869a7"]}],"mendeley":{"formattedCitation":"(155)","plainTextFormattedCitation":"(155)","previouslyFormattedCitation":"(155)"},"properties":{"noteIndex":0},"schema":"https://github.com/citation-style-language/schema/raw/master/csl-citation.json"}</w:instrText>
      </w:r>
      <w:r w:rsidR="00EC24B2" w:rsidRPr="00A37481">
        <w:rPr>
          <w:rFonts w:cs="Calibri"/>
          <w:szCs w:val="22"/>
        </w:rPr>
        <w:fldChar w:fldCharType="separate"/>
      </w:r>
      <w:r w:rsidR="00993624" w:rsidRPr="00993624">
        <w:rPr>
          <w:rFonts w:cs="Calibri"/>
          <w:noProof/>
          <w:szCs w:val="22"/>
        </w:rPr>
        <w:t>(155)</w:t>
      </w:r>
      <w:r w:rsidR="00EC24B2" w:rsidRPr="00A37481">
        <w:rPr>
          <w:rFonts w:cs="Calibri"/>
          <w:szCs w:val="22"/>
        </w:rPr>
        <w:fldChar w:fldCharType="end"/>
      </w:r>
      <w:r w:rsidRPr="00A37481">
        <w:rPr>
          <w:rFonts w:cs="Calibri"/>
          <w:szCs w:val="22"/>
        </w:rPr>
        <w:t xml:space="preserve">, or a small </w:t>
      </w:r>
      <w:r w:rsidR="00857B97" w:rsidRPr="00A37481">
        <w:rPr>
          <w:rFonts w:cs="Calibri"/>
          <w:szCs w:val="22"/>
        </w:rPr>
        <w:t xml:space="preserve">nonlinear </w:t>
      </w:r>
      <w:r w:rsidR="00857B97" w:rsidRPr="00601CB3">
        <w:t>change</w:t>
      </w:r>
      <w:r w:rsidR="00EC24B2" w:rsidRPr="00601CB3">
        <w:t xml:space="preserve"> </w:t>
      </w:r>
      <w:r w:rsidR="00EC24B2" w:rsidRPr="00601CB3">
        <w:fldChar w:fldCharType="begin" w:fldLock="1"/>
      </w:r>
      <w:r w:rsidR="00993624" w:rsidRPr="00601CB3">
        <w:instrText>ADDIN CSL_CITATION {"citationItems":[{"id":"ITEM-1","itemData":{"DOI":"10.1161/01.CIR.42.1.37","ISSN":"0009-7322","PMID":"5425593","abstract":"The left ventricular ejection time (LVET) was studied by means of the carotid artery tracing in 512 elderly subjects (205 male and 307 female) who were between 60 and 90 years old (mean age, 70.5 years). A highly significant correlation was found between heart rate (HR) and LVET. The data on these aged subjects were compared and analyzed with the results previously reported concerning young and middle-aged adults. A small but significant increase of LVET with aging, independent of changes in HR and blood pressure, could be demonstrated by multiple regression analysis. A statistically significant difference existed between the sexes. The influence on LVET of parameters other than HR was small.","author":[{"dropping-particle":"","family":"Willems","given":"J. L.","non-dropping-particle":"","parse-names":false,"suffix":""},{"dropping-particle":"","family":"Roelandt","given":"J.","non-dropping-particle":"","parse-names":false,"suffix":""},{"dropping-particle":"","family":"Geest","given":"H.","non-dropping-particle":"De","parse-names":false,"suffix":""},{"dropping-particle":"","family":"Kesteloot","given":"H.","non-dropping-particle":"","parse-names":false,"suffix":""},{"dropping-particle":"V.","family":"Joossens","given":"J.","non-dropping-particle":"","parse-names":false,"suffix":""}],"container-title":"Circulation","id":"ITEM-1","issue":"1","issued":{"date-parts":[["1970"]]},"note":"Duration of systole changes with age (equations provided)\n\nI think this is derived from a pressure tracing at the carotid artery, which may not be highly reliable\n\nLVET from carotid artery traces (512 elderly subjects)","page":"37-42","title":"The left ventricular ejection time in elderly subjects","type":"article-journal","volume":"42"},"uris":["http://www.mendeley.com/documents/?uuid=7eb53667-d722-4078-9703-9cf01161927e"]}],"mendeley":{"formattedCitation":"(172)","plainTextFormattedCitation":"(172)","previouslyFormattedCitation":"(172)"},"properties":{"noteIndex":0},"schema":"https://github.com/citation-style-language/schema/raw/master/csl-citation.json"}</w:instrText>
      </w:r>
      <w:r w:rsidR="00EC24B2" w:rsidRPr="00601CB3">
        <w:fldChar w:fldCharType="separate"/>
      </w:r>
      <w:r w:rsidR="00993624" w:rsidRPr="00601CB3">
        <w:t>(172)</w:t>
      </w:r>
      <w:r w:rsidR="00EC24B2" w:rsidRPr="00601CB3">
        <w:fldChar w:fldCharType="end"/>
      </w:r>
      <w:r w:rsidRPr="00601CB3">
        <w:t xml:space="preserve">. </w:t>
      </w:r>
      <w:r w:rsidR="00236332" w:rsidRPr="00601CB3">
        <w:t>Therefore</w:t>
      </w:r>
      <w:r w:rsidRPr="00601CB3">
        <w:t>, it</w:t>
      </w:r>
      <w:r w:rsidRPr="00A37481">
        <w:rPr>
          <w:rFonts w:cs="Calibri"/>
          <w:szCs w:val="22"/>
        </w:rPr>
        <w:t xml:space="preserve"> was assumed that LVET</w:t>
      </w:r>
      <w:r w:rsidR="00EC24B2" w:rsidRPr="00A37481">
        <w:rPr>
          <w:rFonts w:cs="Calibri"/>
          <w:szCs w:val="22"/>
        </w:rPr>
        <w:t xml:space="preserve"> did not change with age.</w:t>
      </w:r>
      <w:r w:rsidR="00CD23F9" w:rsidRPr="00A37481">
        <w:rPr>
          <w:rFonts w:cs="Calibri"/>
          <w:szCs w:val="22"/>
        </w:rPr>
        <w:t xml:space="preserve"> A mean value of 282 </w:t>
      </w:r>
      <w:proofErr w:type="spellStart"/>
      <w:r w:rsidR="00CD23F9" w:rsidRPr="00A37481">
        <w:rPr>
          <w:rFonts w:cs="Calibri"/>
          <w:szCs w:val="22"/>
        </w:rPr>
        <w:t>ms</w:t>
      </w:r>
      <w:proofErr w:type="spellEnd"/>
      <w:r w:rsidR="00CD23F9" w:rsidRPr="00A37481">
        <w:rPr>
          <w:rFonts w:cs="Calibri"/>
          <w:szCs w:val="22"/>
        </w:rPr>
        <w:t xml:space="preserve"> was obtained from </w:t>
      </w:r>
      <w:r w:rsidR="00CD23F9" w:rsidRPr="00A37481">
        <w:rPr>
          <w:rFonts w:cs="Calibri"/>
          <w:szCs w:val="22"/>
        </w:rPr>
        <w:fldChar w:fldCharType="begin" w:fldLock="1"/>
      </w:r>
      <w:r w:rsidR="00993624">
        <w:rPr>
          <w:rFonts w:cs="Calibri"/>
          <w:szCs w:val="22"/>
        </w:rPr>
        <w:instrText>ADDIN CSL_CITATION {"citationItems":[{"id":"ITEM-1","itemData":{"DOI":"10.1007/s10439-015-1313-8","ISBN":"0090-6964","ISSN":"0090-6964","PMID":"25832485","abstract":"One-dimensional (1D) modeling is a powerful tool for studying haemodynamics; however, a comprehensive 1D model representing the entire cardiovascular system is lacking. We present a model that accounts for wave propagation in anatomically realistic systemic (including coronary and cerebral) arterial/venous networks, pulmonary arterial/venous networks and portal veins. A lumped parameter (0D) heart model represents cardiac function via a time-varying elastance and source resistance, and accounts for mechanical interactions between heart chambers mediated via pericardial constraint, the atrioventricular septum and atrioventricular plane motion. A non-linear windkessel-like 0D model represents microvascular beds, while specialized 0D models are employed for the hepatic and coronary beds. Model-derived pressure and flow waveforms throughout the circulation are shown to reproduce the characteristic features of published human waveforms. Moreover, wave intensity profiles closely resemble available in vivo profiles. Forward and backward wave intensity is quantified and compared along major arteriovenous paths, providing insights into wave dynamics in all of the major physiological networks. Interactions between cardiac function/mechanics and vascular waves are investigated. The model will be an important resource for studying the mechanics underlying pressure/flow waveforms throughout the circulation, along with global interactions between the heart and vessels under normal and pathological conditions.","author":[{"dropping-particle":"","family":"Mynard","given":"Jonathan P.","non-dropping-particle":"","parse-names":false,"suffix":""},{"dropping-particle":"","family":"Smolich","given":"Joseph J.","non-dropping-particle":"","parse-names":false,"suffix":""}],"container-title":"Annals of Biomedical Engineering","id":"ITEM-1","issue":"6","issued":{"date-parts":[["2015"]]},"page":"1443-1460","title":"One-dimensional haemodynamic modeling and wave dynamics in the entire adult circulation","type":"article-journal","volume":"43"},"uris":["http://www.mendeley.com/documents/?uuid=6e3b8e61-7a7d-4b12-aa90-053b84bcdab0"]}],"mendeley":{"formattedCitation":"(108)","plainTextFormattedCitation":"(108)","previouslyFormattedCitation":"(108)"},"properties":{"noteIndex":0},"schema":"https://github.com/citation-style-language/schema/raw/master/csl-citation.json"}</w:instrText>
      </w:r>
      <w:r w:rsidR="00CD23F9" w:rsidRPr="00A37481">
        <w:rPr>
          <w:rFonts w:cs="Calibri"/>
          <w:szCs w:val="22"/>
        </w:rPr>
        <w:fldChar w:fldCharType="separate"/>
      </w:r>
      <w:r w:rsidR="00993624" w:rsidRPr="00993624">
        <w:rPr>
          <w:rFonts w:cs="Calibri"/>
          <w:noProof/>
          <w:szCs w:val="22"/>
        </w:rPr>
        <w:t>(108)</w:t>
      </w:r>
      <w:r w:rsidR="00CD23F9" w:rsidRPr="00A37481">
        <w:rPr>
          <w:rFonts w:cs="Calibri"/>
          <w:szCs w:val="22"/>
        </w:rPr>
        <w:fldChar w:fldCharType="end"/>
      </w:r>
      <w:r w:rsidR="00CD23F9" w:rsidRPr="00A37481">
        <w:rPr>
          <w:rFonts w:cs="Calibri"/>
          <w:szCs w:val="22"/>
        </w:rPr>
        <w:t xml:space="preserve">. Although this is slightly lower than the values of </w:t>
      </w:r>
      <w:r w:rsidR="00AC0211" w:rsidRPr="00A37481">
        <w:rPr>
          <w:rFonts w:cs="Calibri"/>
          <w:szCs w:val="22"/>
        </w:rPr>
        <w:t>295</w:t>
      </w:r>
      <w:r w:rsidR="0086331C" w:rsidRPr="00A37481">
        <w:rPr>
          <w:rFonts w:cs="Calibri"/>
          <w:szCs w:val="22"/>
        </w:rPr>
        <w:t xml:space="preserve"> </w:t>
      </w:r>
      <w:r w:rsidR="0086331C" w:rsidRPr="00A37481">
        <w:rPr>
          <w:rFonts w:cs="Calibri"/>
          <w:szCs w:val="22"/>
        </w:rPr>
        <w:sym w:font="Symbol" w:char="F0B1"/>
      </w:r>
      <w:r w:rsidR="0086331C" w:rsidRPr="00A37481">
        <w:rPr>
          <w:rFonts w:cs="Calibri"/>
          <w:szCs w:val="22"/>
        </w:rPr>
        <w:t xml:space="preserve"> 24</w:t>
      </w:r>
      <w:r w:rsidR="00AC0211" w:rsidRPr="00A37481">
        <w:rPr>
          <w:rFonts w:cs="Calibri"/>
          <w:szCs w:val="22"/>
        </w:rPr>
        <w:t xml:space="preserve"> and 30</w:t>
      </w:r>
      <w:r w:rsidR="00E242D7">
        <w:rPr>
          <w:rFonts w:cs="Calibri"/>
          <w:szCs w:val="22"/>
        </w:rPr>
        <w:t>6</w:t>
      </w:r>
      <w:r w:rsidR="00290984" w:rsidRPr="00A37481">
        <w:rPr>
          <w:rFonts w:cs="Calibri"/>
          <w:szCs w:val="22"/>
        </w:rPr>
        <w:t xml:space="preserve"> </w:t>
      </w:r>
      <w:r w:rsidR="0086331C" w:rsidRPr="00A37481">
        <w:rPr>
          <w:rFonts w:cs="Calibri"/>
          <w:szCs w:val="22"/>
        </w:rPr>
        <w:sym w:font="Symbol" w:char="F0B1"/>
      </w:r>
      <w:r w:rsidR="0086331C" w:rsidRPr="00A37481">
        <w:rPr>
          <w:rFonts w:cs="Calibri"/>
          <w:szCs w:val="22"/>
        </w:rPr>
        <w:t xml:space="preserve"> 2</w:t>
      </w:r>
      <w:r w:rsidR="00E242D7">
        <w:rPr>
          <w:rFonts w:cs="Calibri"/>
          <w:szCs w:val="22"/>
        </w:rPr>
        <w:t>2</w:t>
      </w:r>
      <w:r w:rsidR="0086331C" w:rsidRPr="00A37481">
        <w:rPr>
          <w:rFonts w:cs="Calibri"/>
          <w:szCs w:val="22"/>
        </w:rPr>
        <w:t xml:space="preserve"> </w:t>
      </w:r>
      <w:proofErr w:type="spellStart"/>
      <w:r w:rsidR="00290984" w:rsidRPr="00A37481">
        <w:rPr>
          <w:rFonts w:cs="Calibri"/>
          <w:szCs w:val="22"/>
        </w:rPr>
        <w:t>ms</w:t>
      </w:r>
      <w:proofErr w:type="spellEnd"/>
      <w:r w:rsidR="00AC0211" w:rsidRPr="00A37481">
        <w:rPr>
          <w:rFonts w:cs="Calibri"/>
          <w:szCs w:val="22"/>
        </w:rPr>
        <w:t xml:space="preserve"> </w:t>
      </w:r>
      <w:r w:rsidR="00CD23F9" w:rsidRPr="00A37481">
        <w:rPr>
          <w:rFonts w:cs="Calibri"/>
          <w:szCs w:val="22"/>
        </w:rPr>
        <w:t xml:space="preserve">reported in </w:t>
      </w:r>
      <w:r w:rsidR="00AC0211" w:rsidRPr="00A37481">
        <w:rPr>
          <w:rFonts w:cs="Calibri"/>
          <w:szCs w:val="22"/>
        </w:rPr>
        <w:fldChar w:fldCharType="begin" w:fldLock="1"/>
      </w:r>
      <w:r w:rsidR="00993624">
        <w:rPr>
          <w:rFonts w:cs="Calibri"/>
          <w:szCs w:val="22"/>
        </w:rPr>
        <w:instrText>ADDIN CSL_CITATION {"citationItems":[{"id":"ITEM-1","itemData":{"author":[{"dropping-particle":"","family":"Gerstenblith","given":"G","non-dropping-particle":"","parse-names":false,"suffix":""},{"dropping-particle":"","family":"Frederiksen","given":"J","non-dropping-particle":"","parse-names":false,"suffix":""},{"dropping-particle":"","family":"Yin","given":"FCP","non-dropping-particle":"","parse-names":false,"suffix":""},{"dropping-particle":"","family":"Fortuin","given":"NJ","non-dropping-particle":"","parse-names":false,"suffix":""},{"dropping-particle":"","family":"Lakatta","given":"EG","non-dropping-particle":"","parse-names":false,"suffix":""},{"dropping-particle":"","family":"Weisfeldt","given":"ML","non-dropping-particle":"","parse-names":false,"suffix":""}],"container-title":"Circulation","id":"ITEM-1","issued":{"date-parts":[["1977"]]},"note":"- Aortic diameter increases with age\n- No change in LVET, although large standard errors","page":"273-278.","title":"Echocardiographic assessment of a normal aging population","type":"article-journal","volume":"56"},"uris":["http://www.mendeley.com/documents/?uuid=c3664300-d7a1-4972-bb38-d21aba7f4927"]},{"id":"ITEM-2","itemData":{"DOI":"10.1088/1361-6579/aad51b","ISSN":"1361-6579","PMID":"30033934","abstract":"OBJECTIVE The timing of mechanical cardiac events is usually evaluated by conventional echocardiography as an index of cardiac systolic function and predictor of cardiovascular outcomes. We aimed to measure the systolic time intervals, namely the isovolumetric contraction time (ICT) and pre-ejection period (PEP), by arterial tonometry. APPROACH Sixty-two healthy volunteers (age 47 ± 17 years) and 42 patients with heart failure and reduced ejection fraction were enrolled (age 66 ± 14 years). Pulse waves were recorded at the carotid artery by arterial tonometry together with simultaneous aortic transvalvular flow by Doppler-echocardiography, synchronized by electrocardiographic gating. The ICT was determined from the time delay between the electrical R wave and the carotid pressure waveform, after adjustment for the pulse transit time from the aortic valve to the carotid artery site, estimated by an algorithm based on the carotid-femoral pulse wave velocity. The PEP was evaluated by adding the electrical QR duration to the ICT. MAIN RESULTS The ICT derived from carotid pulse wave analysis was closely related to that measured by echocardiography (r = 0.90, p &lt; 0.0001), with homogeneous distribution in Bland-Altman analysis (mean difference and 95% confidence interval = 0.2 from -14.2 to 14.5 ms). ICT and PEP were higher in cardiac patients than in healthy volunteers (p &lt; 0.0001). The ratio between PEP and left ventricular ejection time was related to the ejection fraction measured with echocardiography (r = 0.555, p &lt; 0.0001). SIGNIFICANCE The timing of electro-mechanical cardiac events can be reliably obtained from the carotid pulse waveform and carotid-femoral PWV, evaluated using arterial tonometry. Systolic time intervals assessed with this approach showed good agreement with measurements performed with conventional echocardiography and may represent a promising additional application of arterial tonometry.","author":[{"dropping-particle":"","family":"Salvi","given":"Paolo","non-dropping-particle":"","parse-names":false,"suffix":""},{"dropping-particle":"","family":"Grillo","given":"Andrea","non-dropping-particle":"","parse-names":false,"suffix":""},{"dropping-particle":"","family":"Tan","given":"Isabella","non-dropping-particle":"","parse-names":false,"suffix":""},{"dropping-particle":"","family":"Simon","given":"Giulia","non-dropping-particle":"","parse-names":false,"suffix":""},{"dropping-particle":"","family":"Salvi","given":"Lucia","non-dropping-particle":"","parse-names":false,"suffix":""},{"dropping-particle":"","family":"Gao","given":"Lan","non-dropping-particle":"","parse-names":false,"suffix":""},{"dropping-particle":"","family":"Rovina","given":"Matteo","non-dropping-particle":"","parse-names":false,"suffix":""},{"dropping-particle":"","family":"Butlin","given":"Mark","non-dropping-particle":"","parse-names":false,"suffix":""},{"dropping-particle":"","family":"Yang","given":"Ying","non-dropping-particle":"","parse-names":false,"suffix":""},{"dropping-particle":"","family":"Meneghin","given":"Erika","non-dropping-particle":"","parse-names":false,"suffix":""},{"dropping-particle":"","family":"Meng","given":"Lei","non-dropping-particle":"","parse-names":false,"suffix":""},{"dropping-particle":"","family":"Faini","given":"Andrea","non-dropping-particle":"","parse-names":false,"suffix":""},{"dropping-particle":"","family":"Barin","given":"Edward","non-dropping-particle":"","parse-names":false,"suffix":""},{"dropping-particle":"","family":"Pini","given":"Alessandro","non-dropping-particle":"","parse-names":false,"suffix":""},{"dropping-particle":"","family":"Carretta","given":"Renzo","non-dropping-particle":"","parse-names":false,"suffix":""},{"dropping-particle":"","family":"Huo","given":"Yong","non-dropping-particle":"","parse-names":false,"suffix":""},{"dropping-particle":"","family":"Avolio","given":"Alberto","non-dropping-particle":"","parse-names":false,"suffix":""},{"dropping-particle":"","family":"Parati","given":"Gianfranco","non-dropping-particle":"","parse-names":false,"suffix":""}],"container-title":"Physiological Measurement","id":"ITEM-2","issue":"8","issued":{"date-parts":[["2018","8","20"]]},"page":"084002","publisher":"IOP Publishing","title":"Systolic time intervals assessed from analysis of the carotid pressure waveform","type":"article-journal","volume":"39"},"uris":["http://www.mendeley.com/documents/?uuid=2797a694-e458-400b-a244-74573d212580"]}],"mendeley":{"formattedCitation":"(55, 137)","plainTextFormattedCitation":"(55, 137)","previouslyFormattedCitation":"(55, 137)"},"properties":{"noteIndex":0},"schema":"https://github.com/citation-style-language/schema/raw/master/csl-citation.json"}</w:instrText>
      </w:r>
      <w:r w:rsidR="00AC0211" w:rsidRPr="00A37481">
        <w:rPr>
          <w:rFonts w:cs="Calibri"/>
          <w:szCs w:val="22"/>
        </w:rPr>
        <w:fldChar w:fldCharType="separate"/>
      </w:r>
      <w:r w:rsidR="00993624" w:rsidRPr="00993624">
        <w:rPr>
          <w:rFonts w:cs="Calibri"/>
          <w:noProof/>
          <w:szCs w:val="22"/>
        </w:rPr>
        <w:t>(55, 137)</w:t>
      </w:r>
      <w:r w:rsidR="00AC0211" w:rsidRPr="00A37481">
        <w:rPr>
          <w:rFonts w:cs="Calibri"/>
          <w:szCs w:val="22"/>
        </w:rPr>
        <w:fldChar w:fldCharType="end"/>
      </w:r>
      <w:r w:rsidR="00AC0211" w:rsidRPr="00A37481">
        <w:rPr>
          <w:rFonts w:cs="Calibri"/>
          <w:szCs w:val="22"/>
        </w:rPr>
        <w:t xml:space="preserve">, it was chosen because it provided more realistic </w:t>
      </w:r>
      <w:r w:rsidR="00236332">
        <w:rPr>
          <w:rFonts w:cs="Calibri"/>
          <w:szCs w:val="22"/>
        </w:rPr>
        <w:t>PW</w:t>
      </w:r>
      <w:r w:rsidR="00AC0211" w:rsidRPr="00A37481">
        <w:rPr>
          <w:rFonts w:cs="Calibri"/>
          <w:szCs w:val="22"/>
        </w:rPr>
        <w:t xml:space="preserve"> shapes.</w:t>
      </w:r>
      <w:r w:rsidR="00EC24B2" w:rsidRPr="00A37481">
        <w:rPr>
          <w:rFonts w:cs="Calibri"/>
          <w:szCs w:val="22"/>
        </w:rPr>
        <w:t xml:space="preserve"> </w:t>
      </w:r>
      <w:r w:rsidR="00EC24B2" w:rsidRPr="00A37481">
        <w:rPr>
          <w:rFonts w:cs="Calibri"/>
          <w:szCs w:val="22"/>
        </w:rPr>
        <w:fldChar w:fldCharType="begin" w:fldLock="1"/>
      </w:r>
      <w:r w:rsidR="00993624">
        <w:rPr>
          <w:rFonts w:cs="Calibri"/>
          <w:szCs w:val="22"/>
        </w:rPr>
        <w:instrText>ADDIN CSL_CITATION {"citationItems":[{"id":"ITEM-1","itemData":{"author":[{"dropping-particle":"","family":"Gerstenblith","given":"G","non-dropping-particle":"","parse-names":false,"suffix":""},{"dropping-particle":"","family":"Frederiksen","given":"J","non-dropping-particle":"","parse-names":false,"suffix":""},{"dropping-particle":"","family":"Yin","given":"FCP","non-dropping-particle":"","parse-names":false,"suffix":""},{"dropping-particle":"","family":"Fortuin","given":"NJ","non-dropping-particle":"","parse-names":false,"suffix":""},{"dropping-particle":"","family":"Lakatta","given":"EG","non-dropping-particle":"","parse-names":false,"suffix":""},{"dropping-particle":"","family":"Weisfeldt","given":"ML","non-dropping-particle":"","parse-names":false,"suffix":""}],"container-title":"Circulation","id":"ITEM-1","issued":{"date-parts":[["1977"]]},"note":"- Aortic diameter increases with age\n- No change in LVET, although large standard errors","page":"273-278.","title":"Echocardiographic assessment of a normal aging population","type":"article-journal","volume":"56"},"uris":["http://www.mendeley.com/documents/?uuid=c3664300-d7a1-4972-bb38-d21aba7f4927"]}],"mendeley":{"formattedCitation":"(55)","plainTextFormattedCitation":"(55)","previouslyFormattedCitation":"(55)"},"properties":{"noteIndex":0},"schema":"https://github.com/citation-style-language/schema/raw/master/csl-citation.json"}</w:instrText>
      </w:r>
      <w:r w:rsidR="00EC24B2" w:rsidRPr="00A37481">
        <w:rPr>
          <w:rFonts w:cs="Calibri"/>
          <w:szCs w:val="22"/>
        </w:rPr>
        <w:fldChar w:fldCharType="separate"/>
      </w:r>
      <w:r w:rsidR="00993624" w:rsidRPr="00993624">
        <w:rPr>
          <w:rFonts w:cs="Calibri"/>
          <w:noProof/>
          <w:szCs w:val="22"/>
        </w:rPr>
        <w:t>(55)</w:t>
      </w:r>
      <w:r w:rsidR="00EC24B2" w:rsidRPr="00A37481">
        <w:rPr>
          <w:rFonts w:cs="Calibri"/>
          <w:szCs w:val="22"/>
        </w:rPr>
        <w:fldChar w:fldCharType="end"/>
      </w:r>
      <w:r w:rsidRPr="00A37481">
        <w:rPr>
          <w:rFonts w:cs="Calibri"/>
          <w:szCs w:val="22"/>
        </w:rPr>
        <w:t xml:space="preserve"> was used to </w:t>
      </w:r>
      <w:r w:rsidR="00EC24B2" w:rsidRPr="00A37481">
        <w:rPr>
          <w:rFonts w:cs="Calibri"/>
          <w:szCs w:val="22"/>
        </w:rPr>
        <w:t xml:space="preserve">model normal variation in LVET. </w:t>
      </w:r>
      <w:r w:rsidRPr="00A37481">
        <w:rPr>
          <w:rFonts w:cs="Calibri"/>
          <w:szCs w:val="22"/>
        </w:rPr>
        <w:t xml:space="preserve">Several articles have reported that LVET changes with HR </w:t>
      </w:r>
      <w:r w:rsidR="00EC24B2" w:rsidRPr="00A37481">
        <w:rPr>
          <w:rFonts w:cs="Calibri"/>
          <w:szCs w:val="22"/>
        </w:rPr>
        <w:fldChar w:fldCharType="begin" w:fldLock="1"/>
      </w:r>
      <w:r w:rsidR="00993624">
        <w:rPr>
          <w:rFonts w:cs="Calibri"/>
          <w:szCs w:val="22"/>
        </w:rPr>
        <w:instrText>ADDIN CSL_CITATION {"citationItems":[{"id":"ITEM-1","itemData":{"DOI":"10.1093/ejechocard/jeq084","ISBN":"1532-2114 (Electronic)\\r1532-2114 (Linking)","ISSN":"15252167","PMID":"20660604","abstract":"Conventionally, the evaluation of left ventricular (LV) systolic function is based on ejection fraction assessment, which may be supplemented by other echocardiographic techniques, such as tissue Doppler imaging, 3D evaluation, and speckle tracking strains. However, these imaging modalities have a high technicity and are time-consuming, while being associated with reproducibility limitations. In this context, the usefulness of simpler measurements such as systolic time intervals (STI) by pulsed Doppler echocardiography must be emphasized.","author":[{"dropping-particle":"","family":"Reant","given":"Patricia","non-dropping-particle":"","parse-names":false,"suffix":""},{"dropping-particle":"","family":"Dijos","given":"Marina","non-dropping-particle":"","parse-names":false,"suffix":""},{"dropping-particle":"","family":"Donal","given":"Erwan","non-dropping-particle":"","parse-names":false,"suffix":""},{"dropping-particle":"","family":"Mignot","given":"Aude","non-dropping-particle":"","parse-names":false,"suffix":""},{"dropping-particle":"","family":"Ritter","given":"Philippe","non-dropping-particle":"","parse-names":false,"suffix":""},{"dropping-particle":"","family":"Bordachar","given":"Pierre","non-dropping-particle":"","parse-names":false,"suffix":""},{"dropping-particle":"","family":"Santos","given":"Pierre","non-dropping-particle":"Dos","parse-names":false,"suffix":""},{"dropping-particle":"","family":"Leclercq","given":"Christophe","non-dropping-particle":"","parse-names":false,"suffix":""},{"dropping-particle":"","family":"Roudaut","given":"Raymond","non-dropping-particle":"","parse-names":false,"suffix":""},{"dropping-particle":"","family":"Habib","given":"Gilbert","non-dropping-particle":"","parse-names":false,"suffix":""},{"dropping-particle":"","family":"Lafitte","given":"Stephane","non-dropping-particle":"","parse-names":false,"suffix":""}],"container-title":"European Journal of Echocardiography","id":"ITEM-1","issue":"10","issued":{"date-parts":[["2010"]]},"note":"LVET from echocardiography (134 patients and 43 controls)","page":"834-844","title":"Systolic time intervals as simple echocardiographic parameters of left ventricular systolic performance: Correlation with ejection fraction and longitudinal two-dimensional strain","type":"article-journal","volume":"11"},"uris":["http://www.mendeley.com/documents/?uuid=46c543aa-8dca-41c9-a5cc-cd4567352114"]},{"id":"ITEM-2","itemData":{"DOI":"10.1161/01.CIR.42.1.37","ISSN":"0009-7322","PMID":"5425593","abstract":"The left ventricular ejection time (LVET) was studied by means of the carotid artery tracing in 512 elderly subjects (205 male and 307 female) who were between 60 and 90 years old (mean age, 70.5 years). A highly significant correlation was found between heart rate (HR) and LVET. The data on these aged subjects were compared and analyzed with the results previously reported concerning young and middle-aged adults. A small but significant increase of LVET with aging, independent of changes in HR and blood pressure, could be demonstrated by multiple regression analysis. A statistically significant difference existed between the sexes. The influence on LVET of parameters other than HR was small.","author":[{"dropping-particle":"","family":"Willems","given":"J. L.","non-dropping-particle":"","parse-names":false,"suffix":""},{"dropping-particle":"","family":"Roelandt","given":"J.","non-dropping-particle":"","parse-names":false,"suffix":""},{"dropping-particle":"","family":"Geest","given":"H.","non-dropping-particle":"De","parse-names":false,"suffix":""},{"dropping-particle":"","family":"Kesteloot","given":"H.","non-dropping-particle":"","parse-names":false,"suffix":""},{"dropping-particle":"V.","family":"Joossens","given":"J.","non-dropping-particle":"","parse-names":false,"suffix":""}],"container-title":"Circulation","id":"ITEM-2","issue":"1","issued":{"date-parts":[["1970"]]},"note":"Duration of systole changes with age (equations provided)\n\nI think this is derived from a pressure tracing at the carotid artery, which may not be highly reliable\n\nLVET from carotid artery traces (512 elderly subjects)","page":"37-42","title":"The left ventricular ejection time in elderly subjects","type":"article-journal","volume":"42"},"uris":["http://www.mendeley.com/documents/?uuid=7eb53667-d722-4078-9703-9cf01161927e"]},{"id":"ITEM-3","itemData":{"DOI":"10.1016/0002-8703(61)90403-3","ISSN":"00028703","PMID":"4543126","abstract":"In the present study the relationships between the ejection time, heart rate, and stroke volume in normal individuals and in patients with various cardiovascular disorders were investigated. Ejection time was measured from the carotid or subclavian pulse tracing, and stroke volume was derived from direct measurements of blood flow. In normal individuals, ejection time varied inversely with heart rate and directly with stroke volume. In patients with nonvalvular heart disease and cardiac failure, ejection time was usually low relative to heart rate but tended to fall within normal limits relative to stroke volume. At the level of stroke volume observed in the patients with congestive heart failure, the mean rate of left ventricular ejection was within normal limits. Prolongation of ejection time relative to stroke volume was observed in patients with aortic insufficiency and in those with isolated aortic stenosis. The degree of prolongation in ejection time was well correlated with the severity of the aortic valvular disease. In patients with mitral valvular disease, including isolated mitral stenosis, as well as in those with mild to moderate mitral regurgitation, ejection time fell within the normal range relative to stroke volume. In patients with severe hypertensive disease, ejection time fell within the normal or low normal range relative to stroke volume. In 3 patients with pericardial disease an abnormal phasic respiratory variation in ejection time was observed. The present observations on temporal phenomena in cardiac ejection suggests the practical application of these techniques in the evaluation of patients with various cardiovascular disorders.","author":[{"dropping-particle":"","family":"Weissler","given":"Arnold M.","non-dropping-particle":"","parse-names":false,"suffix":""},{"dropping-particle":"","family":"Peeler","given":"Robert G.","non-dropping-particle":"","parse-names":false,"suffix":""},{"dropping-particle":"","family":"Roehll","given":"Walter H.","non-dropping-particle":"","parse-names":false,"suffix":""}],"container-title":"American Heart Journal","id":"ITEM-3","issued":{"date-parts":[["1961"]]},"note":"ET obtained from pressure pulse traces from carotid or subclavian arteries\n\nNo analysis of changes with age (121 subjects - not all healthy)","page":"367-378","title":"Relationships between left ventricular ejection time, stroke volume, and heart rate in normal individuals and patients with cardiovascular disease","type":"article-journal","volume":"62"},"uris":["http://www.mendeley.com/documents/?uuid=b67b23cc-512d-489a-8400-76827f1364cd"]},{"id":"ITEM-4","itemData":{"DOI":"10.1046/j.1542-474X.2003.08413.x","ISSN":"1082-720X","PMID":"14516292","author":[{"dropping-particle":"","family":"Fridericia","given":"L S","non-dropping-particle":"","parse-names":false,"suffix":""}],"container-title":"Annals of Noninvasive Electrocardiology","id":"ITEM-4","issue":"4","issued":{"date-parts":[["2003","10"]]},"note":"QT interval","page":"343-51","title":"The duration of systole in an electrocardiogram in normal humans and in patients with heart disease","type":"article-journal","volume":"8"},"uris":["http://www.mendeley.com/documents/?uuid=91886272-ffba-47bb-9c1c-93545804e5be"]},{"id":"ITEM-5","itemData":{"DOI":"10.1016/0002-9149(92)90562-D","ISSN":"00029149","author":[{"dropping-particle":"","family":"Sagie","given":"Alex","non-dropping-particle":"","parse-names":false,"suffix":""},{"dropping-particle":"","family":"Larson","given":"Martin G","non-dropping-particle":"","parse-names":false,"suffix":""},{"dropping-particle":"","family":"Goldberg","given":"Robert J","non-dropping-particle":"","parse-names":false,"suffix":""},{"dropping-particle":"","family":"Bengtson","given":"James R","non-dropping-particle":"","parse-names":false,"suffix":""},{"dropping-particle":"","family":"Levy","given":"Daniel","non-dropping-particle":"","parse-names":false,"suffix":""}],"container-title":"The American Journal of Cardiology","id":"ITEM-5","issue":"7","issued":{"date-parts":[["1992","9"]]},"note":"LVET from QT interval","page":"797-801","title":"An improved method for adjusting the QT interval for heart rate (the Framingham Heart Study)","type":"article-journal","volume":"70"},"uris":["http://www.mendeley.com/documents/?uuid=8cd2c4e0-1223-4168-87ed-422b171e67db"]},{"id":"ITEM-6","itemData":{"DOI":"10.1093/geronj/28.2.133","ISSN":"0022-1422","author":[{"dropping-particle":"","family":"Shaw","given":"David J","non-dropping-particle":"","parse-names":false,"suffix":""},{"dropping-particle":"","family":"Rothbaum","given":"Donald A","non-dropping-particle":"","parse-names":false,"suffix":""},{"dropping-particle":"","family":"Angell","given":"Charles S","non-dropping-particle":"","parse-names":false,"suffix":""},{"dropping-particle":"","family":"Shock","given":"Nathan W","non-dropping-particle":"","parse-names":false,"suffix":""}],"container-title":"Journal of Gerontology","id":"ITEM-6","issue":"2","issued":{"date-parts":[["1973","4","1"]]},"note":"No significant change in systolic time interval measurements with age, although perhaps the duration of systole increases until age 60.\n\nLVET using carotid pressure trace (218 normal subjects)","page":"133-139","title":"The effects of age and blood pressure upon the systolic time intervals in males aged 20-89 years","type":"article-journal","volume":"28"},"uris":["http://www.mendeley.com/documents/?uuid=a79f3c9c-09fb-459b-97e2-7fa0c39aa300"]},{"id":"ITEM-7","itemData":{"DOI":"10.1161/01.CIR.37.2.149","ISSN":"0009-7322","author":[{"dropping-particle":"","family":"Weissler","given":"A. M.","non-dropping-particle":"","parse-names":false,"suffix":""},{"dropping-particle":"","family":"Harris","given":"W. S.","non-dropping-particle":"","parse-names":false,"suffix":""},{"dropping-particle":"","family":"Schoenfeld","given":"C. D.","non-dropping-particle":"","parse-names":false,"suffix":""}],"container-title":"Circulation","id":"ITEM-7","issue":"2","issued":{"date-parts":[["1968","2","1"]]},"note":"Finds that LVET (from carotid) decreases with increased HR and increased SV.\n\nDoesn't consider changes with age","page":"149-159","title":"Systolic time intervals in heart failure in man","type":"article-journal","volume":"37"},"uris":["http://www.mendeley.com/documents/?uuid=c9e54fa2-c2ee-4836-adf7-b6d1a8c0bd54"]},{"id":"ITEM-8","itemData":{"DOI":"10.1172/JCI106048","ISSN":"00219738","PMID":"5780199","abstract":"This study was designed to assess the independent effects of stroke volume and heart rate on the phases of systole and other selected hemodynamic parameters. By means of the pressure gradient technique instantaneous blood pressure and flow were recorded in the ascending aorta at fixed ventricular rates in five patients with complete heart block and in four patients with atrio-ventricular dissociation induced by ventricular pacing. Because of the variable contribution of atrial systole to ventricular filling, a wide range of stroke volumes were observed at each heart rate. The results indicate that the duration of ejection bears a close direct linear relationship to stroke volume while heart rate has only a weak but independent relation. On the other hand, the duration of total systole is related chiefly to the heart rate but stroke volume exerts an important independent effect. In a given patient, both duration of ejection and pulse pressure reflect changes of stroke volume and the product of the duration of ejection and the pulse pressure shows a good correlation with the stroke volume.","author":[{"dropping-particle":"","family":"Harley","given":"A.","non-dropping-particle":"","parse-names":false,"suffix":""},{"dropping-particle":"","family":"Starmer","given":"C. F.","non-dropping-particle":"","parse-names":false,"suffix":""},{"dropping-particle":"","family":"Greenfield","given":"J. C.","non-dropping-particle":"","parse-names":false,"suffix":""}],"container-title":"Journal of Clinical Investigation","id":"ITEM-8","issue":"5","issued":{"date-parts":[["1969"]]},"note":"does not consider change with age\n\nLVET increased with increase in SV and decrease in HR","page":"895-905","title":"Pressure-flow studies in man. An evaluation of the duration of the phases of systole.","type":"article-journal","volume":"48"},"uris":["http://www.mendeley.com/documents/?uuid=0f1b4b76-076e-45e8-b092-705c3e5585a4"]},{"id":"ITEM-9","itemData":{"DOI":"10.1152/japplphysiol.00475.2013","ISSN":"8750-7587","author":[{"dropping-particle":"","family":"Salvi","given":"P.","non-dropping-particle":"","parse-names":false,"suffix":""},{"dropping-particle":"","family":"Palombo","given":"C.","non-dropping-particle":"","parse-names":false,"suffix":""},{"dropping-particle":"","family":"Salvi","given":"G. M.","non-dropping-particle":"","parse-names":false,"suffix":""},{"dropping-particle":"","family":"Labat","given":"C.","non-dropping-particle":"","parse-names":false,"suffix":""},{"dropping-particle":"","family":"Parati","given":"G.","non-dropping-particle":"","parse-names":false,"suffix":""},{"dropping-particle":"","family":"Benetos","given":"A.","non-dropping-particle":"","parse-names":false,"suffix":""}],"container-title":"Journal of Applied Physiology","id":"ITEM-9","issue":"11","issued":{"date-parts":[["2013"]]},"page":"1610-1617","title":"Left ventricular ejection time, not heart rate, is an independent correlate of aortic pulse wave velocity","type":"article-journal","volume":"115"},"uris":["http://www.mendeley.com/documents/?uuid=2a69a848-09ae-4a2b-a6ff-75c6b8aa9f57"]}],"mendeley":{"formattedCitation":"(49, 64, 124, 136, 138, 145, 165, 166, 172)","plainTextFormattedCitation":"(49, 64, 124, 136, 138, 145, 165, 166, 172)","previouslyFormattedCitation":"(49, 64, 124, 136, 138, 145, 165, 166, 172)"},"properties":{"noteIndex":0},"schema":"https://github.com/citation-style-language/schema/raw/master/csl-citation.json"}</w:instrText>
      </w:r>
      <w:r w:rsidR="00EC24B2" w:rsidRPr="00A37481">
        <w:rPr>
          <w:rFonts w:cs="Calibri"/>
          <w:szCs w:val="22"/>
        </w:rPr>
        <w:fldChar w:fldCharType="separate"/>
      </w:r>
      <w:r w:rsidR="00993624" w:rsidRPr="00993624">
        <w:rPr>
          <w:rFonts w:cs="Calibri"/>
          <w:noProof/>
          <w:szCs w:val="22"/>
        </w:rPr>
        <w:t>(49, 64, 124, 136, 138, 145, 165, 166, 172)</w:t>
      </w:r>
      <w:r w:rsidR="00EC24B2" w:rsidRPr="00A37481">
        <w:rPr>
          <w:rFonts w:cs="Calibri"/>
          <w:szCs w:val="22"/>
        </w:rPr>
        <w:fldChar w:fldCharType="end"/>
      </w:r>
      <w:r w:rsidR="00EC24B2" w:rsidRPr="00A37481">
        <w:rPr>
          <w:rFonts w:cs="Calibri"/>
          <w:szCs w:val="22"/>
        </w:rPr>
        <w:t xml:space="preserve"> </w:t>
      </w:r>
      <w:r w:rsidRPr="00A37481">
        <w:rPr>
          <w:rFonts w:cs="Calibri"/>
          <w:szCs w:val="22"/>
        </w:rPr>
        <w:t xml:space="preserve">and SV </w:t>
      </w:r>
      <w:r w:rsidR="00EC24B2" w:rsidRPr="00A37481">
        <w:rPr>
          <w:rFonts w:cs="Calibri"/>
          <w:szCs w:val="22"/>
        </w:rPr>
        <w:fldChar w:fldCharType="begin" w:fldLock="1"/>
      </w:r>
      <w:r w:rsidR="00993624">
        <w:rPr>
          <w:rFonts w:cs="Calibri"/>
          <w:szCs w:val="22"/>
        </w:rPr>
        <w:instrText>ADDIN CSL_CITATION {"citationItems":[{"id":"ITEM-1","itemData":{"DOI":"10.1093/ejechocard/jeq084","ISBN":"1532-2114 (Electronic)\\r1532-2114 (Linking)","ISSN":"15252167","PMID":"20660604","abstract":"Conventionally, the evaluation of left ventricular (LV) systolic function is based on ejection fraction assessment, which may be supplemented by other echocardiographic techniques, such as tissue Doppler imaging, 3D evaluation, and speckle tracking strains. However, these imaging modalities have a high technicity and are time-consuming, while being associated with reproducibility limitations. In this context, the usefulness of simpler measurements such as systolic time intervals (STI) by pulsed Doppler echocardiography must be emphasized.","author":[{"dropping-particle":"","family":"Reant","given":"Patricia","non-dropping-particle":"","parse-names":false,"suffix":""},{"dropping-particle":"","family":"Dijos","given":"Marina","non-dropping-particle":"","parse-names":false,"suffix":""},{"dropping-particle":"","family":"Donal","given":"Erwan","non-dropping-particle":"","parse-names":false,"suffix":""},{"dropping-particle":"","family":"Mignot","given":"Aude","non-dropping-particle":"","parse-names":false,"suffix":""},{"dropping-particle":"","family":"Ritter","given":"Philippe","non-dropping-particle":"","parse-names":false,"suffix":""},{"dropping-particle":"","family":"Bordachar","given":"Pierre","non-dropping-particle":"","parse-names":false,"suffix":""},{"dropping-particle":"","family":"Santos","given":"Pierre","non-dropping-particle":"Dos","parse-names":false,"suffix":""},{"dropping-particle":"","family":"Leclercq","given":"Christophe","non-dropping-particle":"","parse-names":false,"suffix":""},{"dropping-particle":"","family":"Roudaut","given":"Raymond","non-dropping-particle":"","parse-names":false,"suffix":""},{"dropping-particle":"","family":"Habib","given":"Gilbert","non-dropping-particle":"","parse-names":false,"suffix":""},{"dropping-particle":"","family":"Lafitte","given":"Stephane","non-dropping-particle":"","parse-names":false,"suffix":""}],"container-title":"European Journal of Echocardiography","id":"ITEM-1","issue":"10","issued":{"date-parts":[["2010"]]},"note":"LVET from echocardiography (134 patients and 43 controls)","page":"834-844","title":"Systolic time intervals as simple echocardiographic parameters of left ventricular systolic performance: Correlation with ejection fraction and longitudinal two-dimensional strain","type":"article-journal","volume":"11"},"uris":["http://www.mendeley.com/documents/?uuid=46c543aa-8dca-41c9-a5cc-cd4567352114"]},{"id":"ITEM-2","itemData":{"DOI":"10.1161/01.CIR.37.2.149","ISSN":"0009-7322","author":[{"dropping-particle":"","family":"Weissler","given":"A. M.","non-dropping-particle":"","parse-names":false,"suffix":""},{"dropping-particle":"","family":"Harris","given":"W. S.","non-dropping-particle":"","parse-names":false,"suffix":""},{"dropping-particle":"","family":"Schoenfeld","given":"C. D.","non-dropping-particle":"","parse-names":false,"suffix":""}],"container-title":"Circulation","id":"ITEM-2","issue":"2","issued":{"date-parts":[["1968","2","1"]]},"note":"Finds that LVET (from carotid) decreases with increased HR and increased SV.\n\nDoesn't consider changes with age","page":"149-159","title":"Systolic time intervals in heart failure in man","type":"article-journal","volume":"37"},"uris":["http://www.mendeley.com/documents/?uuid=c9e54fa2-c2ee-4836-adf7-b6d1a8c0bd54"]},{"id":"ITEM-3","itemData":{"DOI":"10.1172/JCI106048","ISSN":"00219738","PMID":"5780199","abstract":"This study was designed to assess the independent effects of stroke volume and heart rate on the phases of systole and other selected hemodynamic parameters. By means of the pressure gradient technique instantaneous blood pressure and flow were recorded in the ascending aorta at fixed ventricular rates in five patients with complete heart block and in four patients with atrio-ventricular dissociation induced by ventricular pacing. Because of the variable contribution of atrial systole to ventricular filling, a wide range of stroke volumes were observed at each heart rate. The results indicate that the duration of ejection bears a close direct linear relationship to stroke volume while heart rate has only a weak but independent relation. On the other hand, the duration of total systole is related chiefly to the heart rate but stroke volume exerts an important independent effect. In a given patient, both duration of ejection and pulse pressure reflect changes of stroke volume and the product of the duration of ejection and the pulse pressure shows a good correlation with the stroke volume.","author":[{"dropping-particle":"","family":"Harley","given":"A.","non-dropping-particle":"","parse-names":false,"suffix":""},{"dropping-particle":"","family":"Starmer","given":"C. F.","non-dropping-particle":"","parse-names":false,"suffix":""},{"dropping-particle":"","family":"Greenfield","given":"J. C.","non-dropping-particle":"","parse-names":false,"suffix":""}],"container-title":"Journal of Clinical Investigation","id":"ITEM-3","issue":"5","issued":{"date-parts":[["1969"]]},"note":"does not consider change with age\n\nLVET increased with increase in SV and decrease in HR","page":"895-905","title":"Pressure-flow studies in man. An evaluation of the duration of the phases of systole.","type":"article-journal","volume":"48"},"uris":["http://www.mendeley.com/documents/?uuid=0f1b4b76-076e-45e8-b092-705c3e5585a4"]}],"mendeley":{"formattedCitation":"(64, 124, 165)","plainTextFormattedCitation":"(64, 124, 165)","previouslyFormattedCitation":"(64, 124, 165)"},"properties":{"noteIndex":0},"schema":"https://github.com/citation-style-language/schema/raw/master/csl-citation.json"}</w:instrText>
      </w:r>
      <w:r w:rsidR="00EC24B2" w:rsidRPr="00A37481">
        <w:rPr>
          <w:rFonts w:cs="Calibri"/>
          <w:szCs w:val="22"/>
        </w:rPr>
        <w:fldChar w:fldCharType="separate"/>
      </w:r>
      <w:r w:rsidR="00993624" w:rsidRPr="00993624">
        <w:rPr>
          <w:rFonts w:cs="Calibri"/>
          <w:noProof/>
          <w:szCs w:val="22"/>
        </w:rPr>
        <w:t>(64, 124, 165)</w:t>
      </w:r>
      <w:r w:rsidR="00EC24B2" w:rsidRPr="00A37481">
        <w:rPr>
          <w:rFonts w:cs="Calibri"/>
          <w:szCs w:val="22"/>
        </w:rPr>
        <w:fldChar w:fldCharType="end"/>
      </w:r>
      <w:r w:rsidRPr="00A37481">
        <w:rPr>
          <w:rFonts w:cs="Calibri"/>
          <w:szCs w:val="22"/>
        </w:rPr>
        <w:t xml:space="preserve">. </w:t>
      </w:r>
      <w:r w:rsidR="006C38F3" w:rsidRPr="00A37481">
        <w:rPr>
          <w:rFonts w:cs="Calibri"/>
          <w:szCs w:val="22"/>
        </w:rPr>
        <w:t xml:space="preserve">Data on the </w:t>
      </w:r>
      <w:r w:rsidRPr="00A37481">
        <w:rPr>
          <w:rFonts w:cs="Calibri"/>
          <w:szCs w:val="22"/>
        </w:rPr>
        <w:t>relationship between LVET, HR and SV w</w:t>
      </w:r>
      <w:r w:rsidR="006C38F3" w:rsidRPr="00A37481">
        <w:rPr>
          <w:rFonts w:cs="Calibri"/>
          <w:szCs w:val="22"/>
        </w:rPr>
        <w:t>ere</w:t>
      </w:r>
      <w:r w:rsidRPr="00A37481">
        <w:rPr>
          <w:rFonts w:cs="Calibri"/>
          <w:szCs w:val="22"/>
        </w:rPr>
        <w:t xml:space="preserve"> reported in</w:t>
      </w:r>
      <w:r w:rsidR="00EC24B2" w:rsidRPr="00A37481">
        <w:rPr>
          <w:rFonts w:cs="Calibri"/>
          <w:szCs w:val="22"/>
        </w:rPr>
        <w:t xml:space="preserve"> </w:t>
      </w:r>
      <w:r w:rsidR="00EC24B2" w:rsidRPr="00A37481">
        <w:rPr>
          <w:rFonts w:cs="Calibri"/>
          <w:szCs w:val="22"/>
        </w:rPr>
        <w:fldChar w:fldCharType="begin" w:fldLock="1"/>
      </w:r>
      <w:r w:rsidR="00993624">
        <w:rPr>
          <w:rFonts w:cs="Calibri"/>
          <w:szCs w:val="22"/>
        </w:rPr>
        <w:instrText>ADDIN CSL_CITATION {"citationItems":[{"id":"ITEM-1","itemData":{"DOI":"10.1016/0002-8703(61)90403-3","ISSN":"00028703","PMID":"4543126","abstract":"In the present study the relationships between the ejection time, heart rate, and stroke volume in normal individuals and in patients with various cardiovascular disorders were investigated. Ejection time was measured from the carotid or subclavian pulse tracing, and stroke volume was derived from direct measurements of blood flow. In normal individuals, ejection time varied inversely with heart rate and directly with stroke volume. In patients with nonvalvular heart disease and cardiac failure, ejection time was usually low relative to heart rate but tended to fall within normal limits relative to stroke volume. At the level of stroke volume observed in the patients with congestive heart failure, the mean rate of left ventricular ejection was within normal limits. Prolongation of ejection time relative to stroke volume was observed in patients with aortic insufficiency and in those with isolated aortic stenosis. The degree of prolongation in ejection time was well correlated with the severity of the aortic valvular disease. In patients with mitral valvular disease, including isolated mitral stenosis, as well as in those with mild to moderate mitral regurgitation, ejection time fell within the normal range relative to stroke volume. In patients with severe hypertensive disease, ejection time fell within the normal or low normal range relative to stroke volume. In 3 patients with pericardial disease an abnormal phasic respiratory variation in ejection time was observed. The present observations on temporal phenomena in cardiac ejection suggests the practical application of these techniques in the evaluation of patients with various cardiovascular disorders.","author":[{"dropping-particle":"","family":"Weissler","given":"Arnold M.","non-dropping-particle":"","parse-names":false,"suffix":""},{"dropping-particle":"","family":"Peeler","given":"Robert G.","non-dropping-particle":"","parse-names":false,"suffix":""},{"dropping-particle":"","family":"Roehll","given":"Walter H.","non-dropping-particle":"","parse-names":false,"suffix":""}],"container-title":"American Heart Journal","id":"ITEM-1","issued":{"date-parts":[["1961"]]},"note":"ET obtained from pressure pulse traces from carotid or subclavian arteries\n\nNo analysis of changes with age (121 subjects - not all healthy)","page":"367-378","title":"Relationships between left ventricular ejection time, stroke volume, and heart rate in normal individuals and patients with cardiovascular disease","type":"article-journal","volume":"62"},"uris":["http://www.mendeley.com/documents/?uuid=b67b23cc-512d-489a-8400-76827f1364cd"]}],"mendeley":{"formattedCitation":"(166)","plainTextFormattedCitation":"(166)","previouslyFormattedCitation":"(166)"},"properties":{"noteIndex":0},"schema":"https://github.com/citation-style-language/schema/raw/master/csl-citation.json"}</w:instrText>
      </w:r>
      <w:r w:rsidR="00EC24B2" w:rsidRPr="00A37481">
        <w:rPr>
          <w:rFonts w:cs="Calibri"/>
          <w:szCs w:val="22"/>
        </w:rPr>
        <w:fldChar w:fldCharType="separate"/>
      </w:r>
      <w:r w:rsidR="00993624" w:rsidRPr="00993624">
        <w:rPr>
          <w:rFonts w:cs="Calibri"/>
          <w:noProof/>
          <w:szCs w:val="22"/>
        </w:rPr>
        <w:t>(166)</w:t>
      </w:r>
      <w:r w:rsidR="00EC24B2" w:rsidRPr="00A37481">
        <w:rPr>
          <w:rFonts w:cs="Calibri"/>
          <w:szCs w:val="22"/>
        </w:rPr>
        <w:fldChar w:fldCharType="end"/>
      </w:r>
      <w:r w:rsidRPr="00A37481">
        <w:rPr>
          <w:rFonts w:cs="Calibri"/>
          <w:szCs w:val="22"/>
        </w:rPr>
        <w:t>.</w:t>
      </w:r>
      <w:r w:rsidR="006C38F3" w:rsidRPr="00A37481">
        <w:rPr>
          <w:rFonts w:cs="Calibri"/>
          <w:szCs w:val="22"/>
        </w:rPr>
        <w:t xml:space="preserve"> The data from normal subjects were used to calculate </w:t>
      </w:r>
      <w:r w:rsidR="00E32131" w:rsidRPr="00A37481">
        <w:rPr>
          <w:rFonts w:cs="Calibri"/>
          <w:szCs w:val="22"/>
        </w:rPr>
        <w:t>an</w:t>
      </w:r>
      <w:r w:rsidR="006C38F3" w:rsidRPr="00A37481">
        <w:rPr>
          <w:rFonts w:cs="Calibri"/>
          <w:szCs w:val="22"/>
        </w:rPr>
        <w:t xml:space="preserve"> empirical relationship</w:t>
      </w:r>
      <w:r w:rsidR="00E32131" w:rsidRPr="00A37481">
        <w:rPr>
          <w:rFonts w:cs="Calibri"/>
          <w:szCs w:val="22"/>
        </w:rPr>
        <w:t xml:space="preserve">, </w:t>
      </w:r>
    </w:p>
    <w:p w:rsidR="00E32131" w:rsidRPr="00A37481" w:rsidRDefault="00E32131" w:rsidP="00E32131">
      <w:pPr>
        <w:spacing w:after="200"/>
        <w:ind w:firstLine="0"/>
        <w:jc w:val="center"/>
        <w:rPr>
          <w:rFonts w:cs="Calibri"/>
          <w:szCs w:val="22"/>
        </w:rPr>
      </w:pPr>
      <m:oMath>
        <m:r>
          <w:rPr>
            <w:rFonts w:ascii="Cambria Math" w:hAnsi="Cambria Math" w:cs="Calibri"/>
            <w:szCs w:val="22"/>
          </w:rPr>
          <m:t xml:space="preserve">LVET </m:t>
        </m:r>
        <m:d>
          <m:dPr>
            <m:begChr m:val="["/>
            <m:endChr m:val="]"/>
            <m:ctrlPr>
              <w:rPr>
                <w:rFonts w:ascii="Cambria Math" w:hAnsi="Cambria Math" w:cs="Calibri"/>
                <w:i/>
                <w:szCs w:val="22"/>
              </w:rPr>
            </m:ctrlPr>
          </m:dPr>
          <m:e>
            <m:r>
              <w:rPr>
                <w:rFonts w:ascii="Cambria Math" w:hAnsi="Cambria Math" w:cs="Calibri"/>
                <w:szCs w:val="22"/>
              </w:rPr>
              <m:t>ms</m:t>
            </m:r>
          </m:e>
        </m:d>
        <m:r>
          <w:rPr>
            <w:rFonts w:ascii="Cambria Math" w:hAnsi="Cambria Math" w:cs="Calibri"/>
            <w:szCs w:val="22"/>
          </w:rPr>
          <m:t>=244-0.926 HR [bpm]+1.08 SV [ml]</m:t>
        </m:r>
      </m:oMath>
      <w:r w:rsidRPr="00A37481">
        <w:rPr>
          <w:rFonts w:cs="Calibri"/>
        </w:rPr>
        <w:t xml:space="preserve"> ,</w:t>
      </w:r>
      <w:r w:rsidRPr="00A37481">
        <w:rPr>
          <w:rFonts w:cs="Calibri"/>
        </w:rPr>
        <w:tab/>
      </w:r>
      <w:r w:rsidRPr="00A37481">
        <w:rPr>
          <w:rFonts w:cs="Calibri"/>
        </w:rPr>
        <w:tab/>
        <w:t>(</w:t>
      </w:r>
      <w:r w:rsidRPr="00A37481">
        <w:rPr>
          <w:rFonts w:cs="Calibri"/>
          <w:noProof/>
        </w:rPr>
        <w:fldChar w:fldCharType="begin"/>
      </w:r>
      <w:r w:rsidRPr="00A37481">
        <w:rPr>
          <w:rFonts w:cs="Calibri"/>
          <w:noProof/>
        </w:rPr>
        <w:instrText xml:space="preserve"> SEQ Equation \* ARABIC </w:instrText>
      </w:r>
      <w:r w:rsidRPr="00A37481">
        <w:rPr>
          <w:rFonts w:cs="Calibri"/>
          <w:noProof/>
        </w:rPr>
        <w:fldChar w:fldCharType="separate"/>
      </w:r>
      <w:r w:rsidR="00C07755">
        <w:rPr>
          <w:rFonts w:cs="Calibri"/>
          <w:noProof/>
        </w:rPr>
        <w:t>1</w:t>
      </w:r>
      <w:r w:rsidRPr="00A37481">
        <w:rPr>
          <w:rFonts w:cs="Calibri"/>
          <w:noProof/>
        </w:rPr>
        <w:fldChar w:fldCharType="end"/>
      </w:r>
      <w:r w:rsidRPr="00A37481">
        <w:rPr>
          <w:rFonts w:cs="Calibri"/>
        </w:rPr>
        <w:t>)</w:t>
      </w:r>
    </w:p>
    <w:p w:rsidR="009543D9" w:rsidRPr="00A37481" w:rsidRDefault="00E32131" w:rsidP="00E32131">
      <w:pPr>
        <w:spacing w:after="200"/>
        <w:ind w:firstLine="0"/>
        <w:rPr>
          <w:rFonts w:cs="Calibri"/>
          <w:szCs w:val="22"/>
        </w:rPr>
      </w:pPr>
      <w:r w:rsidRPr="00A37481">
        <w:rPr>
          <w:rFonts w:cs="Calibri"/>
          <w:szCs w:val="22"/>
        </w:rPr>
        <w:t>which</w:t>
      </w:r>
      <w:r w:rsidR="009543D9" w:rsidRPr="00A37481">
        <w:rPr>
          <w:rFonts w:cs="Calibri"/>
          <w:szCs w:val="22"/>
        </w:rPr>
        <w:t xml:space="preserve"> was used to model the changes in LVET with HR and SV.</w:t>
      </w:r>
    </w:p>
    <w:p w:rsidR="009543D9" w:rsidRPr="00A37481" w:rsidRDefault="009543D9" w:rsidP="00AC0211">
      <w:pPr>
        <w:rPr>
          <w:rFonts w:cs="Calibri"/>
        </w:rPr>
      </w:pPr>
      <w:r w:rsidRPr="00A37481">
        <w:rPr>
          <w:rFonts w:cs="Calibri"/>
        </w:rPr>
        <w:t xml:space="preserve">There is little information in the literature on </w:t>
      </w:r>
      <w:r w:rsidR="00CF73AB" w:rsidRPr="00A37481">
        <w:rPr>
          <w:rFonts w:cs="Calibri"/>
        </w:rPr>
        <w:t xml:space="preserve">how the </w:t>
      </w:r>
      <w:r w:rsidR="00E32131" w:rsidRPr="00A37481">
        <w:rPr>
          <w:rFonts w:cs="Calibri"/>
        </w:rPr>
        <w:t>PFT</w:t>
      </w:r>
      <w:r w:rsidRPr="00A37481">
        <w:rPr>
          <w:rFonts w:cs="Calibri"/>
        </w:rPr>
        <w:t xml:space="preserve"> is affected by age. A study of 82 healthy subjects aged 21 to 78 years found no significant </w:t>
      </w:r>
      <w:r w:rsidRPr="00601CB3">
        <w:t xml:space="preserve">change in </w:t>
      </w:r>
      <w:r w:rsidR="00236332" w:rsidRPr="00601CB3">
        <w:t>PFT</w:t>
      </w:r>
      <w:r w:rsidR="00CF73AB" w:rsidRPr="00601CB3">
        <w:t xml:space="preserve"> with age</w:t>
      </w:r>
      <w:r w:rsidR="00236332" w:rsidRPr="00601CB3">
        <w:t xml:space="preserve"> when measured with</w:t>
      </w:r>
      <w:r w:rsidR="00236332">
        <w:rPr>
          <w:rFonts w:cs="Calibri"/>
        </w:rPr>
        <w:t xml:space="preserve"> </w:t>
      </w:r>
      <w:r w:rsidR="00236332" w:rsidRPr="00A37481">
        <w:rPr>
          <w:rFonts w:cs="Calibri"/>
        </w:rPr>
        <w:t xml:space="preserve">gold standard aortic </w:t>
      </w:r>
      <w:r w:rsidR="00236332">
        <w:rPr>
          <w:rFonts w:cs="Calibri"/>
        </w:rPr>
        <w:t>D</w:t>
      </w:r>
      <w:r w:rsidR="00236332" w:rsidRPr="00A37481">
        <w:rPr>
          <w:rFonts w:cs="Calibri"/>
        </w:rPr>
        <w:t>oppler flow</w:t>
      </w:r>
      <w:r w:rsidR="00CF73AB" w:rsidRPr="00A37481">
        <w:rPr>
          <w:rFonts w:cs="Calibri"/>
        </w:rPr>
        <w:t xml:space="preserve"> </w:t>
      </w:r>
      <w:r w:rsidR="00CF73AB" w:rsidRPr="00A37481">
        <w:rPr>
          <w:rFonts w:cs="Calibri"/>
        </w:rPr>
        <w:fldChar w:fldCharType="begin" w:fldLock="1"/>
      </w:r>
      <w:r w:rsidR="00993624">
        <w:rPr>
          <w:rFonts w:cs="Calibri"/>
        </w:rPr>
        <w:instrText>ADDIN CSL_CITATION {"citationItems":[{"id":"ITEM-1","itemData":{"DOI":"10.1016/0002-8703(87)90016-0","ISSN":"0002-8703","PMID":"2948377","abstract":"Previous studies have demonstrated a relationship between both age and body surface area (BSA) and M-mode echocardiographic measurements of left ventricular, left atrial, and aortic root dimensions and left ventricular wall thickness. We evaluated the relationships between age, BSA, gender and blood pressure, and Doppler aortic and pulmonary artery (PA) flow velocity measurements in 97 adults, aged 21 to 78 years, without clinical evidence of cardiac disease. No significant relationship was found between gender or blood pressure and aortic or PA flow velocity measurements. Aortic peak flow velocity, flow velocity integral, and average acceleration decreased with increasing age (all p less than 0.001), whereas ejection time (corrected for heart rate) increased, and acceleration time did not change. In contrast, there was no relationship between age and Doppler PA flow velocity measurements. Although there was no relationship between BSA and Doppler aortic flow measurements, PA peak flow velocity and average acceleration increased, while acceleration time decreased with increasing BSA (all p less than 0.02). Decreases in aortic peak flow velocity and flow velocity integral may be partly related to known increases in aortic root diameter with aging. The relationship between PA flow velocity measurements and BSA is not readily explained.","author":[{"dropping-particle":"","family":"Gardin","given":"J M","non-dropping-particle":"","parse-names":false,"suffix":""},{"dropping-particle":"","family":"Davidson","given":"D M","non-dropping-particle":"","parse-names":false,"suffix":""},{"dropping-particle":"","family":"Rohan","given":"M K","non-dropping-particle":"","parse-names":false,"suffix":""},{"dropping-particle":"","family":"Butman","given":"S","non-dropping-particle":"","parse-names":false,"suffix":""},{"dropping-particle":"","family":"Knoll","given":"M","non-dropping-particle":"","parse-names":false,"suffix":""},{"dropping-particle":"","family":"Garcia","given":"R","non-dropping-particle":"","parse-names":false,"suffix":""},{"dropping-particle":"","family":"Dubria","given":"S","non-dropping-particle":"","parse-names":false,"suffix":""},{"dropping-particle":"","family":"Gardin","given":"S K","non-dropping-particle":"","parse-names":false,"suffix":""},{"dropping-particle":"","family":"Henry","given":"W L","non-dropping-particle":"","parse-names":false,"suffix":""}],"container-title":"American Heart Journal","id":"ITEM-1","issue":"1","issued":{"date-parts":[["1987"]]},"note":"Increased HR with age\nAortic peak flow velocity\nFlow uplslope duration (AT) - no change with age\nSignificant increase in corrected ejection time (ET) with age (but not ET alone)","page":"101-9","title":"Relationship between age, body size, gender, and blood pressure and Doppler flow measurements in the aorta and pulmonary artery","type":"article-journal","volume":"113"},"uris":["http://www.mendeley.com/documents/?uuid=16e88c0a-9935-46db-a3c0-9a7863166059"]}],"mendeley":{"formattedCitation":"(54)","plainTextFormattedCitation":"(54)","previouslyFormattedCitation":"(54)"},"properties":{"noteIndex":0},"schema":"https://github.com/citation-style-language/schema/raw/master/csl-citation.json"}</w:instrText>
      </w:r>
      <w:r w:rsidR="00CF73AB" w:rsidRPr="00A37481">
        <w:rPr>
          <w:rFonts w:cs="Calibri"/>
        </w:rPr>
        <w:fldChar w:fldCharType="separate"/>
      </w:r>
      <w:r w:rsidR="00993624" w:rsidRPr="00993624">
        <w:rPr>
          <w:rFonts w:cs="Calibri"/>
          <w:noProof/>
        </w:rPr>
        <w:t>(54)</w:t>
      </w:r>
      <w:r w:rsidR="00CF73AB" w:rsidRPr="00A37481">
        <w:rPr>
          <w:rFonts w:cs="Calibri"/>
        </w:rPr>
        <w:fldChar w:fldCharType="end"/>
      </w:r>
      <w:r w:rsidRPr="00A37481">
        <w:rPr>
          <w:rFonts w:cs="Calibri"/>
        </w:rPr>
        <w:t>. Similarly, a study of 96 healthy subjects aged 19 to 79 years also found no significant change (MRI measurements at ascending aorta)</w:t>
      </w:r>
      <w:r w:rsidR="00CF73AB" w:rsidRPr="00A37481">
        <w:rPr>
          <w:rFonts w:cs="Calibri"/>
        </w:rPr>
        <w:t xml:space="preserve"> </w:t>
      </w:r>
      <w:r w:rsidR="00CF73AB" w:rsidRPr="00A37481">
        <w:rPr>
          <w:rFonts w:cs="Calibri"/>
        </w:rPr>
        <w:fldChar w:fldCharType="begin" w:fldLock="1"/>
      </w:r>
      <w:r w:rsidR="007272E4">
        <w:rPr>
          <w:rFonts w:cs="Calibri"/>
        </w:rPr>
        <w:instrText>ADDIN CSL_CITATION {"citationItems":[{"id":"ITEM-1","itemData":{"DOI":"10.1152/ajpheart.00647.2013","ISSN":"0363-6135","PMID":"24705557","abstract":"The aim of this study is to quantify aortic backward flow (BF) using phase-contrast cardiovascular magnetic resonance (PC-CMR) and to study its associations with age, indexes of arterial stiffness, and geometry. Although PC-CMR blood flow studies showed a simultaneous presence of BF and forward flow (FF) in the ascending aorta (AA), the relationship between aortic flows and aging as well as arterial stiffness and geometry in healthy volunteers has never been reported. We studied 96 healthy subjects [47 women, 39 ± 15 yr old (19-79 yr)]. Aortic stiffness [arch pulse wave velocity (PWVAO), AA distensibility], geometry (AA diameter and arch length), and parameters related to AA BF and FF (volumes, peaks, and onset times) were estimated from CMR. Applanation tonometry carotid-femoral pulse-wave velocity (PWVCF), carotid augmentation index, and time to return of the reflected pressure wave were assessed. Whereas FF parameters remained unchanged, BF onset time shortened significantly (R(2) = 0.18, P &lt; 0.0001) and BF volume and BF-to-FF peaks ratio increased significantly (R(2) = 0.38 and R(2) = 0.44, respectively, P &lt; 0.0001) with aging. These two latter BF indexes were also related to stiffness indexes (PWVCF, R(2) &gt; 0.30; PWVAO, R(2) &gt; 0.24; and distensibility, R(2) &gt; 0.20, P &lt; 0.001), augmentation index (R(2) &gt; 0.20, P &lt; 0.001), and aortic geometry (AA diameter, R(2) &gt; 0.58; and arch length, R(2) &gt; 0.31, P &lt; 0.001). In multivariate analysis, aortic diameter was the strongest independent correlate of BF beyond age effect. In conclusion, AA BF estimated using PC-CMR increased significantly in terms of magnitude and volume and appeared earlier with aging and was mostly determined by aortic geometry. Thus BF indexes could be relevant markers of subclinical arterial wall alterations.","author":[{"dropping-particle":"","family":"Bensalah","given":"M. Z.","non-dropping-particle":"","parse-names":false,"suffix":""},{"dropping-particle":"","family":"Bollache","given":"E.","non-dropping-particle":"","parse-names":false,"suffix":""},{"dropping-particle":"","family":"Kachenoura","given":"N.","non-dropping-particle":"","parse-names":false,"suffix":""},{"dropping-particle":"","family":"Giron","given":"A.","non-dropping-particle":"","parse-names":false,"suffix":""},{"dropping-particle":"","family":"Cesare","given":"A.","non-dropping-particle":"De","parse-names":false,"suffix":""},{"dropping-particle":"","family":"Macron","given":"L.","non-dropping-particle":"","parse-names":false,"suffix":""},{"dropping-particle":"","family":"Lefort","given":"M.","non-dropping-particle":"","parse-names":false,"suffix":""},{"dropping-particle":"","family":"Redheuill","given":"A.","non-dropping-particle":"","parse-names":false,"suffix":""},{"dropping-particle":"","family":"Mousseaux","given":"E.","non-dropping-particle":"","parse-names":false,"suffix":""}],"container-title":"AJP: Heart and Circulatory Physiology","id":"ITEM-1","issue":"10","issued":{"date-parts":[["2014"]]},"note":"Report values for the following in cohorts of young and middle-aged subjects:\n\n- HR\n- SBP\n- DBP\n- PP\n- MAP\n- Asc aorta dia\n- Aortic arch len\n- AIx (carotid)\n- Time to return of reflected pressure wave (Tr) (carotid)\n- carotid-femoral PWV\n- aortic PWV\n- AA distensibility\n- Total forward aortic flow\n- Total regurgitation aortic flow\n- Time to peak forward flow\n- Time to peak backward flow (might be contaminated by forward flow)\n\n* BPs are brachial cuff measurements. Central BPs are estimated using the Pulse Pen","page":"H1408-H1416","title":"Geometry is a major determinant of flow reversal in proximal aorta","type":"article-journal","volume":"306"},"uris":["http://www.mendeley.com/documents/?uuid=0dc7109d-509e-46c7-851b-94262bb0c8b7"]}],"mendeley":{"formattedCitation":"(15)","plainTextFormattedCitation":"(15)","previouslyFormattedCitation":"(15)"},"properties":{"noteIndex":0},"schema":"https://github.com/citation-style-language/schema/raw/master/csl-citation.json"}</w:instrText>
      </w:r>
      <w:r w:rsidR="00CF73AB" w:rsidRPr="00A37481">
        <w:rPr>
          <w:rFonts w:cs="Calibri"/>
        </w:rPr>
        <w:fldChar w:fldCharType="separate"/>
      </w:r>
      <w:r w:rsidR="007272E4" w:rsidRPr="007272E4">
        <w:rPr>
          <w:rFonts w:cs="Calibri"/>
          <w:noProof/>
        </w:rPr>
        <w:t>(15)</w:t>
      </w:r>
      <w:r w:rsidR="00CF73AB" w:rsidRPr="00A37481">
        <w:rPr>
          <w:rFonts w:cs="Calibri"/>
        </w:rPr>
        <w:fldChar w:fldCharType="end"/>
      </w:r>
      <w:r w:rsidRPr="00A37481">
        <w:rPr>
          <w:rFonts w:cs="Calibri"/>
        </w:rPr>
        <w:t>. I</w:t>
      </w:r>
      <w:r w:rsidR="00CF73AB" w:rsidRPr="00A37481">
        <w:rPr>
          <w:rFonts w:cs="Calibri"/>
        </w:rPr>
        <w:t xml:space="preserve">n contrast, a study of </w:t>
      </w:r>
      <w:r w:rsidR="00947E6A" w:rsidRPr="00A37481">
        <w:rPr>
          <w:rFonts w:cs="Calibri"/>
        </w:rPr>
        <w:lastRenderedPageBreak/>
        <w:t>PFT</w:t>
      </w:r>
      <w:r w:rsidRPr="00A37481">
        <w:rPr>
          <w:rFonts w:cs="Calibri"/>
        </w:rPr>
        <w:t xml:space="preserve"> estimated from </w:t>
      </w:r>
      <w:r w:rsidR="00F470B6" w:rsidRPr="00A37481">
        <w:rPr>
          <w:rFonts w:cs="Calibri"/>
        </w:rPr>
        <w:t xml:space="preserve">carotid </w:t>
      </w:r>
      <w:r w:rsidRPr="00A37481">
        <w:rPr>
          <w:rFonts w:cs="Calibri"/>
        </w:rPr>
        <w:t xml:space="preserve">pressure </w:t>
      </w:r>
      <w:r w:rsidRPr="00601CB3">
        <w:t>waves i</w:t>
      </w:r>
      <w:r w:rsidRPr="00A37481">
        <w:rPr>
          <w:rFonts w:cs="Calibri"/>
        </w:rPr>
        <w:t>n 56 healthy subjects found a subs</w:t>
      </w:r>
      <w:r w:rsidR="00CF73AB" w:rsidRPr="00A37481">
        <w:rPr>
          <w:rFonts w:cs="Calibri"/>
        </w:rPr>
        <w:t xml:space="preserve">tantial decrease with age </w:t>
      </w:r>
      <w:r w:rsidR="00CF73AB" w:rsidRPr="00A37481">
        <w:rPr>
          <w:rFonts w:cs="Calibri"/>
        </w:rPr>
        <w:fldChar w:fldCharType="begin" w:fldLock="1"/>
      </w:r>
      <w:r w:rsidR="00993624">
        <w:rPr>
          <w:rFonts w:cs="Calibri"/>
        </w:rPr>
        <w:instrText>ADDIN CSL_CITATION {"citationItems":[{"id":"ITEM-1","itemData":{"DOI":"10.1161/01.STR.0000242289.20381.f4","ISBN":"1524-4628 (Electronic)\\r0039-2499 (Linking)","ISSN":"00392499","PMID":"16946148","abstract":"Background and Purposeâ€” We sought to establish the relation between the pulsatile components of pressure and flow waveforms in the carotid artery and their change with age.Methodsâ€” Distention (pressure) and axial flow velocity waveforms were recorded noninvasively and simultaneously from the common carotid artery of 56 healthy subjects aged 20 to 72 years.Resultsâ€” There was a close relation between the time intervals of pressure and flow waves: from foot to first shoulder or peak, to second shoulder or peak, and to incisura (r=0.97, P&lt;0.0001 for each), which approximated the line of identity. The peak and nadir of flow velocity decreased with age, but late systolic flow augmentation increased substantially (1.6 times in the older group); this can be attributed to earlier wave reflection from the lower body. Pressure augmentation index (PAI) and flow augmentation index (FAI) increased similarly with age (PAI (%)=0.84Ã—ageâˆ’26.6; FAI (%)=0.75Ã—age+11.9; both P&lt;0.0001).Conclusionsâ€” Arterial stiffening with aging increases carotid flow augmentation and can explain the increasing flow fluctuations in cerebral blood vessels. Measurement of carotid FAI may provide a gauge for risk of cerebral microvascular damage, just as PAI provides a gauge for risk of left ventricular hypertrophy and failure.","author":[{"dropping-particle":"","family":"Hirata","given":"Kozo","non-dropping-particle":"","parse-names":false,"suffix":""},{"dropping-particle":"","family":"Yaginuma","given":"Toshio","non-dropping-particle":"","parse-names":false,"suffix":""},{"dropping-particle":"","family":"O'Rourke","given":"Michael F.","non-dropping-particle":"","parse-names":false,"suffix":""},{"dropping-particle":"","family":"Kawakami","given":"Masanobu","non-dropping-particle":"","parse-names":false,"suffix":""}],"container-title":"Stroke","id":"ITEM-1","issue":"10","issued":{"date-parts":[["2006"]]},"note":"in carotid artery:\n- SBP and PP increased with age\n- peak systolic flow velocity decreased with age\n- time to peak pressure and peak flow decreased with age\n- time to p1 (and corresponding max flow) decreased with age\n- AI increased with age\n- Duration of systole (EDf) did not change with age","page":"2552-2556","title":"Age-related changes in carotid artery flow and pressure pulses: Possible implications for cerebral microvascular disease","type":"article-journal","volume":"37"},"uris":["http://www.mendeley.com/documents/?uuid=49d0b833-d6e1-41e6-98c7-85154fe78c22"]}],"mendeley":{"formattedCitation":"(68)","plainTextFormattedCitation":"(68)","previouslyFormattedCitation":"(68)"},"properties":{"noteIndex":0},"schema":"https://github.com/citation-style-language/schema/raw/master/csl-citation.json"}</w:instrText>
      </w:r>
      <w:r w:rsidR="00CF73AB" w:rsidRPr="00A37481">
        <w:rPr>
          <w:rFonts w:cs="Calibri"/>
        </w:rPr>
        <w:fldChar w:fldCharType="separate"/>
      </w:r>
      <w:r w:rsidR="00993624" w:rsidRPr="00993624">
        <w:rPr>
          <w:rFonts w:cs="Calibri"/>
          <w:noProof/>
        </w:rPr>
        <w:t>(68)</w:t>
      </w:r>
      <w:r w:rsidR="00CF73AB" w:rsidRPr="00A37481">
        <w:rPr>
          <w:rFonts w:cs="Calibri"/>
        </w:rPr>
        <w:fldChar w:fldCharType="end"/>
      </w:r>
      <w:r w:rsidRPr="00A37481">
        <w:rPr>
          <w:rFonts w:cs="Calibri"/>
        </w:rPr>
        <w:t xml:space="preserve">. Due to the limited and conflicting evidence, it was assumed that </w:t>
      </w:r>
      <w:r w:rsidR="00947E6A" w:rsidRPr="00A37481">
        <w:rPr>
          <w:rFonts w:cs="Calibri"/>
        </w:rPr>
        <w:t>PFT</w:t>
      </w:r>
      <w:r w:rsidRPr="00A37481">
        <w:rPr>
          <w:rFonts w:cs="Calibri"/>
        </w:rPr>
        <w:t xml:space="preserve"> did not change with age. </w:t>
      </w:r>
      <w:r w:rsidR="00403404">
        <w:rPr>
          <w:rFonts w:cs="Calibri"/>
        </w:rPr>
        <w:t xml:space="preserve">A normal value of 79 </w:t>
      </w:r>
      <w:r w:rsidR="00403404" w:rsidRPr="00A37481">
        <w:rPr>
          <w:rFonts w:cs="Calibri"/>
          <w:szCs w:val="22"/>
        </w:rPr>
        <w:sym w:font="Symbol" w:char="F0B1"/>
      </w:r>
      <w:r w:rsidR="00403404">
        <w:rPr>
          <w:rFonts w:cs="Calibri"/>
          <w:szCs w:val="22"/>
        </w:rPr>
        <w:t xml:space="preserve"> 11 </w:t>
      </w:r>
      <w:proofErr w:type="spellStart"/>
      <w:r w:rsidR="00403404">
        <w:rPr>
          <w:rFonts w:cs="Calibri"/>
          <w:szCs w:val="22"/>
        </w:rPr>
        <w:t>ms</w:t>
      </w:r>
      <w:proofErr w:type="spellEnd"/>
      <w:r w:rsidR="00403404">
        <w:rPr>
          <w:rFonts w:cs="Calibri"/>
          <w:szCs w:val="22"/>
        </w:rPr>
        <w:t xml:space="preserve"> was obtained from echocardiography data in </w:t>
      </w:r>
      <w:r w:rsidR="00AC0211" w:rsidRPr="00A37481">
        <w:rPr>
          <w:rFonts w:cs="Calibri"/>
        </w:rPr>
        <w:fldChar w:fldCharType="begin" w:fldLock="1"/>
      </w:r>
      <w:r w:rsidR="00993624">
        <w:rPr>
          <w:rFonts w:cs="Calibri"/>
        </w:rPr>
        <w:instrText>ADDIN CSL_CITATION {"citationItems":[{"id":"ITEM-1","itemData":{"DOI":"10.1161/JAHA.116.003907","ISSN":"2047-9980","author":[{"dropping-particle":"","family":"Kamimura","given":"Daisuke","non-dropping-particle":"","parse-names":false,"suffix":""},{"dropping-particle":"","family":"Hans","given":"Sartaj","non-dropping-particle":"","parse-names":false,"suffix":""},{"dropping-particle":"","family":"Suzuki","given":"Takeki","non-dropping-particle":"","parse-names":false,"suffix":""},{"dropping-particle":"","family":"Fox","given":"Ervin R","non-dropping-particle":"","parse-names":false,"suffix":""},{"dropping-particle":"","family":"Hall","given":"Michael E","non-dropping-particle":"","parse-names":false,"suffix":""},{"dropping-particle":"","family":"Musani","given":"Solomon K","non-dropping-particle":"","parse-names":false,"suffix":""},{"dropping-particle":"","family":"McMullan","given":"Michael R.","non-dropping-particle":"","parse-names":false,"suffix":""},{"dropping-particle":"","family":"Little","given":"William C","non-dropping-particle":"","parse-names":false,"suffix":""}],"container-title":"Journal of the American Heart Association","id":"ITEM-1","issued":{"date-parts":[["2016"]]},"page":"e003907","title":"Delayed time to peak velocity is useful for detecting severe aortic stenosis","type":"article-journal","volume":"5"},"uris":["http://www.mendeley.com/documents/?uuid=bf16924b-3141-4054-953e-2a199428e1df"]}],"mendeley":{"formattedCitation":"(74)","plainTextFormattedCitation":"(74)","previouslyFormattedCitation":"(74)"},"properties":{"noteIndex":0},"schema":"https://github.com/citation-style-language/schema/raw/master/csl-citation.json"}</w:instrText>
      </w:r>
      <w:r w:rsidR="00AC0211" w:rsidRPr="00A37481">
        <w:rPr>
          <w:rFonts w:cs="Calibri"/>
        </w:rPr>
        <w:fldChar w:fldCharType="separate"/>
      </w:r>
      <w:r w:rsidR="00993624" w:rsidRPr="00993624">
        <w:rPr>
          <w:rFonts w:cs="Calibri"/>
          <w:noProof/>
        </w:rPr>
        <w:t>(74)</w:t>
      </w:r>
      <w:r w:rsidR="00AC0211" w:rsidRPr="00A37481">
        <w:rPr>
          <w:rFonts w:cs="Calibri"/>
        </w:rPr>
        <w:fldChar w:fldCharType="end"/>
      </w:r>
      <w:r w:rsidRPr="00A37481">
        <w:rPr>
          <w:rFonts w:cs="Calibri"/>
        </w:rPr>
        <w:t>.</w:t>
      </w:r>
    </w:p>
    <w:p w:rsidR="009543D9" w:rsidRPr="00A37481" w:rsidRDefault="009543D9" w:rsidP="0096365D">
      <w:pPr>
        <w:spacing w:after="200"/>
        <w:rPr>
          <w:rFonts w:cs="Calibri"/>
          <w:szCs w:val="22"/>
        </w:rPr>
      </w:pPr>
      <w:r w:rsidRPr="00A37481">
        <w:rPr>
          <w:rFonts w:cs="Calibri"/>
          <w:szCs w:val="22"/>
        </w:rPr>
        <w:t xml:space="preserve">The ascending aortic flow waveform typically consists of </w:t>
      </w:r>
      <w:r w:rsidRPr="00601CB3">
        <w:t>a positive systolic</w:t>
      </w:r>
      <w:r w:rsidRPr="00A37481">
        <w:rPr>
          <w:rFonts w:cs="Calibri"/>
          <w:szCs w:val="22"/>
        </w:rPr>
        <w:t xml:space="preserve"> flow wave, followed by</w:t>
      </w:r>
      <w:r w:rsidR="0096365D" w:rsidRPr="00A37481">
        <w:rPr>
          <w:rFonts w:cs="Calibri"/>
          <w:szCs w:val="22"/>
        </w:rPr>
        <w:t xml:space="preserve"> a period of reverse flow </w:t>
      </w:r>
      <w:r w:rsidR="0096365D" w:rsidRPr="00A37481">
        <w:rPr>
          <w:rFonts w:cs="Calibri"/>
          <w:szCs w:val="22"/>
        </w:rPr>
        <w:fldChar w:fldCharType="begin" w:fldLock="1"/>
      </w:r>
      <w:r w:rsidR="00993624">
        <w:rPr>
          <w:rFonts w:cs="Calibri"/>
          <w:szCs w:val="22"/>
        </w:rPr>
        <w:instrText>ADDIN CSL_CITATION {"citationItems":[{"id":"ITEM-1","itemData":{"DOI":"10.1007/s11517-008-0370-7","ISSN":"1741-0444","PMID":"18626676","abstract":"The arterial pulse at any site is created by an impulse generated by the left ventricle as it ejects blood into the aorta, together with multiple impulses travelling in the opposite direction from reflecting sites in the peripheral circulation. The compound wave at any site depends on the pattern of ventricular ejection, the properties of large arteries, particularly their stiffness (which determines rate of propagation) and the distance to and impedance mismatch at reflecting sites. Physicians are familiar with waveform analysis in the time domain, as in the electrocardiogram (ECG) where the principal features are explicable on the basis of atrial depolarisation followed by ventricular depolarisation, then repolarisation. Effects of cardiac functional and structural disease can be inferred from the ECG. It is more difficult to make similar interpretations from the pulse waveform and clinicians usually use this only to count heart rate, extremes of the pressure pulse to express systolic and diastolic pressure, and (sometimes) time from wave foot to incisural notch to measure time of systole and diastole. More information can be gleaned from the shape of the arterial pressure wave through consideration of the factors which create it--on stiffening of large arteries with age, effects of drugs on smallest arteries, and changes in such arterial properties on left ventricular load and function. Such is a major challenge to future physicians. It is aided by better and more accurate methods for measuring flow and diameter as well as pressure waveforms, and by appropriate use of other analytic techniques such as analysis of the pulse in the frequency domain.","author":[{"dropping-particle":"","family":"O'Rourke","given":"Michael F","non-dropping-particle":"","parse-names":false,"suffix":""}],"container-title":"Medical &amp; Biological Engineering &amp; Computing","id":"ITEM-1","issue":"2","issued":{"date-parts":[["2009"]]},"note":"Contains aortic flow waveform schematic for young and elderly\n\nContains transfer function to convert from radial to aortic BP.","page":"119-129","title":"Time domain analysis of the arterial pulse in clinical medicine","type":"article-journal","volume":"47"},"uris":["http://www.mendeley.com/documents/?uuid=b7fed5a2-7e1a-408b-9831-2493bfbd986d"]}],"mendeley":{"formattedCitation":"(111)","plainTextFormattedCitation":"(111)","previouslyFormattedCitation":"(111)"},"properties":{"noteIndex":0},"schema":"https://github.com/citation-style-language/schema/raw/master/csl-citation.json"}</w:instrText>
      </w:r>
      <w:r w:rsidR="0096365D" w:rsidRPr="00A37481">
        <w:rPr>
          <w:rFonts w:cs="Calibri"/>
          <w:szCs w:val="22"/>
        </w:rPr>
        <w:fldChar w:fldCharType="separate"/>
      </w:r>
      <w:r w:rsidR="00993624" w:rsidRPr="00993624">
        <w:rPr>
          <w:rFonts w:cs="Calibri"/>
          <w:noProof/>
          <w:szCs w:val="22"/>
        </w:rPr>
        <w:t>(111)</w:t>
      </w:r>
      <w:r w:rsidR="0096365D" w:rsidRPr="00A37481">
        <w:rPr>
          <w:rFonts w:cs="Calibri"/>
          <w:szCs w:val="22"/>
        </w:rPr>
        <w:fldChar w:fldCharType="end"/>
      </w:r>
      <w:r w:rsidRPr="00A37481">
        <w:rPr>
          <w:rFonts w:cs="Calibri"/>
          <w:szCs w:val="22"/>
        </w:rPr>
        <w:t xml:space="preserve">. There is little information in the </w:t>
      </w:r>
      <w:r w:rsidRPr="00601CB3">
        <w:t xml:space="preserve">literature on </w:t>
      </w:r>
      <w:r w:rsidR="00202DCB" w:rsidRPr="00601CB3">
        <w:t>RFV</w:t>
      </w:r>
      <w:r w:rsidR="0096365D" w:rsidRPr="00601CB3">
        <w:t>.</w:t>
      </w:r>
      <w:r w:rsidR="0096365D" w:rsidRPr="00A37481">
        <w:rPr>
          <w:rFonts w:cs="Calibri"/>
          <w:szCs w:val="22"/>
        </w:rPr>
        <w:t xml:space="preserve"> </w:t>
      </w:r>
      <w:proofErr w:type="spellStart"/>
      <w:r w:rsidR="0096365D" w:rsidRPr="00A37481">
        <w:rPr>
          <w:rFonts w:cs="Calibri"/>
          <w:szCs w:val="22"/>
        </w:rPr>
        <w:t>Bensalah</w:t>
      </w:r>
      <w:proofErr w:type="spellEnd"/>
      <w:r w:rsidR="0096365D" w:rsidRPr="00A37481">
        <w:rPr>
          <w:rFonts w:cs="Calibri"/>
          <w:szCs w:val="22"/>
        </w:rPr>
        <w:t xml:space="preserve"> </w:t>
      </w:r>
      <w:r w:rsidR="0096365D" w:rsidRPr="00A37481">
        <w:rPr>
          <w:rFonts w:cs="Calibri"/>
          <w:i/>
          <w:szCs w:val="22"/>
        </w:rPr>
        <w:t xml:space="preserve">et al. </w:t>
      </w:r>
      <w:r w:rsidRPr="00A37481">
        <w:rPr>
          <w:rFonts w:cs="Calibri"/>
          <w:szCs w:val="22"/>
        </w:rPr>
        <w:t xml:space="preserve">found no significant difference </w:t>
      </w:r>
      <w:r w:rsidR="00202DCB">
        <w:rPr>
          <w:rFonts w:cs="Calibri"/>
          <w:szCs w:val="22"/>
        </w:rPr>
        <w:t>in RFV between</w:t>
      </w:r>
      <w:r w:rsidRPr="00A37481">
        <w:rPr>
          <w:rFonts w:cs="Calibri"/>
          <w:szCs w:val="22"/>
        </w:rPr>
        <w:t xml:space="preserve"> young and elderly subjects in the ascending aorta (although they did observe an incr</w:t>
      </w:r>
      <w:r w:rsidR="0096365D" w:rsidRPr="00A37481">
        <w:rPr>
          <w:rFonts w:cs="Calibri"/>
          <w:szCs w:val="22"/>
        </w:rPr>
        <w:t>ease in peak backward flow</w:t>
      </w:r>
      <w:r w:rsidR="00236332">
        <w:rPr>
          <w:rFonts w:cs="Calibri"/>
          <w:szCs w:val="22"/>
        </w:rPr>
        <w:t xml:space="preserve"> rate</w:t>
      </w:r>
      <w:r w:rsidR="00202DCB">
        <w:rPr>
          <w:rFonts w:cs="Calibri"/>
          <w:szCs w:val="22"/>
        </w:rPr>
        <w:t xml:space="preserve"> with age</w:t>
      </w:r>
      <w:r w:rsidR="0096365D" w:rsidRPr="00A37481">
        <w:rPr>
          <w:rFonts w:cs="Calibri"/>
          <w:szCs w:val="22"/>
        </w:rPr>
        <w:t xml:space="preserve">) </w:t>
      </w:r>
      <w:r w:rsidR="0096365D" w:rsidRPr="00A37481">
        <w:rPr>
          <w:rFonts w:cs="Calibri"/>
          <w:szCs w:val="22"/>
        </w:rPr>
        <w:fldChar w:fldCharType="begin" w:fldLock="1"/>
      </w:r>
      <w:r w:rsidR="007272E4">
        <w:rPr>
          <w:rFonts w:cs="Calibri"/>
          <w:szCs w:val="22"/>
        </w:rPr>
        <w:instrText>ADDIN CSL_CITATION {"citationItems":[{"id":"ITEM-1","itemData":{"DOI":"10.1152/ajpheart.00647.2013","ISSN":"0363-6135","PMID":"24705557","abstract":"The aim of this study is to quantify aortic backward flow (BF) using phase-contrast cardiovascular magnetic resonance (PC-CMR) and to study its associations with age, indexes of arterial stiffness, and geometry. Although PC-CMR blood flow studies showed a simultaneous presence of BF and forward flow (FF) in the ascending aorta (AA), the relationship between aortic flows and aging as well as arterial stiffness and geometry in healthy volunteers has never been reported. We studied 96 healthy subjects [47 women, 39 ± 15 yr old (19-79 yr)]. Aortic stiffness [arch pulse wave velocity (PWVAO), AA distensibility], geometry (AA diameter and arch length), and parameters related to AA BF and FF (volumes, peaks, and onset times) were estimated from CMR. Applanation tonometry carotid-femoral pulse-wave velocity (PWVCF), carotid augmentation index, and time to return of the reflected pressure wave were assessed. Whereas FF parameters remained unchanged, BF onset time shortened significantly (R(2) = 0.18, P &lt; 0.0001) and BF volume and BF-to-FF peaks ratio increased significantly (R(2) = 0.38 and R(2) = 0.44, respectively, P &lt; 0.0001) with aging. These two latter BF indexes were also related to stiffness indexes (PWVCF, R(2) &gt; 0.30; PWVAO, R(2) &gt; 0.24; and distensibility, R(2) &gt; 0.20, P &lt; 0.001), augmentation index (R(2) &gt; 0.20, P &lt; 0.001), and aortic geometry (AA diameter, R(2) &gt; 0.58; and arch length, R(2) &gt; 0.31, P &lt; 0.001). In multivariate analysis, aortic diameter was the strongest independent correlate of BF beyond age effect. In conclusion, AA BF estimated using PC-CMR increased significantly in terms of magnitude and volume and appeared earlier with aging and was mostly determined by aortic geometry. Thus BF indexes could be relevant markers of subclinical arterial wall alterations.","author":[{"dropping-particle":"","family":"Bensalah","given":"M. Z.","non-dropping-particle":"","parse-names":false,"suffix":""},{"dropping-particle":"","family":"Bollache","given":"E.","non-dropping-particle":"","parse-names":false,"suffix":""},{"dropping-particle":"","family":"Kachenoura","given":"N.","non-dropping-particle":"","parse-names":false,"suffix":""},{"dropping-particle":"","family":"Giron","given":"A.","non-dropping-particle":"","parse-names":false,"suffix":""},{"dropping-particle":"","family":"Cesare","given":"A.","non-dropping-particle":"De","parse-names":false,"suffix":""},{"dropping-particle":"","family":"Macron","given":"L.","non-dropping-particle":"","parse-names":false,"suffix":""},{"dropping-particle":"","family":"Lefort","given":"M.","non-dropping-particle":"","parse-names":false,"suffix":""},{"dropping-particle":"","family":"Redheuill","given":"A.","non-dropping-particle":"","parse-names":false,"suffix":""},{"dropping-particle":"","family":"Mousseaux","given":"E.","non-dropping-particle":"","parse-names":false,"suffix":""}],"container-title":"AJP: Heart and Circulatory Physiology","id":"ITEM-1","issue":"10","issued":{"date-parts":[["2014"]]},"note":"Report values for the following in cohorts of young and middle-aged subjects:\n\n- HR\n- SBP\n- DBP\n- PP\n- MAP\n- Asc aorta dia\n- Aortic arch len\n- AIx (carotid)\n- Time to return of reflected pressure wave (Tr) (carotid)\n- carotid-femoral PWV\n- aortic PWV\n- AA distensibility\n- Total forward aortic flow\n- Total regurgitation aortic flow\n- Time to peak forward flow\n- Time to peak backward flow (might be contaminated by forward flow)\n\n* BPs are brachial cuff measurements. Central BPs are estimated using the Pulse Pen","page":"H1408-H1416","title":"Geometry is a major determinant of flow reversal in proximal aorta","type":"article-journal","volume":"306"},"uris":["http://www.mendeley.com/documents/?uuid=0dc7109d-509e-46c7-851b-94262bb0c8b7"]}],"mendeley":{"formattedCitation":"(15)","plainTextFormattedCitation":"(15)","previouslyFormattedCitation":"(15)"},"properties":{"noteIndex":0},"schema":"https://github.com/citation-style-language/schema/raw/master/csl-citation.json"}</w:instrText>
      </w:r>
      <w:r w:rsidR="0096365D" w:rsidRPr="00A37481">
        <w:rPr>
          <w:rFonts w:cs="Calibri"/>
          <w:szCs w:val="22"/>
        </w:rPr>
        <w:fldChar w:fldCharType="separate"/>
      </w:r>
      <w:r w:rsidR="007272E4" w:rsidRPr="007272E4">
        <w:rPr>
          <w:rFonts w:cs="Calibri"/>
          <w:noProof/>
          <w:szCs w:val="22"/>
        </w:rPr>
        <w:t>(15)</w:t>
      </w:r>
      <w:r w:rsidR="0096365D" w:rsidRPr="00A37481">
        <w:rPr>
          <w:rFonts w:cs="Calibri"/>
          <w:szCs w:val="22"/>
        </w:rPr>
        <w:fldChar w:fldCharType="end"/>
      </w:r>
      <w:r w:rsidRPr="00A37481">
        <w:rPr>
          <w:rFonts w:cs="Calibri"/>
          <w:szCs w:val="22"/>
        </w:rPr>
        <w:t xml:space="preserve">. Similarly, </w:t>
      </w:r>
      <w:proofErr w:type="spellStart"/>
      <w:r w:rsidRPr="00A37481">
        <w:rPr>
          <w:rFonts w:cs="Calibri"/>
          <w:szCs w:val="22"/>
        </w:rPr>
        <w:t>Svedlund</w:t>
      </w:r>
      <w:proofErr w:type="spellEnd"/>
      <w:r w:rsidRPr="00A37481">
        <w:rPr>
          <w:rFonts w:cs="Calibri"/>
          <w:szCs w:val="22"/>
        </w:rPr>
        <w:t xml:space="preserve"> </w:t>
      </w:r>
      <w:r w:rsidR="0096365D" w:rsidRPr="00A37481">
        <w:rPr>
          <w:rFonts w:cs="Calibri"/>
          <w:i/>
          <w:szCs w:val="22"/>
        </w:rPr>
        <w:t xml:space="preserve">et al. </w:t>
      </w:r>
      <w:r w:rsidRPr="00A37481">
        <w:rPr>
          <w:rFonts w:cs="Calibri"/>
          <w:szCs w:val="22"/>
        </w:rPr>
        <w:t xml:space="preserve">found no difference between the ratios of systolic to diastolic velocity time integrals in the aortic </w:t>
      </w:r>
      <w:r w:rsidRPr="00601CB3">
        <w:t>arch between</w:t>
      </w:r>
      <w:r w:rsidR="0096365D" w:rsidRPr="00601CB3">
        <w:t xml:space="preserve"> younger </w:t>
      </w:r>
      <w:r w:rsidRPr="00601CB3">
        <w:t>and</w:t>
      </w:r>
      <w:r w:rsidR="0096365D" w:rsidRPr="00601CB3">
        <w:t xml:space="preserve"> older subjects</w:t>
      </w:r>
      <w:r w:rsidRPr="00A37481">
        <w:rPr>
          <w:rFonts w:cs="Calibri"/>
          <w:szCs w:val="22"/>
        </w:rPr>
        <w:t xml:space="preserve"> </w:t>
      </w:r>
      <w:r w:rsidR="0096365D" w:rsidRPr="00A37481">
        <w:rPr>
          <w:rFonts w:cs="Calibri"/>
          <w:szCs w:val="22"/>
        </w:rPr>
        <w:fldChar w:fldCharType="begin" w:fldLock="1"/>
      </w:r>
      <w:r w:rsidR="00993624">
        <w:rPr>
          <w:rFonts w:cs="Calibri"/>
          <w:szCs w:val="22"/>
        </w:rPr>
        <w:instrText>ADDIN CSL_CITATION {"citationItems":[{"id":"ITEM-1","itemData":{"DOI":"10.1159/000172630","ISSN":"10159770","PMID":"19018134","abstract":"BACKGROUND: Aortic arch atheromas may be important sources of cerebral embolism. Aortic plaques are frequently found somewhat distal to the origin of the cerebral arteries, implying that cerebral embolization from such plaques depends on local retrograde blood flow components in this area. Therefore, we investigated the occurrence of blood flow reversal in this part of the aorta. Furthermore, since the presence and magnitude of retrograde flow might be influenced by aortic wall properties, we also studied the relationship between plaque size and distribution, aortic strain and degree of retrograde flow. METHODS: We evaluated aortic arch ante- and retrograde blood flow velocities in 56 patients by transesophageal echocardiography using color-Doppler-guided pulsed-Doppler techniques. The velocity-time integrals (VTI) were measured and the diastolic/systolic VTI ratio was calculated. RESULTS: Retrograde diastolic blood flow was noted in all subjects, and diastolic/systolic VTI ratios were higher (p &lt; 0.05) in patients with plaque &gt;or=4 mm (n = 17) compared to those (n = 39) without. Patients exhibiting plaques exclusively in the aortic arch showed the highest VTI ratios (p &lt; 0.01) and tended to have the lowest strain values. Aortic strain was also reduced in patients &gt;50 years of age (p &lt; 0.01). CONCLUSIONS: Our findings demonstrate retrograde aortic flow in all subjects and its proportion increases in subjects with atherosclerosis, particularly in the aortic arch. Aortic plaques situated distally to the origin of the cerebral arteries are therefore possible sources of cerebral emboli.","author":[{"dropping-particle":"","family":"Svedlund","given":"S.","non-dropping-particle":"","parse-names":false,"suffix":""},{"dropping-particle":"","family":"Wetterholm","given":"R.","non-dropping-particle":"","parse-names":false,"suffix":""},{"dropping-particle":"","family":"Volkmann","given":"R.","non-dropping-particle":"","parse-names":false,"suffix":""},{"dropping-particle":"","family":"Caidahl","given":"K.","non-dropping-particle":"","parse-names":false,"suffix":""}],"container-title":"Cerebrovascular Diseases","id":"ITEM-1","issue":"1","issued":{"date-parts":[["2009"]]},"page":"22-28","title":"Retrograde blood flow in the aortic arch determined by transesophageal Doppler ultrasound","type":"article-journal","volume":"27"},"uris":["http://www.mendeley.com/documents/?uuid=f4acb0f5-7102-474a-9778-ec660c82f6cc"]}],"mendeley":{"formattedCitation":"(154)","plainTextFormattedCitation":"(154)","previouslyFormattedCitation":"(154)"},"properties":{"noteIndex":0},"schema":"https://github.com/citation-style-language/schema/raw/master/csl-citation.json"}</w:instrText>
      </w:r>
      <w:r w:rsidR="0096365D" w:rsidRPr="00A37481">
        <w:rPr>
          <w:rFonts w:cs="Calibri"/>
          <w:szCs w:val="22"/>
        </w:rPr>
        <w:fldChar w:fldCharType="separate"/>
      </w:r>
      <w:r w:rsidR="00993624" w:rsidRPr="00993624">
        <w:rPr>
          <w:rFonts w:cs="Calibri"/>
          <w:noProof/>
          <w:szCs w:val="22"/>
        </w:rPr>
        <w:t>(154)</w:t>
      </w:r>
      <w:r w:rsidR="0096365D" w:rsidRPr="00A37481">
        <w:rPr>
          <w:rFonts w:cs="Calibri"/>
          <w:szCs w:val="22"/>
        </w:rPr>
        <w:fldChar w:fldCharType="end"/>
      </w:r>
      <w:r w:rsidRPr="00A37481">
        <w:rPr>
          <w:rFonts w:cs="Calibri"/>
          <w:szCs w:val="22"/>
        </w:rPr>
        <w:t xml:space="preserve">. Therefore, it was assumed that </w:t>
      </w:r>
      <w:r w:rsidR="00202DCB">
        <w:rPr>
          <w:rFonts w:cs="Calibri"/>
          <w:szCs w:val="22"/>
        </w:rPr>
        <w:t>RFV</w:t>
      </w:r>
      <w:r w:rsidRPr="00A37481">
        <w:rPr>
          <w:rFonts w:cs="Calibri"/>
          <w:szCs w:val="22"/>
        </w:rPr>
        <w:t xml:space="preserve"> did not change with age. </w:t>
      </w:r>
      <w:r w:rsidR="00403404">
        <w:rPr>
          <w:rFonts w:cs="Calibri"/>
          <w:szCs w:val="22"/>
        </w:rPr>
        <w:t>A n</w:t>
      </w:r>
      <w:r w:rsidRPr="00A37481">
        <w:rPr>
          <w:rFonts w:cs="Calibri"/>
          <w:szCs w:val="22"/>
        </w:rPr>
        <w:t>ormal va</w:t>
      </w:r>
      <w:r w:rsidR="00403404">
        <w:rPr>
          <w:rFonts w:cs="Calibri"/>
          <w:szCs w:val="22"/>
        </w:rPr>
        <w:t xml:space="preserve">lue of 0.73 </w:t>
      </w:r>
      <w:r w:rsidR="00403404" w:rsidRPr="00A37481">
        <w:rPr>
          <w:rFonts w:cs="Calibri"/>
          <w:szCs w:val="22"/>
        </w:rPr>
        <w:sym w:font="Symbol" w:char="F0B1"/>
      </w:r>
      <w:r w:rsidR="00403404">
        <w:rPr>
          <w:rFonts w:cs="Calibri"/>
          <w:szCs w:val="22"/>
        </w:rPr>
        <w:t xml:space="preserve"> 0.63 m</w:t>
      </w:r>
      <w:r w:rsidR="00F470B6">
        <w:rPr>
          <w:rFonts w:cs="Calibri"/>
          <w:szCs w:val="22"/>
        </w:rPr>
        <w:t>l</w:t>
      </w:r>
      <w:r w:rsidR="00403404">
        <w:rPr>
          <w:rFonts w:cs="Calibri"/>
          <w:szCs w:val="22"/>
        </w:rPr>
        <w:t xml:space="preserve"> </w:t>
      </w:r>
      <w:r w:rsidRPr="00601CB3">
        <w:t xml:space="preserve">was </w:t>
      </w:r>
      <w:r w:rsidR="00403404" w:rsidRPr="00601CB3">
        <w:t>obtained from</w:t>
      </w:r>
      <w:r w:rsidRPr="00A37481">
        <w:rPr>
          <w:rFonts w:cs="Calibri"/>
          <w:szCs w:val="22"/>
        </w:rPr>
        <w:t xml:space="preserve"> ascending aortic data from </w:t>
      </w:r>
      <w:r w:rsidR="0096365D" w:rsidRPr="00A37481">
        <w:rPr>
          <w:rFonts w:cs="Calibri"/>
          <w:szCs w:val="22"/>
        </w:rPr>
        <w:fldChar w:fldCharType="begin" w:fldLock="1"/>
      </w:r>
      <w:r w:rsidR="007272E4">
        <w:rPr>
          <w:rFonts w:cs="Calibri"/>
          <w:szCs w:val="22"/>
        </w:rPr>
        <w:instrText>ADDIN CSL_CITATION {"citationItems":[{"id":"ITEM-1","itemData":{"DOI":"10.1152/ajpheart.00647.2013","ISSN":"0363-6135","PMID":"24705557","abstract":"The aim of this study is to quantify aortic backward flow (BF) using phase-contrast cardiovascular magnetic resonance (PC-CMR) and to study its associations with age, indexes of arterial stiffness, and geometry. Although PC-CMR blood flow studies showed a simultaneous presence of BF and forward flow (FF) in the ascending aorta (AA), the relationship between aortic flows and aging as well as arterial stiffness and geometry in healthy volunteers has never been reported. We studied 96 healthy subjects [47 women, 39 ± 15 yr old (19-79 yr)]. Aortic stiffness [arch pulse wave velocity (PWVAO), AA distensibility], geometry (AA diameter and arch length), and parameters related to AA BF and FF (volumes, peaks, and onset times) were estimated from CMR. Applanation tonometry carotid-femoral pulse-wave velocity (PWVCF), carotid augmentation index, and time to return of the reflected pressure wave were assessed. Whereas FF parameters remained unchanged, BF onset time shortened significantly (R(2) = 0.18, P &lt; 0.0001) and BF volume and BF-to-FF peaks ratio increased significantly (R(2) = 0.38 and R(2) = 0.44, respectively, P &lt; 0.0001) with aging. These two latter BF indexes were also related to stiffness indexes (PWVCF, R(2) &gt; 0.30; PWVAO, R(2) &gt; 0.24; and distensibility, R(2) &gt; 0.20, P &lt; 0.001), augmentation index (R(2) &gt; 0.20, P &lt; 0.001), and aortic geometry (AA diameter, R(2) &gt; 0.58; and arch length, R(2) &gt; 0.31, P &lt; 0.001). In multivariate analysis, aortic diameter was the strongest independent correlate of BF beyond age effect. In conclusion, AA BF estimated using PC-CMR increased significantly in terms of magnitude and volume and appeared earlier with aging and was mostly determined by aortic geometry. Thus BF indexes could be relevant markers of subclinical arterial wall alterations.","author":[{"dropping-particle":"","family":"Bensalah","given":"M. Z.","non-dropping-particle":"","parse-names":false,"suffix":""},{"dropping-particle":"","family":"Bollache","given":"E.","non-dropping-particle":"","parse-names":false,"suffix":""},{"dropping-particle":"","family":"Kachenoura","given":"N.","non-dropping-particle":"","parse-names":false,"suffix":""},{"dropping-particle":"","family":"Giron","given":"A.","non-dropping-particle":"","parse-names":false,"suffix":""},{"dropping-particle":"","family":"Cesare","given":"A.","non-dropping-particle":"De","parse-names":false,"suffix":""},{"dropping-particle":"","family":"Macron","given":"L.","non-dropping-particle":"","parse-names":false,"suffix":""},{"dropping-particle":"","family":"Lefort","given":"M.","non-dropping-particle":"","parse-names":false,"suffix":""},{"dropping-particle":"","family":"Redheuill","given":"A.","non-dropping-particle":"","parse-names":false,"suffix":""},{"dropping-particle":"","family":"Mousseaux","given":"E.","non-dropping-particle":"","parse-names":false,"suffix":""}],"container-title":"AJP: Heart and Circulatory Physiology","id":"ITEM-1","issue":"10","issued":{"date-parts":[["2014"]]},"note":"Report values for the following in cohorts of young and middle-aged subjects:\n\n- HR\n- SBP\n- DBP\n- PP\n- MAP\n- Asc aorta dia\n- Aortic arch len\n- AIx (carotid)\n- Time to return of reflected pressure wave (Tr) (carotid)\n- carotid-femoral PWV\n- aortic PWV\n- AA distensibility\n- Total forward aortic flow\n- Total regurgitation aortic flow\n- Time to peak forward flow\n- Time to peak backward flow (might be contaminated by forward flow)\n\n* BPs are brachial cuff measurements. Central BPs are estimated using the Pulse Pen","page":"H1408-H1416","title":"Geometry is a major determinant of flow reversal in proximal aorta","type":"article-journal","volume":"306"},"uris":["http://www.mendeley.com/documents/?uuid=0dc7109d-509e-46c7-851b-94262bb0c8b7"]}],"mendeley":{"formattedCitation":"(15)","plainTextFormattedCitation":"(15)","previouslyFormattedCitation":"(15)"},"properties":{"noteIndex":0},"schema":"https://github.com/citation-style-language/schema/raw/master/csl-citation.json"}</w:instrText>
      </w:r>
      <w:r w:rsidR="0096365D" w:rsidRPr="00A37481">
        <w:rPr>
          <w:rFonts w:cs="Calibri"/>
          <w:szCs w:val="22"/>
        </w:rPr>
        <w:fldChar w:fldCharType="separate"/>
      </w:r>
      <w:r w:rsidR="007272E4" w:rsidRPr="007272E4">
        <w:rPr>
          <w:rFonts w:cs="Calibri"/>
          <w:noProof/>
          <w:szCs w:val="22"/>
        </w:rPr>
        <w:t>(15)</w:t>
      </w:r>
      <w:r w:rsidR="0096365D" w:rsidRPr="00A37481">
        <w:rPr>
          <w:rFonts w:cs="Calibri"/>
          <w:szCs w:val="22"/>
        </w:rPr>
        <w:fldChar w:fldCharType="end"/>
      </w:r>
      <w:r w:rsidRPr="00A37481">
        <w:rPr>
          <w:rFonts w:cs="Calibri"/>
          <w:szCs w:val="22"/>
        </w:rPr>
        <w:t>.</w:t>
      </w:r>
    </w:p>
    <w:p w:rsidR="009500EF" w:rsidRPr="00A37481" w:rsidRDefault="009543D9" w:rsidP="00AD19E4">
      <w:pPr>
        <w:spacing w:after="200"/>
        <w:rPr>
          <w:rFonts w:cs="Calibri"/>
          <w:szCs w:val="22"/>
        </w:rPr>
      </w:pPr>
      <w:r w:rsidRPr="00A37481">
        <w:rPr>
          <w:rFonts w:cs="Calibri"/>
          <w:szCs w:val="22"/>
        </w:rPr>
        <w:t xml:space="preserve">The aspects of the aortic inflow waveform considered so far can be used to specify the integral of the waveform, </w:t>
      </w:r>
      <w:r w:rsidR="0096365D" w:rsidRPr="00A37481">
        <w:rPr>
          <w:rFonts w:cs="Calibri"/>
          <w:szCs w:val="22"/>
        </w:rPr>
        <w:t xml:space="preserve">its duration, </w:t>
      </w:r>
      <w:r w:rsidRPr="00A37481">
        <w:rPr>
          <w:rFonts w:cs="Calibri"/>
          <w:szCs w:val="22"/>
        </w:rPr>
        <w:t xml:space="preserve">and the timings of </w:t>
      </w:r>
      <w:r w:rsidR="0096365D" w:rsidRPr="00A37481">
        <w:rPr>
          <w:rFonts w:cs="Calibri"/>
          <w:szCs w:val="22"/>
        </w:rPr>
        <w:t>peak flow and end-systole</w:t>
      </w:r>
      <w:r w:rsidRPr="00A37481">
        <w:rPr>
          <w:rFonts w:cs="Calibri"/>
          <w:szCs w:val="22"/>
        </w:rPr>
        <w:t xml:space="preserve">. </w:t>
      </w:r>
      <w:r w:rsidR="00DB313C" w:rsidRPr="00A37481">
        <w:rPr>
          <w:rFonts w:cs="Calibri"/>
          <w:szCs w:val="22"/>
        </w:rPr>
        <w:t xml:space="preserve">There is little evidence in the literature on how </w:t>
      </w:r>
      <w:r w:rsidR="00BC6C78" w:rsidRPr="00601CB3">
        <w:t xml:space="preserve">the remaining </w:t>
      </w:r>
      <w:r w:rsidR="00236332" w:rsidRPr="00601CB3">
        <w:t xml:space="preserve">aortic flow wave </w:t>
      </w:r>
      <w:r w:rsidR="00BC6C78" w:rsidRPr="00601CB3">
        <w:t>characteristics</w:t>
      </w:r>
      <w:r w:rsidR="00DB313C" w:rsidRPr="00601CB3">
        <w:t xml:space="preserve"> vary</w:t>
      </w:r>
      <w:r w:rsidR="00DB313C" w:rsidRPr="00A37481">
        <w:rPr>
          <w:rFonts w:cs="Calibri"/>
          <w:szCs w:val="22"/>
        </w:rPr>
        <w:t xml:space="preserve"> with age and within age groups. Examples of aortic flow waveforms for young and old subjects are provided in </w:t>
      </w:r>
      <w:r w:rsidR="00DB313C" w:rsidRPr="00A37481">
        <w:rPr>
          <w:rFonts w:cs="Calibri"/>
          <w:szCs w:val="22"/>
        </w:rPr>
        <w:fldChar w:fldCharType="begin" w:fldLock="1"/>
      </w:r>
      <w:r w:rsidR="00993624">
        <w:rPr>
          <w:rFonts w:cs="Calibri"/>
          <w:szCs w:val="22"/>
        </w:rPr>
        <w:instrText>ADDIN CSL_CITATION {"citationItems":[{"id":"ITEM-1","itemData":{"DOI":"10.1016/0002-9149(85)90659-9","ISBN":"0002-9149","ISSN":"00029149","PMID":"3984897","abstract":"The effects of age on the interrelation between the physical properties of the arterial tree (aortic input impedance) and left ventricular performance (cardiac output) were studied in 45 subjects, aged 19 to 62 years, without apparent cardiovascular disease. Ascending aortic pulsatile pressure and blood flow velocity were measured with a multisensor catheter and cardiac output by green dye or the Fick method. Heart rate and end-diastolic aortic pressure remained unchanged with age, whereas aortic systolic, mean and pulse pressures and aortic radius increased. In subjects younger than 30 years, early systolic pressure usually exceeded late systolic pressure (type C beat); in subjects older than 50 years, late systolic pressure usually exceeded early systolic pressure (type A beat). In 55% of subjects aged 30 to 50 years, early and late systolic pressures were essentially equal (type B beat). The impedance spectra from all subjects showed fluctuations about the characteristic impedance (index of elastance) that were greater in the older subjects. Peripheral resistance increased 37% (r = 0.47, p &lt; 0.001) over the age range of 20 to 60 years, whereas characteristic impedance increased 137% (r = 0.66, p &lt; 0.001). The fundamental impedance modulus increased, and the impedance modulus minimum shifted to a higher frequency. These changes in the impedance spectral pattern indicate that the ascending aorta becomes stiffer and the cross section of the peripheral vascular bed decreases with age, causing increased pulse wave velocity and wave reflection. This increase in vascular load may account for the observed decrease in stroke volume (23%, p &lt; 0.025) and cardiac output (20%, p &lt; 0.005) and the development of mild left ventricular hypertrophy and prolonged relaxation with advancing age. © 1985.","author":[{"dropping-particle":"","family":"Nichols","given":"Wilmer W.","non-dropping-particle":"","parse-names":false,"suffix":""},{"dropping-particle":"","family":"O'Rourke","given":"Michael F.","non-dropping-particle":"","parse-names":false,"suffix":""},{"dropping-particle":"","family":"Avolio","given":"Albert P.","non-dropping-particle":"","parse-names":false,"suffix":""},{"dropping-particle":"","family":"Yaginuma","given":"Toshio","non-dropping-particle":"","parse-names":false,"suffix":""},{"dropping-particle":"","family":"Murgo","given":"Joseph P.","non-dropping-particle":"","parse-names":false,"suffix":""},{"dropping-particle":"","family":"Pepine","given":"Carl J.","non-dropping-particle":"","parse-names":false,"suffix":""},{"dropping-particle":"","family":"Conti","given":"C. Richard","non-dropping-particle":"","parse-names":false,"suffix":""}],"container-title":"The American Journal of Cardiology","id":"ITEM-1","issue":"9","issued":{"date-parts":[["1985"]]},"note":"- Aortic diameter increased with age\n- CO decreased with age\n- SV decreased with age\n- SBP aortic increased with age\n- PP aortic increased with age\n- HR didn't change with age\n- diastolic aortic pressure didn't change with age\n- peak aortic flow decreased with age\n- peripheral resistance increased with age","page":"1179-1184","title":"Effects of age on ventricular-vascular coupling","type":"article-journal","volume":"55"},"uris":["http://www.mendeley.com/documents/?uuid=955aac63-cbbb-4502-9ff1-91df1fe533c9"]}],"mendeley":{"formattedCitation":"(109)","plainTextFormattedCitation":"(109)","previouslyFormattedCitation":"(109)"},"properties":{"noteIndex":0},"schema":"https://github.com/citation-style-language/schema/raw/master/csl-citation.json"}</w:instrText>
      </w:r>
      <w:r w:rsidR="00DB313C" w:rsidRPr="00A37481">
        <w:rPr>
          <w:rFonts w:cs="Calibri"/>
          <w:szCs w:val="22"/>
        </w:rPr>
        <w:fldChar w:fldCharType="separate"/>
      </w:r>
      <w:r w:rsidR="00993624" w:rsidRPr="00993624">
        <w:rPr>
          <w:rFonts w:cs="Calibri"/>
          <w:noProof/>
          <w:szCs w:val="22"/>
        </w:rPr>
        <w:t>(109)</w:t>
      </w:r>
      <w:r w:rsidR="00DB313C" w:rsidRPr="00A37481">
        <w:rPr>
          <w:rFonts w:cs="Calibri"/>
          <w:szCs w:val="22"/>
        </w:rPr>
        <w:fldChar w:fldCharType="end"/>
      </w:r>
      <w:r w:rsidR="00DB313C" w:rsidRPr="00A37481">
        <w:rPr>
          <w:rFonts w:cs="Calibri"/>
          <w:szCs w:val="22"/>
        </w:rPr>
        <w:t xml:space="preserve"> </w:t>
      </w:r>
      <w:r w:rsidR="00DB313C" w:rsidRPr="00A37481">
        <w:rPr>
          <w:rFonts w:cs="Calibri"/>
          <w:szCs w:val="22"/>
        </w:rPr>
        <w:fldChar w:fldCharType="begin" w:fldLock="1"/>
      </w:r>
      <w:r w:rsidR="007272E4">
        <w:rPr>
          <w:rFonts w:cs="Calibri"/>
          <w:szCs w:val="22"/>
        </w:rPr>
        <w:instrText>ADDIN CSL_CITATION {"citationItems":[{"id":"ITEM-1","itemData":{"DOI":"10.1152/ajpheart.00647.2013","ISSN":"0363-6135","PMID":"24705557","abstract":"The aim of this study is to quantify aortic backward flow (BF) using phase-contrast cardiovascular magnetic resonance (PC-CMR) and to study its associations with age, indexes of arterial stiffness, and geometry. Although PC-CMR blood flow studies showed a simultaneous presence of BF and forward flow (FF) in the ascending aorta (AA), the relationship between aortic flows and aging as well as arterial stiffness and geometry in healthy volunteers has never been reported. We studied 96 healthy subjects [47 women, 39 ± 15 yr old (19-79 yr)]. Aortic stiffness [arch pulse wave velocity (PWVAO), AA distensibility], geometry (AA diameter and arch length), and parameters related to AA BF and FF (volumes, peaks, and onset times) were estimated from CMR. Applanation tonometry carotid-femoral pulse-wave velocity (PWVCF), carotid augmentation index, and time to return of the reflected pressure wave were assessed. Whereas FF parameters remained unchanged, BF onset time shortened significantly (R(2) = 0.18, P &lt; 0.0001) and BF volume and BF-to-FF peaks ratio increased significantly (R(2) = 0.38 and R(2) = 0.44, respectively, P &lt; 0.0001) with aging. These two latter BF indexes were also related to stiffness indexes (PWVCF, R(2) &gt; 0.30; PWVAO, R(2) &gt; 0.24; and distensibility, R(2) &gt; 0.20, P &lt; 0.001), augmentation index (R(2) &gt; 0.20, P &lt; 0.001), and aortic geometry (AA diameter, R(2) &gt; 0.58; and arch length, R(2) &gt; 0.31, P &lt; 0.001). In multivariate analysis, aortic diameter was the strongest independent correlate of BF beyond age effect. In conclusion, AA BF estimated using PC-CMR increased significantly in terms of magnitude and volume and appeared earlier with aging and was mostly determined by aortic geometry. Thus BF indexes could be relevant markers of subclinical arterial wall alterations.","author":[{"dropping-particle":"","family":"Bensalah","given":"M. Z.","non-dropping-particle":"","parse-names":false,"suffix":""},{"dropping-particle":"","family":"Bollache","given":"E.","non-dropping-particle":"","parse-names":false,"suffix":""},{"dropping-particle":"","family":"Kachenoura","given":"N.","non-dropping-particle":"","parse-names":false,"suffix":""},{"dropping-particle":"","family":"Giron","given":"A.","non-dropping-particle":"","parse-names":false,"suffix":""},{"dropping-particle":"","family":"Cesare","given":"A.","non-dropping-particle":"De","parse-names":false,"suffix":""},{"dropping-particle":"","family":"Macron","given":"L.","non-dropping-particle":"","parse-names":false,"suffix":""},{"dropping-particle":"","family":"Lefort","given":"M.","non-dropping-particle":"","parse-names":false,"suffix":""},{"dropping-particle":"","family":"Redheuill","given":"A.","non-dropping-particle":"","parse-names":false,"suffix":""},{"dropping-particle":"","family":"Mousseaux","given":"E.","non-dropping-particle":"","parse-names":false,"suffix":""}],"container-title":"AJP: Heart and Circulatory Physiology","id":"ITEM-1","issue":"10","issued":{"date-parts":[["2014"]]},"note":"Report values for the following in cohorts of young and middle-aged subjects:\n\n- HR\n- SBP\n- DBP\n- PP\n- MAP\n- Asc aorta dia\n- Aortic arch len\n- AIx (carotid)\n- Time to return of reflected pressure wave (Tr) (carotid)\n- carotid-femoral PWV\n- aortic PWV\n- AA distensibility\n- Total forward aortic flow\n- Total regurgitation aortic flow\n- Time to peak forward flow\n- Time to peak backward flow (might be contaminated by forward flow)\n\n* BPs are brachial cuff measurements. Central BPs are estimated using the Pulse Pen","page":"H1408-H1416","title":"Geometry is a major determinant of flow reversal in proximal aorta","type":"article-journal","volume":"306"},"uris":["http://www.mendeley.com/documents/?uuid=0dc7109d-509e-46c7-851b-94262bb0c8b7"]}],"mendeley":{"formattedCitation":"(15)","plainTextFormattedCitation":"(15)","previouslyFormattedCitation":"(15)"},"properties":{"noteIndex":0},"schema":"https://github.com/citation-style-language/schema/raw/master/csl-citation.json"}</w:instrText>
      </w:r>
      <w:r w:rsidR="00DB313C" w:rsidRPr="00A37481">
        <w:rPr>
          <w:rFonts w:cs="Calibri"/>
          <w:szCs w:val="22"/>
        </w:rPr>
        <w:fldChar w:fldCharType="separate"/>
      </w:r>
      <w:r w:rsidR="007272E4" w:rsidRPr="007272E4">
        <w:rPr>
          <w:rFonts w:cs="Calibri"/>
          <w:noProof/>
          <w:szCs w:val="22"/>
        </w:rPr>
        <w:t>(15)</w:t>
      </w:r>
      <w:r w:rsidR="00DB313C" w:rsidRPr="00A37481">
        <w:rPr>
          <w:rFonts w:cs="Calibri"/>
          <w:szCs w:val="22"/>
        </w:rPr>
        <w:fldChar w:fldCharType="end"/>
      </w:r>
      <w:r w:rsidR="00DB313C" w:rsidRPr="00A37481">
        <w:rPr>
          <w:rFonts w:cs="Calibri"/>
          <w:szCs w:val="22"/>
        </w:rPr>
        <w:t xml:space="preserve"> </w:t>
      </w:r>
      <w:r w:rsidR="00DB313C" w:rsidRPr="00A37481">
        <w:rPr>
          <w:rFonts w:cs="Calibri"/>
          <w:szCs w:val="22"/>
        </w:rPr>
        <w:fldChar w:fldCharType="begin" w:fldLock="1"/>
      </w:r>
      <w:r w:rsidR="00993624">
        <w:rPr>
          <w:rFonts w:cs="Calibri"/>
          <w:szCs w:val="22"/>
        </w:rPr>
        <w:instrText>ADDIN CSL_CITATION {"citationItems":[{"id":"ITEM-1","itemData":{"DOI":"10.1007/s11517-008-0370-7","ISSN":"1741-0444","PMID":"18626676","abstract":"The arterial pulse at any site is created by an impulse generated by the left ventricle as it ejects blood into the aorta, together with multiple impulses travelling in the opposite direction from reflecting sites in the peripheral circulation. The compound wave at any site depends on the pattern of ventricular ejection, the properties of large arteries, particularly their stiffness (which determines rate of propagation) and the distance to and impedance mismatch at reflecting sites. Physicians are familiar with waveform analysis in the time domain, as in the electrocardiogram (ECG) where the principal features are explicable on the basis of atrial depolarisation followed by ventricular depolarisation, then repolarisation. Effects of cardiac functional and structural disease can be inferred from the ECG. It is more difficult to make similar interpretations from the pulse waveform and clinicians usually use this only to count heart rate, extremes of the pressure pulse to express systolic and diastolic pressure, and (sometimes) time from wave foot to incisural notch to measure time of systole and diastole. More information can be gleaned from the shape of the arterial pressure wave through consideration of the factors which create it--on stiffening of large arteries with age, effects of drugs on smallest arteries, and changes in such arterial properties on left ventricular load and function. Such is a major challenge to future physicians. It is aided by better and more accurate methods for measuring flow and diameter as well as pressure waveforms, and by appropriate use of other analytic techniques such as analysis of the pulse in the frequency domain.","author":[{"dropping-particle":"","family":"O'Rourke","given":"Michael F","non-dropping-particle":"","parse-names":false,"suffix":""}],"container-title":"Medical &amp; Biological Engineering &amp; Computing","id":"ITEM-1","issue":"2","issued":{"date-parts":[["2009"]]},"note":"Contains aortic flow waveform schematic for young and elderly\n\nContains transfer function to convert from radial to aortic BP.","page":"119-129","title":"Time domain analysis of the arterial pulse in clinical medicine","type":"article-journal","volume":"47"},"uris":["http://www.mendeley.com/documents/?uuid=b7fed5a2-7e1a-408b-9831-2493bfbd986d"]}],"mendeley":{"formattedCitation":"(111)","plainTextFormattedCitation":"(111)","previouslyFormattedCitation":"(111)"},"properties":{"noteIndex":0},"schema":"https://github.com/citation-style-language/schema/raw/master/csl-citation.json"}</w:instrText>
      </w:r>
      <w:r w:rsidR="00DB313C" w:rsidRPr="00A37481">
        <w:rPr>
          <w:rFonts w:cs="Calibri"/>
          <w:szCs w:val="22"/>
        </w:rPr>
        <w:fldChar w:fldCharType="separate"/>
      </w:r>
      <w:r w:rsidR="00993624" w:rsidRPr="00993624">
        <w:rPr>
          <w:rFonts w:cs="Calibri"/>
          <w:noProof/>
          <w:szCs w:val="22"/>
        </w:rPr>
        <w:t>(111)</w:t>
      </w:r>
      <w:r w:rsidR="00DB313C" w:rsidRPr="00A37481">
        <w:rPr>
          <w:rFonts w:cs="Calibri"/>
          <w:szCs w:val="22"/>
        </w:rPr>
        <w:fldChar w:fldCharType="end"/>
      </w:r>
      <w:r w:rsidR="00DB313C" w:rsidRPr="00A37481">
        <w:rPr>
          <w:rFonts w:cs="Calibri"/>
          <w:szCs w:val="22"/>
        </w:rPr>
        <w:t xml:space="preserve">, although these are based on measurements from individual subjects. </w:t>
      </w:r>
      <w:r w:rsidR="00BC6C78" w:rsidRPr="00A37481">
        <w:rPr>
          <w:rFonts w:cs="Calibri"/>
          <w:szCs w:val="22"/>
        </w:rPr>
        <w:t xml:space="preserve">Therefore, it was assumed that the remaining aortic flow wave characteristics did not change with </w:t>
      </w:r>
      <w:proofErr w:type="gramStart"/>
      <w:r w:rsidR="00BC6C78" w:rsidRPr="00A37481">
        <w:rPr>
          <w:rFonts w:cs="Calibri"/>
          <w:szCs w:val="22"/>
        </w:rPr>
        <w:t>age, or</w:t>
      </w:r>
      <w:proofErr w:type="gramEnd"/>
      <w:r w:rsidR="00BC6C78" w:rsidRPr="00A37481">
        <w:rPr>
          <w:rFonts w:cs="Calibri"/>
          <w:szCs w:val="22"/>
        </w:rPr>
        <w:t xml:space="preserve"> exhibit any variation. </w:t>
      </w:r>
      <w:r w:rsidR="0096365D" w:rsidRPr="00A37481">
        <w:rPr>
          <w:rFonts w:cs="Calibri"/>
          <w:szCs w:val="22"/>
        </w:rPr>
        <w:t>T</w:t>
      </w:r>
      <w:r w:rsidR="006D7A56" w:rsidRPr="00A37481">
        <w:rPr>
          <w:rFonts w:cs="Calibri"/>
          <w:szCs w:val="22"/>
        </w:rPr>
        <w:t>he morphology was modelled on</w:t>
      </w:r>
      <w:r w:rsidR="0096365D" w:rsidRPr="00A37481">
        <w:rPr>
          <w:rFonts w:cs="Calibri"/>
          <w:szCs w:val="22"/>
        </w:rPr>
        <w:t xml:space="preserve"> the wave </w:t>
      </w:r>
      <w:r w:rsidRPr="00A37481">
        <w:rPr>
          <w:rFonts w:cs="Calibri"/>
          <w:szCs w:val="22"/>
        </w:rPr>
        <w:t>provided in</w:t>
      </w:r>
      <w:r w:rsidR="0096365D" w:rsidRPr="00A37481">
        <w:rPr>
          <w:rFonts w:cs="Calibri"/>
          <w:szCs w:val="22"/>
        </w:rPr>
        <w:t xml:space="preserve"> </w:t>
      </w:r>
      <w:r w:rsidR="0096365D" w:rsidRPr="00A37481">
        <w:rPr>
          <w:rFonts w:cs="Calibri"/>
          <w:szCs w:val="22"/>
        </w:rPr>
        <w:fldChar w:fldCharType="begin" w:fldLock="1"/>
      </w:r>
      <w:r w:rsidR="00993624">
        <w:rPr>
          <w:rFonts w:cs="Calibri"/>
          <w:szCs w:val="22"/>
        </w:rPr>
        <w:instrText>ADDIN CSL_CITATION {"citationItems":[{"id":"ITEM-1","itemData":{"DOI":"10.1007/s10439-015-1313-8","ISBN":"0090-6964","ISSN":"0090-6964","PMID":"25832485","abstract":"One-dimensional (1D) modeling is a powerful tool for studying haemodynamics; however, a comprehensive 1D model representing the entire cardiovascular system is lacking. We present a model that accounts for wave propagation in anatomically realistic systemic (including coronary and cerebral) arterial/venous networks, pulmonary arterial/venous networks and portal veins. A lumped parameter (0D) heart model represents cardiac function via a time-varying elastance and source resistance, and accounts for mechanical interactions between heart chambers mediated via pericardial constraint, the atrioventricular septum and atrioventricular plane motion. A non-linear windkessel-like 0D model represents microvascular beds, while specialized 0D models are employed for the hepatic and coronary beds. Model-derived pressure and flow waveforms throughout the circulation are shown to reproduce the characteristic features of published human waveforms. Moreover, wave intensity profiles closely resemble available in vivo profiles. Forward and backward wave intensity is quantified and compared along major arteriovenous paths, providing insights into wave dynamics in all of the major physiological networks. Interactions between cardiac function/mechanics and vascular waves are investigated. The model will be an important resource for studying the mechanics underlying pressure/flow waveforms throughout the circulation, along with global interactions between the heart and vessels under normal and pathological conditions.","author":[{"dropping-particle":"","family":"Mynard","given":"Jonathan P.","non-dropping-particle":"","parse-names":false,"suffix":""},{"dropping-particle":"","family":"Smolich","given":"Joseph J.","non-dropping-particle":"","parse-names":false,"suffix":""}],"container-title":"Annals of Biomedical Engineering","id":"ITEM-1","issue":"6","issued":{"date-parts":[["2015"]]},"page":"1443-1460","title":"One-dimensional haemodynamic modeling and wave dynamics in the entire adult circulation","type":"article-journal","volume":"43"},"uris":["http://www.mendeley.com/documents/?uuid=6e3b8e61-7a7d-4b12-aa90-053b84bcdab0"]}],"mendeley":{"formattedCitation":"(108)","plainTextFormattedCitation":"(108)","previouslyFormattedCitation":"(108)"},"properties":{"noteIndex":0},"schema":"https://github.com/citation-style-language/schema/raw/master/csl-citation.json"}</w:instrText>
      </w:r>
      <w:r w:rsidR="0096365D" w:rsidRPr="00A37481">
        <w:rPr>
          <w:rFonts w:cs="Calibri"/>
          <w:szCs w:val="22"/>
        </w:rPr>
        <w:fldChar w:fldCharType="separate"/>
      </w:r>
      <w:r w:rsidR="00993624" w:rsidRPr="00993624">
        <w:rPr>
          <w:rFonts w:cs="Calibri"/>
          <w:noProof/>
          <w:szCs w:val="22"/>
        </w:rPr>
        <w:t>(108)</w:t>
      </w:r>
      <w:r w:rsidR="0096365D" w:rsidRPr="00A37481">
        <w:rPr>
          <w:rFonts w:cs="Calibri"/>
          <w:szCs w:val="22"/>
        </w:rPr>
        <w:fldChar w:fldCharType="end"/>
      </w:r>
      <w:r w:rsidR="0096365D" w:rsidRPr="00A37481">
        <w:rPr>
          <w:rFonts w:cs="Calibri"/>
          <w:szCs w:val="22"/>
        </w:rPr>
        <w:t xml:space="preserve">, since this </w:t>
      </w:r>
      <w:r w:rsidR="008850A0" w:rsidRPr="00A37481">
        <w:rPr>
          <w:rFonts w:cs="Calibri"/>
          <w:szCs w:val="22"/>
        </w:rPr>
        <w:t>has been previously shown to gi</w:t>
      </w:r>
      <w:r w:rsidR="0096365D" w:rsidRPr="00A37481">
        <w:rPr>
          <w:rFonts w:cs="Calibri"/>
          <w:szCs w:val="22"/>
        </w:rPr>
        <w:t>ve reasonable PW simulations</w:t>
      </w:r>
      <w:r w:rsidRPr="00A37481">
        <w:rPr>
          <w:rFonts w:cs="Calibri"/>
          <w:szCs w:val="22"/>
        </w:rPr>
        <w:t>.</w:t>
      </w:r>
      <w:r w:rsidR="00286C46" w:rsidRPr="00A37481">
        <w:rPr>
          <w:rFonts w:cs="Calibri"/>
          <w:szCs w:val="22"/>
        </w:rPr>
        <w:t xml:space="preserve"> </w:t>
      </w:r>
      <w:r w:rsidR="004D1436">
        <w:rPr>
          <w:rFonts w:cs="Calibri"/>
          <w:szCs w:val="22"/>
        </w:rPr>
        <w:t>D</w:t>
      </w:r>
      <w:r w:rsidR="00286C46" w:rsidRPr="00A37481">
        <w:rPr>
          <w:rFonts w:cs="Calibri"/>
          <w:szCs w:val="22"/>
        </w:rPr>
        <w:t xml:space="preserve">etails </w:t>
      </w:r>
      <w:r w:rsidR="004D1436">
        <w:rPr>
          <w:rFonts w:cs="Calibri"/>
          <w:szCs w:val="22"/>
        </w:rPr>
        <w:t xml:space="preserve">of the methodology used to prescribe an inflow waveform with the desired characteristics </w:t>
      </w:r>
      <w:r w:rsidR="00286C46" w:rsidRPr="00A37481">
        <w:rPr>
          <w:rFonts w:cs="Calibri"/>
          <w:szCs w:val="22"/>
        </w:rPr>
        <w:t xml:space="preserve">are provided in </w:t>
      </w:r>
      <w:r w:rsidR="00CE20D5">
        <w:rPr>
          <w:rFonts w:cs="Calibri"/>
          <w:szCs w:val="22"/>
        </w:rPr>
        <w:t xml:space="preserve">the Appendix, Section </w:t>
      </w:r>
      <w:r w:rsidR="00CE20D5">
        <w:rPr>
          <w:rFonts w:cs="Calibri"/>
          <w:szCs w:val="22"/>
        </w:rPr>
        <w:fldChar w:fldCharType="begin"/>
      </w:r>
      <w:r w:rsidR="00CE20D5">
        <w:rPr>
          <w:rFonts w:cs="Calibri"/>
          <w:szCs w:val="22"/>
        </w:rPr>
        <w:instrText xml:space="preserve"> REF _Ref3983083 \r \h </w:instrText>
      </w:r>
      <w:r w:rsidR="00CE20D5">
        <w:rPr>
          <w:rFonts w:cs="Calibri"/>
          <w:szCs w:val="22"/>
        </w:rPr>
      </w:r>
      <w:r w:rsidR="00CE20D5">
        <w:rPr>
          <w:rFonts w:cs="Calibri"/>
          <w:szCs w:val="22"/>
        </w:rPr>
        <w:fldChar w:fldCharType="separate"/>
      </w:r>
      <w:r w:rsidR="00CE20D5">
        <w:rPr>
          <w:rFonts w:cs="Calibri"/>
          <w:szCs w:val="22"/>
        </w:rPr>
        <w:t>5.3.1</w:t>
      </w:r>
      <w:r w:rsidR="00CE20D5">
        <w:rPr>
          <w:rFonts w:cs="Calibri"/>
          <w:szCs w:val="22"/>
        </w:rPr>
        <w:fldChar w:fldCharType="end"/>
      </w:r>
      <w:r w:rsidR="00286C46" w:rsidRPr="00A37481">
        <w:rPr>
          <w:rFonts w:cs="Calibri"/>
          <w:szCs w:val="22"/>
        </w:rPr>
        <w:t>.</w:t>
      </w:r>
    </w:p>
    <w:p w:rsidR="00DF51B3" w:rsidRPr="00A37481" w:rsidRDefault="00DF51B3" w:rsidP="00DF51B3">
      <w:pPr>
        <w:pStyle w:val="Heading3"/>
        <w:rPr>
          <w:rFonts w:cs="Calibri"/>
        </w:rPr>
      </w:pPr>
      <w:bookmarkStart w:id="10" w:name="_Ref2953499"/>
      <w:r w:rsidRPr="00A37481">
        <w:rPr>
          <w:rFonts w:cs="Calibri"/>
        </w:rPr>
        <w:t>Arterial Properties</w:t>
      </w:r>
      <w:bookmarkEnd w:id="10"/>
    </w:p>
    <w:p w:rsidR="0067740A" w:rsidRDefault="004D3358" w:rsidP="00936603">
      <w:pPr>
        <w:spacing w:after="200"/>
        <w:rPr>
          <w:rFonts w:cs="Calibri"/>
        </w:rPr>
      </w:pPr>
      <w:r w:rsidRPr="00A37481">
        <w:rPr>
          <w:rFonts w:cs="Calibri"/>
        </w:rPr>
        <w:t xml:space="preserve">The following properties </w:t>
      </w:r>
      <w:r w:rsidRPr="00601CB3">
        <w:t>of arterial segments</w:t>
      </w:r>
      <w:r w:rsidRPr="00A37481">
        <w:rPr>
          <w:rFonts w:cs="Calibri"/>
        </w:rPr>
        <w:t xml:space="preserve"> were specified to the model:</w:t>
      </w:r>
      <w:r w:rsidR="006D7A56" w:rsidRPr="00A37481">
        <w:rPr>
          <w:rFonts w:cs="Calibri"/>
        </w:rPr>
        <w:t xml:space="preserve"> length,</w:t>
      </w:r>
      <w:r w:rsidRPr="00A37481">
        <w:rPr>
          <w:rFonts w:cs="Calibri"/>
        </w:rPr>
        <w:t xml:space="preserve"> inlet and outlet diameters</w:t>
      </w:r>
      <w:r w:rsidR="006D7A56" w:rsidRPr="00A37481">
        <w:rPr>
          <w:rFonts w:cs="Calibri"/>
        </w:rPr>
        <w:t xml:space="preserve">, </w:t>
      </w:r>
      <w:r w:rsidR="00202DCB">
        <w:rPr>
          <w:rFonts w:cs="Calibri"/>
        </w:rPr>
        <w:t xml:space="preserve">wall </w:t>
      </w:r>
      <w:r w:rsidR="00936603" w:rsidRPr="00A37481">
        <w:rPr>
          <w:rFonts w:cs="Calibri"/>
        </w:rPr>
        <w:t>stiffness</w:t>
      </w:r>
      <w:r w:rsidR="0020568C" w:rsidRPr="00A37481">
        <w:rPr>
          <w:rFonts w:cs="Calibri"/>
        </w:rPr>
        <w:t>, and wall viscosity</w:t>
      </w:r>
      <w:r w:rsidR="00B751F4" w:rsidRPr="00A37481">
        <w:rPr>
          <w:rFonts w:cs="Calibri"/>
        </w:rPr>
        <w:t xml:space="preserve">. </w:t>
      </w:r>
      <w:r w:rsidR="0067740A">
        <w:rPr>
          <w:rFonts w:cs="Calibri"/>
        </w:rPr>
        <w:t>These are now considered in turn.</w:t>
      </w:r>
    </w:p>
    <w:p w:rsidR="00936603" w:rsidRPr="00A37481" w:rsidRDefault="00936603" w:rsidP="00936603">
      <w:pPr>
        <w:ind w:firstLine="0"/>
        <w:rPr>
          <w:rFonts w:cs="Calibri"/>
        </w:rPr>
      </w:pPr>
      <w:r w:rsidRPr="00A37481">
        <w:rPr>
          <w:rFonts w:cs="Calibri"/>
        </w:rPr>
        <w:tab/>
        <w:t xml:space="preserve">Few studies have investigated how arterial lengths change with age. </w:t>
      </w:r>
      <w:r w:rsidR="003A42B8" w:rsidRPr="00A37481">
        <w:rPr>
          <w:rFonts w:cs="Calibri"/>
        </w:rPr>
        <w:t>The length of the</w:t>
      </w:r>
      <w:r w:rsidRPr="00A37481">
        <w:rPr>
          <w:rFonts w:cs="Calibri"/>
        </w:rPr>
        <w:t xml:space="preserve"> proximal aorta ha</w:t>
      </w:r>
      <w:r w:rsidR="003A42B8" w:rsidRPr="00A37481">
        <w:rPr>
          <w:rFonts w:cs="Calibri"/>
        </w:rPr>
        <w:t>s been found to i</w:t>
      </w:r>
      <w:r w:rsidRPr="00A37481">
        <w:rPr>
          <w:rFonts w:cs="Calibri"/>
        </w:rPr>
        <w:t xml:space="preserve">ncrease with age </w:t>
      </w:r>
      <w:r w:rsidRPr="00A37481">
        <w:rPr>
          <w:rFonts w:cs="Calibri"/>
        </w:rPr>
        <w:fldChar w:fldCharType="begin" w:fldLock="1"/>
      </w:r>
      <w:r w:rsidR="00993624">
        <w:rPr>
          <w:rFonts w:cs="Calibri"/>
        </w:rPr>
        <w:instrText>ADDIN CSL_CITATION {"citationItems":[{"id":"ITEM-1","itemData":{"DOI":"10.1016/j.jcmg.2008.06.010","ISBN":"1936-878X","ISSN":"1936878X","PMID":"19356510","abstract":"Objectives: To determine whether human aorta lengthens with aging and to evaluate the impact of the hypothesized aortic elongation on pulse wave velocity (PWV) measurements. Background: Although it is generally thought that the aorta becomes tortuous with aging, there has been no systematic study to date in healthy adults to determine if this is so. Such age-related aortic elongation may be a confounding factor for the PWV measurement in elderly people. Methods: Arterial lengths were computed by the 3-dimensional transverse magnetic resonance image arterial tracing of the aorta and carotid and iliac arteries in 256 apparently healthy adults (age 19 to 79 years). Results: The ascending aorta was greater with advancing age (r = 0.72), whereas the lengths of the descending aorta and carotid and iliac arteries were not associated with age. The elongation of the ascending aorta was associated with the corresponding increases in aortic PWV (beta = 0.50) and brachial/aortic pulse pressure ratio (beta = 0.24), which is an index of pulse wave amplification. The straight distance between carotid and femoral sites (car-fem), the most popular arterial length measurement, overestimated the aortic length measured with the magnetic resonance image by ???25%. The most accurate arterial length estimation was the distance obtained by subtracting carotid length from the car-fem, with &lt;5% difference from the magnetic resonance image-measured length. Because the ascending aorta was omitted or subtracted from the length estimation in PWV, the impact of age-related elongation of the aorta on PWV was small. Conclusions: The aorta lengthens with age, even in healthy humans, due primarily to the elongation of the ascending aorta. Age-related aortic elongation has little impact on PWV measurements, as the ascending aorta, which undergoes lengthening with age, is not included in the arterial length measurements. ?? 2008 American College of Cardiology Foundation.","author":[{"dropping-particle":"","family":"Sugawara","given":"Jun","non-dropping-particle":"","parse-names":false,"suffix":""},{"dropping-particle":"","family":"Hayashi","given":"Koichiro","non-dropping-particle":"","parse-names":false,"suffix":""},{"dropping-particle":"","family":"Yokoi","given":"Takashi","non-dropping-particle":"","parse-names":false,"suffix":""},{"dropping-particle":"","family":"Tanaka","given":"Hirofumi","non-dropping-particle":"","parse-names":false,"suffix":""}],"container-title":"JACC: Cardiovascular Imaging","id":"ITEM-1","issue":"6","issued":{"date-parts":[["2008","11"]]},"note":"- The length of the ascending aorta increased with age, whereas the lengths of the descending aorta, carotid and iliac arteries were not associated with age","page":"739-748","publisher":"American College of Cardiology Foundation","title":"Age-associated elongation of the ascending aorta in adults","type":"article-journal","volume":"1"},"uris":["http://www.mendeley.com/documents/?uuid=add3ce60-423b-4824-b0f7-18eb68e26d0d"]},{"id":"ITEM-2","itemData":{"DOI":"10.1016/j.jcmg.2010.09.016","ISBN":"1936-878X","ISSN":"1936878X","PMID":"21163453","abstract":"Objectives The purpose of this study was to determine the impact of age on regional aortic pulse wave velocity (aPWV). Background aPWV is an independent predictor of cardiovascular risk and increases exponentially with age. However, it is unclear whether such changes occur uniformly along the length of the aorta or vary by region. Methods A total of 162 subjects, aged 18 to 77 years and free of cardiovascular disease and medication, were recruited from the Anglo-Cardiff Collaborative Trial. Cine phase contrast magnetic resonance imaging was performed at 5 aortic levels. Systolic diameter and average blood flow were measured at each level and regional aPWV (regional aPWV measured by cine phase contrast magnetic resonance imaging) determined in 4 aortic segments: the arch (R1), the thoracic-descending aorta (R2), mid-descending aorta (R3), and the abdominal aorta (R4) and across the entire aorta. Results Regional PWV measured by cine phase contrast magnetic resonance imaging values increased from the valve to the bifurcation in the 4 segments (PWV-R1- PWV-R4: 4.6 ± 1.5 m/s, 5.5 ± 2.0 m/s, 5.7 ± 2.3 m/s, 6.1 ± 2.9 m/s, respectively) and did not differ between genders. The greatest age-related difference in stiffness occurred in the abdominal aorta (+0.9 m/s per decade, p &lt; 0.001) followed by the thoracic-descending region (+0.7 m/s, p &lt; 0.001), the mid-descending region (+0.6 m/s, p &lt; 0.001) and aortic arch (+0.4 m/s, p &lt; 0.001). The average systolic diameters decreased moving distally (L1-5: 3.1 ± 0.4 cm, 2.3 ± 0.3 cm, 2.1 ± 0.3 cm, 1.9 ± 0.2 cm, and 1.7 ± 0.2 cm, respectively). The greatest variation in systolic diameter as a function of age occurred in the ascending region (+0.96 mm/decade, p &lt; 0.001). Values of aPWV measured across the entire aorta were strongly correlated with PWV-tonometry (R = 0.71, p &lt; 0.001), although they were significantly lower (mean difference 1.7 ± 1.6 m/s, p &lt; 0.001). Conclusions The greatest difference in aortic stiffness occurs in the abdominal region, whereas the greatest difference in diameter occurs in the ascending aorta, which may help offset an increase in wall stiffness. © 2010 American College of Cardiology Foundation.","author":[{"dropping-particle":"","family":"Hickson","given":"Stacey S.","non-dropping-particle":"","parse-names":false,"suffix":""},{"dropping-particle":"","family":"Butlin","given":"Mark","non-dropping-particle":"","parse-names":false,"suffix":""},{"dropping-particle":"","family":"Graves","given":"Martin","non-dropping-particle":"","parse-names":false,"suffix":""},{"dropping-particle":"","family":"Taviani","given":"Valentina","non-dropping-particle":"","parse-names":false,"suffix":""},{"dropping-particle":"","family":"Avolio","given":"Alberto P.","non-dropping-particle":"","parse-names":false,"suffix":""},{"dropping-particle":"","family":"McEniery","given":"Carmel M.","non-dropping-particle":"","parse-names":false,"suffix":""},{"dropping-particle":"","family":"Wilkinson","given":"Ian B.","non-dropping-particle":"","parse-names":false,"suffix":""}],"container-title":"JACC: Cardiovascular Imaging","id":"ITEM-2","issue":"12","issued":{"date-parts":[["2010"]]},"note":"Aortic stiffness (PWV) and systolic diameter\n\nL1 : asc aorta\nL2 : thor desc aorta\nL3 : diaphragm\nL4 : between diaphragm and bifurcation\nL5 : aortic bifurcation","page":"1247-1255","publisher":"Elsevier Inc.","title":"The relationship of age with regional aortic stiffness and diameter","type":"article-journal","volume":"3"},"uris":["http://www.mendeley.com/documents/?uuid=de0bce51-3f9f-48fa-a488-ca11a1023cf4"]},{"id":"ITEM-3","itemData":{"DOI":"10.1152/ajpheart.00647.2013","ISSN":"0363-6135","PMID":"24705557","abstract":"The aim of this study is to quantify aortic backward flow (BF) using phase-contrast cardiovascular magnetic resonance (PC-CMR) and to study its associations with age, indexes of arterial stiffness, and geometry. Although PC-CMR blood flow studies showed a simultaneous presence of BF and forward flow (FF) in the ascending aorta (AA), the relationship between aortic flows and aging as well as arterial stiffness and geometry in healthy volunteers has never been reported. We studied 96 healthy subjects [47 women, 39 ± 15 yr old (19-79 yr)]. Aortic stiffness [arch pulse wave velocity (PWVAO), AA distensibility], geometry (AA diameter and arch length), and parameters related to AA BF and FF (volumes, peaks, and onset times) were estimated from CMR. Applanation tonometry carotid-femoral pulse-wave velocity (PWVCF), carotid augmentation index, and time to return of the reflected pressure wave were assessed. Whereas FF parameters remained unchanged, BF onset time shortened significantly (R(2) = 0.18, P &lt; 0.0001) and BF volume and BF-to-FF peaks ratio increased significantly (R(2) = 0.38 and R(2) = 0.44, respectively, P &lt; 0.0001) with aging. These two latter BF indexes were also related to stiffness indexes (PWVCF, R(2) &gt; 0.30; PWVAO, R(2) &gt; 0.24; and distensibility, R(2) &gt; 0.20, P &lt; 0.001), augmentation index (R(2) &gt; 0.20, P &lt; 0.001), and aortic geometry (AA diameter, R(2) &gt; 0.58; and arch length, R(2) &gt; 0.31, P &lt; 0.001). In multivariate analysis, aortic diameter was the strongest independent correlate of BF beyond age effect. In conclusion, AA BF estimated using PC-CMR increased significantly in terms of magnitude and volume and appeared earlier with aging and was mostly determined by aortic geometry. Thus BF indexes could be relevant markers of subclinical arterial wall alterations.","author":[{"dropping-particle":"","family":"Bensalah","given":"M. Z.","non-dropping-particle":"","parse-names":false,"suffix":""},{"dropping-particle":"","family":"Bollache","given":"E.","non-dropping-particle":"","parse-names":false,"suffix":""},{"dropping-particle":"","family":"Kachenoura","given":"N.","non-dropping-particle":"","parse-names":false,"suffix":""},{"dropping-particle":"","family":"Giron","given":"A.","non-dropping-particle":"","parse-names":false,"suffix":""},{"dropping-particle":"","family":"Cesare","given":"A.","non-dropping-particle":"De","parse-names":false,"suffix":""},{"dropping-particle":"","family":"Macron","given":"L.","non-dropping-particle":"","parse-names":false,"suffix":""},{"dropping-particle":"","family":"Lefort","given":"M.","non-dropping-particle":"","parse-names":false,"suffix":""},{"dropping-particle":"","family":"Redheuill","given":"A.","non-dropping-particle":"","parse-names":false,"suffix":""},{"dropping-particle":"","family":"Mousseaux","given":"E.","non-dropping-particle":"","parse-names":false,"suffix":""}],"container-title":"AJP: Heart and Circulatory Physiology","id":"ITEM-3","issue":"10","issued":{"date-parts":[["2014"]]},"note":"Report values for the following in cohorts of young and middle-aged subjects:\n\n- HR\n- SBP\n- DBP\n- PP\n- MAP\n- Asc aorta dia\n- Aortic arch len\n- AIx (carotid)\n- Time to return of reflected pressure wave (Tr) (carotid)\n- carotid-femoral PWV\n- aortic PWV\n- AA distensibility\n- Total forward aortic flow\n- Total regurgitation aortic flow\n- Time to peak forward flow\n- Time to peak backward flow (might be contaminated by forward flow)\n\n* BPs are brachial cuff measurements. Central BPs are estimated using the Pulse Pen","page":"H1408-H1416","title":"Geometry is a major determinant of flow reversal in proximal aorta","type":"article-journal","volume":"306"},"uris":["http://www.mendeley.com/documents/?uuid=0dc7109d-509e-46c7-851b-94262bb0c8b7"]},{"id":"ITEM-4","itemData":{"DOI":"10.1007/s10439-011-0487-y","ISSN":"1573-9686","PMID":"22173558","abstract":"An increasing number of intermediate risk asymptomatic subjects benefit from measures of atherosclerosis burden like coronary artery calcification studies with non-contrast heart computed tomography (CT). However, additional information can be derived from these studies, looking beyond the coronary arteries and without exposing the patients to further radiation. We report a semi-automatic method that objectively assesses ascending, arch and descending aorta dimension and shape from non-contrast CT datasets to investigate the effect of aging on thoracic aorta geometry. First, the segmentation process identifies the vessel centerline coordinates following a toroidal path for the curvilinear portion and axial planes for descending aorta. Then, reconstructing oblique planes orthogonal to the centerline direction, it iteratively fits circles inside the vessel cross-section. Finally, regional thoracic aorta dimensions (diameter, volume and length) and shape (vessel curvature and tortuosity) are calculated. A population of 200 normotensive men was recruited. Length, mean diameter and volume differed by 1.2 cm, 0.13 cm and 21 cm(3) per decade of life, respectively. Aortic shape uncoiled with aging, reducing its tortuosity and increasing its radius of curvature. The arch was the most affected segment. In conclusion, non-contrast cardiac CT imaging can be successfully employed to assess thoracic aorta 3D morphometry.","author":[{"dropping-particle":"","family":"Craiem","given":"Damian","non-dropping-particle":"","parse-names":false,"suffix":""},{"dropping-particle":"","family":"Chironi","given":"Gilles","non-dropping-particle":"","parse-names":false,"suffix":""},{"dropping-particle":"","family":"Redheuil","given":"Alban","non-dropping-particle":"","parse-names":false,"suffix":""},{"dropping-particle":"","family":"Casciaro","given":"Mariano","non-dropping-particle":"","parse-names":false,"suffix":""},{"dropping-particle":"","family":"Mousseaux","given":"Elie","non-dropping-particle":"","parse-names":false,"suffix":""},{"dropping-particle":"","family":"Simon","given":"Alain","non-dropping-particle":"","parse-names":false,"suffix":""},{"dropping-particle":"","family":"Armentano","given":"Ricardo L.","non-dropping-particle":"","parse-names":false,"suffix":""}],"container-title":"Annals of Biomedical Engineering","id":"ITEM-4","issue":"5","issued":{"date-parts":[["2012"]]},"note":"- increase in aortic diameter and length with age\n\ngives values for asc, arch and desc thoracic\n\nvery helpful","page":"1028-38","title":"Aging impact on thoracic aorta 3D morphometry in intermediate-risk subjects: looking beyond coronary arteries with non-contrast cardiac CT","type":"article-journal","volume":"40"},"uris":["http://www.mendeley.com/documents/?uuid=6977a1e7-1a56-4043-9de3-289f63e0988d"]}],"mendeley":{"formattedCitation":"(15, 40, 67, 152)","plainTextFormattedCitation":"(15, 40, 67, 152)","previouslyFormattedCitation":"(15, 40, 67, 152)"},"properties":{"noteIndex":0},"schema":"https://github.com/citation-style-language/schema/raw/master/csl-citation.json"}</w:instrText>
      </w:r>
      <w:r w:rsidRPr="00A37481">
        <w:rPr>
          <w:rFonts w:cs="Calibri"/>
        </w:rPr>
        <w:fldChar w:fldCharType="separate"/>
      </w:r>
      <w:r w:rsidR="00993624" w:rsidRPr="00993624">
        <w:rPr>
          <w:rFonts w:cs="Calibri"/>
          <w:noProof/>
        </w:rPr>
        <w:t>(15, 40, 67, 152)</w:t>
      </w:r>
      <w:r w:rsidRPr="00A37481">
        <w:rPr>
          <w:rFonts w:cs="Calibri"/>
        </w:rPr>
        <w:fldChar w:fldCharType="end"/>
      </w:r>
      <w:r w:rsidRPr="00A37481">
        <w:rPr>
          <w:rFonts w:cs="Calibri"/>
        </w:rPr>
        <w:t xml:space="preserve">. In contrast, the lengths of more </w:t>
      </w:r>
      <w:r w:rsidRPr="00A37481">
        <w:rPr>
          <w:rFonts w:cs="Calibri"/>
        </w:rPr>
        <w:lastRenderedPageBreak/>
        <w:t xml:space="preserve">distal sections of the aorta </w:t>
      </w:r>
      <w:r w:rsidRPr="00A37481">
        <w:rPr>
          <w:rFonts w:cs="Calibri"/>
        </w:rPr>
        <w:fldChar w:fldCharType="begin" w:fldLock="1"/>
      </w:r>
      <w:r w:rsidR="00993624">
        <w:rPr>
          <w:rFonts w:cs="Calibri"/>
        </w:rPr>
        <w:instrText>ADDIN CSL_CITATION {"citationItems":[{"id":"ITEM-1","itemData":{"DOI":"10.1161/01.CIR.2.6.915","ISSN":"0009-7322","PMID":"14783846","abstract":"Statistical analysis of measurement of aortic length made on 250 angiocardiograms indicates that arteriosclerosis, hypertension and syphilitic aortitis produce elongation of the aorta. Aortic length varies widely among normal individuals but is roughly ten times the caliber of the ascending aorta. Syphilitic aortitis produces disproportionate elongation of the ascending portion of the aorta as compared to arteriosclerosis or hypertension.","author":[{"dropping-particle":"","family":"Dotter","given":"C T","non-dropping-particle":"","parse-names":false,"suffix":""},{"dropping-particle":"","family":"Roberts","given":"D J","non-dropping-particle":"","parse-names":false,"suffix":""},{"dropping-particle":"","family":"Steinberg","given":"I","non-dropping-particle":"","parse-names":false,"suffix":""}],"container-title":"Circulation","id":"ITEM-1","issue":"6","issued":{"date-parts":[["1950"]]},"page":"915-920","title":"Aortic length: angiocardiographic measurements","type":"article-journal","volume":"2"},"uris":["http://www.mendeley.com/documents/?uuid=3a928089-b8e9-43f6-b9d5-5ab5ab55a1ca"]},{"id":"ITEM-2","itemData":{"DOI":"10.1016/j.jcmg.2008.06.010","ISBN":"1936-878X","ISSN":"1936878X","PMID":"19356510","abstract":"Objectives: To determine whether human aorta lengthens with aging and to evaluate the impact of the hypothesized aortic elongation on pulse wave velocity (PWV) measurements. Background: Although it is generally thought that the aorta becomes tortuous with aging, there has been no systematic study to date in healthy adults to determine if this is so. Such age-related aortic elongation may be a confounding factor for the PWV measurement in elderly people. Methods: Arterial lengths were computed by the 3-dimensional transverse magnetic resonance image arterial tracing of the aorta and carotid and iliac arteries in 256 apparently healthy adults (age 19 to 79 years). Results: The ascending aorta was greater with advancing age (r = 0.72), whereas the lengths of the descending aorta and carotid and iliac arteries were not associated with age. The elongation of the ascending aorta was associated with the corresponding increases in aortic PWV (beta = 0.50) and brachial/aortic pulse pressure ratio (beta = 0.24), which is an index of pulse wave amplification. The straight distance between carotid and femoral sites (car-fem), the most popular arterial length measurement, overestimated the aortic length measured with the magnetic resonance image by ???25%. The most accurate arterial length estimation was the distance obtained by subtracting carotid length from the car-fem, with &lt;5% difference from the magnetic resonance image-measured length. Because the ascending aorta was omitted or subtracted from the length estimation in PWV, the impact of age-related elongation of the aorta on PWV was small. Conclusions: The aorta lengthens with age, even in healthy humans, due primarily to the elongation of the ascending aorta. Age-related aortic elongation has little impact on PWV measurements, as the ascending aorta, which undergoes lengthening with age, is not included in the arterial length measurements. ?? 2008 American College of Cardiology Foundation.","author":[{"dropping-particle":"","family":"Sugawara","given":"Jun","non-dropping-particle":"","parse-names":false,"suffix":""},{"dropping-particle":"","family":"Hayashi","given":"Koichiro","non-dropping-particle":"","parse-names":false,"suffix":""},{"dropping-particle":"","family":"Yokoi","given":"Takashi","non-dropping-particle":"","parse-names":false,"suffix":""},{"dropping-particle":"","family":"Tanaka","given":"Hirofumi","non-dropping-particle":"","parse-names":false,"suffix":""}],"container-title":"JACC: Cardiovascular Imaging","id":"ITEM-2","issue":"6","issued":{"date-parts":[["2008","11"]]},"note":"- The length of the ascending aorta increased with age, whereas the lengths of the descending aorta, carotid and iliac arteries were not associated with age","page":"739-748","publisher":"American College of Cardiology Foundation","title":"Age-associated elongation of the ascending aorta in adults","type":"article-journal","volume":"1"},"uris":["http://www.mendeley.com/documents/?uuid=add3ce60-423b-4824-b0f7-18eb68e26d0d"]},{"id":"ITEM-3","itemData":{"DOI":"10.1016/j.jcmg.2010.09.016","ISBN":"1936-878X","ISSN":"1936878X","PMID":"21163453","abstract":"Objectives The purpose of this study was to determine the impact of age on regional aortic pulse wave velocity (aPWV). Background aPWV is an independent predictor of cardiovascular risk and increases exponentially with age. However, it is unclear whether such changes occur uniformly along the length of the aorta or vary by region. Methods A total of 162 subjects, aged 18 to 77 years and free of cardiovascular disease and medication, were recruited from the Anglo-Cardiff Collaborative Trial. Cine phase contrast magnetic resonance imaging was performed at 5 aortic levels. Systolic diameter and average blood flow were measured at each level and regional aPWV (regional aPWV measured by cine phase contrast magnetic resonance imaging) determined in 4 aortic segments: the arch (R1), the thoracic-descending aorta (R2), mid-descending aorta (R3), and the abdominal aorta (R4) and across the entire aorta. Results Regional PWV measured by cine phase contrast magnetic resonance imaging values increased from the valve to the bifurcation in the 4 segments (PWV-R1- PWV-R4: 4.6 ± 1.5 m/s, 5.5 ± 2.0 m/s, 5.7 ± 2.3 m/s, 6.1 ± 2.9 m/s, respectively) and did not differ between genders. The greatest age-related difference in stiffness occurred in the abdominal aorta (+0.9 m/s per decade, p &lt; 0.001) followed by the thoracic-descending region (+0.7 m/s, p &lt; 0.001), the mid-descending region (+0.6 m/s, p &lt; 0.001) and aortic arch (+0.4 m/s, p &lt; 0.001). The average systolic diameters decreased moving distally (L1-5: 3.1 ± 0.4 cm, 2.3 ± 0.3 cm, 2.1 ± 0.3 cm, 1.9 ± 0.2 cm, and 1.7 ± 0.2 cm, respectively). The greatest variation in systolic diameter as a function of age occurred in the ascending region (+0.96 mm/decade, p &lt; 0.001). Values of aPWV measured across the entire aorta were strongly correlated with PWV-tonometry (R = 0.71, p &lt; 0.001), although they were significantly lower (mean difference 1.7 ± 1.6 m/s, p &lt; 0.001). Conclusions The greatest difference in aortic stiffness occurs in the abdominal region, whereas the greatest difference in diameter occurs in the ascending aorta, which may help offset an increase in wall stiffness. © 2010 American College of Cardiology Foundation.","author":[{"dropping-particle":"","family":"Hickson","given":"Stacey S.","non-dropping-particle":"","parse-names":false,"suffix":""},{"dropping-particle":"","family":"Butlin","given":"Mark","non-dropping-particle":"","parse-names":false,"suffix":""},{"dropping-particle":"","family":"Graves","given":"Martin","non-dropping-particle":"","parse-names":false,"suffix":""},{"dropping-particle":"","family":"Taviani","given":"Valentina","non-dropping-particle":"","parse-names":false,"suffix":""},{"dropping-particle":"","family":"Avolio","given":"Alberto P.","non-dropping-particle":"","parse-names":false,"suffix":""},{"dropping-particle":"","family":"McEniery","given":"Carmel M.","non-dropping-particle":"","parse-names":false,"suffix":""},{"dropping-particle":"","family":"Wilkinson","given":"Ian B.","non-dropping-particle":"","parse-names":false,"suffix":""}],"container-title":"JACC: Cardiovascular Imaging","id":"ITEM-3","issue":"12","issued":{"date-parts":[["2010"]]},"note":"Aortic stiffness (PWV) and systolic diameter\n\nL1 : asc aorta\nL2 : thor desc aorta\nL3 : diaphragm\nL4 : between diaphragm and bifurcation\nL5 : aortic bifurcation","page":"1247-1255","publisher":"Elsevier Inc.","title":"The relationship of age with regional aortic stiffness and diameter","type":"article-journal","volume":"3"},"uris":["http://www.mendeley.com/documents/?uuid=de0bce51-3f9f-48fa-a488-ca11a1023cf4"]}],"mendeley":{"formattedCitation":"(42, 67, 152)","plainTextFormattedCitation":"(42, 67, 152)","previouslyFormattedCitation":"(42, 67, 152)"},"properties":{"noteIndex":0},"schema":"https://github.com/citation-style-language/schema/raw/master/csl-citation.json"}</w:instrText>
      </w:r>
      <w:r w:rsidRPr="00A37481">
        <w:rPr>
          <w:rFonts w:cs="Calibri"/>
        </w:rPr>
        <w:fldChar w:fldCharType="separate"/>
      </w:r>
      <w:r w:rsidR="00993624" w:rsidRPr="00993624">
        <w:rPr>
          <w:rFonts w:cs="Calibri"/>
          <w:noProof/>
        </w:rPr>
        <w:t>(42, 67, 152)</w:t>
      </w:r>
      <w:r w:rsidRPr="00A37481">
        <w:rPr>
          <w:rFonts w:cs="Calibri"/>
        </w:rPr>
        <w:fldChar w:fldCharType="end"/>
      </w:r>
      <w:r w:rsidRPr="00A37481">
        <w:rPr>
          <w:rFonts w:cs="Calibri"/>
        </w:rPr>
        <w:t xml:space="preserve"> and the carotid </w:t>
      </w:r>
      <w:r w:rsidRPr="00A37481">
        <w:rPr>
          <w:rFonts w:cs="Calibri"/>
        </w:rPr>
        <w:fldChar w:fldCharType="begin" w:fldLock="1"/>
      </w:r>
      <w:r w:rsidR="00993624">
        <w:rPr>
          <w:rFonts w:cs="Calibri"/>
        </w:rPr>
        <w:instrText>ADDIN CSL_CITATION {"citationItems":[{"id":"ITEM-1","itemData":{"DOI":"10.1016/j.jcmg.2008.06.010","ISBN":"1936-878X","ISSN":"1936878X","PMID":"19356510","abstract":"Objectives: To determine whether human aorta lengthens with aging and to evaluate the impact of the hypothesized aortic elongation on pulse wave velocity (PWV) measurements. Background: Although it is generally thought that the aorta becomes tortuous with aging, there has been no systematic study to date in healthy adults to determine if this is so. Such age-related aortic elongation may be a confounding factor for the PWV measurement in elderly people. Methods: Arterial lengths were computed by the 3-dimensional transverse magnetic resonance image arterial tracing of the aorta and carotid and iliac arteries in 256 apparently healthy adults (age 19 to 79 years). Results: The ascending aorta was greater with advancing age (r = 0.72), whereas the lengths of the descending aorta and carotid and iliac arteries were not associated with age. The elongation of the ascending aorta was associated with the corresponding increases in aortic PWV (beta = 0.50) and brachial/aortic pulse pressure ratio (beta = 0.24), which is an index of pulse wave amplification. The straight distance between carotid and femoral sites (car-fem), the most popular arterial length measurement, overestimated the aortic length measured with the magnetic resonance image by ???25%. The most accurate arterial length estimation was the distance obtained by subtracting carotid length from the car-fem, with &lt;5% difference from the magnetic resonance image-measured length. Because the ascending aorta was omitted or subtracted from the length estimation in PWV, the impact of age-related elongation of the aorta on PWV was small. Conclusions: The aorta lengthens with age, even in healthy humans, due primarily to the elongation of the ascending aorta. Age-related aortic elongation has little impact on PWV measurements, as the ascending aorta, which undergoes lengthening with age, is not included in the arterial length measurements. ?? 2008 American College of Cardiology Foundation.","author":[{"dropping-particle":"","family":"Sugawara","given":"Jun","non-dropping-particle":"","parse-names":false,"suffix":""},{"dropping-particle":"","family":"Hayashi","given":"Koichiro","non-dropping-particle":"","parse-names":false,"suffix":""},{"dropping-particle":"","family":"Yokoi","given":"Takashi","non-dropping-particle":"","parse-names":false,"suffix":""},{"dropping-particle":"","family":"Tanaka","given":"Hirofumi","non-dropping-particle":"","parse-names":false,"suffix":""}],"container-title":"JACC: Cardiovascular Imaging","id":"ITEM-1","issue":"6","issued":{"date-parts":[["2008","11"]]},"note":"- The length of the ascending aorta increased with age, whereas the lengths of the descending aorta, carotid and iliac arteries were not associated with age","page":"739-748","publisher":"American College of Cardiology Foundation","title":"Age-associated elongation of the ascending aorta in adults","type":"article-journal","volume":"1"},"uris":["http://www.mendeley.com/documents/?uuid=add3ce60-423b-4824-b0f7-18eb68e26d0d"]}],"mendeley":{"formattedCitation":"(152)","plainTextFormattedCitation":"(152)","previouslyFormattedCitation":"(152)"},"properties":{"noteIndex":0},"schema":"https://github.com/citation-style-language/schema/raw/master/csl-citation.json"}</w:instrText>
      </w:r>
      <w:r w:rsidRPr="00A37481">
        <w:rPr>
          <w:rFonts w:cs="Calibri"/>
        </w:rPr>
        <w:fldChar w:fldCharType="separate"/>
      </w:r>
      <w:r w:rsidR="00993624" w:rsidRPr="00993624">
        <w:rPr>
          <w:rFonts w:cs="Calibri"/>
          <w:noProof/>
        </w:rPr>
        <w:t>(152)</w:t>
      </w:r>
      <w:r w:rsidRPr="00A37481">
        <w:rPr>
          <w:rFonts w:cs="Calibri"/>
        </w:rPr>
        <w:fldChar w:fldCharType="end"/>
      </w:r>
      <w:r w:rsidR="003A42B8" w:rsidRPr="00A37481">
        <w:rPr>
          <w:rFonts w:cs="Calibri"/>
        </w:rPr>
        <w:t xml:space="preserve"> and iliac </w:t>
      </w:r>
      <w:r w:rsidR="003A42B8" w:rsidRPr="00A37481">
        <w:rPr>
          <w:rFonts w:cs="Calibri"/>
        </w:rPr>
        <w:fldChar w:fldCharType="begin" w:fldLock="1"/>
      </w:r>
      <w:r w:rsidR="00993624">
        <w:rPr>
          <w:rFonts w:cs="Calibri"/>
        </w:rPr>
        <w:instrText>ADDIN CSL_CITATION {"citationItems":[{"id":"ITEM-1","itemData":{"DOI":"10.1016/j.jcmg.2008.06.010","ISBN":"1936-878X","ISSN":"1936878X","PMID":"19356510","abstract":"Objectives: To determine whether human aorta lengthens with aging and to evaluate the impact of the hypothesized aortic elongation on pulse wave velocity (PWV) measurements. Background: Although it is generally thought that the aorta becomes tortuous with aging, there has been no systematic study to date in healthy adults to determine if this is so. Such age-related aortic elongation may be a confounding factor for the PWV measurement in elderly people. Methods: Arterial lengths were computed by the 3-dimensional transverse magnetic resonance image arterial tracing of the aorta and carotid and iliac arteries in 256 apparently healthy adults (age 19 to 79 years). Results: The ascending aorta was greater with advancing age (r = 0.72), whereas the lengths of the descending aorta and carotid and iliac arteries were not associated with age. The elongation of the ascending aorta was associated with the corresponding increases in aortic PWV (beta = 0.50) and brachial/aortic pulse pressure ratio (beta = 0.24), which is an index of pulse wave amplification. The straight distance between carotid and femoral sites (car-fem), the most popular arterial length measurement, overestimated the aortic length measured with the magnetic resonance image by ???25%. The most accurate arterial length estimation was the distance obtained by subtracting carotid length from the car-fem, with &lt;5% difference from the magnetic resonance image-measured length. Because the ascending aorta was omitted or subtracted from the length estimation in PWV, the impact of age-related elongation of the aorta on PWV was small. Conclusions: The aorta lengthens with age, even in healthy humans, due primarily to the elongation of the ascending aorta. Age-related aortic elongation has little impact on PWV measurements, as the ascending aorta, which undergoes lengthening with age, is not included in the arterial length measurements. ?? 2008 American College of Cardiology Foundation.","author":[{"dropping-particle":"","family":"Sugawara","given":"Jun","non-dropping-particle":"","parse-names":false,"suffix":""},{"dropping-particle":"","family":"Hayashi","given":"Koichiro","non-dropping-particle":"","parse-names":false,"suffix":""},{"dropping-particle":"","family":"Yokoi","given":"Takashi","non-dropping-particle":"","parse-names":false,"suffix":""},{"dropping-particle":"","family":"Tanaka","given":"Hirofumi","non-dropping-particle":"","parse-names":false,"suffix":""}],"container-title":"JACC: Cardiovascular Imaging","id":"ITEM-1","issue":"6","issued":{"date-parts":[["2008","11"]]},"note":"- The length of the ascending aorta increased with age, whereas the lengths of the descending aorta, carotid and iliac arteries were not associated with age","page":"739-748","publisher":"American College of Cardiology Foundation","title":"Age-associated elongation of the ascending aorta in adults","type":"article-journal","volume":"1"},"uris":["http://www.mendeley.com/documents/?uuid=add3ce60-423b-4824-b0f7-18eb68e26d0d"]}],"mendeley":{"formattedCitation":"(152)","plainTextFormattedCitation":"(152)","previouslyFormattedCitation":"(152)"},"properties":{"noteIndex":0},"schema":"https://github.com/citation-style-language/schema/raw/master/csl-citation.json"}</w:instrText>
      </w:r>
      <w:r w:rsidR="003A42B8" w:rsidRPr="00A37481">
        <w:rPr>
          <w:rFonts w:cs="Calibri"/>
        </w:rPr>
        <w:fldChar w:fldCharType="separate"/>
      </w:r>
      <w:r w:rsidR="00993624" w:rsidRPr="00993624">
        <w:rPr>
          <w:rFonts w:cs="Calibri"/>
          <w:noProof/>
        </w:rPr>
        <w:t>(152)</w:t>
      </w:r>
      <w:r w:rsidR="003A42B8" w:rsidRPr="00A37481">
        <w:rPr>
          <w:rFonts w:cs="Calibri"/>
        </w:rPr>
        <w:fldChar w:fldCharType="end"/>
      </w:r>
      <w:r w:rsidRPr="00A37481">
        <w:rPr>
          <w:rFonts w:cs="Calibri"/>
        </w:rPr>
        <w:t xml:space="preserve"> arteries have been found to either not change with age, or exhibit a complex change (in one case). Therefore, it was assumed that the proximal aorta (up to and including the aortic </w:t>
      </w:r>
      <w:r w:rsidRPr="00601CB3">
        <w:t xml:space="preserve">arch) </w:t>
      </w:r>
      <w:r w:rsidR="00AF7DA8" w:rsidRPr="00601CB3">
        <w:t>lengthen</w:t>
      </w:r>
      <w:r w:rsidRPr="00601CB3">
        <w:t>s with</w:t>
      </w:r>
      <w:r w:rsidRPr="00A37481">
        <w:rPr>
          <w:rFonts w:cs="Calibri"/>
        </w:rPr>
        <w:t xml:space="preserve"> age, whereas the lengths </w:t>
      </w:r>
      <w:r w:rsidRPr="00601CB3">
        <w:t xml:space="preserve">of </w:t>
      </w:r>
      <w:r w:rsidR="00B36009" w:rsidRPr="00601CB3">
        <w:t>other arteries</w:t>
      </w:r>
      <w:r w:rsidR="00B36009" w:rsidRPr="00A37481">
        <w:rPr>
          <w:rFonts w:cs="Calibri"/>
        </w:rPr>
        <w:t xml:space="preserve"> do not change. </w:t>
      </w:r>
      <w:r w:rsidR="0067740A" w:rsidRPr="00A37481">
        <w:rPr>
          <w:rFonts w:cs="Calibri"/>
        </w:rPr>
        <w:t xml:space="preserve">Baseline lengths </w:t>
      </w:r>
      <w:r w:rsidR="0067740A">
        <w:rPr>
          <w:rFonts w:cs="Calibri"/>
        </w:rPr>
        <w:t xml:space="preserve">for the 25-year old </w:t>
      </w:r>
      <w:r w:rsidR="0067740A" w:rsidRPr="00A37481">
        <w:rPr>
          <w:rFonts w:cs="Calibri"/>
        </w:rPr>
        <w:t>were adapted f</w:t>
      </w:r>
      <w:r w:rsidR="0067740A" w:rsidRPr="00C71E01">
        <w:rPr>
          <w:rFonts w:cs="Calibri"/>
          <w:color w:val="000000" w:themeColor="text1"/>
        </w:rPr>
        <w:t xml:space="preserve">rom those </w:t>
      </w:r>
      <w:r w:rsidR="0067740A" w:rsidRPr="00C71E01">
        <w:rPr>
          <w:rStyle w:val="IntenseEmphasis"/>
          <w:color w:val="000000" w:themeColor="text1"/>
        </w:rPr>
        <w:t>in</w:t>
      </w:r>
      <w:r w:rsidR="0067740A" w:rsidRPr="00C71E01">
        <w:rPr>
          <w:rFonts w:cs="Calibri"/>
          <w:color w:val="000000" w:themeColor="text1"/>
        </w:rPr>
        <w:t xml:space="preserve"> </w:t>
      </w:r>
      <w:r w:rsidR="0067740A" w:rsidRPr="00C71E01">
        <w:rPr>
          <w:rFonts w:cs="Calibri"/>
          <w:color w:val="000000" w:themeColor="text1"/>
        </w:rPr>
        <w:fldChar w:fldCharType="begin" w:fldLock="1"/>
      </w:r>
      <w:r w:rsidR="00993624" w:rsidRPr="00C71E01">
        <w:rPr>
          <w:rFonts w:cs="Calibri"/>
          <w:color w:val="000000" w:themeColor="text1"/>
        </w:rPr>
        <w:instrText>ADDIN CSL_CITATION {"citationItems":[{"id":"ITEM-1","itemData":{"DOI":"10.1007/s10439-015-1313-8","ISBN":"0090-6964","ISSN":"0090-6964","PMID":"25832485","abstract":"One-dimensional (1D) modeling is a powerful tool for studying haemodynamics; however, a comprehensive 1D model representing the entire cardiovascular system is lacking. We present a model that accounts for wave propagation in anatomically realistic systemic (including coronary and cerebral) arterial/venous networks, pulmonary arterial/venous networks and portal veins. A lumped parameter (0D) heart model represents cardiac function via a time-varying elastance and source resistance, and accounts for mechanical interactions between heart chambers mediated via pericardial constraint, the atrioventricular septum and atrioventricular plane motion. A non-linear windkessel-like 0D model represents microvascular beds, while specialized 0D models are employed for the hepatic and coronary beds. Model-derived pressure and flow waveforms throughout the circulation are shown to reproduce the characteristic features of published human waveforms. Moreover, wave intensity profiles closely resemble available in vivo profiles. Forward and backward wave intensity is quantified and compared along major arteriovenous paths, providing insights into wave dynamics in all of the major physiological networks. Interactions between cardiac function/mechanics and vascular waves are investigated. The model will be an important resource for studying the mechanics underlying pressure/flow waveforms throughout the circulation, along with global interactions between the heart and vessels under normal and pathological conditions.","author":[{"dropping-particle":"","family":"Mynard","given":"Jonathan P.","non-dropping-particle":"","parse-names":false,"suffix":""},{"dropping-particle":"","family":"Smolich","given":"Joseph J.","non-dropping-particle":"","parse-names":false,"suffix":""}],"container-title":"Annals of Biomedical Engineering","id":"ITEM-1","issue":"6","issued":{"date-parts":[["2015"]]},"page":"1443-1460","title":"One-dimensional haemodynamic modeling and wave dynamics in the entire adult circulation","type":"article-journal","volume":"43"},"uris":["http://www.mendeley.com/documents/?uuid=6e3b8e61-7a7d-4b12-aa90-053b84bcdab0"]},{"id":"ITEM-2","itemData":{"DOI":"10.1080/10255840600985477","ISSN":"1025-5842","PMID":"17145669","abstract":"Blood flow in the largest arteries of the arm up to the digital arteries is numerically modelled using the one-dimensional equations of pressure and flow wave propagation in compliant vessels. The model can be applied to different anatomies of arterial networks and can simulate compression of arteries, these allowing us to simulate the modified Allen's test (MAT) and to assess its suitability for the detection of sufficient collateral flow in the hand if radial blood supply is interrupted. The test measures blood flow in the superficial palmar arch before and during compression of the radial artery. The absence of reversal flow in the palmar arch with the compression indicates insufficient collateral flow and is referred to as a positive MAT. This study shows that small calibres of the superficial palmar arch and insufficient compression of the radial artery can lead to false-positive results. Measurement of the drop in digital systolic pressures with compression of the radial artery has proved to be a more sensitive test to predict the presence of sufficient ulnar collateral flow in networks with small calibres of the superficial palmar arch. However, this study also shows that digital pressure measurements can fail in detecting enough collateral flow if the radial artery is insufficiently compressed.","author":[{"dropping-particle":"","family":"Alastruey","given":"J","non-dropping-particle":"","parse-names":false,"suffix":""},{"dropping-particle":"","family":"Parker","given":"K. H.","non-dropping-particle":"","parse-names":false,"suffix":""},{"dropping-particle":"","family":"Peiró","given":"J","non-dropping-particle":"","parse-names":false,"suffix":""},{"dropping-particle":"","family":"Sherwin","given":"S J","non-dropping-particle":"","parse-names":false,"suffix":""}],"container-title":"Computer Methods in Biomechanics and Biomedical Engineering","id":"ITEM-2","issue":"6","issued":{"date-parts":[["2006"]]},"page":"353-361","title":"Can the modified Allen's test always detect sufficient collateral flow in the hand? A computational study","type":"article-journal","volume":"9"},"uris":["http://www.mendeley.com/documents/?uuid=3408ef61-2e23-4823-a820-7613a8f5dfc3"]}],"mendeley":{"formattedCitation":"(3, 108)","plainTextFormattedCitation":"(3, 108)","previouslyFormattedCitation":"(3, 108)"},"properties":{"noteIndex":0},"schema":"https://github.com/citation-style-language/schema/raw/master/csl-citation.json"}</w:instrText>
      </w:r>
      <w:r w:rsidR="0067740A" w:rsidRPr="00C71E01">
        <w:rPr>
          <w:rFonts w:cs="Calibri"/>
          <w:color w:val="000000" w:themeColor="text1"/>
        </w:rPr>
        <w:fldChar w:fldCharType="separate"/>
      </w:r>
      <w:r w:rsidR="00993624" w:rsidRPr="00C71E01">
        <w:rPr>
          <w:rFonts w:cs="Calibri"/>
          <w:noProof/>
          <w:color w:val="000000" w:themeColor="text1"/>
        </w:rPr>
        <w:t>(3, 108)</w:t>
      </w:r>
      <w:r w:rsidR="0067740A" w:rsidRPr="00C71E01">
        <w:rPr>
          <w:rFonts w:cs="Calibri"/>
          <w:color w:val="000000" w:themeColor="text1"/>
        </w:rPr>
        <w:fldChar w:fldCharType="end"/>
      </w:r>
      <w:r w:rsidR="0067740A" w:rsidRPr="00A37481">
        <w:rPr>
          <w:rFonts w:cs="Calibri"/>
        </w:rPr>
        <w:t xml:space="preserve">. </w:t>
      </w:r>
      <w:r w:rsidR="00B36009" w:rsidRPr="00A37481">
        <w:rPr>
          <w:rFonts w:cs="Calibri"/>
        </w:rPr>
        <w:t>Relative c</w:t>
      </w:r>
      <w:r w:rsidRPr="00A37481">
        <w:rPr>
          <w:rFonts w:cs="Calibri"/>
        </w:rPr>
        <w:t>hanges in proximal aortic length with age were</w:t>
      </w:r>
      <w:r w:rsidR="003A42B8" w:rsidRPr="00A37481">
        <w:rPr>
          <w:rFonts w:cs="Calibri"/>
        </w:rPr>
        <w:t xml:space="preserve"> modelled using data from </w:t>
      </w:r>
      <w:r w:rsidR="003A42B8" w:rsidRPr="00A37481">
        <w:rPr>
          <w:rFonts w:cs="Calibri"/>
        </w:rPr>
        <w:fldChar w:fldCharType="begin" w:fldLock="1"/>
      </w:r>
      <w:r w:rsidR="00993624">
        <w:rPr>
          <w:rFonts w:cs="Calibri"/>
        </w:rPr>
        <w:instrText>ADDIN CSL_CITATION {"citationItems":[{"id":"ITEM-1","itemData":{"DOI":"10.1016/j.jcmg.2010.09.016","ISBN":"1936-878X","ISSN":"1936878X","PMID":"21163453","abstract":"Objectives The purpose of this study was to determine the impact of age on regional aortic pulse wave velocity (aPWV). Background aPWV is an independent predictor of cardiovascular risk and increases exponentially with age. However, it is unclear whether such changes occur uniformly along the length of the aorta or vary by region. Methods A total of 162 subjects, aged 18 to 77 years and free of cardiovascular disease and medication, were recruited from the Anglo-Cardiff Collaborative Trial. Cine phase contrast magnetic resonance imaging was performed at 5 aortic levels. Systolic diameter and average blood flow were measured at each level and regional aPWV (regional aPWV measured by cine phase contrast magnetic resonance imaging) determined in 4 aortic segments: the arch (R1), the thoracic-descending aorta (R2), mid-descending aorta (R3), and the abdominal aorta (R4) and across the entire aorta. Results Regional PWV measured by cine phase contrast magnetic resonance imaging values increased from the valve to the bifurcation in the 4 segments (PWV-R1- PWV-R4: 4.6 ± 1.5 m/s, 5.5 ± 2.0 m/s, 5.7 ± 2.3 m/s, 6.1 ± 2.9 m/s, respectively) and did not differ between genders. The greatest age-related difference in stiffness occurred in the abdominal aorta (+0.9 m/s per decade, p &lt; 0.001) followed by the thoracic-descending region (+0.7 m/s, p &lt; 0.001), the mid-descending region (+0.6 m/s, p &lt; 0.001) and aortic arch (+0.4 m/s, p &lt; 0.001). The average systolic diameters decreased moving distally (L1-5: 3.1 ± 0.4 cm, 2.3 ± 0.3 cm, 2.1 ± 0.3 cm, 1.9 ± 0.2 cm, and 1.7 ± 0.2 cm, respectively). The greatest variation in systolic diameter as a function of age occurred in the ascending region (+0.96 mm/decade, p &lt; 0.001). Values of aPWV measured across the entire aorta were strongly correlated with PWV-tonometry (R = 0.71, p &lt; 0.001), although they were significantly lower (mean difference 1.7 ± 1.6 m/s, p &lt; 0.001). Conclusions The greatest difference in aortic stiffness occurs in the abdominal region, whereas the greatest difference in diameter occurs in the ascending aorta, which may help offset an increase in wall stiffness. © 2010 American College of Cardiology Foundation.","author":[{"dropping-particle":"","family":"Hickson","given":"Stacey S.","non-dropping-particle":"","parse-names":false,"suffix":""},{"dropping-particle":"","family":"Butlin","given":"Mark","non-dropping-particle":"","parse-names":false,"suffix":""},{"dropping-particle":"","family":"Graves","given":"Martin","non-dropping-particle":"","parse-names":false,"suffix":""},{"dropping-particle":"","family":"Taviani","given":"Valentina","non-dropping-particle":"","parse-names":false,"suffix":""},{"dropping-particle":"","family":"Avolio","given":"Alberto P.","non-dropping-particle":"","parse-names":false,"suffix":""},{"dropping-particle":"","family":"McEniery","given":"Carmel M.","non-dropping-particle":"","parse-names":false,"suffix":""},{"dropping-particle":"","family":"Wilkinson","given":"Ian B.","non-dropping-particle":"","parse-names":false,"suffix":""}],"container-title":"JACC: Cardiovascular Imaging","id":"ITEM-1","issue":"12","issued":{"date-parts":[["2010"]]},"note":"Aortic stiffness (PWV) and systolic diameter\n\nL1 : asc aorta\nL2 : thor desc aorta\nL3 : diaphragm\nL4 : between diaphragm and bifurcation\nL5 : aortic bifurcation","page":"1247-1255","publisher":"Elsevier Inc.","title":"The relationship of age with regional aortic stiffness and diameter","type":"article-journal","volume":"3"},"uris":["http://www.mendeley.com/documents/?uuid=de0bce51-3f9f-48fa-a488-ca11a1023cf4"]}],"mendeley":{"formattedCitation":"(67)","plainTextFormattedCitation":"(67)","previouslyFormattedCitation":"(67)"},"properties":{"noteIndex":0},"schema":"https://github.com/citation-style-language/schema/raw/master/csl-citation.json"}</w:instrText>
      </w:r>
      <w:r w:rsidR="003A42B8" w:rsidRPr="00A37481">
        <w:rPr>
          <w:rFonts w:cs="Calibri"/>
        </w:rPr>
        <w:fldChar w:fldCharType="separate"/>
      </w:r>
      <w:r w:rsidR="00993624" w:rsidRPr="00993624">
        <w:rPr>
          <w:rFonts w:cs="Calibri"/>
          <w:noProof/>
        </w:rPr>
        <w:t>(67)</w:t>
      </w:r>
      <w:r w:rsidR="003A42B8" w:rsidRPr="00A37481">
        <w:rPr>
          <w:rFonts w:cs="Calibri"/>
        </w:rPr>
        <w:fldChar w:fldCharType="end"/>
      </w:r>
      <w:r w:rsidRPr="00A37481">
        <w:rPr>
          <w:rFonts w:cs="Calibri"/>
        </w:rPr>
        <w:t xml:space="preserve"> since it used reliable methodology (MRI measurements of the aortic arch, 157 subjects, aged 18 - 77 years). </w:t>
      </w:r>
      <w:r w:rsidRPr="00601CB3">
        <w:t xml:space="preserve">However, </w:t>
      </w:r>
      <w:r w:rsidR="00AF7DA8" w:rsidRPr="00601CB3">
        <w:t>it</w:t>
      </w:r>
      <w:r w:rsidRPr="00601CB3">
        <w:t xml:space="preserve"> did</w:t>
      </w:r>
      <w:r w:rsidRPr="00A37481">
        <w:rPr>
          <w:rFonts w:cs="Calibri"/>
        </w:rPr>
        <w:t xml:space="preserve"> not provide age-specific values for the normal variation in length. Therefore, normal variation was</w:t>
      </w:r>
      <w:r w:rsidR="003A42B8" w:rsidRPr="00A37481">
        <w:rPr>
          <w:rFonts w:cs="Calibri"/>
        </w:rPr>
        <w:t xml:space="preserve"> modelled using data from </w:t>
      </w:r>
      <w:r w:rsidR="003A42B8" w:rsidRPr="00A37481">
        <w:rPr>
          <w:rFonts w:cs="Calibri"/>
        </w:rPr>
        <w:fldChar w:fldCharType="begin" w:fldLock="1"/>
      </w:r>
      <w:r w:rsidR="007272E4">
        <w:rPr>
          <w:rFonts w:cs="Calibri"/>
        </w:rPr>
        <w:instrText>ADDIN CSL_CITATION {"citationItems":[{"id":"ITEM-1","itemData":{"DOI":"10.1152/ajpheart.00647.2013","ISSN":"0363-6135","PMID":"24705557","abstract":"The aim of this study is to quantify aortic backward flow (BF) using phase-contrast cardiovascular magnetic resonance (PC-CMR) and to study its associations with age, indexes of arterial stiffness, and geometry. Although PC-CMR blood flow studies showed a simultaneous presence of BF and forward flow (FF) in the ascending aorta (AA), the relationship between aortic flows and aging as well as arterial stiffness and geometry in healthy volunteers has never been reported. We studied 96 healthy subjects [47 women, 39 ± 15 yr old (19-79 yr)]. Aortic stiffness [arch pulse wave velocity (PWVAO), AA distensibility], geometry (AA diameter and arch length), and parameters related to AA BF and FF (volumes, peaks, and onset times) were estimated from CMR. Applanation tonometry carotid-femoral pulse-wave velocity (PWVCF), carotid augmentation index, and time to return of the reflected pressure wave were assessed. Whereas FF parameters remained unchanged, BF onset time shortened significantly (R(2) = 0.18, P &lt; 0.0001) and BF volume and BF-to-FF peaks ratio increased significantly (R(2) = 0.38 and R(2) = 0.44, respectively, P &lt; 0.0001) with aging. These two latter BF indexes were also related to stiffness indexes (PWVCF, R(2) &gt; 0.30; PWVAO, R(2) &gt; 0.24; and distensibility, R(2) &gt; 0.20, P &lt; 0.001), augmentation index (R(2) &gt; 0.20, P &lt; 0.001), and aortic geometry (AA diameter, R(2) &gt; 0.58; and arch length, R(2) &gt; 0.31, P &lt; 0.001). In multivariate analysis, aortic diameter was the strongest independent correlate of BF beyond age effect. In conclusion, AA BF estimated using PC-CMR increased significantly in terms of magnitude and volume and appeared earlier with aging and was mostly determined by aortic geometry. Thus BF indexes could be relevant markers of subclinical arterial wall alterations.","author":[{"dropping-particle":"","family":"Bensalah","given":"M. Z.","non-dropping-particle":"","parse-names":false,"suffix":""},{"dropping-particle":"","family":"Bollache","given":"E.","non-dropping-particle":"","parse-names":false,"suffix":""},{"dropping-particle":"","family":"Kachenoura","given":"N.","non-dropping-particle":"","parse-names":false,"suffix":""},{"dropping-particle":"","family":"Giron","given":"A.","non-dropping-particle":"","parse-names":false,"suffix":""},{"dropping-particle":"","family":"Cesare","given":"A.","non-dropping-particle":"De","parse-names":false,"suffix":""},{"dropping-particle":"","family":"Macron","given":"L.","non-dropping-particle":"","parse-names":false,"suffix":""},{"dropping-particle":"","family":"Lefort","given":"M.","non-dropping-particle":"","parse-names":false,"suffix":""},{"dropping-particle":"","family":"Redheuill","given":"A.","non-dropping-particle":"","parse-names":false,"suffix":""},{"dropping-particle":"","family":"Mousseaux","given":"E.","non-dropping-particle":"","parse-names":false,"suffix":""}],"container-title":"AJP: Heart and Circulatory Physiology","id":"ITEM-1","issue":"10","issued":{"date-parts":[["2014"]]},"note":"Report values for the following in cohorts of young and middle-aged subjects:\n\n- HR\n- SBP\n- DBP\n- PP\n- MAP\n- Asc aorta dia\n- Aortic arch len\n- AIx (carotid)\n- Time to return of reflected pressure wave (Tr) (carotid)\n- carotid-femoral PWV\n- aortic PWV\n- AA distensibility\n- Total forward aortic flow\n- Total regurgitation aortic flow\n- Time to peak forward flow\n- Time to peak backward flow (might be contaminated by forward flow)\n\n* BPs are brachial cuff measurements. Central BPs are estimated using the Pulse Pen","page":"H1408-H1416","title":"Geometry is a major determinant of flow reversal in proximal aorta","type":"article-journal","volume":"306"},"uris":["http://www.mendeley.com/documents/?uuid=0dc7109d-509e-46c7-851b-94262bb0c8b7"]}],"mendeley":{"formattedCitation":"(15)","plainTextFormattedCitation":"(15)","previouslyFormattedCitation":"(15)"},"properties":{"noteIndex":0},"schema":"https://github.com/citation-style-language/schema/raw/master/csl-citation.json"}</w:instrText>
      </w:r>
      <w:r w:rsidR="003A42B8" w:rsidRPr="00A37481">
        <w:rPr>
          <w:rFonts w:cs="Calibri"/>
        </w:rPr>
        <w:fldChar w:fldCharType="separate"/>
      </w:r>
      <w:r w:rsidR="007272E4" w:rsidRPr="007272E4">
        <w:rPr>
          <w:rFonts w:cs="Calibri"/>
          <w:noProof/>
        </w:rPr>
        <w:t>(15)</w:t>
      </w:r>
      <w:r w:rsidR="003A42B8" w:rsidRPr="00A37481">
        <w:rPr>
          <w:rFonts w:cs="Calibri"/>
        </w:rPr>
        <w:fldChar w:fldCharType="end"/>
      </w:r>
      <w:r w:rsidRPr="00A37481">
        <w:rPr>
          <w:rFonts w:cs="Calibri"/>
        </w:rPr>
        <w:t>.</w:t>
      </w:r>
    </w:p>
    <w:p w:rsidR="00936603" w:rsidRPr="00A37481" w:rsidRDefault="003A42B8" w:rsidP="00936603">
      <w:pPr>
        <w:ind w:firstLine="0"/>
        <w:rPr>
          <w:rFonts w:cs="Calibri"/>
        </w:rPr>
      </w:pPr>
      <w:r w:rsidRPr="00A37481">
        <w:rPr>
          <w:rFonts w:cs="Calibri"/>
        </w:rPr>
        <w:tab/>
        <w:t xml:space="preserve">Several studies have investigated how the diameters of the aorta (ascending </w:t>
      </w:r>
      <w:r w:rsidRPr="00A37481">
        <w:rPr>
          <w:rFonts w:cs="Calibri"/>
        </w:rPr>
        <w:fldChar w:fldCharType="begin" w:fldLock="1"/>
      </w:r>
      <w:r w:rsidR="00993624">
        <w:rPr>
          <w:rFonts w:cs="Calibri"/>
        </w:rPr>
        <w:instrText>ADDIN CSL_CITATION {"citationItems":[{"id":"ITEM-1","itemData":{"DOI":"10.1002/jmri.24183","ISBN":"1522-2586 (Electronic)\\r1053-1807 (Linking)","ISSN":"10531807","PMID":"23681649","abstract":"PURPOSE: To determine the normal size and wall thickness of the ascending thoracic aorta (AA) and its relationship with cardiovascular risk factors in a large population-based study. MATERIALS AND METHODS: The mean AA luminal diameter was measured in 3573 Multi-Ethnic Study of Atherosclerosis (MESA) participants (age: 45-84 years), using gradient echo phase contrast cine MRI. Multiple linear regression models were used to evaluate the associations between risk factors and AA diameter. The median and upper normal limit (95th percentile) was defined in a \"healthy\" subgroup as well as AA wall thickness. RESULTS: The upper limits of body surface area indexed AA luminal diameter for age categories of 45-54, 55-64, 65-74, and 75-84 years are 21, 22, 22, and 28 mm/m(2) in women and 20, 21, 22, 23 mm/m(2) in men, respectively. The mean AA wall thickness was 2.8 mm. Age, gender, and body surface area were major determinants of AA luminal diameter (</w:instrText>
      </w:r>
      <w:r w:rsidR="00993624">
        <w:rPr>
          <w:rFonts w:ascii="Cambria Math" w:hAnsi="Cambria Math" w:cs="Cambria Math"/>
        </w:rPr>
        <w:instrText>∼</w:instrText>
      </w:r>
      <w:r w:rsidR="00993624">
        <w:rPr>
          <w:rFonts w:cs="Calibri"/>
        </w:rPr>
        <w:instrText xml:space="preserve">+1 mm/10 years; </w:instrText>
      </w:r>
      <w:r w:rsidR="00993624">
        <w:rPr>
          <w:rFonts w:ascii="Cambria Math" w:hAnsi="Cambria Math" w:cs="Cambria Math"/>
        </w:rPr>
        <w:instrText>∼</w:instrText>
      </w:r>
      <w:r w:rsidR="00993624">
        <w:rPr>
          <w:rFonts w:cs="Calibri"/>
        </w:rPr>
        <w:instrText xml:space="preserve">+1.9 mm in men than women; </w:instrText>
      </w:r>
      <w:r w:rsidR="00993624">
        <w:rPr>
          <w:rFonts w:ascii="Cambria Math" w:hAnsi="Cambria Math" w:cs="Cambria Math"/>
        </w:rPr>
        <w:instrText>∼</w:instrText>
      </w:r>
      <w:r w:rsidR="00993624">
        <w:rPr>
          <w:rFonts w:cs="Calibri"/>
        </w:rPr>
        <w:instrText>+1 mm/ 0.23 m(2) ; P &lt; 0.001). The AA diameter in hypertensive subjects was +0.9 mm larger than in normotensives (P &lt; 0.001). CONCLUSION: AA diameter increases gradually with aging for both genders among all race/ethnicities. The normal value of AA diameter is provided. J. Magn. Reson. Imaging 2014;39:360-368. © 2013 Wiley Periodicals, Inc.","author":[{"dropping-particle":"","family":"Turkbey","given":"Evrim B.","non-dropping-particle":"","parse-names":false,"suffix":""},{"dropping-particle":"","family":"Jain","given":"Aditya","non-dropping-particle":"","parse-names":false,"suffix":""},{"dropping-particle":"","family":"Johnson","given":"Craig","non-dropping-particle":"","parse-names":false,"suffix":""},{"dropping-particle":"","family":"Redheuil","given":"Alban","non-dropping-particle":"","parse-names":false,"suffix":""},{"dropping-particle":"","family":"Arai","given":"Andrew E.","non-dropping-particle":"","parse-names":false,"suffix":""},{"dropping-particle":"","family":"Gomes","given":"Antoinette S.","non-dropping-particle":"","parse-names":false,"suffix":""},{"dropping-particle":"","family":"Carr","given":"James","non-dropping-particle":"","parse-names":false,"suffix":""},{"dropping-particle":"","family":"Hundley","given":"W. Gregory","non-dropping-particle":"","parse-names":false,"suffix":""},{"dropping-particle":"","family":"Teixido-Tura","given":"Gisela","non-dropping-particle":"","parse-names":false,"suffix":""},{"dropping-particle":"","family":"Eng","given":"John","non-dropping-particle":"","parse-names":false,"suffix":""},{"dropping-particle":"","family":"Lima","given":"João A C","non-dropping-particle":"","parse-names":false,"suffix":""},{"dropping-particle":"","family":"Bluemke","given":"David A.","non-dropping-particle":"","parse-names":false,"suffix":""}],"container-title":"Journal of Magnetic Resonance Imaging","id":"ITEM-1","issue":"2","issued":{"date-parts":[["2014"]]},"note":"Defines size and wall thickness of ascending thoracic aorta (AA)\n- mean AA wall thickness 2.8mm (didn't change with age or gender)\n- mean AA luminal diameter 33.4 mm in men and 30.5 mm in women","page":"360-368","title":"Determinants and normal values of ascending aortic diameter by age, gender, and race/ethnicity in the Multi-Ethnic Study of Atherosclerosis (MESA)","type":"article-journal","volume":"39"},"uris":["http://www.mendeley.com/documents/?uuid=22d6cbed-5ef5-4162-856c-ed2631df602b"]},{"id":"ITEM-2","itemData":{"DOI":"10.1016/j.acra.2008.02.001","ISBN":"1076-6332 (Print)\\r1076-6332 (Linking)","ISSN":"10766332","PMID":"18572117","abstract":"Rationale and Objectives: To establish the normal criterion of ascending aortic diameter (AAOD) measured by 64 multidetector computed tomography (MDCT) and electron beam computed tomography (EBT) based on gender and age. Materials and Methods: A total of 1442 consecutive subjects who were referred for evaluation of possible coronary artery disease underwent coronary computed tomographic (CT) angiography (CTA) and coronary artery calcium scanning (CACS) (55 + 11 years, 65% male) without known coronary heart disease, hypertension, chronic pulmonary and renal disease, diabetes, and severe aortic calcification. The AAOD aortic diameter, descending aortic diameter (DAOD), pulmonary artery (PAD), and chest anteroposterior diameter (CAPD), posterior border of the sternal bone to the anterior border of the spine, were measured at the slice level of mid-right pulmonary artery using end systolic trigger imaging. The volume of four chambers, ejection fraction of left ventricle, and cardiac output were measured in 56% of the patients. Patients' demographic information, age, gender, weight, height, and body surface area were recorded. The mean value and age-specific and gender-adjusted upper normal limits (mean ?? 2 standard deviation) were calculated. The linear correlation analysis was done between AAOD and all parameters. The reproducibility, wall thickness, and difference between end-systole and end-diastole were calculated. Results: AAOD has significant linear association with age, gender, DAOD, and pulmonary artery diameter (P &lt; .05). There is no significant correlation between AAOD and body surface area, four-chamber volume, left ventricular ejection fraction, cardiac output, and CAPD. The mean intraluminal AAOD was 31.1 ?? 3.9 and 33.6 ?? 4.1 mm in females and males, respectively. The upper normal limits (mean ?? 2 standard deviations) of intraluminal AAOD, were 35.6, 38.3, and 40 mm for females and 37.8, 40.5, and 42.6 mm for males in age groups 20-40, 41-60, and older than 60 years, respectively. Intraluminal aortic diameters should parallel echocardiography and invasive angiography. Traditional cross-sectional imaging (with CT and magnetic resonance imaging) includes the vessel wall. The mean total AAOD was 33.5 and 36.0 mm in females and males, respectively. The upper normal limits (mean ?? 2 standard deviations) of intraluminal AAOD were 38.0, 40.7 and 42.4 mm for females and 40.2, 42.9, and 45.0 mm for males in age group 20 to 40, 41 to 60, and older t…","author":[{"dropping-particle":"","family":"Mao","given":"Song Shou","non-dropping-particle":"","parse-names":false,"suffix":""},{"dropping-particle":"","family":"Ahmadi","given":"Nasir","non-dropping-particle":"","parse-names":false,"suffix":""},{"dropping-particle":"","family":"Shah","given":"Birju","non-dropping-particle":"","parse-names":false,"suffix":""},{"dropping-particle":"","family":"Beckmann","given":"Daniel","non-dropping-particle":"","parse-names":false,"suffix":""},{"dropping-particle":"","family":"Chen","given":"Annie","non-dropping-particle":"","parse-names":false,"suffix":""},{"dropping-particle":"","family":"Ngo","given":"Luan","non-dropping-particle":"","parse-names":false,"suffix":""},{"dropping-particle":"","family":"Flores","given":"Ferdinand R.","non-dropping-particle":"","parse-names":false,"suffix":""},{"dropping-particle":"","family":"Gao","given":"Yan lin","non-dropping-particle":"","parse-names":false,"suffix":""},{"dropping-particle":"","family":"Budoff","given":"Matthew J.","non-dropping-particle":"","parse-names":false,"suffix":""}],"container-title":"Academic Radiology","id":"ITEM-2","issue":"7","issued":{"date-parts":[["2008"]]},"note":"Ascending Aortic diameter - increases with age and in male subjects","page":"827-834","title":"Normal thoracic aorta diameter on cardiac computed tomography in healthy asymptomatic adults. Impact of age and gender","type":"article-journal","volume":"15"},"uris":["http://www.mendeley.com/documents/?uuid=6ee9d051-2542-490c-85b7-d77c7b9d61e5"]},{"id":"ITEM-3","itemData":{"DOI":"10.1016/j.amjcard.2014.06.024","ISSN":"18791913","PMID":"25092193","abstract":"Thoracic aortic dilatation requires accurate and timely detection to prevent progression to thoracic aortic aneurysm and aortic dissection. The detection of thoracic aortic dilatation necessitates the availability of cut-off values for normal aortic diameters. Tools to evaluate aortic dimension above the root are scarce and inconsistent regarding age groups. The aim of this study was to provide reference values for aortic root and ascending aortic diameters on the basis of transthoracic echocardiographic measurements in a large cohort of children and adults. Diameters at the level of the sinuses of Valsalva (SoV) and ascending aorta (AA) were assessed with transthoracic echocardiography in 849 subjects (453 females, age range 1 to 85 years, mean 40.1 - 21.3 years) and measured according to published guidelines. Linear regression analysis was applied to create nomograms, as well as equations for upper limits of normal and z-scores. SoV and AA diameters were strongly correlated with age, body surface area (BSA), and weight (r [ 0.67 to 0.79, p &lt;0.001 for all). Male subjects had significantly larger aortic dimensions at all levels in adulthood, even after BSA correction (p ???0.004 for all age intervals). Gender-, age-, and BSA-specific upper limits of normal and z-score equations were developed from a multivariate regression model, which strongly predicts SoV and AA diameters (adjusted R2 for SoV [ 0.84 and 0.67 and for AA [ 0.82 and 0.74, for male and female subjects, respectively). In conclusion, this study provides widely applicable reference values for thoracic aortic dilatation screening purposes. Age, BSA, and gender must be taken into account when assessing an individual patient.","author":[{"dropping-particle":"","family":"Campens","given":"Laurence","non-dropping-particle":"","parse-names":false,"suffix":""},{"dropping-particle":"","family":"Demulier","given":"Laurent","non-dropping-particle":"","parse-names":false,"suffix":""},{"dropping-particle":"","family":"Groote","given":"Katya","non-dropping-particle":"De","parse-names":false,"suffix":""},{"dropping-particle":"","family":"Vandekerckhove","given":"Kristof","non-dropping-particle":"","parse-names":false,"suffix":""},{"dropping-particle":"","family":"Wolf","given":"Daniël","non-dropping-particle":"De","parse-names":false,"suffix":""},{"dropping-particle":"","family":"Roman","given":"Mary J.","non-dropping-particle":"","parse-names":false,"suffix":""},{"dropping-particle":"","family":"Devereux","given":"Richard B.","non-dropping-particle":"","parse-names":false,"suffix":""},{"dropping-particle":"","family":"Paepe","given":"Anne","non-dropping-particle":"De","parse-names":false,"suffix":""},{"dropping-particle":"","family":"Backer","given":"Julie","non-dropping-particle":"De","parse-names":false,"suffix":""}],"container-title":"American Journal of Cardiology","id":"ITEM-3","issue":"6","issued":{"date-parts":[["2015"]]},"note":"- Increase in asc aortic diameter of 1.3 and 1.2 mm / decade for male and female subjects","page":"914-920","publisher":"Elsevier Inc.","title":"Reference values for echocardiographic assessment of the diameter of the aortic root and ascending aorta spanning all age categories","type":"article-journal","volume":"114"},"uris":["http://www.mendeley.com/documents/?uuid=f542baf0-1dc1-4afe-8079-42a00c381eec"]},{"id":"ITEM-4","itemData":{"DOI":"10.1016/j.amjcard.2013.05.068","ISBN":"1879-1913 (Electronic)\\r0002-9149 (Linking)","ISSN":"00029149","PMID":"23871268","abstract":"The aim of the present study was to investigate the full range of aortic root diameters and stiffness in a group of subjects without known cardiovascular risk factors and/or overt cardiovascular disease. Four hundred and twenty-two healthy subjects (mean age 44.35 ± 16.91 years, range 16 to 90, 284 men [67%]) underwent comprehensive transthoracic echocardiography. The leading edge method was used for the end-diastolic aortic root diameters measured at 4 locations (1) the aortic annulus, (2) the sinuses of Valsalva, (3) the sinotubular junction, and (4) the maximum diameter of the proximal ascending aorta. Aortic wall stiffness was assessed using 2-dimensional guided M-mode evaluation of systolic and diastolic aortic diameter, 3 cm above the aortic valve. The absolute aortic root diameters increased with age in both genders. Aortic measurements were significantly greater in men than in women at all levels, whereas body surface area-indexed values were similar in men and women, except for the ascending aorta for which women tended to have greater values. Multivariable regression analysis using age and body size (weight, height, and body surface area) predicted all aortic diameters, whereas blood pressure indexes predicted only the distal part of the aorta. Aortic stiffness increased with age in men and women with no differences between genders; only age predicted aortic stiffness. The increment in aortic diameter with age was lesser when adjusted for aortic stiffness. In conclusion, we define the physiologic range of aortic root diameters and related stiffness in healthy subjects stratified by age and gender. Moreover, aortic stiffness should also be taken into account when the increase of aortic diameter is considered. © 2013 Elsevier Inc. All rights reserved.","author":[{"dropping-particle":"","family":"Vriz","given":"Olga","non-dropping-particle":"","parse-names":false,"suffix":""},{"dropping-particle":"","family":"Driussi","given":"Caterina","non-dropping-particle":"","parse-names":false,"suffix":""},{"dropping-particle":"","family":"Bettio","given":"Manola","non-dropping-particle":"","parse-names":false,"suffix":""},{"dropping-particle":"","family":"Ferrara","given":"Francesco","non-dropping-particle":"","parse-names":false,"suffix":""},{"dropping-particle":"","family":"D'Andrea","given":"Antonello","non-dropping-particle":"","parse-names":false,"suffix":""},{"dropping-particle":"","family":"Bossone","given":"Eduardo","non-dropping-particle":"","parse-names":false,"suffix":""}],"container-title":"American Journal of Cardiology","id":"ITEM-4","issue":"8","issued":{"date-parts":[["2013"]]},"note":"- Aortic diameter increased with age\n- Aortic stiffness increased with age","page":"1224-1229","publisher":"Elsevier Inc.","title":"Aortic root dimensions and stiffness in healthy subjects","type":"article-journal","volume":"112"},"uris":["http://www.mendeley.com/documents/?uuid=d01419c5-f4fe-4803-823a-e420690222d1"]},{"id":"ITEM-5","itemData":{"DOI":"10.1016/S0735-1097(03)00922-7","ISSN":"07351097","PMID":"13678934","abstract":"OBJECTIVES: The study determined, in a population-based setting, whether dilatation of the thoracic aorta is an atherosclerosis-related process. BACKGROUND: The role of atherosclerosis in thoracic aortic dilatation and aneurysm formation is poorly defined. METHODS: The dimensions of the thoracic aorta were measured with transesophageal echocardiography in 373 subjects participating in a population-based study (median age 66 years; 52% men). The associations between clinical and laboratory atherosclerosis risk factors, aortic athero sclerotic plaques, and aortic dimensions were examined. RESULTS: Age, male gender, and body surface area (BSA) jointly accounted for 41%, 31%, 38%, and 47% of the variability in diameters of the sinuses of Valsalva, ascending aorta, aortic arch, and descending aorta, respectively. Adjusting for age, gender, and BSA: 1) smoking was associated with a greater aortic arch diameter, and diastolic blood pressure and diabetes were each associated with a greater descending aorta diameter (p &lt; 0.05); 2) atherosclerotic plaques in the descending aorta were associated with a greater descending aorta diameter (0.18 ?? 0.08-mm increase in diameter per 1-mm increase in plaque thickness; p = 0.02); and 3) minor negative associations were noted between atherosclerotic plaques and risk factors for atherosclerosis and the dimensions of the proximal thoracic aorta. Notably, atherosclerosis risk factors and plaque variables each accounted for &lt;2% of the variability in aortic dimensions, adjusting for age, gender, and BSA. CONCLUSIONS: Age, gender, and BSA are major determinants of thoracic aortic dimensions. Atherosclerosis risk factors and aortic atherosclerotic plaques are weakly associated with distal aortic dilatation, suggesting that atherosclerosis plays a minor role in aortic dilatation in the population. ?? 2003 by the American College of Cardiology Foundation.","author":[{"dropping-particle":"","family":"Agmon","given":"Yoram","non-dropping-particle":"","parse-names":false,"suffix":""},{"dropping-particle":"","family":"Khandheria","given":"Bijoy K.","non-dropping-particle":"","parse-names":false,"suffix":""},{"dropping-particle":"","family":"Meissner","given":"Irene","non-dropping-particle":"","parse-names":false,"suffix":""},{"dropping-particle":"","family":"Schwartz","given":"Gary L.","non-dropping-particle":"","parse-names":false,"suffix":""},{"dropping-particle":"","family":"Sicks","given":"JoRean D.","non-dropping-particle":"","parse-names":false,"suffix":""},{"dropping-particle":"","family":"Fought","given":"Angela J.","non-dropping-particle":"","parse-names":false,"suffix":""},{"dropping-particle":"","family":"O'Fallon","given":"W. Michael","non-dropping-particle":"","parse-names":false,"suffix":""},{"dropping-particle":"","family":"Wiebers","given":"David O.","non-dropping-particle":"","parse-names":false,"suffix":""},{"dropping-particle":"","family":"Tajik","given":"A. Jamil","non-dropping-particle":"","parse-names":false,"suffix":""}],"container-title":"Journal of the American College of Cardiology","id":"ITEM-5","issue":"6","issued":{"date-parts":[["2003"]]},"note":"Gives increase in aortic diameter at various locations for ages 50-80 years (table 3, which is a summary of the data shown in Fig 3)","page":"1076-1083","publisher":"Elsevier Masson SAS","title":"Is aortic dilatation an atherosclerosis-related process? Clinical, laboratory, and transesophageal echocardiographic correlates of thoracic aortic dimensions in the population with implications for thoracic aortic aneurysm formation","type":"article-journal","volume":"42"},"uris":["http://www.mendeley.com/documents/?uuid=71ce05dc-020c-4307-b1a8-c1f3ce02e745"]},{"id":"ITEM-6","itemData":{"ISBN":"00029440 (ISSN)","ISSN":"0002-9440","PMID":"1951629","abstract":"A comparative morphologic study of aortic changes with aging was conducted in different populations in an attempt to separate the effects of hypertension and atherosclerosis. Chinese and the occidental populations were chosen, as they are known to have a high prevalence of hypertension and atherosclerosis, respectively. Aortic tissue was collected from occidental (American and Australian) and Chinese populations from three geographic locations. Postmortem specimens were obtained from four fixed locations: ascending aorta (A), descending thoracic aorta (B), and abdominal aorta (suprarenal [C] and above the aortic bifurcation [D]). Histologic sections were used to measure aortic circumference, medial thickness, intimal thickness, and grade of atherosclerosis. Kidney sections were used to confirm the presence or absence of hypertension. A total of 302 cases (age range, 19 to 104 years; Male-to-female ration, 2:1) were studied: 112 Americans, 80 Australians, and 110 Chinese. Cases were divided into three age groups: 19 to 44; 45 to 64; and 65 years and older. The aortic circumference progressively decreased from sites A to D in all populations and age groups. The aortic circumference increased with age, and the increase was independent of the aortic location. When the populations were separated, however, the greater increase was at location A in the Chinese (P = .008) and locations D in the occidental (P = .13), a population contrast that was significant only in location A. Intimal thickness increased with advancing age and was maximal in the abdominal aorta. The population differences also were significant for intimal thickness and were significantly greater in the occidental population in B, C, and D locations, whereas for atherosclerosis significance was only seen in location D. Hypertension (as defined by the morphologic changes in the kidney) after adjusting for age, height, and weight resulted in no statistical significant effect on aortic circumference or on intimal thickness, but did show a significant increase in atherosclerosis score at locations B, C, and D. Also after adjusting for age, height, and weight, the Chinese had a significantly larger aortic circumference in location A compared with the occidental population, whereas in location D the occidentals with hypertension had a significantly larger circumference compared with Chinese, probably due to an interaction of atherosclerosis and hypertension. After similar adjustments, the medial thic…","author":[{"dropping-particle":"","family":"Virmani","given":"R","non-dropping-particle":"","parse-names":false,"suffix":""},{"dropping-particle":"","family":"Avolio","given":"A P","non-dropping-particle":"","parse-names":false,"suffix":""},{"dropping-particle":"","family":"Mergner","given":"W J","non-dropping-particle":"","parse-names":false,"suffix":""},{"dropping-particle":"","family":"Robinowitz","given":"M","non-dropping-particle":"","parse-names":false,"suffix":""},{"dropping-particle":"","family":"Herderick","given":"E E","non-dropping-particle":"","parse-names":false,"suffix":""},{"dropping-particle":"","family":"Cornhill","given":"J F","non-dropping-particle":"","parse-names":false,"suffix":""},{"dropping-particle":"","family":"Guo","given":"S Y","non-dropping-particle":"","parse-names":false,"suffix":""},{"dropping-particle":"","family":"Liu","given":"T H","non-dropping-particle":"","parse-names":false,"suffix":""},{"dropping-particle":"","family":"Ou","given":"D Y","non-dropping-particle":"","parse-names":false,"suffix":""},{"dropping-particle":"","family":"O'Rourke","given":"M","non-dropping-particle":"","parse-names":false,"suffix":""}],"container-title":"The American Journal of Pathology","id":"ITEM-6","issue":"5","issued":{"date-parts":[["1991"]]},"note":"- aortic diameter (circumference) increases with age\n- medial aortic thickness doesn't change with age\n- intimal aortic thickness increases with age\n\nA: asc aorta\nB: desc aorta\nC: suprarenal ao\nD: above aortic bifurcation\n\nHistological study","page":"1119-29","title":"Effect of aging on aortic morphology in populations with high and low prevalence of hypertension and atherosclerosis. Comparison between occidental and Chinese communities.","type":"article-journal","volume":"139"},"uris":["http://www.mendeley.com/documents/?uuid=736e54db-6274-49d6-8cd9-34bee006ee60"]},{"id":"ITEM-7","itemData":{"DOI":"10.1161/01.HYP.28.1.47","ISSN":"0194-911X","author":[{"dropping-particle":"","family":"Kim","given":"M.","non-dropping-particle":"","parse-names":false,"suffix":""},{"dropping-particle":"","family":"Roman","given":"M. J.","non-dropping-particle":"","parse-names":false,"suffix":""},{"dropping-particle":"","family":"Cavallini","given":"M. C.","non-dropping-particle":"","parse-names":false,"suffix":""},{"dropping-particle":"","family":"Schwartz","given":"J. E.","non-dropping-particle":"","parse-names":false,"suffix":""},{"dropping-particle":"","family":"Pickering","given":"T. G.","non-dropping-particle":"","parse-names":false,"suffix":""},{"dropping-particle":"","family":"Devereux","given":"R. B.","non-dropping-particle":"","parse-names":false,"suffix":""}],"container-title":"Hypertension","id":"ITEM-7","issue":"1","issued":{"date-parts":[["1996","7","1"]]},"note":"Regression coefficients for aortic diameter (various sites) on age given in Table 4\n\n220 subjects\n\nAge did not affect aortic diameter (at annulus, SoV, supraaortic ridge, asc aorta) in univariate analysis\n\nmean values given in Table 1 according to normotensive and hypertensive groups","page":"47-52","title":"Effect of hypertension on aortic root size and prevalence of aortic regurgitation","type":"article-journal","volume":"28"},"uris":["http://www.mendeley.com/documents/?uuid=b4fad6fb-bf8f-4b69-b543-50d240ce7cd5"]},{"id":"ITEM-8","itemData":{"DOI":"10.1016/j.jcmg.2010.09.016","ISBN":"1936-878X","ISSN":"1936878X","PMID":"21163453","abstract":"Objectives The purpose of this study was to determine the impact of age on regional aortic pulse wave velocity (aPWV). Background aPWV is an independent predictor of cardiovascular risk and increases exponentially with age. However, it is unclear whether such changes occur uniformly along the length of the aorta or vary by region. Methods A total of 162 subjects, aged 18 to 77 years and free of cardiovascular disease and medication, were recruited from the Anglo-Cardiff Collaborative Trial. Cine phase contrast magnetic resonance imaging was performed at 5 aortic levels. Systolic diameter and average blood flow were measured at each level and regional aPWV (regional aPWV measured by cine phase contrast magnetic resonance imaging) determined in 4 aortic segments: the arch (R1), the thoracic-descending aorta (R2), mid-descending aorta (R3), and the abdominal aorta (R4) and across the entire aorta. Results Regional PWV measured by cine phase contrast magnetic resonance imaging values increased from the valve to the bifurcation in the 4 segments (PWV-R1- PWV-R4: 4.6 ± 1.5 m/s, 5.5 ± 2.0 m/s, 5.7 ± 2.3 m/s, 6.1 ± 2.9 m/s, respectively) and did not differ between genders. The greatest age-related difference in stiffness occurred in the abdominal aorta (+0.9 m/s per decade, p &lt; 0.001) followed by the thoracic-descending region (+0.7 m/s, p &lt; 0.001), the mid-descending region (+0.6 m/s, p &lt; 0.001) and aortic arch (+0.4 m/s, p &lt; 0.001). The average systolic diameters decreased moving distally (L1-5: 3.1 ± 0.4 cm, 2.3 ± 0.3 cm, 2.1 ± 0.3 cm, 1.9 ± 0.2 cm, and 1.7 ± 0.2 cm, respectively). The greatest variation in systolic diameter as a function of age occurred in the ascending region (+0.96 mm/decade, p &lt; 0.001). Values of aPWV measured across the entire aorta were strongly correlated with PWV-tonometry (R = 0.71, p &lt; 0.001), although they were significantly lower (mean difference 1.7 ± 1.6 m/s, p &lt; 0.001). Conclusions The greatest difference in aortic stiffness occurs in the abdominal region, whereas the greatest difference in diameter occurs in the ascending aorta, which may help offset an increase in wall stiffness. © 2010 American College of Cardiology Foundation.","author":[{"dropping-particle":"","family":"Hickson","given":"Stacey S.","non-dropping-particle":"","parse-names":false,"suffix":""},{"dropping-particle":"","family":"Butlin","given":"Mark","non-dropping-particle":"","parse-names":false,"suffix":""},{"dropping-particle":"","family":"Graves","given":"Martin","non-dropping-particle":"","parse-names":false,"suffix":""},{"dropping-particle":"","family":"Taviani","given":"Valentina","non-dropping-particle":"","parse-names":false,"suffix":""},{"dropping-particle":"","family":"Avolio","given":"Alberto P.","non-dropping-particle":"","parse-names":false,"suffix":""},{"dropping-particle":"","family":"McEniery","given":"Carmel M.","non-dropping-particle":"","parse-names":false,"suffix":""},{"dropping-particle":"","family":"Wilkinson","given":"Ian B.","non-dropping-particle":"","parse-names":false,"suffix":""}],"container-title":"JACC: Cardiovascular Imaging","id":"ITEM-8","issue":"12","issued":{"date-parts":[["2010"]]},"note":"Aortic stiffness (PWV) and systolic diameter\n\nL1 : asc aorta\nL2 : thor desc aorta\nL3 : diaphragm\nL4 : between diaphragm and bifurcation\nL5 : aortic bifurcation","page":"1247-1255","publisher":"Elsevier Inc.","title":"The relationship of age with regional aortic stiffness and diameter","type":"article-journal","volume":"3"},"uris":["http://www.mendeley.com/documents/?uuid=de0bce51-3f9f-48fa-a488-ca11a1023cf4"]},{"id":"ITEM-9","itemData":{"DOI":"10.1016/j.jacc.2011.06.012","ISBN":"0735-1097","ISSN":"07351097","PMID":"21903061","abstract":"Objectives: We sought to define age-related geometric changes of the aortic arch and determine their relationship to central aortic stiffness and left ventricular (LV) remodeling. Background: The proximal aorta has been shown to thicken, enlarge in diameter, and lengthen with aging in humans. However, no systematic study has described age-related longitudinal and transversal remodeling of the aortic arch and their relationship with LV mass and remodeling. Methods: We studied 100 subjects (55 women, 45 men, average age 46 ± 16 years) free of overt cardiovascular disease using magnetic resonance imaging to determine aortic arch geometry (length, diameters, height, width, and curvature), aortic arch function (local aortic distensibility and arch pulse wave velocity [PWV]), and LV volumes and mass. Radial tonometry was used to calculate central blood pressure. Results: Aortic diameters and arch length increased significantly with age. The ascending aorta length increased most, with age leading to aortic arch widening and decreased curvature. These geometric changes of the aortic arch were significantly related to decreased ascending aortic distensibility, increased aortic arch PWV (p &lt; 0.001), and increased central blood pressures (p &lt; 0.001). Increased ascending aortic diameter, lengthening, and decreased curvature of the aortic arch (unfolding) were all significantly associated with increased LV mass and concentric remodeling independently of age, sex, body size, and central blood pressure (p &lt; 0.01). Conclusions: Age-related unfolding of the aortic arch is related to increased proximal aortic stiffness in individuals without cardiovascular disease and associated with increased LV mass and mass-to-volume ratio independent of age, body size, central pressure, and cardiovascular risk factors. © 2011 American College of Cardiology Foundation.","author":[{"dropping-particle":"","family":"Redheuil","given":"Alban","non-dropping-particle":"","parse-names":false,"suffix":""},{"dropping-particle":"","family":"Yu","given":"Wen Chung","non-dropping-particle":"","parse-names":false,"suffix":""},{"dropping-particle":"","family":"Mousseaux","given":"Elie","non-dropping-particle":"","parse-names":false,"suffix":""},{"dropping-particle":"","family":"Harouni","given":"Ahmed A.","non-dropping-particle":"","parse-names":false,"suffix":""},{"dropping-particle":"","family":"Kachenoura","given":"Nadjia","non-dropping-particle":"","parse-names":false,"suffix":""},{"dropping-particle":"","family":"Wu","given":"Colin O.","non-dropping-particle":"","parse-names":false,"suffix":""},{"dropping-particle":"","family":"Bluemke","given":"David","non-dropping-particle":"","parse-names":false,"suffix":""},{"dropping-particle":"","family":"Lima","given":"Joao A C","non-dropping-particle":"","parse-names":false,"suffix":""}],"container-title":"Journal of the American College of Cardiology","id":"ITEM-9","issue":"12","issued":{"date-parts":[["2011"]]},"note":"Increase in:\n- diameter of asc and desc aorta\n- length of aortic arch\n\ndistal: diaphragm","page":"1262-1270","title":"Age-related changes in aortic arch geometry: Relationship with proximal aortic function and left ventricular mass and remodeling","type":"article-journal","volume":"58"},"uris":["http://www.mendeley.com/documents/?uuid=d25d2213-b7b1-4206-a5c4-8607e069b053"]},{"id":"ITEM-10","itemData":{"DOI":"10.1152/ajpheart.00647.2013","ISSN":"0363-6135","PMID":"24705557","abstract":"The aim of this study is to quantify aortic backward flow (BF) using phase-contrast cardiovascular magnetic resonance (PC-CMR) and to study its associations with age, indexes of arterial stiffness, and geometry. Although PC-CMR blood flow studies showed a simultaneous presence of BF and forward flow (FF) in the ascending aorta (AA), the relationship between aortic flows and aging as well as arterial stiffness and geometry in healthy volunteers has never been reported. We studied 96 healthy subjects [47 women, 39 ± 15 yr old (19-79 yr)]. Aortic stiffness [arch pulse wave velocity (PWVAO), AA distensibility], geometry (AA diameter and arch length), and parameters related to AA BF and FF (volumes, peaks, and onset times) were estimated from CMR. Applanation tonometry carotid-femoral pulse-wave velocity (PWVCF), carotid augmentation index, and time to return of the reflected pressure wave were assessed. Whereas FF parameters remained unchanged, BF onset time shortened significantly (R(2) = 0.18, P &lt; 0.0001) and BF volume and BF-to-FF peaks ratio increased significantly (R(2) = 0.38 and R(2) = 0.44, respectively, P &lt; 0.0001) with aging. These two latter BF indexes were also related to stiffness indexes (PWVCF, R(2) &gt; 0.30; PWVAO, R(2) &gt; 0.24; and distensibility, R(2) &gt; 0.20, P &lt; 0.001), augmentation index (R(2) &gt; 0.20, P &lt; 0.001), and aortic geometry (AA diameter, R(2) &gt; 0.58; and arch length, R(2) &gt; 0.31, P &lt; 0.001). In multivariate analysis, aortic diameter was the strongest independent correlate of BF beyond age effect. In conclusion, AA BF estimated using PC-CMR increased significantly in terms of magnitude and volume and appeared earlier with aging and was mostly determined by aortic geometry. Thus BF indexes could be relevant markers of subclinical arterial wall alterations.","author":[{"dropping-particle":"","family":"Bensalah","given":"M. Z.","non-dropping-particle":"","parse-names":false,"suffix":""},{"dropping-particle":"","family":"Bollache","given":"E.","non-dropping-particle":"","parse-names":false,"suffix":""},{"dropping-particle":"","family":"Kachenoura","given":"N.","non-dropping-particle":"","parse-names":false,"suffix":""},{"dropping-particle":"","family":"Giron","given":"A.","non-dropping-particle":"","parse-names":false,"suffix":""},{"dropping-particle":"","family":"Cesare","given":"A.","non-dropping-particle":"De","parse-names":false,"suffix":""},{"dropping-particle":"","family":"Macron","given":"L.","non-dropping-particle":"","parse-names":false,"suffix":""},{"dropping-particle":"","family":"Lefort","given":"M.","non-dropping-particle":"","parse-names":false,"suffix":""},{"dropping-particle":"","family":"Redheuill","given":"A.","non-dropping-particle":"","parse-names":false,"suffix":""},{"dropping-particle":"","family":"Mousseaux","given":"E.","non-dropping-particle":"","parse-names":false,"suffix":""}],"container-title":"AJP: Heart and Circulatory Physiology","id":"ITEM-10","issue":"10","issued":{"date-parts":[["2014"]]},"note":"Report values for the following in cohorts of young and middle-aged subjects:\n\n- HR\n- SBP\n- DBP\n- PP\n- MAP\n- Asc aorta dia\n- Aortic arch len\n- AIx (carotid)\n- Time to return of reflected pressure wave (Tr) (carotid)\n- carotid-femoral PWV\n- aortic PWV\n- AA distensibility\n- Total forward aortic flow\n- Total regurgitation aortic flow\n- Time to peak forward flow\n- Time to peak backward flow (might be contaminated by forward flow)\n\n* BPs are brachial cuff measurements. Central BPs are estimated using the Pulse Pen","page":"H1408-H1416","title":"Geometry is a major determinant of flow reversal in proximal aorta","type":"article-journal","volume":"306"},"uris":["http://www.mendeley.com/documents/?uuid=0dc7109d-509e-46c7-851b-94262bb0c8b7"]},{"id":"ITEM-11","itemData":{"DOI":"10.1016/0002-9149(85)90659-9","ISBN":"0002-9149","ISSN":"00029149","PMID":"3984897","abstract":"The effects of age on the interrelation between the physical properties of the arterial tree (aortic input impedance) and left ventricular performance (cardiac output) were studied in 45 subjects, aged 19 to 62 years, without apparent cardiovascular disease. Ascending aortic pulsatile pressure and blood flow velocity were measured with a multisensor catheter and cardiac output by green dye or the Fick method. Heart rate and end-diastolic aortic pressure remained unchanged with age, whereas aortic systolic, mean and pulse pressures and aortic radius increased. In subjects younger than 30 years, early systolic pressure usually exceeded late systolic pressure (type C beat); in subjects older than 50 years, late systolic pressure usually exceeded early systolic pressure (type A beat). In 55% of subjects aged 30 to 50 years, early and late systolic pressures were essentially equal (type B beat). The impedance spectra from all subjects showed fluctuations about the characteristic impedance (index of elastance) that were greater in the older subjects. Peripheral resistance increased 37% (r = 0.47, p &lt; 0.001) over the age range of 20 to 60 years, whereas characteristic impedance increased 137% (r = 0.66, p &lt; 0.001). The fundamental impedance modulus increased, and the impedance modulus minimum shifted to a higher frequency. These changes in the impedance spectral pattern indicate that the ascending aorta becomes stiffer and the cross section of the peripheral vascular bed decreases with age, causing increased pulse wave velocity and wave reflection. This increase in vascular load may account for the observed decrease in stroke volume (23%, p &lt; 0.025) and cardiac output (20%, p &lt; 0.005) and the development of mild left ventricular hypertrophy and prolonged relaxation with advancing age. © 1985.","author":[{"dropping-particle":"","family":"Nichols","given":"Wilmer W.","non-dropping-particle":"","parse-names":false,"suffix":""},{"dropping-particle":"","family":"O'Rourke","given":"Michael F.","non-dropping-particle":"","parse-names":false,"suffix":""},{"dropping-particle":"","family":"Avolio","given":"Albert P.","non-dropping-particle":"","parse-names":false,"suffix":""},{"dropping-particle":"","family":"Yaginuma","given":"Toshio","non-dropping-particle":"","parse-names":false,"suffix":""},{"dropping-particle":"","family":"Murgo","given":"Joseph P.","non-dropping-particle":"","parse-names":false,"suffix":""},{"dropping-particle":"","family":"Pepine","given":"Carl J.","non-dropping-particle":"","parse-names":false,"suffix":""},{"dropping-particle":"","family":"Conti","given":"C. Richard","non-dropping-particle":"","parse-names":false,"suffix":""}],"container-title":"The American Journal of Cardiology","id":"ITEM-11","issue":"9","issued":{"date-parts":[["1985"]]},"note":"- Aortic diameter increased with age\n- CO decreased with age\n- SV decreased with age\n- SBP aortic increased with age\n- PP aortic increased with age\n- HR didn't change with age\n- diastolic aortic pressure didn't change with age\n- peak aortic flow decreased with age\n- peripheral resistance increased with age","page":"1179-1184","title":"Effects of age on ventricular-vascular coupling","type":"article-journal","volume":"55"},"uris":["http://www.mendeley.com/documents/?uuid=955aac63-cbbb-4502-9ff1-91df1fe533c9"]},{"id":"ITEM-12","itemData":{"DOI":"10.1093/eurheartj/3.suppl_A.95","ISSN":"0195-668X","PMID":"6210556","abstract":"The purpose of this work was to study interactions between physical properties of the arterial system and left ventricular performance during aging in normal and in hypertensive patients. Fifty patients were studied; 28 normal patients (age range 22 to 68 years) and 22 patients with essential hypertension (age range 23 to 63 years). Systemic arterial resistance (SAR) was determined by simultaneous measurement of cardiac output and aortic pressure, dp/dt max, ejection fraction (EF), mean velocity of fibre shortening (V̅C̅F̅), end-systolic pressure-end-systolic volume ratio (ESP/ESV), modulus of chamber stiffness (kp), left ventricular wall thickness (h), mass (m) and m/LVEDV ratio (LVEDV left ventricular end-diastolic volume) were obtained from simultaneous measurements of left ventricular pressure and volume (cine-angiograms). In 45 of these patients (25 normal and 20 hypertensive patients) pulse wave velocity (C) and characteristic impedance of the ascending aorta (Zc) were obtained by simultaneous measurements of aortic pressure 3.5 cm above the aortic ring and aortic radius (cine-angiography). In hypertensive patients ESP/ESV, kp, h, m, m/LVEDV, SAR, C and Zc were increased compared to normal subjects of similar age; EF, V̅C̅F̅, dp/dt max were unchanged. In normal patients the ESP/ESV ratio, kp, h, m, m/LVEDV ratio, SAR, C and Zc increased with age; there were no age-related changes in EF, V̅C̅F̅ or dp/dt max. In both groups, there was a close relationship between the m/LVEDV ratio and Zc, the characteristic impedance of the ascending aorta.These results suggest that: (1) aging and arterial hypertension lead to similar changes in the physical properties of the arterial system and in left ventricular performance; (2) in both cases, the development of concentric cardiac hypertrophy is closely related to the physical properties of the arterial system.","author":[{"dropping-particle":"","family":"Merillon","given":"J P","non-dropping-particle":"","parse-names":false,"suffix":""},{"dropping-particle":"","family":"Motte","given":"G","non-dropping-particle":"","parse-names":false,"suffix":""},{"dropping-particle":"","family":"Masquet","given":"C","non-dropping-particle":"","parse-names":false,"suffix":""},{"dropping-particle":"","family":"Azancot","given":"I","non-dropping-particle":"","parse-names":false,"suffix":""},{"dropping-particle":"","family":"Guiomard","given":"A","non-dropping-particle":"","parse-names":false,"suffix":""},{"dropping-particle":"","family":"Gourgonf","given":"R","non-dropping-particle":"","parse-names":false,"suffix":""}],"container-title":"European Heart Journal","id":"ITEM-12","issue":"suppl A","issued":{"date-parts":[["1982"]]},"note":"Very helpful table with equations:\n\n- HR doesn't change with age\n- Systolic and mean aortic pressures increase, but diastolic doesn't\n- CO decreases\n- SV decreases\n- Systemic resistance increases\n- dp/dt max didn't change\n- diastolic aortic radius increases\n- PWV increases\n- characteristic impedance increases","page":"95-102","title":"Relationship between physical properties of the arterial system and left ventricular performance in the course of aging and arterial hypertension","type":"article-journal","volume":"3"},"uris":["http://www.mendeley.com/documents/?uuid=fa9ce62b-e645-4045-b370-8dfdc1fdc167"]},{"id":"ITEM-13","itemData":{"DOI":"10.1016/j.jmbbm.2013.01.026","ISSN":"17516161","author":[{"dropping-particle":"","family":"Roccabianca","given":"S","non-dropping-particle":"","parse-names":false,"suffix":""},{"dropping-particle":"","family":"Figueroa","given":"C.A.","non-dropping-particle":"","parse-names":false,"suffix":""},{"dropping-particle":"","family":"Tellides","given":"G","non-dropping-particle":"","parse-names":false,"suffix":""},{"dropping-particle":"","family":"Humphrey","given":"J.D.","non-dropping-particle":"","parse-names":false,"suffix":""}],"container-title":"Journal of the Mechanical Behavior of Biomedical Materials","id":"ITEM-13","issued":{"date-parts":[["2014","1"]]},"note":"Increase in aortic diameter with age (at asc, desc and infrarenal). Data given for dias, mean and syst (in appendix tables)","page":"618-634","publisher":"Elsevier","title":"Quantification of regional differences in aortic stiffness in the aging human","type":"article-journal","volume":"29"},"uris":["http://www.mendeley.com/documents/?uuid=29936e2c-a507-4fca-aa0a-6f0bc2dd151d"]}],"mendeley":{"formattedCitation":"(1, 15, 21, 67, 82, 97, 103, 109, 127, 131, 158, 162, 163)","plainTextFormattedCitation":"(1, 15, 21, 67, 82, 97, 103, 109, 127, 131, 158, 162, 163)","previouslyFormattedCitation":"(1, 15, 21, 67, 82, 97, 103, 109, 127, 131, 158, 162, 163)"},"properties":{"noteIndex":0},"schema":"https://github.com/citation-style-language/schema/raw/master/csl-citation.json"}</w:instrText>
      </w:r>
      <w:r w:rsidRPr="00A37481">
        <w:rPr>
          <w:rFonts w:cs="Calibri"/>
        </w:rPr>
        <w:fldChar w:fldCharType="separate"/>
      </w:r>
      <w:r w:rsidR="00993624" w:rsidRPr="00993624">
        <w:rPr>
          <w:rFonts w:cs="Calibri"/>
          <w:noProof/>
        </w:rPr>
        <w:t>(1, 15, 21, 67, 82, 97, 103, 109, 127, 131, 158, 162, 163)</w:t>
      </w:r>
      <w:r w:rsidRPr="00A37481">
        <w:rPr>
          <w:rFonts w:cs="Calibri"/>
        </w:rPr>
        <w:fldChar w:fldCharType="end"/>
      </w:r>
      <w:r w:rsidRPr="00A37481">
        <w:rPr>
          <w:rFonts w:cs="Calibri"/>
        </w:rPr>
        <w:t xml:space="preserve">, descending thoracic </w:t>
      </w:r>
      <w:r w:rsidRPr="00A37481">
        <w:rPr>
          <w:rFonts w:cs="Calibri"/>
        </w:rPr>
        <w:fldChar w:fldCharType="begin" w:fldLock="1"/>
      </w:r>
      <w:r w:rsidR="00993624">
        <w:rPr>
          <w:rFonts w:cs="Calibri"/>
        </w:rPr>
        <w:instrText>ADDIN CSL_CITATION {"citationItems":[{"id":"ITEM-1","itemData":{"DOI":"10.1016/S0735-1097(03)00922-7","ISSN":"07351097","PMID":"13678934","abstract":"OBJECTIVES: The study determined, in a population-based setting, whether dilatation of the thoracic aorta is an atherosclerosis-related process. BACKGROUND: The role of atherosclerosis in thoracic aortic dilatation and aneurysm formation is poorly defined. METHODS: The dimensions of the thoracic aorta were measured with transesophageal echocardiography in 373 subjects participating in a population-based study (median age 66 years; 52% men). The associations between clinical and laboratory atherosclerosis risk factors, aortic athero sclerotic plaques, and aortic dimensions were examined. RESULTS: Age, male gender, and body surface area (BSA) jointly accounted for 41%, 31%, 38%, and 47% of the variability in diameters of the sinuses of Valsalva, ascending aorta, aortic arch, and descending aorta, respectively. Adjusting for age, gender, and BSA: 1) smoking was associated with a greater aortic arch diameter, and diastolic blood pressure and diabetes were each associated with a greater descending aorta diameter (p &lt; 0.05); 2) atherosclerotic plaques in the descending aorta were associated with a greater descending aorta diameter (0.18 ?? 0.08-mm increase in diameter per 1-mm increase in plaque thickness; p = 0.02); and 3) minor negative associations were noted between atherosclerotic plaques and risk factors for atherosclerosis and the dimensions of the proximal thoracic aorta. Notably, atherosclerosis risk factors and plaque variables each accounted for &lt;2% of the variability in aortic dimensions, adjusting for age, gender, and BSA. CONCLUSIONS: Age, gender, and BSA are major determinants of thoracic aortic dimensions. Atherosclerosis risk factors and aortic atherosclerotic plaques are weakly associated with distal aortic dilatation, suggesting that atherosclerosis plays a minor role in aortic dilatation in the population. ?? 2003 by the American College of Cardiology Foundation.","author":[{"dropping-particle":"","family":"Agmon","given":"Yoram","non-dropping-particle":"","parse-names":false,"suffix":""},{"dropping-particle":"","family":"Khandheria","given":"Bijoy K.","non-dropping-particle":"","parse-names":false,"suffix":""},{"dropping-particle":"","family":"Meissner","given":"Irene","non-dropping-particle":"","parse-names":false,"suffix":""},{"dropping-particle":"","family":"Schwartz","given":"Gary L.","non-dropping-particle":"","parse-names":false,"suffix":""},{"dropping-particle":"","family":"Sicks","given":"JoRean D.","non-dropping-particle":"","parse-names":false,"suffix":""},{"dropping-particle":"","family":"Fought","given":"Angela J.","non-dropping-particle":"","parse-names":false,"suffix":""},{"dropping-particle":"","family":"O'Fallon","given":"W. Michael","non-dropping-particle":"","parse-names":false,"suffix":""},{"dropping-particle":"","family":"Wiebers","given":"David O.","non-dropping-particle":"","parse-names":false,"suffix":""},{"dropping-particle":"","family":"Tajik","given":"A. Jamil","non-dropping-particle":"","parse-names":false,"suffix":""}],"container-title":"Journal of the American College of Cardiology","id":"ITEM-1","issue":"6","issued":{"date-parts":[["2003"]]},"note":"Gives increase in aortic diameter at various locations for ages 50-80 years (table 3, which is a summary of the data shown in Fig 3)","page":"1076-1083","publisher":"Elsevier Masson SAS","title":"Is aortic dilatation an atherosclerosis-related process? Clinical, laboratory, and transesophageal echocardiographic correlates of thoracic aortic dimensions in the population with implications for thoracic aortic aneurysm formation","type":"article-journal","volume":"42"},"uris":["http://www.mendeley.com/documents/?uuid=71ce05dc-020c-4307-b1a8-c1f3ce02e745"]},{"id":"ITEM-2","itemData":{"ISBN":"00029440 (ISSN)","ISSN":"0002-9440","PMID":"1951629","abstract":"A comparative morphologic study of aortic changes with aging was conducted in different populations in an attempt to separate the effects of hypertension and atherosclerosis. Chinese and the occidental populations were chosen, as they are known to have a high prevalence of hypertension and atherosclerosis, respectively. Aortic tissue was collected from occidental (American and Australian) and Chinese populations from three geographic locations. Postmortem specimens were obtained from four fixed locations: ascending aorta (A), descending thoracic aorta (B), and abdominal aorta (suprarenal [C] and above the aortic bifurcation [D]). Histologic sections were used to measure aortic circumference, medial thickness, intimal thickness, and grade of atherosclerosis. Kidney sections were used to confirm the presence or absence of hypertension. A total of 302 cases (age range, 19 to 104 years; Male-to-female ration, 2:1) were studied: 112 Americans, 80 Australians, and 110 Chinese. Cases were divided into three age groups: 19 to 44; 45 to 64; and 65 years and older. The aortic circumference progressively decreased from sites A to D in all populations and age groups. The aortic circumference increased with age, and the increase was independent of the aortic location. When the populations were separated, however, the greater increase was at location A in the Chinese (P = .008) and locations D in the occidental (P = .13), a population contrast that was significant only in location A. Intimal thickness increased with advancing age and was maximal in the abdominal aorta. The population differences also were significant for intimal thickness and were significantly greater in the occidental population in B, C, and D locations, whereas for atherosclerosis significance was only seen in location D. Hypertension (as defined by the morphologic changes in the kidney) after adjusting for age, height, and weight resulted in no statistical significant effect on aortic circumference or on intimal thickness, but did show a significant increase in atherosclerosis score at locations B, C, and D. Also after adjusting for age, height, and weight, the Chinese had a significantly larger aortic circumference in location A compared with the occidental population, whereas in location D the occidentals with hypertension had a significantly larger circumference compared with Chinese, probably due to an interaction of atherosclerosis and hypertension. After similar adjustments, the medial thic…","author":[{"dropping-particle":"","family":"Virmani","given":"R","non-dropping-particle":"","parse-names":false,"suffix":""},{"dropping-particle":"","family":"Avolio","given":"A P","non-dropping-particle":"","parse-names":false,"suffix":""},{"dropping-particle":"","family":"Mergner","given":"W J","non-dropping-particle":"","parse-names":false,"suffix":""},{"dropping-particle":"","family":"Robinowitz","given":"M","non-dropping-particle":"","parse-names":false,"suffix":""},{"dropping-particle":"","family":"Herderick","given":"E E","non-dropping-particle":"","parse-names":false,"suffix":""},{"dropping-particle":"","family":"Cornhill","given":"J F","non-dropping-particle":"","parse-names":false,"suffix":""},{"dropping-particle":"","family":"Guo","given":"S Y","non-dropping-particle":"","parse-names":false,"suffix":""},{"dropping-particle":"","family":"Liu","given":"T H","non-dropping-particle":"","parse-names":false,"suffix":""},{"dropping-particle":"","family":"Ou","given":"D Y","non-dropping-particle":"","parse-names":false,"suffix":""},{"dropping-particle":"","family":"O'Rourke","given":"M","non-dropping-particle":"","parse-names":false,"suffix":""}],"container-title":"The American Journal of Pathology","id":"ITEM-2","issue":"5","issued":{"date-parts":[["1991"]]},"note":"- aortic diameter (circumference) increases with age\n- medial aortic thickness doesn't change with age\n- intimal aortic thickness increases with age\n\nA: asc aorta\nB: desc aorta\nC: suprarenal ao\nD: above aortic bifurcation\n\nHistological study","page":"1119-29","title":"Effect of aging on aortic morphology in populations with high and low prevalence of hypertension and atherosclerosis. Comparison between occidental and Chinese communities.","type":"article-journal","volume":"139"},"uris":["http://www.mendeley.com/documents/?uuid=736e54db-6274-49d6-8cd9-34bee006ee60"]},{"id":"ITEM-3","itemData":{"DOI":"10.1016/j.jcmg.2010.09.016","ISBN":"1936-878X","ISSN":"1936878X","PMID":"21163453","abstract":"Objectives The purpose of this study was to determine the impact of age on regional aortic pulse wave velocity (aPWV). Background aPWV is an independent predictor of cardiovascular risk and increases exponentially with age. However, it is unclear whether such changes occur uniformly along the length of the aorta or vary by region. Methods A total of 162 subjects, aged 18 to 77 years and free of cardiovascular disease and medication, were recruited from the Anglo-Cardiff Collaborative Trial. Cine phase contrast magnetic resonance imaging was performed at 5 aortic levels. Systolic diameter and average blood flow were measured at each level and regional aPWV (regional aPWV measured by cine phase contrast magnetic resonance imaging) determined in 4 aortic segments: the arch (R1), the thoracic-descending aorta (R2), mid-descending aorta (R3), and the abdominal aorta (R4) and across the entire aorta. Results Regional PWV measured by cine phase contrast magnetic resonance imaging values increased from the valve to the bifurcation in the 4 segments (PWV-R1- PWV-R4: 4.6 ± 1.5 m/s, 5.5 ± 2.0 m/s, 5.7 ± 2.3 m/s, 6.1 ± 2.9 m/s, respectively) and did not differ between genders. The greatest age-related difference in stiffness occurred in the abdominal aorta (+0.9 m/s per decade, p &lt; 0.001) followed by the thoracic-descending region (+0.7 m/s, p &lt; 0.001), the mid-descending region (+0.6 m/s, p &lt; 0.001) and aortic arch (+0.4 m/s, p &lt; 0.001). The average systolic diameters decreased moving distally (L1-5: 3.1 ± 0.4 cm, 2.3 ± 0.3 cm, 2.1 ± 0.3 cm, 1.9 ± 0.2 cm, and 1.7 ± 0.2 cm, respectively). The greatest variation in systolic diameter as a function of age occurred in the ascending region (+0.96 mm/decade, p &lt; 0.001). Values of aPWV measured across the entire aorta were strongly correlated with PWV-tonometry (R = 0.71, p &lt; 0.001), although they were significantly lower (mean difference 1.7 ± 1.6 m/s, p &lt; 0.001). Conclusions The greatest difference in aortic stiffness occurs in the abdominal region, whereas the greatest difference in diameter occurs in the ascending aorta, which may help offset an increase in wall stiffness. © 2010 American College of Cardiology Foundation.","author":[{"dropping-particle":"","family":"Hickson","given":"Stacey S.","non-dropping-particle":"","parse-names":false,"suffix":""},{"dropping-particle":"","family":"Butlin","given":"Mark","non-dropping-particle":"","parse-names":false,"suffix":""},{"dropping-particle":"","family":"Graves","given":"Martin","non-dropping-particle":"","parse-names":false,"suffix":""},{"dropping-particle":"","family":"Taviani","given":"Valentina","non-dropping-particle":"","parse-names":false,"suffix":""},{"dropping-particle":"","family":"Avolio","given":"Alberto P.","non-dropping-particle":"","parse-names":false,"suffix":""},{"dropping-particle":"","family":"McEniery","given":"Carmel M.","non-dropping-particle":"","parse-names":false,"suffix":""},{"dropping-particle":"","family":"Wilkinson","given":"Ian B.","non-dropping-particle":"","parse-names":false,"suffix":""}],"container-title":"JACC: Cardiovascular Imaging","id":"ITEM-3","issue":"12","issued":{"date-parts":[["2010"]]},"note":"Aortic stiffness (PWV) and systolic diameter\n\nL1 : asc aorta\nL2 : thor desc aorta\nL3 : diaphragm\nL4 : between diaphragm and bifurcation\nL5 : aortic bifurcation","page":"1247-1255","publisher":"Elsevier Inc.","title":"The relationship of age with regional aortic stiffness and diameter","type":"article-journal","volume":"3"},"uris":["http://www.mendeley.com/documents/?uuid=de0bce51-3f9f-48fa-a488-ca11a1023cf4"]},{"id":"ITEM-4","itemData":{"DOI":"10.1016/j.jacc.2011.06.012","ISBN":"0735-1097","ISSN":"07351097","PMID":"21903061","abstract":"Objectives: We sought to define age-related geometric changes of the aortic arch and determine their relationship to central aortic stiffness and left ventricular (LV) remodeling. Background: The proximal aorta has been shown to thicken, enlarge in diameter, and lengthen with aging in humans. However, no systematic study has described age-related longitudinal and transversal remodeling of the aortic arch and their relationship with LV mass and remodeling. Methods: We studied 100 subjects (55 women, 45 men, average age 46 ± 16 years) free of overt cardiovascular disease using magnetic resonance imaging to determine aortic arch geometry (length, diameters, height, width, and curvature), aortic arch function (local aortic distensibility and arch pulse wave velocity [PWV]), and LV volumes and mass. Radial tonometry was used to calculate central blood pressure. Results: Aortic diameters and arch length increased significantly with age. The ascending aorta length increased most, with age leading to aortic arch widening and decreased curvature. These geometric changes of the aortic arch were significantly related to decreased ascending aortic distensibility, increased aortic arch PWV (p &lt; 0.001), and increased central blood pressures (p &lt; 0.001). Increased ascending aortic diameter, lengthening, and decreased curvature of the aortic arch (unfolding) were all significantly associated with increased LV mass and concentric remodeling independently of age, sex, body size, and central blood pressure (p &lt; 0.01). Conclusions: Age-related unfolding of the aortic arch is related to increased proximal aortic stiffness in individuals without cardiovascular disease and associated with increased LV mass and mass-to-volume ratio independent of age, body size, central pressure, and cardiovascular risk factors. © 2011 American College of Cardiology Foundation.","author":[{"dropping-particle":"","family":"Redheuil","given":"Alban","non-dropping-particle":"","parse-names":false,"suffix":""},{"dropping-particle":"","family":"Yu","given":"Wen Chung","non-dropping-particle":"","parse-names":false,"suffix":""},{"dropping-particle":"","family":"Mousseaux","given":"Elie","non-dropping-particle":"","parse-names":false,"suffix":""},{"dropping-particle":"","family":"Harouni","given":"Ahmed A.","non-dropping-particle":"","parse-names":false,"suffix":""},{"dropping-particle":"","family":"Kachenoura","given":"Nadjia","non-dropping-particle":"","parse-names":false,"suffix":""},{"dropping-particle":"","family":"Wu","given":"Colin O.","non-dropping-particle":"","parse-names":false,"suffix":""},{"dropping-particle":"","family":"Bluemke","given":"David","non-dropping-particle":"","parse-names":false,"suffix":""},{"dropping-particle":"","family":"Lima","given":"Joao A C","non-dropping-particle":"","parse-names":false,"suffix":""}],"container-title":"Journal of the American College of Cardiology","id":"ITEM-4","issue":"12","issued":{"date-parts":[["2011"]]},"note":"Increase in:\n- diameter of asc and desc aorta\n- length of aortic arch\n\ndistal: diaphragm","page":"1262-1270","title":"Age-related changes in aortic arch geometry: Relationship with proximal aortic function and left ventricular mass and remodeling","type":"article-journal","volume":"58"},"uris":["http://www.mendeley.com/documents/?uuid=d25d2213-b7b1-4206-a5c4-8607e069b053"]},{"id":"ITEM-5","itemData":{"DOI":"10.1016/j.jmbbm.2013.01.026","ISSN":"17516161","author":[{"dropping-particle":"","family":"Roccabianca","given":"S","non-dropping-particle":"","parse-names":false,"suffix":""},{"dropping-particle":"","family":"Figueroa","given":"C.A.","non-dropping-particle":"","parse-names":false,"suffix":""},{"dropping-particle":"","family":"Tellides","given":"G","non-dropping-particle":"","parse-names":false,"suffix":""},{"dropping-particle":"","family":"Humphrey","given":"J.D.","non-dropping-particle":"","parse-names":false,"suffix":""}],"container-title":"Journal of the Mechanical Behavior of Biomedical Materials","id":"ITEM-5","issued":{"date-parts":[["2014","1"]]},"note":"Increase in aortic diameter with age (at asc, desc and infrarenal). Data given for dias, mean and syst (in appendix tables)","page":"618-634","publisher":"Elsevier","title":"Quantification of regional differences in aortic stiffness in the aging human","type":"article-journal","volume":"29"},"uris":["http://www.mendeley.com/documents/?uuid=29936e2c-a507-4fca-aa0a-6f0bc2dd151d"]}],"mendeley":{"formattedCitation":"(1, 67, 127, 131, 162)","plainTextFormattedCitation":"(1, 67, 127, 131, 162)","previouslyFormattedCitation":"(1, 67, 127, 131, 162)"},"properties":{"noteIndex":0},"schema":"https://github.com/citation-style-language/schema/raw/master/csl-citation.json"}</w:instrText>
      </w:r>
      <w:r w:rsidRPr="00A37481">
        <w:rPr>
          <w:rFonts w:cs="Calibri"/>
        </w:rPr>
        <w:fldChar w:fldCharType="separate"/>
      </w:r>
      <w:r w:rsidR="00993624" w:rsidRPr="00993624">
        <w:rPr>
          <w:rFonts w:cs="Calibri"/>
          <w:noProof/>
        </w:rPr>
        <w:t>(1, 67, 127, 131, 162)</w:t>
      </w:r>
      <w:r w:rsidRPr="00A37481">
        <w:rPr>
          <w:rFonts w:cs="Calibri"/>
        </w:rPr>
        <w:fldChar w:fldCharType="end"/>
      </w:r>
      <w:r w:rsidRPr="00A37481">
        <w:rPr>
          <w:rFonts w:cs="Calibri"/>
        </w:rPr>
        <w:t xml:space="preserve">, abdominal </w:t>
      </w:r>
      <w:r w:rsidRPr="00A37481">
        <w:rPr>
          <w:rFonts w:cs="Calibri"/>
        </w:rPr>
        <w:fldChar w:fldCharType="begin" w:fldLock="1"/>
      </w:r>
      <w:r w:rsidR="00993624">
        <w:rPr>
          <w:rFonts w:cs="Calibri"/>
        </w:rPr>
        <w:instrText>ADDIN CSL_CITATION {"citationItems":[{"id":"ITEM-1","itemData":{"DOI":"10.3349/ymj.2013.54.1.48","ISBN":"8224406261","ISSN":"05135796","PMID":"23225798","abstract":"PURPOSE: It is important to know the normal diameter of artery throughout the body so that clinicians are able to determine when an artery becomes aneurysmal. However, there are no previous studies on the normal diameter of arteries in the general Korean population. The purpose of this article is to determine the normal reference diameters of the abdominal aorta and iliac arteries in the Korean population. MATERIALS AND METHODS: We recruited the study population from three cities in Korea for the abdominal aortic aneurysm (AAA) screening. We measured the diameter of the aorta and iliac arteries. We analyzed the reference diameter of the population without AAA. The results were analyzed by Student's t-test and ANOVA on SPSS version 19. A p value &lt;0.05 was considered to be statistically significant. RESULTS: One thousand two hundred and twenty-nine people were enrolled. 478 men and 751 women, with a mean age of 63.9 ± 10.1 years (range 50 to 91) were examined. Eleven out of 1229 (0.89%) were diagnosed with AAA. In the population of 1218 people without AAA, the mean diameters (cm) of male/female were 2.20/2.11 (p&lt;0.001) at suprarenal, 2.04/1.90 (p&lt;0.001) at renal, 1.90/1.79 (p&lt;0.001) at infrarenal, 1.22/1.17 (p&lt;0.001) at right iliac and 1.47/1.15 (p=0.097) at the left iliac, respectively. There was a significantly larger diameter in the male population. The diameter of each level increased with age. CONCLUSION: The normal reference diameter of the infrarenal abdominal aorta in the Korean population is 1.9 cm in males and 1.79 cm in females. The diameter of the abdominal aorta increases with age.","author":[{"dropping-particle":"","family":"Joh","given":"Jin Hyun","non-dropping-particle":"","parse-names":false,"suffix":""},{"dropping-particle":"","family":"Ahn","given":"Hyung Joon","non-dropping-particle":"","parse-names":false,"suffix":""},{"dropping-particle":"","family":"Park","given":"Ho Chul","non-dropping-particle":"","parse-names":false,"suffix":""}],"container-title":"Yonsei Medical Journal","id":"ITEM-1","issue":"1","issued":{"date-parts":[["2013"]]},"note":"- Provides aortic diameters at several points along the aorta.\n\n- Diameters increased with age (except iliac)\n\nNoted infrarenal as abdominal aorta","page":"48-54","title":"Reference diameters of the abdominal aorta and iliac arteries in the Korean population","type":"article-journal","volume":"54"},"uris":["http://www.mendeley.com/documents/?uuid=cbc01ae2-b777-4bce-bbad-48b06d4e39eb"]},{"id":"ITEM-2","itemData":{"ISBN":"00029440 (ISSN)","ISSN":"0002-9440","PMID":"1951629","abstract":"A comparative morphologic study of aortic changes with aging was conducted in different populations in an attempt to separate the effects of hypertension and atherosclerosis. Chinese and the occidental populations were chosen, as they are known to have a high prevalence of hypertension and atherosclerosis, respectively. Aortic tissue was collected from occidental (American and Australian) and Chinese populations from three geographic locations. Postmortem specimens were obtained from four fixed locations: ascending aorta (A), descending thoracic aorta (B), and abdominal aorta (suprarenal [C] and above the aortic bifurcation [D]). Histologic sections were used to measure aortic circumference, medial thickness, intimal thickness, and grade of atherosclerosis. Kidney sections were used to confirm the presence or absence of hypertension. A total of 302 cases (age range, 19 to 104 years; Male-to-female ration, 2:1) were studied: 112 Americans, 80 Australians, and 110 Chinese. Cases were divided into three age groups: 19 to 44; 45 to 64; and 65 years and older. The aortic circumference progressively decreased from sites A to D in all populations and age groups. The aortic circumference increased with age, and the increase was independent of the aortic location. When the populations were separated, however, the greater increase was at location A in the Chinese (P = .008) and locations D in the occidental (P = .13), a population contrast that was significant only in location A. Intimal thickness increased with advancing age and was maximal in the abdominal aorta. The population differences also were significant for intimal thickness and were significantly greater in the occidental population in B, C, and D locations, whereas for atherosclerosis significance was only seen in location D. Hypertension (as defined by the morphologic changes in the kidney) after adjusting for age, height, and weight resulted in no statistical significant effect on aortic circumference or on intimal thickness, but did show a significant increase in atherosclerosis score at locations B, C, and D. Also after adjusting for age, height, and weight, the Chinese had a significantly larger aortic circumference in location A compared with the occidental population, whereas in location D the occidentals with hypertension had a significantly larger circumference compared with Chinese, probably due to an interaction of atherosclerosis and hypertension. After similar adjustments, the medial thic…","author":[{"dropping-particle":"","family":"Virmani","given":"R","non-dropping-particle":"","parse-names":false,"suffix":""},{"dropping-particle":"","family":"Avolio","given":"A P","non-dropping-particle":"","parse-names":false,"suffix":""},{"dropping-particle":"","family":"Mergner","given":"W J","non-dropping-particle":"","parse-names":false,"suffix":""},{"dropping-particle":"","family":"Robinowitz","given":"M","non-dropping-particle":"","parse-names":false,"suffix":""},{"dropping-particle":"","family":"Herderick","given":"E E","non-dropping-particle":"","parse-names":false,"suffix":""},{"dropping-particle":"","family":"Cornhill","given":"J F","non-dropping-particle":"","parse-names":false,"suffix":""},{"dropping-particle":"","family":"Guo","given":"S Y","non-dropping-particle":"","parse-names":false,"suffix":""},{"dropping-particle":"","family":"Liu","given":"T H","non-dropping-particle":"","parse-names":false,"suffix":""},{"dropping-particle":"","family":"Ou","given":"D Y","non-dropping-particle":"","parse-names":false,"suffix":""},{"dropping-particle":"","family":"O'Rourke","given":"M","non-dropping-particle":"","parse-names":false,"suffix":""}],"container-title":"The American Journal of Pathology","id":"ITEM-2","issue":"5","issued":{"date-parts":[["1991"]]},"note":"- aortic diameter (circumference) increases with age\n- medial aortic thickness doesn't change with age\n- intimal aortic thickness increases with age\n\nA: asc aorta\nB: desc aorta\nC: suprarenal ao\nD: above aortic bifurcation\n\nHistological study","page":"1119-29","title":"Effect of aging on aortic morphology in populations with high and low prevalence of hypertension and atherosclerosis. Comparison between occidental and Chinese communities.","type":"article-journal","volume":"139"},"uris":["http://www.mendeley.com/documents/?uuid=736e54db-6274-49d6-8cd9-34bee006ee60"]},{"id":"ITEM-3","itemData":{"DOI":"10.1016/j.jcmg.2010.09.016","ISBN":"1936-878X","ISSN":"1936878X","PMID":"21163453","abstract":"Objectives The purpose of this study was to determine the impact of age on regional aortic pulse wave velocity (aPWV). Background aPWV is an independent predictor of cardiovascular risk and increases exponentially with age. However, it is unclear whether such changes occur uniformly along the length of the aorta or vary by region. Methods A total of 162 subjects, aged 18 to 77 years and free of cardiovascular disease and medication, were recruited from the Anglo-Cardiff Collaborative Trial. Cine phase contrast magnetic resonance imaging was performed at 5 aortic levels. Systolic diameter and average blood flow were measured at each level and regional aPWV (regional aPWV measured by cine phase contrast magnetic resonance imaging) determined in 4 aortic segments: the arch (R1), the thoracic-descending aorta (R2), mid-descending aorta (R3), and the abdominal aorta (R4) and across the entire aorta. Results Regional PWV measured by cine phase contrast magnetic resonance imaging values increased from the valve to the bifurcation in the 4 segments (PWV-R1- PWV-R4: 4.6 ± 1.5 m/s, 5.5 ± 2.0 m/s, 5.7 ± 2.3 m/s, 6.1 ± 2.9 m/s, respectively) and did not differ between genders. The greatest age-related difference in stiffness occurred in the abdominal aorta (+0.9 m/s per decade, p &lt; 0.001) followed by the thoracic-descending region (+0.7 m/s, p &lt; 0.001), the mid-descending region (+0.6 m/s, p &lt; 0.001) and aortic arch (+0.4 m/s, p &lt; 0.001). The average systolic diameters decreased moving distally (L1-5: 3.1 ± 0.4 cm, 2.3 ± 0.3 cm, 2.1 ± 0.3 cm, 1.9 ± 0.2 cm, and 1.7 ± 0.2 cm, respectively). The greatest variation in systolic diameter as a function of age occurred in the ascending region (+0.96 mm/decade, p &lt; 0.001). Values of aPWV measured across the entire aorta were strongly correlated with PWV-tonometry (R = 0.71, p &lt; 0.001), although they were significantly lower (mean difference 1.7 ± 1.6 m/s, p &lt; 0.001). Conclusions The greatest difference in aortic stiffness occurs in the abdominal region, whereas the greatest difference in diameter occurs in the ascending aorta, which may help offset an increase in wall stiffness. © 2010 American College of Cardiology Foundation.","author":[{"dropping-particle":"","family":"Hickson","given":"Stacey S.","non-dropping-particle":"","parse-names":false,"suffix":""},{"dropping-particle":"","family":"Butlin","given":"Mark","non-dropping-particle":"","parse-names":false,"suffix":""},{"dropping-particle":"","family":"Graves","given":"Martin","non-dropping-particle":"","parse-names":false,"suffix":""},{"dropping-particle":"","family":"Taviani","given":"Valentina","non-dropping-particle":"","parse-names":false,"suffix":""},{"dropping-particle":"","family":"Avolio","given":"Alberto P.","non-dropping-particle":"","parse-names":false,"suffix":""},{"dropping-particle":"","family":"McEniery","given":"Carmel M.","non-dropping-particle":"","parse-names":false,"suffix":""},{"dropping-particle":"","family":"Wilkinson","given":"Ian B.","non-dropping-particle":"","parse-names":false,"suffix":""}],"container-title":"JACC: Cardiovascular Imaging","id":"ITEM-3","issue":"12","issued":{"date-parts":[["2010"]]},"note":"Aortic stiffness (PWV) and systolic diameter\n\nL1 : asc aorta\nL2 : thor desc aorta\nL3 : diaphragm\nL4 : between diaphragm and bifurcation\nL5 : aortic bifurcation","page":"1247-1255","publisher":"Elsevier Inc.","title":"The relationship of age with regional aortic stiffness and diameter","type":"article-journal","volume":"3"},"uris":["http://www.mendeley.com/documents/?uuid=de0bce51-3f9f-48fa-a488-ca11a1023cf4"]},{"id":"ITEM-4","itemData":{"DOI":"10.1016/S0950-821X(05)80718-2","ISBN":"0950-821X","ISSN":"0950821X","PMID":"8270073","abstract":"Objectives.: Females develop cardiovascular diseases and abdominal aortic aneurysms later in life than males. In this study we investigated the diameter and compliance of the distal abdominal aorta in healthy females of varying ages. The results were compared with those obtained previously from healthy males in order to asssess potential sex-related differences in the aging process of the abdominal aorta. Methods.: An ultrasound phase-locked echo-tracking system was used to determine differences in diameter and pulsatile diameter change of the distal abdominal aorta in 69 Caucasian females from 4 to 74 years. Pressure strain elastic modulus (Ep) and stiffness (β) were calculated from diameter, pulsatile diameter change and blood pressure obtained by the auscultatory method. Compliance was defined as the inverse of Ep and β. The pressure dependence of Ep and β was evaluated in 10 females with intraarterial blood pressure measurement at rest and during isometric exercise. Results.: The diameter of the distal abdominal aorta increased not only in the period between the ages of 5 and 25 years, but also by about 24% between 25 and 70 years (p &lt; 0.0001). From about the age of 25 years the diameter was smaller in females than in males (p &lt; 0.01). Ep and β increased nearly linearly with advancing age in females from 0.18 × 105 to 1.17 × 105 N/m2 (Ep) and from 1.85 to 8.51 (β). In males the increase in Ep and β was greater and exponential in nature (p &lt; 0.001). Ep but not β increased significantly during blood pressure increase (p &lt; 0.05). Stiffness (β) may therefore be a more useful index of arterial compliance than Ep. Conclusions.: This investigation demonstrates age and sex-related differences in diameter and compliance in the normal human abdominal aorta and implies that degenerative changes appear later in females than in males. © 1993 Grune &amp; Stratton Ltd.","author":[{"dropping-particle":"","family":"Sonesson","given":"B.","non-dropping-particle":"","parse-names":false,"suffix":""},{"dropping-particle":"","family":"Hansen","given":"F.","non-dropping-particle":"","parse-names":false,"suffix":""},{"dropping-particle":"","family":"Stale","given":"H.","non-dropping-particle":"","parse-names":false,"suffix":""},{"dropping-particle":"","family":"Länne","given":"T.","non-dropping-particle":"","parse-names":false,"suffix":""}],"container-title":"European Journal of Vascular Surgery","id":"ITEM-4","issue":"6","issued":{"date-parts":[["1993"]]},"note":"Abdominal aorta diameter increases with age\nAbdoninal aortic stiffness increases with age (more in men than women)","page":"690-697","title":"Compliance and diameter in the human abdominal aorta - the influence of age and sex","type":"article-journal","volume":"7"},"uris":["http://www.mendeley.com/documents/?uuid=d289c1fc-9e31-4ab7-b435-ac62befd5cd2"]},{"id":"ITEM-5","itemData":{"DOI":"10.1016/j.jmbbm.2013.01.026","ISSN":"17516161","author":[{"dropping-particle":"","family":"Roccabianca","given":"S","non-dropping-particle":"","parse-names":false,"suffix":""},{"dropping-particle":"","family":"Figueroa","given":"C.A.","non-dropping-particle":"","parse-names":false,"suffix":""},{"dropping-particle":"","family":"Tellides","given":"G","non-dropping-particle":"","parse-names":false,"suffix":""},{"dropping-particle":"","family":"Humphrey","given":"J.D.","non-dropping-particle":"","parse-names":false,"suffix":""}],"container-title":"Journal of the Mechanical Behavior of Biomedical Materials","id":"ITEM-5","issued":{"date-parts":[["2014","1"]]},"note":"Increase in aortic diameter with age (at asc, desc and infrarenal). Data given for dias, mean and syst (in appendix tables)","page":"618-634","publisher":"Elsevier","title":"Quantification of regional differences in aortic stiffness in the aging human","type":"article-journal","volume":"29"},"uris":["http://www.mendeley.com/documents/?uuid=29936e2c-a507-4fca-aa0a-6f0bc2dd151d"]},{"id":"ITEM-6","itemData":{"DOI":"10.1016/0741-5214(93)90161-E","ISSN":"0741-5214","PMID":"8445758","abstract":"PURPOSE: The purpose of this study was to establish ultrasonographic criteria for the normal size of the abdominal aorta and iliac arteries in patients without vascular disease. METHODS: The luminal diameters of the proximal and distal abdominal aorta and the common iliac arteries were measured by ultrasonography in 160 patients (15 to 89 years) who were without known vascular disease. RESULTS: In patients above 50 years of age the distal aorta, which most often is involved in aneurysmatic dilations, measured 16.8 +/- 2.9 mm in men and 14.6 +/- 1.9 mm in women (p &lt; 0.001). The diameter of the iliac artery in these patients was 10.1 +/- 2.0 mm in men and 9.2 +/- 1.3 mm in women (p &lt; 0.001). The usually present gradual narrowing of the aorta toward the bifurcation was replaced by a slight increase (1 to 2 mm) in 5% of the men and 6% of the women. Focal areas of aortic enlargement, however, were not observed. In multivariate analysis, including age, height, body weight, and sex, the distal aortic diameter was significantly correlated only to age (r = 0.46; p &lt; 0.001) and sex (r = -0.29; p &lt; 0.001). With aging the mean of the proximal and distal aortic diameters increased by 0.08 and 0.05 mm/yr, respectively. Also correlated with age was a linear reduction in systolic expansion (r = -0.73; p &lt; 0.001). CONCLUSIONS: Enlargement of the distal aorta and common iliac artery should be considered when (1) the luminal diameters in men exceed 23 and 14 mm, respectively, and in women 19 and 12 mm, respectively, (2) the ratio of the proximal and distal aortic diameter exceeds 1.1, and (3) there is demonstration of focal enlargement.","author":[{"dropping-particle":"","family":"Pedersen","given":"O M","non-dropping-particle":"","parse-names":false,"suffix":""},{"dropping-particle":"","family":"Aslaksen","given":"A","non-dropping-particle":"","parse-names":false,"suffix":""},{"dropping-particle":"","family":"Vik-Mo","given":"H","non-dropping-particle":"","parse-names":false,"suffix":""}],"container-title":"Journal of Vascular Surgery","id":"ITEM-6","issue":"3","issued":{"date-parts":[["1993"]]},"note":"proximal and distal aortic diameter, and iliac diameter, increased with age","page":"596-601","title":"Ultrasound measurement of the luminal diameter of the abdominal aorta and iliac arteries in patients without vascular disease.","type":"article-journal","volume":"17"},"uris":["http://www.mendeley.com/documents/?uuid=51724eb2-e2a4-43d9-9c80-06e1cea5d884"]}],"mendeley":{"formattedCitation":"(67, 73, 118, 131, 150, 162)","plainTextFormattedCitation":"(67, 73, 118, 131, 150, 162)","previouslyFormattedCitation":"(67, 73, 118, 131, 150, 162)"},"properties":{"noteIndex":0},"schema":"https://github.com/citation-style-language/schema/raw/master/csl-citation.json"}</w:instrText>
      </w:r>
      <w:r w:rsidRPr="00A37481">
        <w:rPr>
          <w:rFonts w:cs="Calibri"/>
        </w:rPr>
        <w:fldChar w:fldCharType="separate"/>
      </w:r>
      <w:r w:rsidR="00993624" w:rsidRPr="00993624">
        <w:rPr>
          <w:rFonts w:cs="Calibri"/>
          <w:noProof/>
        </w:rPr>
        <w:t>(67, 73, 118, 131, 150, 162)</w:t>
      </w:r>
      <w:r w:rsidRPr="00A37481">
        <w:rPr>
          <w:rFonts w:cs="Calibri"/>
        </w:rPr>
        <w:fldChar w:fldCharType="end"/>
      </w:r>
      <w:r w:rsidRPr="00A37481">
        <w:rPr>
          <w:rFonts w:cs="Calibri"/>
        </w:rPr>
        <w:t xml:space="preserve">) and carotid artery </w:t>
      </w:r>
      <w:r w:rsidRPr="00A37481">
        <w:rPr>
          <w:rFonts w:cs="Calibri"/>
        </w:rPr>
        <w:fldChar w:fldCharType="begin" w:fldLock="1"/>
      </w:r>
      <w:r w:rsidR="00993624">
        <w:rPr>
          <w:rFonts w:cs="Calibri"/>
        </w:rPr>
        <w:instrText>ADDIN CSL_CITATION {"citationItems":[{"id":"ITEM-1","itemData":{"DOI":"10.1097/00004872-199816110-00005","ISBN":"0263-6352 (Print)\\r0263-6352 (Linking)","ISSN":"0263-6352","PMID":"9856359","abstract":"Objectives. To study carotid and femoral intima-media thicknesses and diameters in relation to age, sex, morphologic status and blood pressure. Participants. The subjects were 369 men and women (aged 10-54 years) from the Stanislas cohort, with no known cardiovascular disease. Methods. Intima-media thicknesses and diameters were measured by B-mode ultrasonography. The effects of sex, age, smoking, anthropometric variables, cholesterol and blood pressure were studied using bivariate and regression analysis. Results. Carotid and femoral intima-media thicknesses were not affected by age nor by sex up to 18 years of age. Thereafter, they increased sharply in men and remained higher than in women. Values were correlated with systolic blood pressure only in men, and with fat-free mass in children and young adults only at the femoral site. Smoking, body mass index and fat mass were associated with intima-media thicknesses only in adults. Carotid diameter was little affected by age during childhood and in adults. Femoral diameter increased up to the age of 18 in both sexes and remained unaffected by age thereafter. This increase was more pronounced in boys, and so values became consistently greater in males aged over 14 years. Carotid diameter was correlated with body mass index or fat mass whereas femoral diameter was correlated with weight or fat-free-mass in children and men. The opposite was observed in women. Conclusion. Sex differences occur before adolescence for arterial diameter, but only at an adult age for intima-media thickness. In young subjects, carotid geometry seems to be influenced by blood pressure and excess body weight, while femoral artery geometry seems to be related to blood pressure and body growth.","author":[{"dropping-particle":"","family":"Sass","given":"C.","non-dropping-particle":"","parse-names":false,"suffix":""},{"dropping-particle":"","family":"Herbeth","given":"B.","non-dropping-particle":"","parse-names":false,"suffix":""},{"dropping-particle":"","family":"Chapet","given":"O.","non-dropping-particle":"","parse-names":false,"suffix":""},{"dropping-particle":"","family":"Siest","given":"G.","non-dropping-particle":"","parse-names":false,"suffix":""},{"dropping-particle":"","family":"Visvikis","given":"S.","non-dropping-particle":"","parse-names":false,"suffix":""},{"dropping-particle":"","family":"Zannad","given":"F.","non-dropping-particle":"","parse-names":false,"suffix":""}],"container-title":"Journal of Hypertension","id":"ITEM-1","issue":"11","issued":{"date-parts":[["1998"]]},"note":"- No change in carotid or femoral diameters with age\n- Increase in carotid and femoral IMT in men, and carotid in women.","page":"1593-1602","title":"Intima-media thickness and diameter of carotid and femoral arteries in children, adolescents and adults from the Stanislas cohort: Effect of age, sex, anthropometry and blood pressure","type":"article-journal","volume":"16"},"uris":["http://www.mendeley.com/documents/?uuid=e050a04c-cf9f-49e6-bc43-f6614b76a134"]},{"id":"ITEM-2","itemData":{"DOI":"10.1161/01.HYP.34.4.889","ISBN":"0194-911X (Print)\\r0194-911X (Linking)","ISSN":"0194-911X","PMID":"10523379","abstract":"Aging decreases the distensibility of large elastic arteries; however, the effects of age on the functional parameters of muscular, medium-sized arteries are not well determined. This study evaluated the consequences of aging on the functional parameters of the carotid and radial arteries in normotensive men. A total of 62 elderly subjects (aged 74+/-2 years) were compared with 87 young subjects (aged 35+/-3 years). Internal diameter and intima-media thickness (IMT) were measured by a high-resolution echo-tracking system to calculate distensibility and incremental elastic modulus (Einc). Although in the normal range, systolic and diastolic blood pressure levels were statistically different in the 2 groups at 128+/-19 and 74+/-13 mm Hg versus 121+/-27 and 71+/-18 mm Hg in the young and elderly subjects, respectively (P&lt;0.05). At the carotid artery level, elderly subjects exhibited a greater IMT (742+/-144 versus 469+/-132 microm; P&lt;0.01) and internal diameter (7067+/-828 versus 6062+/-1026 microm; P&lt;0.01) than young subjects; elderly subjects also had lower distensibility (12+/-2 versus 21+/-2 kPa(-1) x 10(-3); P&lt;0.01) and higher Einc (0.9+/-0.2 versus 0.7+/-0.3 kPa x 10(3); P&lt;0.01). At the radial artery level, both IMT (240+/-42 versus 218+/-51 microm; P&lt;0.01) and internal diameter (2685+/-432 versus 2491+/-444 microm; P&lt;0.01) were greater in elderly subjects, but no differences in distensibility and Einc were observed between the 2 groups. All differences remained significant, even after adjusting for mean blood pressure. These results indicate that the increase of the internal diameter and IMT observed during the aging process can have opposite effects on the functional parameters of large elastic or medium-sized muscular arteries.","author":[{"dropping-particle":"","family":"Bortolotto","given":"L. A.","non-dropping-particle":"","parse-names":false,"suffix":""},{"dropping-particle":"","family":"Hanon","given":"O.","non-dropping-particle":"","parse-names":false,"suffix":""},{"dropping-particle":"","family":"Franconi","given":"G.","non-dropping-particle":"","parse-names":false,"suffix":""},{"dropping-particle":"","family":"Boutouyrie","given":"P.","non-dropping-particle":"","parse-names":false,"suffix":""},{"dropping-particle":"","family":"Legrain","given":"S.","non-dropping-particle":"","parse-names":false,"suffix":""},{"dropping-particle":"","family":"Girerd","given":"X.","non-dropping-particle":"","parse-names":false,"suffix":""}],"container-title":"Hypertension","id":"ITEM-2","issue":"4","issued":{"date-parts":[["1999"]]},"note":"Helpful:\n- changes (or lack of) in radial and carotid IMT, diameter, Einc and distensibility with age\n\n** reduction in BP with age - seems strange (inc SBP) **","page":"889-892","title":"The aging process modifies the distensibility of elastic but not muscular arteries","type":"article-journal","volume":"34"},"uris":["http://www.mendeley.com/documents/?uuid=80bdfb2c-9a9b-4207-a107-c3ca002d595b"]},{"id":"ITEM-3","itemData":{"DOI":"10.1016/0301-5629(94)00090-5","ISBN":"0301-5629","ISSN":"03015629","PMID":"7754568","abstract":"In this study, age and sex differences in diameter and compliance of the common carotid artery (CCA) were evaluated in 119 healthy subjects with a phase-locked echo-tracking system. The diameter and pulsatile diameter changes were measured, and pressure strain elastic modulus (Ep) and stiffness (β) were calculated and used as the inverse estimate of compliance. The carotid diameter increased more rapidly in males and was larger than in females from 25 years of age. The relative diameter change was equal in both sexes, and decreased from 12% to 14% in younger subjects to approximately 5% in elderly subjects. Compliance decreased almost linearly and in parallel in males and females up to 45 years of age. Between 45 and 60 years the decrease was more marked in females than in males, whereas it was by far more marked in males between 60 and 70 years of age. © 1995.","author":[{"dropping-particle":"","family":"Hansen","given":"F.","non-dropping-particle":"","parse-names":false,"suffix":""},{"dropping-particle":"","family":"Mangell","given":"P.","non-dropping-particle":"","parse-names":false,"suffix":""},{"dropping-particle":"","family":"Sonesson","given":"B.","non-dropping-particle":"","parse-names":false,"suffix":""},{"dropping-particle":"","family":"Länne","given":"T.","non-dropping-particle":"","parse-names":false,"suffix":""}],"container-title":"Ultrasound in Medicine and Biology","id":"ITEM-3","issue":"1","issued":{"date-parts":[["1995"]]},"note":"NEED TO ADD CHANGES IN PRESSURE STRAIN ELASTIC MODULUS AND STIFFNESS\n\nIncrease in carotid diameter with age","page":"1-9","title":"Diameter and compliance in the human common carotid artery - variations with age and sex","type":"article-journal","volume":"21"},"uris":["http://www.mendeley.com/documents/?uuid=581beb0e-f1a1-4412-b2ca-42a06d20c5c3"]},{"id":"ITEM-4","itemData":{"ISBN":"0301-5629","ISSN":"0301-5629","PMID":"3523921","abstract":"Changes in distensibility and cross-sectional compliance of the common carotid artery with age were studied in 80 presumed healthy volunteers, varying in age between 20 and 69 y. The distensibility was assessed from the relative increase in arterial diameter during systole normalized with respect to the arterial pulse pressure. The cross-sectional compliance was obtained by multiplying the distensibility by the arterial diameter. The relative diameter changes of the common carotid artery during the cardiac cycle were recorded on-line with a high resolution multigate pulsed Doppler system. The arterial diameter was assessed from the width of the velocity profiles which can also be recorded on-line with this system. Arterial pulse pressure was determined from brachial artery cuff blood pressure measurements. Both distensibility and cross-sectional compliance of the common carotid artery decreased linearly with age, starting in the third age decade. The reduction in the latter parameter was less pronounced, probably as a consequence of an increase in arterial diameter with age.","author":[{"dropping-particle":"","family":"Reneman","given":"R S","non-dropping-particle":"","parse-names":false,"suffix":""},{"dropping-particle":"","family":"Merode","given":"T","non-dropping-particle":"van","parse-names":false,"suffix":""},{"dropping-particle":"","family":"Hick","given":"P","non-dropping-particle":"","parse-names":false,"suffix":""},{"dropping-particle":"","family":"Muytjens","given":"A M","non-dropping-particle":"","parse-names":false,"suffix":""},{"dropping-particle":"","family":"Hoeks","given":"A P","non-dropping-particle":"","parse-names":false,"suffix":""}],"container-title":"Ultrasound in Medicine &amp; Biology","id":"ITEM-4","issue":"6","issued":{"date-parts":[["1986","6"]]},"note":"- No change in carotid artery diameter with age \n- Distensibility coefficient and cross-sectional compliance of the carotid artery decrease with age \n- HR doesn't change with age","page":"465-71","title":"Age-related changes in carotid artery wall properties in men","type":"article-journal","volume":"12"},"uris":["http://www.mendeley.com/documents/?uuid=123fdee5-01c3-459e-9527-75bf72a0004f"]},{"id":"ITEM-5","itemData":{"DOI":"10.1161/01.ATV.13.1.90","ISBN":"1079-5642","ISSN":"1079-5642","PMID":"8422344","abstract":"Noninvasive in situ evaluations of pulsatile changes of blood pressure and arterial diameter were performed at the sites of the common carotid and femoral arteries in a population of 78 untreated normotensive and hypertensive subjects. Arterial segments were studied by using an original echo-tracking technique for internal diameter and validated applanation tonometry for local pulse pressure measurements. Whereas mean arterial pressure is known to be identical in all parts of the arterial tree, pulse pressure was significantly lower in the carotid (52.7 +/- 2.2 mm Hg) than in the brachial (62.0 +/- 2.0 mm Hg) or femoral (62.5 +/- 2.5 mm Hg) arteries. Despite a higher pulse pressure and diastolic diameter, the femoral artery had a lower pulsatile change in diameter (3.47 +/- 0.18% versus 6.07 +/- 0.28%; p &lt; 0.0001) and distensibility coefficient (9.36 +/- 0.58 versus 21.60 +/- 1.75 x 10(-3) kPa-1) than the carotid artery. Local cross-sectional compliance of the carotid artery was higher than that of the femoral artery (7.42 +/- 0.46 versus 6.20 +/- 0.28 m2.kPa-1.10(-7); p &lt; 0.05). Whereas age was strongly correlated with arterial parameters at the site of the carotid artery (pulse pressure: r = 0.54, p &lt; 0.0001; pulsatile change in arterial diameter: r = -0.62, p &lt; 0.0001; distensibility coefficient: r = -0.70, p &lt; 0.0001), no significant correlation was observed at the femoral artery. Mean blood pressure was the second factor of carotid artery alterations: the higher the mean blood pressure, the lower the distensibility of this artery (r = -0.36, p &lt; 0.01).","author":[{"dropping-particle":"","family":"Benetos","given":"A.","non-dropping-particle":"","parse-names":false,"suffix":""},{"dropping-particle":"","family":"Laurent","given":"S.","non-dropping-particle":"","parse-names":false,"suffix":""},{"dropping-particle":"","family":"Hoeks","given":"A. P.","non-dropping-particle":"","parse-names":false,"suffix":""},{"dropping-particle":"","family":"Boutouyrie","given":"P. H.","non-dropping-particle":"","parse-names":false,"suffix":""},{"dropping-particle":"","family":"Safar","given":"M. E.","non-dropping-particle":"","parse-names":false,"suffix":""}],"container-title":"Arteriosclerosis, Thrombosis, and Vascular Biology","id":"ITEM-5","issue":"1","issued":{"date-parts":[["1993"]]},"note":"Helpful results on changes with age of PP, diameter and pulsatile diameter at different arterial sites","page":"90-97","title":"Arterial alterations with aging and high blood pressure. A noninvasive study of carotid and femoral arteries","type":"article-journal","volume":"13"},"uris":["http://www.mendeley.com/documents/?uuid=db12ecfd-f7e9-499b-a166-476d2524899d"]},{"id":"ITEM-6","itemData":{"DOI":"10.1161/01.STR.0000242289.20381.f4","ISBN":"1524-4628 (Electronic)\\r0039-2499 (Linking)","ISSN":"00392499","PMID":"16946148","abstract":"Background and Purposeâ€” We sought to establish the relation between the pulsatile components of pressure and flow waveforms in the carotid artery and their change with age.Methodsâ€” Distention (pressure) and axial flow velocity waveforms were recorded noninvasively and simultaneously from the common carotid artery of 56 healthy subjects aged 20 to 72 years.Resultsâ€” There was a close relation between the time intervals of pressure and flow waves: from foot to first shoulder or peak, to second shoulder or peak, and to incisura (r=0.97, P&lt;0.0001 for each), which approximated the line of identity. The peak and nadir of flow velocity decreased with age, but late systolic flow augmentation increased substantially (1.6 times in the older group); this can be attributed to earlier wave reflection from the lower body. Pressure augmentation index (PAI) and flow augmentation index (FAI) increased similarly with age (PAI (%)=0.84Ã—ageâˆ’26.6; FAI (%)=0.75Ã—age+11.9; both P&lt;0.0001).Conclusionsâ€” Arterial stiffening with aging increases carotid flow augmentation and can explain the increasing flow fluctuations in cerebral blood vessels. Measurement of carotid FAI may provide a gauge for risk of cerebral microvascular damage, just as PAI provides a gauge for risk of left ventricular hypertrophy and failure.","author":[{"dropping-particle":"","family":"Hirata","given":"Kozo","non-dropping-particle":"","parse-names":false,"suffix":""},{"dropping-particle":"","family":"Yaginuma","given":"Toshio","non-dropping-particle":"","parse-names":false,"suffix":""},{"dropping-particle":"","family":"O'Rourke","given":"Michael F.","non-dropping-particle":"","parse-names":false,"suffix":""},{"dropping-particle":"","family":"Kawakami","given":"Masanobu","non-dropping-particle":"","parse-names":false,"suffix":""}],"container-title":"Stroke","id":"ITEM-6","issue":"10","issued":{"date-parts":[["2006"]]},"note":"in carotid artery:\n- SBP and PP increased with age\n- peak systolic flow velocity decreased with age\n- time to peak pressure and peak flow decreased with age\n- time to p1 (and corresponding max flow) decreased with age\n- AI increased with age\n- Duration of systole (EDf) did not change with age","page":"2552-2556","title":"Age-related changes in carotid artery flow and pressure pulses: Possible implications for cerebral microvascular disease","type":"article-journal","volume":"37"},"uris":["http://www.mendeley.com/documents/?uuid=49d0b833-d6e1-41e6-98c7-85154fe78c22"]}],"mendeley":{"formattedCitation":"(13, 16, 63, 68, 129, 140)","plainTextFormattedCitation":"(13, 16, 63, 68, 129, 140)","previouslyFormattedCitation":"(13, 16, 63, 68, 129, 140)"},"properties":{"noteIndex":0},"schema":"https://github.com/citation-style-language/schema/raw/master/csl-citation.json"}</w:instrText>
      </w:r>
      <w:r w:rsidRPr="00A37481">
        <w:rPr>
          <w:rFonts w:cs="Calibri"/>
        </w:rPr>
        <w:fldChar w:fldCharType="separate"/>
      </w:r>
      <w:r w:rsidR="00993624" w:rsidRPr="00993624">
        <w:rPr>
          <w:rFonts w:cs="Calibri"/>
          <w:noProof/>
        </w:rPr>
        <w:t>(13, 16, 63, 68, 129, 140)</w:t>
      </w:r>
      <w:r w:rsidRPr="00A37481">
        <w:rPr>
          <w:rFonts w:cs="Calibri"/>
        </w:rPr>
        <w:fldChar w:fldCharType="end"/>
      </w:r>
      <w:r w:rsidRPr="00A37481">
        <w:rPr>
          <w:rFonts w:cs="Calibri"/>
        </w:rPr>
        <w:t xml:space="preserve"> change with age, with the vast majority indicating that both increase with age. In contrast, few studies investigated changes in the diameters of the iliac </w:t>
      </w:r>
      <w:r w:rsidRPr="00A37481">
        <w:rPr>
          <w:rFonts w:cs="Calibri"/>
        </w:rPr>
        <w:fldChar w:fldCharType="begin" w:fldLock="1"/>
      </w:r>
      <w:r w:rsidR="00993624">
        <w:rPr>
          <w:rFonts w:cs="Calibri"/>
        </w:rPr>
        <w:instrText>ADDIN CSL_CITATION {"citationItems":[{"id":"ITEM-1","itemData":{"DOI":"10.3349/ymj.2013.54.1.48","ISBN":"8224406261","ISSN":"05135796","PMID":"23225798","abstract":"PURPOSE: It is important to know the normal diameter of artery throughout the body so that clinicians are able to determine when an artery becomes aneurysmal. However, there are no previous studies on the normal diameter of arteries in the general Korean population. The purpose of this article is to determine the normal reference diameters of the abdominal aorta and iliac arteries in the Korean population. MATERIALS AND METHODS: We recruited the study population from three cities in Korea for the abdominal aortic aneurysm (AAA) screening. We measured the diameter of the aorta and iliac arteries. We analyzed the reference diameter of the population without AAA. The results were analyzed by Student's t-test and ANOVA on SPSS version 19. A p value &lt;0.05 was considered to be statistically significant. RESULTS: One thousand two hundred and twenty-nine people were enrolled. 478 men and 751 women, with a mean age of 63.9 ± 10.1 years (range 50 to 91) were examined. Eleven out of 1229 (0.89%) were diagnosed with AAA. In the population of 1218 people without AAA, the mean diameters (cm) of male/female were 2.20/2.11 (p&lt;0.001) at suprarenal, 2.04/1.90 (p&lt;0.001) at renal, 1.90/1.79 (p&lt;0.001) at infrarenal, 1.22/1.17 (p&lt;0.001) at right iliac and 1.47/1.15 (p=0.097) at the left iliac, respectively. There was a significantly larger diameter in the male population. The diameter of each level increased with age. CONCLUSION: The normal reference diameter of the infrarenal abdominal aorta in the Korean population is 1.9 cm in males and 1.79 cm in females. The diameter of the abdominal aorta increases with age.","author":[{"dropping-particle":"","family":"Joh","given":"Jin Hyun","non-dropping-particle":"","parse-names":false,"suffix":""},{"dropping-particle":"","family":"Ahn","given":"Hyung Joon","non-dropping-particle":"","parse-names":false,"suffix":""},{"dropping-particle":"","family":"Park","given":"Ho Chul","non-dropping-particle":"","parse-names":false,"suffix":""}],"container-title":"Yonsei Medical Journal","id":"ITEM-1","issue":"1","issued":{"date-parts":[["2013"]]},"note":"- Provides aortic diameters at several points along the aorta.\n\n- Diameters increased with age (except iliac)\n\nNoted infrarenal as abdominal aorta","page":"48-54","title":"Reference diameters of the abdominal aorta and iliac arteries in the Korean population","type":"article-journal","volume":"54"},"uris":["http://www.mendeley.com/documents/?uuid=cbc01ae2-b777-4bce-bbad-48b06d4e39eb"]},{"id":"ITEM-2","itemData":{"DOI":"10.1016/0741-5214(93)90161-E","ISSN":"0741-5214","PMID":"8445758","abstract":"PURPOSE: The purpose of this study was to establish ultrasonographic criteria for the normal size of the abdominal aorta and iliac arteries in patients without vascular disease. METHODS: The luminal diameters of the proximal and distal abdominal aorta and the common iliac arteries were measured by ultrasonography in 160 patients (15 to 89 years) who were without known vascular disease. RESULTS: In patients above 50 years of age the distal aorta, which most often is involved in aneurysmatic dilations, measured 16.8 +/- 2.9 mm in men and 14.6 +/- 1.9 mm in women (p &lt; 0.001). The diameter of the iliac artery in these patients was 10.1 +/- 2.0 mm in men and 9.2 +/- 1.3 mm in women (p &lt; 0.001). The usually present gradual narrowing of the aorta toward the bifurcation was replaced by a slight increase (1 to 2 mm) in 5% of the men and 6% of the women. Focal areas of aortic enlargement, however, were not observed. In multivariate analysis, including age, height, body weight, and sex, the distal aortic diameter was significantly correlated only to age (r = 0.46; p &lt; 0.001) and sex (r = -0.29; p &lt; 0.001). With aging the mean of the proximal and distal aortic diameters increased by 0.08 and 0.05 mm/yr, respectively. Also correlated with age was a linear reduction in systolic expansion (r = -0.73; p &lt; 0.001). CONCLUSIONS: Enlargement of the distal aorta and common iliac artery should be considered when (1) the luminal diameters in men exceed 23 and 14 mm, respectively, and in women 19 and 12 mm, respectively, (2) the ratio of the proximal and distal aortic diameter exceeds 1.1, and (3) there is demonstration of focal enlargement.","author":[{"dropping-particle":"","family":"Pedersen","given":"O M","non-dropping-particle":"","parse-names":false,"suffix":""},{"dropping-particle":"","family":"Aslaksen","given":"A","non-dropping-particle":"","parse-names":false,"suffix":""},{"dropping-particle":"","family":"Vik-Mo","given":"H","non-dropping-particle":"","parse-names":false,"suffix":""}],"container-title":"Journal of Vascular Surgery","id":"ITEM-2","issue":"3","issued":{"date-parts":[["1993"]]},"note":"proximal and distal aortic diameter, and iliac diameter, increased with age","page":"596-601","title":"Ultrasound measurement of the luminal diameter of the abdominal aorta and iliac arteries in patients without vascular disease.","type":"article-journal","volume":"17"},"uris":["http://www.mendeley.com/documents/?uuid=51724eb2-e2a4-43d9-9c80-06e1cea5d884"]}],"mendeley":{"formattedCitation":"(73, 118)","plainTextFormattedCitation":"(73, 118)","previouslyFormattedCitation":"(73, 118)"},"properties":{"noteIndex":0},"schema":"https://github.com/citation-style-language/schema/raw/master/csl-citation.json"}</w:instrText>
      </w:r>
      <w:r w:rsidRPr="00A37481">
        <w:rPr>
          <w:rFonts w:cs="Calibri"/>
        </w:rPr>
        <w:fldChar w:fldCharType="separate"/>
      </w:r>
      <w:r w:rsidR="00993624" w:rsidRPr="00993624">
        <w:rPr>
          <w:rFonts w:cs="Calibri"/>
          <w:noProof/>
        </w:rPr>
        <w:t>(73, 118)</w:t>
      </w:r>
      <w:r w:rsidRPr="00A37481">
        <w:rPr>
          <w:rFonts w:cs="Calibri"/>
        </w:rPr>
        <w:fldChar w:fldCharType="end"/>
      </w:r>
      <w:r w:rsidRPr="00A37481">
        <w:rPr>
          <w:rFonts w:cs="Calibri"/>
        </w:rPr>
        <w:t xml:space="preserve">, femoral </w:t>
      </w:r>
      <w:r w:rsidRPr="00A37481">
        <w:rPr>
          <w:rFonts w:cs="Calibri"/>
        </w:rPr>
        <w:fldChar w:fldCharType="begin" w:fldLock="1"/>
      </w:r>
      <w:r w:rsidR="00993624">
        <w:rPr>
          <w:rFonts w:cs="Calibri"/>
        </w:rPr>
        <w:instrText>ADDIN CSL_CITATION {"citationItems":[{"id":"ITEM-1","itemData":{"DOI":"10.1097/00004872-199816110-00005","ISBN":"0263-6352 (Print)\\r0263-6352 (Linking)","ISSN":"0263-6352","PMID":"9856359","abstract":"Objectives. To study carotid and femoral intima-media thicknesses and diameters in relation to age, sex, morphologic status and blood pressure. Participants. The subjects were 369 men and women (aged 10-54 years) from the Stanislas cohort, with no known cardiovascular disease. Methods. Intima-media thicknesses and diameters were measured by B-mode ultrasonography. The effects of sex, age, smoking, anthropometric variables, cholesterol and blood pressure were studied using bivariate and regression analysis. Results. Carotid and femoral intima-media thicknesses were not affected by age nor by sex up to 18 years of age. Thereafter, they increased sharply in men and remained higher than in women. Values were correlated with systolic blood pressure only in men, and with fat-free mass in children and young adults only at the femoral site. Smoking, body mass index and fat mass were associated with intima-media thicknesses only in adults. Carotid diameter was little affected by age during childhood and in adults. Femoral diameter increased up to the age of 18 in both sexes and remained unaffected by age thereafter. This increase was more pronounced in boys, and so values became consistently greater in males aged over 14 years. Carotid diameter was correlated with body mass index or fat mass whereas femoral diameter was correlated with weight or fat-free-mass in children and men. The opposite was observed in women. Conclusion. Sex differences occur before adolescence for arterial diameter, but only at an adult age for intima-media thickness. In young subjects, carotid geometry seems to be influenced by blood pressure and excess body weight, while femoral artery geometry seems to be related to blood pressure and body growth.","author":[{"dropping-particle":"","family":"Sass","given":"C.","non-dropping-particle":"","parse-names":false,"suffix":""},{"dropping-particle":"","family":"Herbeth","given":"B.","non-dropping-particle":"","parse-names":false,"suffix":""},{"dropping-particle":"","family":"Chapet","given":"O.","non-dropping-particle":"","parse-names":false,"suffix":""},{"dropping-particle":"","family":"Siest","given":"G.","non-dropping-particle":"","parse-names":false,"suffix":""},{"dropping-particle":"","family":"Visvikis","given":"S.","non-dropping-particle":"","parse-names":false,"suffix":""},{"dropping-particle":"","family":"Zannad","given":"F.","non-dropping-particle":"","parse-names":false,"suffix":""}],"container-title":"Journal of Hypertension","id":"ITEM-1","issue":"11","issued":{"date-parts":[["1998"]]},"note":"- No change in carotid or femoral diameters with age\n- Increase in carotid and femoral IMT in men, and carotid in women.","page":"1593-1602","title":"Intima-media thickness and diameter of carotid and femoral arteries in children, adolescents and adults from the Stanislas cohort: Effect of age, sex, anthropometry and blood pressure","type":"article-journal","volume":"16"},"uris":["http://www.mendeley.com/documents/?uuid=e050a04c-cf9f-49e6-bc43-f6614b76a134"]},{"id":"ITEM-2","itemData":{"DOI":"10.1161/01.ATV.13.1.90","ISBN":"1079-5642","ISSN":"1079-5642","PMID":"8422344","abstract":"Noninvasive in situ evaluations of pulsatile changes of blood pressure and arterial diameter were performed at the sites of the common carotid and femoral arteries in a population of 78 untreated normotensive and hypertensive subjects. Arterial segments were studied by using an original echo-tracking technique for internal diameter and validated applanation tonometry for local pulse pressure measurements. Whereas mean arterial pressure is known to be identical in all parts of the arterial tree, pulse pressure was significantly lower in the carotid (52.7 +/- 2.2 mm Hg) than in the brachial (62.0 +/- 2.0 mm Hg) or femoral (62.5 +/- 2.5 mm Hg) arteries. Despite a higher pulse pressure and diastolic diameter, the femoral artery had a lower pulsatile change in diameter (3.47 +/- 0.18% versus 6.07 +/- 0.28%; p &lt; 0.0001) and distensibility coefficient (9.36 +/- 0.58 versus 21.60 +/- 1.75 x 10(-3) kPa-1) than the carotid artery. Local cross-sectional compliance of the carotid artery was higher than that of the femoral artery (7.42 +/- 0.46 versus 6.20 +/- 0.28 m2.kPa-1.10(-7); p &lt; 0.05). Whereas age was strongly correlated with arterial parameters at the site of the carotid artery (pulse pressure: r = 0.54, p &lt; 0.0001; pulsatile change in arterial diameter: r = -0.62, p &lt; 0.0001; distensibility coefficient: r = -0.70, p &lt; 0.0001), no significant correlation was observed at the femoral artery. Mean blood pressure was the second factor of carotid artery alterations: the higher the mean blood pressure, the lower the distensibility of this artery (r = -0.36, p &lt; 0.01).","author":[{"dropping-particle":"","family":"Benetos","given":"A.","non-dropping-particle":"","parse-names":false,"suffix":""},{"dropping-particle":"","family":"Laurent","given":"S.","non-dropping-particle":"","parse-names":false,"suffix":""},{"dropping-particle":"","family":"Hoeks","given":"A. P.","non-dropping-particle":"","parse-names":false,"suffix":""},{"dropping-particle":"","family":"Boutouyrie","given":"P. H.","non-dropping-particle":"","parse-names":false,"suffix":""},{"dropping-particle":"","family":"Safar","given":"M. E.","non-dropping-particle":"","parse-names":false,"suffix":""}],"container-title":"Arteriosclerosis, Thrombosis, and Vascular Biology","id":"ITEM-2","issue":"1","issued":{"date-parts":[["1993"]]},"note":"Helpful results on changes with age of PP, diameter and pulsatile diameter at different arterial sites","page":"90-97","title":"Arterial alterations with aging and high blood pressure. A noninvasive study of carotid and femoral arteries","type":"article-journal","volume":"13"},"uris":["http://www.mendeley.com/documents/?uuid=db12ecfd-f7e9-499b-a166-476d2524899d"]},{"id":"ITEM-3","itemData":{"DOI":"10.1016/S0741-5214(99)70279-X","ISBN":"0741-5214 (Print)\\r0741-5214 (Linking)","ISSN":"07415214","PMID":"10069915","abstract":"Purpose: To determine the relevance of dilatations of the common femoral artery (CFA), knowledge of the normal CFA diameter is essential. The diameter of the CFA in healthy male and female subjects of different ages was investigated. Methods: The diameter of the CFA was measured in 122 healthy volunteers (59 male, 63 female; 8 to 81 years of age) with echo-tracking B-mode ultrasound scan. The influence of age, sex, height, weight, body surface area (BSA), and systolic blood pressure was analyzed by means of a multiple regression model. Results: The CFA increased steadily in diameter throughout life. From 25 years onwards, the diameter was larger in men than in women. Significant correlations were found between the CFA diameter and weight (r = 0.58 and r = 0.57 in male and female subjects, respectively; P &lt; .0001), height (r = 0.49 and r = 0.54 in male and female subjects, respectively; P &lt; .0001), and BSA (r = 0.60 and r = 0.62 in male and female subjects, respectively; P &lt; .0001). Age and BSA were used to create a model for prediction of the CFA diameter (r = 0.71 and r = 0.77 in male and female subjects, respectively; P &lt; .0001). Conclusion: The diameter of the CFA increases with age, initially during growth but also in adults. This is related to age, body size, and sex—male subjects have larger arteries than female subjects. It is now possible to predict the normal CFA diameter, and nomograms that may be used in the study of aneurysmal disease are presented. (J Vasc Surg 1999;29:503-10.)","author":[{"dropping-particle":"","family":"Sandgren","given":"Thomas","non-dropping-particle":"","parse-names":false,"suffix":""},{"dropping-particle":"","family":"Sonesson","given":"Björn","non-dropping-particle":"","parse-names":false,"suffix":""},{"dropping-particle":"","family":"Ahlgren","given":"Åsa Rydén","non-dropping-particle":"","parse-names":false,"suffix":""},{"dropping-particle":"","family":"Länne","given":"Toste","non-dropping-particle":"","parse-names":false,"suffix":""}],"container-title":"Journal of Vascular Surgery","id":"ITEM-3","issue":"3","issued":{"date-parts":[["1999"]]},"note":"femoral diameter increased with age","page":"503-510","title":"The diameter of the common femoral artery in healthy human: Influence of sex, age, and body size","type":"article-journal","volume":"29"},"uris":["http://www.mendeley.com/documents/?uuid=8f3cdf55-c84b-4f41-aaef-0d437617fa4d"]}],"mendeley":{"formattedCitation":"(13, 139, 140)","plainTextFormattedCitation":"(13, 139, 140)","previouslyFormattedCitation":"(13, 139, 140)"},"properties":{"noteIndex":0},"schema":"https://github.com/citation-style-language/schema/raw/master/csl-citation.json"}</w:instrText>
      </w:r>
      <w:r w:rsidRPr="00A37481">
        <w:rPr>
          <w:rFonts w:cs="Calibri"/>
        </w:rPr>
        <w:fldChar w:fldCharType="separate"/>
      </w:r>
      <w:r w:rsidR="00993624" w:rsidRPr="00993624">
        <w:rPr>
          <w:rFonts w:cs="Calibri"/>
          <w:noProof/>
        </w:rPr>
        <w:t>(13, 139, 140)</w:t>
      </w:r>
      <w:r w:rsidRPr="00A37481">
        <w:rPr>
          <w:rFonts w:cs="Calibri"/>
        </w:rPr>
        <w:fldChar w:fldCharType="end"/>
      </w:r>
      <w:r w:rsidRPr="00A37481">
        <w:rPr>
          <w:rFonts w:cs="Calibri"/>
        </w:rPr>
        <w:t xml:space="preserve">, brachial </w:t>
      </w:r>
      <w:r w:rsidRPr="00A37481">
        <w:rPr>
          <w:rFonts w:cs="Calibri"/>
        </w:rPr>
        <w:fldChar w:fldCharType="begin" w:fldLock="1"/>
      </w:r>
      <w:r w:rsidR="00993624">
        <w:rPr>
          <w:rFonts w:cs="Calibri"/>
        </w:rPr>
        <w:instrText>ADDIN CSL_CITATION {"citationItems":[{"id":"ITEM-1","itemData":{"DOI":"10.1161/01.HYP.35.2.637","ISBN":"1524-4563 (Electronic)","ISSN":"0194-911X","PMID":"10679510","abstract":"Compliance and distensibility are wall properties of large arteries, which may play a role in cardiovascular disease. The purpose of this study was to investigate whether the influence of age on these vessel wall properties differs between vascular territories and is gender-dependent. In a population sample of 498 men and women 20 to 79 years of age, diameter, distensibility, and compliance coefficient of the muscular brachial artery were measured with an echo-tracking device. Distensibility of the aorta was measured with the use of pulse-wave velocity. The effects of age and gender were assessed and adjusted for confounding factors such as mean blood pressure, pulse rate, body mass index, smoking, alcohol intake, and antihypertensive treatment. Covariance analysis showed no relation between gender and distensibility of the elastic aorta. Distensibility of the muscular brachial artery was lower in men, whereas men had a larger diameter and larger compliance of the brachial artery. With age, distensibility of the aorta decreased in both sexes to the same extent, whereas distensibility of the brachial artery did not change significantly. With age, brachial artery diameter increased; this increase was more pronounced in women. In men brachial artery compliance did not change with age, whereas in women compliance of the brachial artery increased with age. This study (1) confirms that distensibility of the aorta, an elastic artery, decreases with age. (2) In contrast to the aorta, after adjustment for confounding factors, in both men and women, no relation exists between age and distensibility of the muscular brachial artery. (3) Brachial artery diameter increase with age is more pronounced in women than in men. (4) In contrast to the well-known decrease in arterial compliance of elastic arteries with age, brachial artery compliance is not decreased with age and is increased in women. In conclusion, the effect of age on large-artery wall properties is not uniform but depends on gender and vascular territory.","author":[{"dropping-particle":"","family":"Heijden-Spek","given":"J J","non-dropping-particle":"van der","parse-names":false,"suffix":""},{"dropping-particle":"","family":"Staessen","given":"J a","non-dropping-particle":"","parse-names":false,"suffix":""},{"dropping-particle":"","family":"Fagard","given":"R H","non-dropping-particle":"","parse-names":false,"suffix":""},{"dropping-particle":"","family":"Hoeks","given":"a P","non-dropping-particle":"","parse-names":false,"suffix":""},{"dropping-particle":"","family":"Boudier","given":"H a","non-dropping-particle":"","parse-names":false,"suffix":""},{"dropping-particle":"","family":"Bortel","given":"L M","non-dropping-particle":"van","parse-names":false,"suffix":""}],"container-title":"Hypertension","id":"ITEM-1","issued":{"date-parts":[["2000"]]},"note":"From Duplicate 1 (Effect of age on brachial artery wall properties differs from the aorta and is gender dependent: a population study. - van der Heijden-Spek, J J; Staessen, J a; Fagard, R H; Hoeks, a P; Boudier, H a; van Bortel, L M)\n\n- Distensibility of the aorta decreases with age\n- Brachial artery diameter increased with age\n- Distensibility of the brachial artery did not change with age\n\nFrom Duplicate 2 (Effect of age on brachial artery wall properties differs from the aorta and is gender dependent: a population study. - van der Heijden-Spek, J J; Staessen, J a; Fagard, R H; Hoeks, a P; Boudier, H a; van Bortel, L M)\n\nDistensibility of the aorta decreases with age \\cite{VanderHeijden-Spek2000} \n\nDistensibility (relative change in area) of the muscular brachial artery doesn’t change with age, but its compliance (change in area wrt pressure) increases in women \\cite{VanderHeijden-Spek2000}\n\nbrachial artery diameter increases with age (more so in women) \\cite{VanderHeijden-Spek2000}","page":"637-642","title":"Effect of age on brachial artery wall properties differs from the aorta and is gender dependent: a population study.","type":"article-journal","volume":"35"},"uris":["http://www.mendeley.com/documents/?uuid=2521ba05-d720-46e1-90a9-0c3cd8004843"]},{"id":"ITEM-2","itemData":{"DOI":"10.1016/j.atherosclerosis.2010.01.048","ISBN":"1879-1484 (Electronic)\\r0021-9150 (Linking)","ISSN":"00219150","PMID":"20197189","abstract":"Objective: To examine the impact of age, sex and exercise on wall thickness and remodelling in the popliteal and brachial arteries. Methods: We compared wall thickness, lumen diameter and wall:lumen ratios in the brachial and popliteal arteries of 15 young (Y, 25.4 ± 0.8. yr; 7. M 8W) and 16 older sedentary (OS, 58.8 ± 1.1. yr; 8. M 8W) subjects, with 12 of the OS group also studied following 12 and 24 weeks exercise training. Results: Wall thickness and lumen diameter were higher in the popliteal than the brachial artery for both groups (P&lt;. 0.05); wall:lumen ratio was similar between arteries. Comparison of the Y and OS groups revealed no impact on wall thickness, whereas diameter values were higher in OS subjects (P&lt;. 0.05). Whilst there were no significant differences in wall thickness between men and women in the Y or OS groups, diameter was larger in men than in women for both arteries (P&lt;. 0.05). After 24 weeks of training the wall thickness of both arteries decreased (P&lt;. 0.01) and the wall:lumen ratio of the brachial (P&lt;. 0.01) and the popliteal (P&lt;. 0.05) decreased. Conclusion: The cross-sectional results suggest that ageing was associated with increased lumen diameter, although wall:lumen ratio remained unchanged. Wall:lumen ratio was higher in women than men, irrespective of subject age or the artery studied. This related primarily to differences in lumen diameter between the sexes, as wall thickness did not significantly differ between men and women. Our longitudinal data strongly suggest that exercise training is associated with beneficial effects on conduit artery wall thickness and wall:lumen ratio in both upper and lower limbs in humans. © 2010 Elsevier Ireland Ltd.","author":[{"dropping-particle":"","family":"Green","given":"Daniel J.","non-dropping-particle":"","parse-names":false,"suffix":""},{"dropping-particle":"","family":"Swart","given":"Anne","non-dropping-particle":"","parse-names":false,"suffix":""},{"dropping-particle":"","family":"Exterkate","given":"Anne","non-dropping-particle":"","parse-names":false,"suffix":""},{"dropping-particle":"","family":"Naylor","given":"Louise H.","non-dropping-particle":"","parse-names":false,"suffix":""},{"dropping-particle":"","family":"Black","given":"Mark A.","non-dropping-particle":"","parse-names":false,"suffix":""},{"dropping-particle":"","family":"Cable","given":"N. Timothy","non-dropping-particle":"","parse-names":false,"suffix":""},{"dropping-particle":"","family":"Thijssen","given":"Dick H.J.","non-dropping-particle":"","parse-names":false,"suffix":""}],"container-title":"Atherosclerosis","id":"ITEM-2","issue":"2","issued":{"date-parts":[["2010"]]},"note":"brachial artery diameter increases with age","page":"525-530","publisher":"Elsevier Ireland Ltd","title":"Impact of age, sex and exercise on brachial and popliteal artery remodelling in humans","type":"article-journal","volume":"210"},"uris":["http://www.mendeley.com/documents/?uuid=8448b3eb-4ccc-428a-b0b8-4333db8f4f13"]}],"mendeley":{"formattedCitation":"(57, 66)","plainTextFormattedCitation":"(57, 66)","previouslyFormattedCitation":"(57, 66)"},"properties":{"noteIndex":0},"schema":"https://github.com/citation-style-language/schema/raw/master/csl-citation.json"}</w:instrText>
      </w:r>
      <w:r w:rsidRPr="00A37481">
        <w:rPr>
          <w:rFonts w:cs="Calibri"/>
        </w:rPr>
        <w:fldChar w:fldCharType="separate"/>
      </w:r>
      <w:r w:rsidR="00993624" w:rsidRPr="00993624">
        <w:rPr>
          <w:rFonts w:cs="Calibri"/>
          <w:noProof/>
        </w:rPr>
        <w:t>(57, 66)</w:t>
      </w:r>
      <w:r w:rsidRPr="00A37481">
        <w:rPr>
          <w:rFonts w:cs="Calibri"/>
        </w:rPr>
        <w:fldChar w:fldCharType="end"/>
      </w:r>
      <w:r w:rsidRPr="00A37481">
        <w:rPr>
          <w:rFonts w:cs="Calibri"/>
        </w:rPr>
        <w:t xml:space="preserve">, or radial </w:t>
      </w:r>
      <w:r w:rsidRPr="00A37481">
        <w:rPr>
          <w:rFonts w:cs="Calibri"/>
        </w:rPr>
        <w:fldChar w:fldCharType="begin" w:fldLock="1"/>
      </w:r>
      <w:r w:rsidR="007272E4">
        <w:rPr>
          <w:rFonts w:cs="Calibri"/>
        </w:rPr>
        <w:instrText>ADDIN CSL_CITATION {"citationItems":[{"id":"ITEM-1","itemData":{"DOI":"10.1161/01.HYP.34.4.889","ISBN":"0194-911X (Print)\\r0194-911X (Linking)","ISSN":"0194-911X","PMID":"10523379","abstract":"Aging decreases the distensibility of large elastic arteries; however, the effects of age on the functional parameters of muscular, medium-sized arteries are not well determined. This study evaluated the consequences of aging on the functional parameters of the carotid and radial arteries in normotensive men. A total of 62 elderly subjects (aged 74+/-2 years) were compared with 87 young subjects (aged 35+/-3 years). Internal diameter and intima-media thickness (IMT) were measured by a high-resolution echo-tracking system to calculate distensibility and incremental elastic modulus (Einc). Although in the normal range, systolic and diastolic blood pressure levels were statistically different in the 2 groups at 128+/-19 and 74+/-13 mm Hg versus 121+/-27 and 71+/-18 mm Hg in the young and elderly subjects, respectively (P&lt;0.05). At the carotid artery level, elderly subjects exhibited a greater IMT (742+/-144 versus 469+/-132 microm; P&lt;0.01) and internal diameter (7067+/-828 versus 6062+/-1026 microm; P&lt;0.01) than young subjects; elderly subjects also had lower distensibility (12+/-2 versus 21+/-2 kPa(-1) x 10(-3); P&lt;0.01) and higher Einc (0.9+/-0.2 versus 0.7+/-0.3 kPa x 10(3); P&lt;0.01). At the radial artery level, both IMT (240+/-42 versus 218+/-51 microm; P&lt;0.01) and internal diameter (2685+/-432 versus 2491+/-444 microm; P&lt;0.01) were greater in elderly subjects, but no differences in distensibility and Einc were observed between the 2 groups. All differences remained significant, even after adjusting for mean blood pressure. These results indicate that the increase of the internal diameter and IMT observed during the aging process can have opposite effects on the functional parameters of large elastic or medium-sized muscular arteries.","author":[{"dropping-particle":"","family":"Bortolotto","given":"L. A.","non-dropping-particle":"","parse-names":false,"suffix":""},{"dropping-particle":"","family":"Hanon","given":"O.","non-dropping-particle":"","parse-names":false,"suffix":""},{"dropping-particle":"","family":"Franconi","given":"G.","non-dropping-particle":"","parse-names":false,"suffix":""},{"dropping-particle":"","family":"Boutouyrie","given":"P.","non-dropping-particle":"","parse-names":false,"suffix":""},{"dropping-particle":"","family":"Legrain","given":"S.","non-dropping-particle":"","parse-names":false,"suffix":""},{"dropping-particle":"","family":"Girerd","given":"X.","non-dropping-particle":"","parse-names":false,"suffix":""}],"container-title":"Hypertension","id":"ITEM-1","issue":"4","issued":{"date-parts":[["1999"]]},"note":"Helpful:\n- changes (or lack of) in radial and carotid IMT, diameter, Einc and distensibility with age\n\n** reduction in BP with age - seems strange (inc SBP) **","page":"889-892","title":"The aging process modifies the distensibility of elastic but not muscular arteries","type":"article-journal","volume":"34"},"uris":["http://www.mendeley.com/documents/?uuid=80bdfb2c-9a9b-4207-a107-c3ca002d595b"]}],"mendeley":{"formattedCitation":"(16)","plainTextFormattedCitation":"(16)","previouslyFormattedCitation":"(16)"},"properties":{"noteIndex":0},"schema":"https://github.com/citation-style-language/schema/raw/master/csl-citation.json"}</w:instrText>
      </w:r>
      <w:r w:rsidRPr="00A37481">
        <w:rPr>
          <w:rFonts w:cs="Calibri"/>
        </w:rPr>
        <w:fldChar w:fldCharType="separate"/>
      </w:r>
      <w:r w:rsidR="007272E4" w:rsidRPr="007272E4">
        <w:rPr>
          <w:rFonts w:cs="Calibri"/>
          <w:noProof/>
        </w:rPr>
        <w:t>(16)</w:t>
      </w:r>
      <w:r w:rsidRPr="00A37481">
        <w:rPr>
          <w:rFonts w:cs="Calibri"/>
        </w:rPr>
        <w:fldChar w:fldCharType="end"/>
      </w:r>
      <w:r w:rsidRPr="00A37481">
        <w:rPr>
          <w:rFonts w:cs="Calibri"/>
        </w:rPr>
        <w:t xml:space="preserve"> arteries</w:t>
      </w:r>
      <w:r w:rsidR="003805E5" w:rsidRPr="00A37481">
        <w:rPr>
          <w:rFonts w:cs="Calibri"/>
          <w:color w:val="000000" w:themeColor="text1"/>
        </w:rPr>
        <w:t>, and these reported a range of conclusions</w:t>
      </w:r>
      <w:r w:rsidRPr="00A37481">
        <w:rPr>
          <w:rFonts w:cs="Calibri"/>
          <w:color w:val="000000" w:themeColor="text1"/>
        </w:rPr>
        <w:t>.</w:t>
      </w:r>
      <w:r w:rsidRPr="00A37481">
        <w:rPr>
          <w:rFonts w:cs="Calibri"/>
        </w:rPr>
        <w:t xml:space="preserve"> Therefore, it was assumed that the diameters of the aorta and carotid artery increase with age, whereas the diameters of remaining arteries are not affected by age. </w:t>
      </w:r>
      <w:r w:rsidR="0067740A" w:rsidRPr="00A37481">
        <w:rPr>
          <w:rFonts w:cs="Calibri"/>
        </w:rPr>
        <w:t xml:space="preserve">Baseline diameters </w:t>
      </w:r>
      <w:r w:rsidR="0067740A">
        <w:rPr>
          <w:rFonts w:cs="Calibri"/>
        </w:rPr>
        <w:t xml:space="preserve">for the 25-year old </w:t>
      </w:r>
      <w:r w:rsidR="0067740A" w:rsidRPr="00A37481">
        <w:rPr>
          <w:rFonts w:cs="Calibri"/>
        </w:rPr>
        <w:t xml:space="preserve">were adapted from </w:t>
      </w:r>
      <w:r w:rsidR="0067740A" w:rsidRPr="00A37481">
        <w:rPr>
          <w:rFonts w:cs="Calibri"/>
        </w:rPr>
        <w:fldChar w:fldCharType="begin" w:fldLock="1"/>
      </w:r>
      <w:r w:rsidR="00993624">
        <w:rPr>
          <w:rFonts w:cs="Calibri"/>
        </w:rPr>
        <w:instrText>ADDIN CSL_CITATION {"citationItems":[{"id":"ITEM-1","itemData":{"DOI":"10.1007/s10439-015-1313-8","ISBN":"0090-6964","ISSN":"0090-6964","PMID":"25832485","abstract":"One-dimensional (1D) modeling is a powerful tool for studying haemodynamics; however, a comprehensive 1D model representing the entire cardiovascular system is lacking. We present a model that accounts for wave propagation in anatomically realistic systemic (including coronary and cerebral) arterial/venous networks, pulmonary arterial/venous networks and portal veins. A lumped parameter (0D) heart model represents cardiac function via a time-varying elastance and source resistance, and accounts for mechanical interactions between heart chambers mediated via pericardial constraint, the atrioventricular septum and atrioventricular plane motion. A non-linear windkessel-like 0D model represents microvascular beds, while specialized 0D models are employed for the hepatic and coronary beds. Model-derived pressure and flow waveforms throughout the circulation are shown to reproduce the characteristic features of published human waveforms. Moreover, wave intensity profiles closely resemble available in vivo profiles. Forward and backward wave intensity is quantified and compared along major arteriovenous paths, providing insights into wave dynamics in all of the major physiological networks. Interactions between cardiac function/mechanics and vascular waves are investigated. The model will be an important resource for studying the mechanics underlying pressure/flow waveforms throughout the circulation, along with global interactions between the heart and vessels under normal and pathological conditions.","author":[{"dropping-particle":"","family":"Mynard","given":"Jonathan P.","non-dropping-particle":"","parse-names":false,"suffix":""},{"dropping-particle":"","family":"Smolich","given":"Joseph J.","non-dropping-particle":"","parse-names":false,"suffix":""}],"container-title":"Annals of Biomedical Engineering","id":"ITEM-1","issue":"6","issued":{"date-parts":[["2015"]]},"page":"1443-1460","title":"One-dimensional haemodynamic modeling and wave dynamics in the entire adult circulation","type":"article-journal","volume":"43"},"uris":["http://www.mendeley.com/documents/?uuid=6e3b8e61-7a7d-4b12-aa90-053b84bcdab0"]},{"id":"ITEM-2","itemData":{"DOI":"10.1080/10255840600985477","ISSN":"1025-5842","PMID":"17145669","abstract":"Blood flow in the largest arteries of the arm up to the digital arteries is numerically modelled using the one-dimensional equations of pressure and flow wave propagation in compliant vessels. The model can be applied to different anatomies of arterial networks and can simulate compression of arteries, these allowing us to simulate the modified Allen's test (MAT) and to assess its suitability for the detection of sufficient collateral flow in the hand if radial blood supply is interrupted. The test measures blood flow in the superficial palmar arch before and during compression of the radial artery. The absence of reversal flow in the palmar arch with the compression indicates insufficient collateral flow and is referred to as a positive MAT. This study shows that small calibres of the superficial palmar arch and insufficient compression of the radial artery can lead to false-positive results. Measurement of the drop in digital systolic pressures with compression of the radial artery has proved to be a more sensitive test to predict the presence of sufficient ulnar collateral flow in networks with small calibres of the superficial palmar arch. However, this study also shows that digital pressure measurements can fail in detecting enough collateral flow if the radial artery is insufficiently compressed.","author":[{"dropping-particle":"","family":"Alastruey","given":"J","non-dropping-particle":"","parse-names":false,"suffix":""},{"dropping-particle":"","family":"Parker","given":"K. H.","non-dropping-particle":"","parse-names":false,"suffix":""},{"dropping-particle":"","family":"Peiró","given":"J","non-dropping-particle":"","parse-names":false,"suffix":""},{"dropping-particle":"","family":"Sherwin","given":"S J","non-dropping-particle":"","parse-names":false,"suffix":""}],"container-title":"Computer Methods in Biomechanics and Biomedical Engineering","id":"ITEM-2","issue":"6","issued":{"date-parts":[["2006"]]},"page":"353-361","title":"Can the modified Allen's test always detect sufficient collateral flow in the hand? A computational study","type":"article-journal","volume":"9"},"uris":["http://www.mendeley.com/documents/?uuid=3408ef61-2e23-4823-a820-7613a8f5dfc3"]}],"mendeley":{"formattedCitation":"(3, 108)","plainTextFormattedCitation":"(3, 108)","previouslyFormattedCitation":"(3, 108)"},"properties":{"noteIndex":0},"schema":"https://github.com/citation-style-language/schema/raw/master/csl-citation.json"}</w:instrText>
      </w:r>
      <w:r w:rsidR="0067740A" w:rsidRPr="00A37481">
        <w:rPr>
          <w:rFonts w:cs="Calibri"/>
        </w:rPr>
        <w:fldChar w:fldCharType="separate"/>
      </w:r>
      <w:r w:rsidR="00993624" w:rsidRPr="00993624">
        <w:rPr>
          <w:rFonts w:cs="Calibri"/>
          <w:noProof/>
        </w:rPr>
        <w:t>(3, 108)</w:t>
      </w:r>
      <w:r w:rsidR="0067740A" w:rsidRPr="00A37481">
        <w:rPr>
          <w:rFonts w:cs="Calibri"/>
        </w:rPr>
        <w:fldChar w:fldCharType="end"/>
      </w:r>
      <w:r w:rsidR="0067740A" w:rsidRPr="00A37481">
        <w:rPr>
          <w:rFonts w:cs="Calibri"/>
        </w:rPr>
        <w:t xml:space="preserve">. </w:t>
      </w:r>
      <w:r w:rsidRPr="00A37481">
        <w:rPr>
          <w:rFonts w:cs="Calibri"/>
        </w:rPr>
        <w:t xml:space="preserve">A study by Hickson </w:t>
      </w:r>
      <w:r w:rsidRPr="00A37481">
        <w:rPr>
          <w:rFonts w:cs="Calibri"/>
          <w:i/>
        </w:rPr>
        <w:t xml:space="preserve">et al. </w:t>
      </w:r>
      <w:r w:rsidRPr="00A37481">
        <w:rPr>
          <w:rFonts w:cs="Calibri"/>
        </w:rPr>
        <w:t xml:space="preserve">(n=157) was used to model changes in aortic diameter with age since </w:t>
      </w:r>
      <w:r w:rsidRPr="00601CB3">
        <w:t xml:space="preserve">it </w:t>
      </w:r>
      <w:r w:rsidR="00080A5B" w:rsidRPr="00601CB3">
        <w:t>contained</w:t>
      </w:r>
      <w:r w:rsidRPr="00601CB3">
        <w:t xml:space="preserve"> data</w:t>
      </w:r>
      <w:r w:rsidRPr="00A37481">
        <w:rPr>
          <w:rFonts w:cs="Calibri"/>
        </w:rPr>
        <w:t xml:space="preserve"> from all three aortic sites, from subjects free of cardiovascular disease and medication, over </w:t>
      </w:r>
      <w:r w:rsidRPr="00601CB3">
        <w:t xml:space="preserve">a wide </w:t>
      </w:r>
      <w:r w:rsidR="00080A5B" w:rsidRPr="00601CB3">
        <w:t xml:space="preserve">age </w:t>
      </w:r>
      <w:r w:rsidRPr="00601CB3">
        <w:t>range</w:t>
      </w:r>
      <w:r w:rsidRPr="00A37481">
        <w:rPr>
          <w:rFonts w:cs="Calibri"/>
        </w:rPr>
        <w:t xml:space="preserve"> (24 - 73 years), acquired using MRI </w:t>
      </w:r>
      <w:r w:rsidRPr="00A37481">
        <w:rPr>
          <w:rFonts w:cs="Calibri"/>
        </w:rPr>
        <w:fldChar w:fldCharType="begin" w:fldLock="1"/>
      </w:r>
      <w:r w:rsidR="00993624">
        <w:rPr>
          <w:rFonts w:cs="Calibri"/>
        </w:rPr>
        <w:instrText>ADDIN CSL_CITATION {"citationItems":[{"id":"ITEM-1","itemData":{"DOI":"10.1016/j.jcmg.2010.09.016","ISBN":"1936-878X","ISSN":"1936878X","PMID":"21163453","abstract":"Objectives The purpose of this study was to determine the impact of age on regional aortic pulse wave velocity (aPWV). Background aPWV is an independent predictor of cardiovascular risk and increases exponentially with age. However, it is unclear whether such changes occur uniformly along the length of the aorta or vary by region. Methods A total of 162 subjects, aged 18 to 77 years and free of cardiovascular disease and medication, were recruited from the Anglo-Cardiff Collaborative Trial. Cine phase contrast magnetic resonance imaging was performed at 5 aortic levels. Systolic diameter and average blood flow were measured at each level and regional aPWV (regional aPWV measured by cine phase contrast magnetic resonance imaging) determined in 4 aortic segments: the arch (R1), the thoracic-descending aorta (R2), mid-descending aorta (R3), and the abdominal aorta (R4) and across the entire aorta. Results Regional PWV measured by cine phase contrast magnetic resonance imaging values increased from the valve to the bifurcation in the 4 segments (PWV-R1- PWV-R4: 4.6 ± 1.5 m/s, 5.5 ± 2.0 m/s, 5.7 ± 2.3 m/s, 6.1 ± 2.9 m/s, respectively) and did not differ between genders. The greatest age-related difference in stiffness occurred in the abdominal aorta (+0.9 m/s per decade, p &lt; 0.001) followed by the thoracic-descending region (+0.7 m/s, p &lt; 0.001), the mid-descending region (+0.6 m/s, p &lt; 0.001) and aortic arch (+0.4 m/s, p &lt; 0.001). The average systolic diameters decreased moving distally (L1-5: 3.1 ± 0.4 cm, 2.3 ± 0.3 cm, 2.1 ± 0.3 cm, 1.9 ± 0.2 cm, and 1.7 ± 0.2 cm, respectively). The greatest variation in systolic diameter as a function of age occurred in the ascending region (+0.96 mm/decade, p &lt; 0.001). Values of aPWV measured across the entire aorta were strongly correlated with PWV-tonometry (R = 0.71, p &lt; 0.001), although they were significantly lower (mean difference 1.7 ± 1.6 m/s, p &lt; 0.001). Conclusions The greatest difference in aortic stiffness occurs in the abdominal region, whereas the greatest difference in diameter occurs in the ascending aorta, which may help offset an increase in wall stiffness. © 2010 American College of Cardiology Foundation.","author":[{"dropping-particle":"","family":"Hickson","given":"Stacey S.","non-dropping-particle":"","parse-names":false,"suffix":""},{"dropping-particle":"","family":"Butlin","given":"Mark","non-dropping-particle":"","parse-names":false,"suffix":""},{"dropping-particle":"","family":"Graves","given":"Martin","non-dropping-particle":"","parse-names":false,"suffix":""},{"dropping-particle":"","family":"Taviani","given":"Valentina","non-dropping-particle":"","parse-names":false,"suffix":""},{"dropping-particle":"","family":"Avolio","given":"Alberto P.","non-dropping-particle":"","parse-names":false,"suffix":""},{"dropping-particle":"","family":"McEniery","given":"Carmel M.","non-dropping-particle":"","parse-names":false,"suffix":""},{"dropping-particle":"","family":"Wilkinson","given":"Ian B.","non-dropping-particle":"","parse-names":false,"suffix":""}],"container-title":"JACC: Cardiovascular Imaging","id":"ITEM-1","issue":"12","issued":{"date-parts":[["2010"]]},"note":"Aortic stiffness (PWV) and systolic diameter\n\nL1 : asc aorta\nL2 : thor desc aorta\nL3 : diaphragm\nL4 : between diaphragm and bifurcation\nL5 : aortic bifurcation","page":"1247-1255","publisher":"Elsevier Inc.","title":"The relationship of age with regional aortic stiffness and diameter","type":"article-journal","volume":"3"},"uris":["http://www.mendeley.com/documents/?uuid=de0bce51-3f9f-48fa-a488-ca11a1023cf4"]}],"mendeley":{"formattedCitation":"(67)","plainTextFormattedCitation":"(67)","previouslyFormattedCitation":"(67)"},"properties":{"noteIndex":0},"schema":"https://github.com/citation-style-language/schema/raw/master/csl-citation.json"}</w:instrText>
      </w:r>
      <w:r w:rsidRPr="00A37481">
        <w:rPr>
          <w:rFonts w:cs="Calibri"/>
        </w:rPr>
        <w:fldChar w:fldCharType="separate"/>
      </w:r>
      <w:r w:rsidR="00993624" w:rsidRPr="00993624">
        <w:rPr>
          <w:rFonts w:cs="Calibri"/>
          <w:noProof/>
        </w:rPr>
        <w:t>(67)</w:t>
      </w:r>
      <w:r w:rsidRPr="00A37481">
        <w:rPr>
          <w:rFonts w:cs="Calibri"/>
        </w:rPr>
        <w:fldChar w:fldCharType="end"/>
      </w:r>
      <w:r w:rsidRPr="00A37481">
        <w:rPr>
          <w:rFonts w:cs="Calibri"/>
        </w:rPr>
        <w:t xml:space="preserve">.  </w:t>
      </w:r>
      <w:r w:rsidRPr="00601CB3">
        <w:t>However, this study did not provide data on normal</w:t>
      </w:r>
      <w:r w:rsidRPr="00A37481">
        <w:rPr>
          <w:rFonts w:cs="Calibri"/>
        </w:rPr>
        <w:t xml:space="preserve"> variation in aortic diameter. Therefore, no</w:t>
      </w:r>
      <w:r w:rsidR="008C33EF" w:rsidRPr="00A37481">
        <w:rPr>
          <w:rFonts w:cs="Calibri"/>
        </w:rPr>
        <w:t>rmal variation was</w:t>
      </w:r>
      <w:r w:rsidRPr="00A37481">
        <w:rPr>
          <w:rFonts w:cs="Calibri"/>
        </w:rPr>
        <w:t xml:space="preserve"> modelled using data from </w:t>
      </w:r>
      <w:r w:rsidRPr="00A37481">
        <w:rPr>
          <w:rFonts w:cs="Calibri"/>
        </w:rPr>
        <w:fldChar w:fldCharType="begin" w:fldLock="1"/>
      </w:r>
      <w:r w:rsidR="00B751F4" w:rsidRPr="00A37481">
        <w:rPr>
          <w:rFonts w:cs="Calibri"/>
        </w:rPr>
        <w:instrText>ADDIN CSL_CITATION {"citationItems":[{"id":"ITEM-1","itemData":{"DOI":"10.1016/S0735-1097(03)00922-7","ISSN":"07351097","PMID":"13678934","abstract":"OBJECTIVES: The study determined, in a population-based setting, whether dilatation of the thoracic aorta is an atherosclerosis-related process. BACKGROUND: The role of atherosclerosis in thoracic aortic dilatation and aneurysm formation is poorly defined. METHODS: The dimensions of the thoracic aorta were measured with transesophageal echocardiography in 373 subjects participating in a population-based study (median age 66 years; 52% men). The associations between clinical and laboratory atherosclerosis risk factors, aortic athero sclerotic plaques, and aortic dimensions were examined. RESULTS: Age, male gender, and body surface area (BSA) jointly accounted for 41%, 31%, 38%, and 47% of the variability in diameters of the sinuses of Valsalva, ascending aorta, aortic arch, and descending aorta, respectively. Adjusting for age, gender, and BSA: 1) smoking was associated with a greater aortic arch diameter, and diastolic blood pressure and diabetes were each associated with a greater descending aorta diameter (p &lt; 0.05); 2) atherosclerotic plaques in the descending aorta were associated with a greater descending aorta diameter (0.18 ?? 0.08-mm increase in diameter per 1-mm increase in plaque thickness; p = 0.02); and 3) minor negative associations were noted between atherosclerotic plaques and risk factors for atherosclerosis and the dimensions of the proximal thoracic aorta. Notably, atherosclerosis risk factors and plaque variables each accounted for &lt;2% of the variability in aortic dimensions, adjusting for age, gender, and BSA. CONCLUSIONS: Age, gender, and BSA are major determinants of thoracic aortic dimensions. Atherosclerosis risk factors and aortic atherosclerotic plaques are weakly associated with distal aortic dilatation, suggesting that atherosclerosis plays a minor role in aortic dilatation in the population. ?? 2003 by the American College of Cardiology Foundation.","author":[{"dropping-particle":"","family":"Agmon","given":"Yoram","non-dropping-particle":"","parse-names":false,"suffix":""},{"dropping-particle":"","family":"Khandheria","given":"Bijoy K.","non-dropping-particle":"","parse-names":false,"suffix":""},{"dropping-particle":"","family":"Meissner","given":"Irene","non-dropping-particle":"","parse-names":false,"suffix":""},{"dropping-particle":"","family":"Schwartz","given":"Gary L.","non-dropping-particle":"","parse-names":false,"suffix":""},{"dropping-particle":"","family":"Sicks","given":"JoRean D.","non-dropping-particle":"","parse-names":false,"suffix":""},{"dropping-particle":"","family":"Fought","given":"Angela J.","non-dropping-particle":"","parse-names":false,"suffix":""},{"dropping-particle":"","family":"O'Fallon","given":"W. Michael","non-dropping-particle":"","parse-names":false,"suffix":""},{"dropping-particle":"","family":"Wiebers","given":"David O.","non-dropping-particle":"","parse-names":false,"suffix":""},{"dropping-particle":"","family":"Tajik","given":"A. Jamil","non-dropping-particle":"","parse-names":false,"suffix":""}],"container-title":"Journal of the American College of Cardiology","id":"ITEM-1","issue":"6","issued":{"date-parts":[["2003"]]},"note":"Gives increase in aortic diameter at various locations for ages 50-80 years (table 3, which is a summary of the data shown in Fig 3)","page":"1076-1083","publisher":"Elsevier Masson SAS","title":"Is aortic dilatation an atherosclerosis-related process? Clinical, laboratory, and transesophageal echocardiographic correlates of thoracic aortic dimensions in the population with implications for thoracic aortic aneurysm formation","type":"article-journal","volume":"42"},"uris":["http://www.mendeley.com/documents/?uuid=71ce05dc-020c-4307-b1a8-c1f3ce02e745"]}],"mendeley":{"formattedCitation":"(1)","plainTextFormattedCitation":"(1)","previouslyFormattedCitation":"(1)"},"properties":{"noteIndex":0},"schema":"https://github.com/citation-style-language/schema/raw/master/csl-citation.json"}</w:instrText>
      </w:r>
      <w:r w:rsidRPr="00A37481">
        <w:rPr>
          <w:rFonts w:cs="Calibri"/>
        </w:rPr>
        <w:fldChar w:fldCharType="separate"/>
      </w:r>
      <w:r w:rsidRPr="00A37481">
        <w:rPr>
          <w:rFonts w:cs="Calibri"/>
          <w:noProof/>
        </w:rPr>
        <w:t>(1)</w:t>
      </w:r>
      <w:r w:rsidRPr="00A37481">
        <w:rPr>
          <w:rFonts w:cs="Calibri"/>
        </w:rPr>
        <w:fldChar w:fldCharType="end"/>
      </w:r>
      <w:r w:rsidRPr="00A37481">
        <w:rPr>
          <w:rFonts w:cs="Calibri"/>
        </w:rPr>
        <w:t>.</w:t>
      </w:r>
      <w:r w:rsidR="00B751F4" w:rsidRPr="00A37481">
        <w:rPr>
          <w:rFonts w:cs="Calibri"/>
        </w:rPr>
        <w:t xml:space="preserve"> Changes with age and normal variation in carotid artery diameter were modelled using data from </w:t>
      </w:r>
      <w:r w:rsidR="00B751F4" w:rsidRPr="00A37481">
        <w:rPr>
          <w:rFonts w:cs="Calibri"/>
        </w:rPr>
        <w:fldChar w:fldCharType="begin" w:fldLock="1"/>
      </w:r>
      <w:r w:rsidR="00993624">
        <w:rPr>
          <w:rFonts w:cs="Calibri"/>
        </w:rPr>
        <w:instrText>ADDIN CSL_CITATION {"citationItems":[{"id":"ITEM-1","itemData":{"DOI":"10.1016/0301-5629(94)00090-5","ISBN":"0301-5629","ISSN":"03015629","PMID":"7754568","abstract":"In this study, age and sex differences in diameter and compliance of the common carotid artery (CCA) were evaluated in 119 healthy subjects with a phase-locked echo-tracking system. The diameter and pulsatile diameter changes were measured, and pressure strain elastic modulus (Ep) and stiffness (β) were calculated and used as the inverse estimate of compliance. The carotid diameter increased more rapidly in males and was larger than in females from 25 years of age. The relative diameter change was equal in both sexes, and decreased from 12% to 14% in younger subjects to approximately 5% in elderly subjects. Compliance decreased almost linearly and in parallel in males and females up to 45 years of age. Between 45 and 60 years the decrease was more marked in females than in males, whereas it was by far more marked in males between 60 and 70 years of age. © 1995.","author":[{"dropping-particle":"","family":"Hansen","given":"F.","non-dropping-particle":"","parse-names":false,"suffix":""},{"dropping-particle":"","family":"Mangell","given":"P.","non-dropping-particle":"","parse-names":false,"suffix":""},{"dropping-particle":"","family":"Sonesson","given":"B.","non-dropping-particle":"","parse-names":false,"suffix":""},{"dropping-particle":"","family":"Länne","given":"T.","non-dropping-particle":"","parse-names":false,"suffix":""}],"container-title":"Ultrasound in Medicine and Biology","id":"ITEM-1","issue":"1","issued":{"date-parts":[["1995"]]},"note":"NEED TO ADD CHANGES IN PRESSURE STRAIN ELASTIC MODULUS AND STIFFNESS\n\nIncrease in carotid diameter with age","page":"1-9","title":"Diameter and compliance in the human common carotid artery - variations with age and sex","type":"article-journal","volume":"21"},"uris":["http://www.mendeley.com/documents/?uuid=581beb0e-f1a1-4412-b2ca-42a06d20c5c3"]}],"mendeley":{"formattedCitation":"(63)","plainTextFormattedCitation":"(63)","previouslyFormattedCitation":"(63)"},"properties":{"noteIndex":0},"schema":"https://github.com/citation-style-language/schema/raw/master/csl-citation.json"}</w:instrText>
      </w:r>
      <w:r w:rsidR="00B751F4" w:rsidRPr="00A37481">
        <w:rPr>
          <w:rFonts w:cs="Calibri"/>
        </w:rPr>
        <w:fldChar w:fldCharType="separate"/>
      </w:r>
      <w:r w:rsidR="00993624" w:rsidRPr="00993624">
        <w:rPr>
          <w:rFonts w:cs="Calibri"/>
          <w:noProof/>
        </w:rPr>
        <w:t>(63)</w:t>
      </w:r>
      <w:r w:rsidR="00B751F4" w:rsidRPr="00A37481">
        <w:rPr>
          <w:rFonts w:cs="Calibri"/>
        </w:rPr>
        <w:fldChar w:fldCharType="end"/>
      </w:r>
      <w:r w:rsidR="00B751F4" w:rsidRPr="00A37481">
        <w:rPr>
          <w:rFonts w:cs="Calibri"/>
        </w:rPr>
        <w:t>, since it used echo-tracking measurements from healthy subjects with a wide age range.</w:t>
      </w:r>
      <w:r w:rsidR="00CB386A" w:rsidRPr="00A37481">
        <w:rPr>
          <w:rFonts w:cs="Calibri"/>
        </w:rPr>
        <w:t xml:space="preserve"> The arterial diameters were prescribed </w:t>
      </w:r>
      <w:r w:rsidR="00CB386A" w:rsidRPr="00601CB3">
        <w:t>at</w:t>
      </w:r>
      <w:r w:rsidR="000F39D2" w:rsidRPr="00601CB3">
        <w:t xml:space="preserve"> male</w:t>
      </w:r>
      <w:r w:rsidR="00CB386A" w:rsidRPr="00601CB3">
        <w:t xml:space="preserve"> </w:t>
      </w:r>
      <w:r w:rsidR="003B1FC6" w:rsidRPr="00601CB3">
        <w:t>age-specific</w:t>
      </w:r>
      <w:r w:rsidR="003B1FC6" w:rsidRPr="00A37481">
        <w:rPr>
          <w:rFonts w:cs="Calibri"/>
        </w:rPr>
        <w:t xml:space="preserve"> </w:t>
      </w:r>
      <w:r w:rsidR="00CB386A" w:rsidRPr="00A37481">
        <w:rPr>
          <w:rFonts w:cs="Calibri"/>
        </w:rPr>
        <w:t xml:space="preserve">diastolic </w:t>
      </w:r>
      <w:r w:rsidR="00B66ECE">
        <w:rPr>
          <w:rFonts w:cs="Calibri"/>
        </w:rPr>
        <w:t>blood pressure</w:t>
      </w:r>
      <w:r w:rsidR="00CB386A" w:rsidRPr="00A37481">
        <w:rPr>
          <w:rFonts w:cs="Calibri"/>
        </w:rPr>
        <w:t xml:space="preserve"> (DBP) values from </w:t>
      </w:r>
      <w:r w:rsidR="00CB386A" w:rsidRPr="00A37481">
        <w:rPr>
          <w:rFonts w:cs="Calibri"/>
        </w:rPr>
        <w:fldChar w:fldCharType="begin" w:fldLock="1"/>
      </w:r>
      <w:r w:rsidR="00993624">
        <w:rPr>
          <w:rFonts w:cs="Calibri"/>
        </w:rPr>
        <w:instrText>ADDIN CSL_CITATION {"citationItems":[{"id":"ITEM-1","itemData":{"DOI":"10.1016/j.jacc.2005.07.037","ISBN":"0735-1097","ISSN":"07351097","PMID":"16256881","abstract":"OBJECTIVES: The aim of the current investigation was to test the hypothesis that age-related changes in augmentation index (AIx) are more prominent in younger individuals (&lt;50 years), whereas changes in aortic stiffness per se are more marked in older individuals (&gt;50 years). BACKGROUND: Aging exerts a number of deleterious changes in the cardiovascular system, and, in particular, on the large arteries. Previous studies have suggested that AIx and pulse wave velocity (PWV) increase linearly with age, yet epidemiological data concerning pulse pressure suggest that large artery stiffening predominantly occurs later in life. METHODS: Peripheral and central blood pressure, augmentation pressure (AP), and AIx were determined in 4,001 healthy, normotensive individuals, aged 18 to 90 years. Aortic and brachial PWV were also determined in a subset of 998 subjects. RESULTS: Peripheral and central pulse pressure, AP, AIx, and aortic and brachial PWV all increased significantly with age; however, the age-related changes in AIx and aortic PWV were non-linear, with AIx increasing more in younger individuals, whereas the changes in PWV were more prominent in older individuals. CONCLUSIONS: These data suggest that AIx might be a more sensitive marker of arterial stiffening and risk in younger individuals but aortic PWV is likely to be a better measure in older individuals. ?? 2005 by the American College of Cardiology Foundation.","author":[{"dropping-particle":"","family":"McEniery","given":"Carmel M.","non-dropping-particle":"","parse-names":false,"suffix":""},{"dropping-particle":"","family":"Yasmin","given":"","non-dropping-particle":"","parse-names":false,"suffix":""},{"dropping-particle":"","family":"Hall","given":"Ian R.","non-dropping-particle":"","parse-names":false,"suffix":""},{"dropping-particle":"","family":"Qasem","given":"Ahmad","non-dropping-particle":"","parse-names":false,"suffix":""},{"dropping-particle":"","family":"Wilkinson","given":"Ian B.","non-dropping-particle":"","parse-names":false,"suffix":""},{"dropping-particle":"","family":"Cockcroft","given":"John R.","non-dropping-particle":"","parse-names":false,"suffix":""}],"container-title":"Journal of the American College of Cardiology","id":"ITEM-1","issue":"9","issued":{"date-parts":[["2005"]]},"page":"1753-1760","publisher":"Elsevier Masson SAS","title":"Normal vascular aging: Differential effects on wave reflection and aortic pulse wave velocity - The Anglo-Cardiff Collaborative Trial (ACCT)","type":"article-journal","volume":"46"},"uris":["http://www.mendeley.com/documents/?uuid=b15e63a9-8d07-4d70-9718-0b4efa61e881"]}],"mendeley":{"formattedCitation":"(100)","plainTextFormattedCitation":"(100)","previouslyFormattedCitation":"(100)"},"properties":{"noteIndex":0},"schema":"https://github.com/citation-style-language/schema/raw/master/csl-citation.json"}</w:instrText>
      </w:r>
      <w:r w:rsidR="00CB386A" w:rsidRPr="00A37481">
        <w:rPr>
          <w:rFonts w:cs="Calibri"/>
        </w:rPr>
        <w:fldChar w:fldCharType="separate"/>
      </w:r>
      <w:r w:rsidR="00993624" w:rsidRPr="00993624">
        <w:rPr>
          <w:rFonts w:cs="Calibri"/>
          <w:noProof/>
        </w:rPr>
        <w:t>(100)</w:t>
      </w:r>
      <w:r w:rsidR="00CB386A" w:rsidRPr="00A37481">
        <w:rPr>
          <w:rFonts w:cs="Calibri"/>
        </w:rPr>
        <w:fldChar w:fldCharType="end"/>
      </w:r>
      <w:r w:rsidR="00CB386A" w:rsidRPr="00A37481">
        <w:rPr>
          <w:rFonts w:cs="Calibri"/>
        </w:rPr>
        <w:t>, a study of 4,001 healthy subjects.</w:t>
      </w:r>
    </w:p>
    <w:p w:rsidR="0067740A" w:rsidRPr="00A37481" w:rsidRDefault="008821FD" w:rsidP="0067740A">
      <w:pPr>
        <w:rPr>
          <w:rFonts w:cs="Calibri"/>
        </w:rPr>
      </w:pPr>
      <w:r w:rsidRPr="00A37481">
        <w:rPr>
          <w:rFonts w:cs="Calibri"/>
        </w:rPr>
        <w:lastRenderedPageBreak/>
        <w:t xml:space="preserve">The literature on changes in </w:t>
      </w:r>
      <w:r w:rsidR="00B3278B" w:rsidRPr="00A37481">
        <w:rPr>
          <w:rFonts w:cs="Calibri"/>
        </w:rPr>
        <w:t>pulse wave velocity (PWV)</w:t>
      </w:r>
      <w:r w:rsidRPr="00A37481">
        <w:rPr>
          <w:rFonts w:cs="Calibri"/>
        </w:rPr>
        <w:t xml:space="preserve"> with age was reviewed to identify </w:t>
      </w:r>
      <w:r w:rsidRPr="00601CB3">
        <w:t>target PWVs</w:t>
      </w:r>
      <w:r w:rsidRPr="00A37481">
        <w:rPr>
          <w:rFonts w:cs="Calibri"/>
        </w:rPr>
        <w:t xml:space="preserve"> for optimising the stiffness of arterial segments. </w:t>
      </w:r>
      <w:r w:rsidR="00B751F4" w:rsidRPr="00A37481">
        <w:rPr>
          <w:rFonts w:cs="Calibri"/>
        </w:rPr>
        <w:t xml:space="preserve">Many studies have investigated how </w:t>
      </w:r>
      <w:r w:rsidR="00B3278B">
        <w:rPr>
          <w:rFonts w:cs="Calibri"/>
        </w:rPr>
        <w:t xml:space="preserve">PWV </w:t>
      </w:r>
      <w:r w:rsidRPr="00A37481">
        <w:rPr>
          <w:rFonts w:cs="Calibri"/>
        </w:rPr>
        <w:t xml:space="preserve">changes with age </w:t>
      </w:r>
      <w:r w:rsidR="00B751F4" w:rsidRPr="00A37481">
        <w:rPr>
          <w:rFonts w:cs="Calibri"/>
        </w:rPr>
        <w:t xml:space="preserve">in the aorta </w:t>
      </w:r>
      <w:r w:rsidR="00683007" w:rsidRPr="00A37481">
        <w:rPr>
          <w:rFonts w:cs="Calibri"/>
        </w:rPr>
        <w:fldChar w:fldCharType="begin" w:fldLock="1"/>
      </w:r>
      <w:r w:rsidR="00993624">
        <w:rPr>
          <w:rFonts w:cs="Calibri"/>
        </w:rPr>
        <w:instrText>ADDIN CSL_CITATION {"citationItems":[{"id":"ITEM-1","itemData":{"DOI":"10.1093/eurheartj/ehq165","ISBN":"1522-9645 (Electronic)\\n0195-668X (Linking)","ISSN":"15229645","PMID":"20530030","abstract":"AIMS Carotid-femoral pulse wave velocity (PWV), a direct measure of aortic stiffness, has become increasingly important for total cardiovascular (CV) risk estimation. Its application as a routine tool for clinical patient evaluation has been hampered by the absence of reference values. The aim of the present study is to establish reference and normal values for PWV based on a large European population. METHODS AND RESULTS We gathered data from 16 867 subjects and patients from 13 different centres across eight European countries, in which PWV and basic clinical parameters were measured. Of these, 11 092 individuals were free from overt CV disease, non-diabetic and untreated by either anti-hypertensive or lipid-lowering drugs and constituted the reference value population, of which the subset with optimal/normal blood pressures (BPs) (n = 1455) is the normal value population. Prior to data pooling, PWV values were converted to a common standard using established conversion formulae. Subjects were categorized by age decade and further subdivided according to BP categories. Pulse wave velocity increased with age and BP category; the increase with age being more pronounced for higher BP categories and the increase with BP being more important for older subjects. The distribution of PWV with age and BP category is described and reference values for PWV are established. Normal values are proposed based on the PWV values observed in the non-hypertensive subpopulation who had no additional CV risk factors. CONCLUSION The present study is the first to establish reference and normal values for PWV, combining a sizeable European population after standardizing results for different methods of PWV measurement.","author":[{"dropping-particle":"","family":"Mattace-Raso","given":"Francesco U.S.","non-dropping-particle":"","parse-names":false,"suffix":""},{"dropping-particle":"","family":"Hofman","given":"Albert","non-dropping-particle":"","parse-names":false,"suffix":""},{"dropping-particle":"","family":"Verwoert","given":"Germaine C.","non-dropping-particle":"","parse-names":false,"suffix":""},{"dropping-particle":"","family":"Wittemana","given":"Jacqueline C.M.","non-dropping-particle":"","parse-names":false,"suffix":""},{"dropping-particle":"","family":"Wilkinson","given":"Ian","non-dropping-particle":"","parse-names":false,"suffix":""},{"dropping-particle":"","family":"Cockcroft","given":"John","non-dropping-particle":"","parse-names":false,"suffix":""},{"dropping-particle":"","family":"McEniery","given":"Carmel","non-dropping-particle":"","parse-names":false,"suffix":""},{"dropping-particle":"","family":"Yasmina","given":"","non-dropping-particle":"","parse-names":false,"suffix":""},{"dropping-particle":"","family":"Laurent","given":"Stéphane","non-dropping-particle":"","parse-names":false,"suffix":""},{"dropping-particle":"","family":"Boutouyrie","given":"Pierre","non-dropping-particle":"","parse-names":false,"suffix":""},{"dropping-particle":"","family":"Bozec","given":"Erwan","non-dropping-particle":"","parse-names":false,"suffix":""},{"dropping-particle":"","family":"Hansen","given":"Tine Willum","non-dropping-particle":"","parse-names":false,"suffix":""},{"dropping-particle":"","family":"Torp-Pedersen","given":"Christian","non-dropping-particle":"","parse-names":false,"suffix":""},{"dropping-particle":"","family":"Ibsen","given":"Hans","non-dropping-particle":"","parse-names":false,"suffix":""},{"dropping-particle":"","family":"Jeppesen","given":"Jørgen","non-dropping-particle":"","parse-names":false,"suffix":""},{"dropping-particle":"","family":"Vermeersch","given":"Sebastian J.","non-dropping-particle":"","parse-names":false,"suffix":""},{"dropping-particle":"","family":"Rietzschel","given":"Ernst","non-dropping-particle":"","parse-names":false,"suffix":""},{"dropping-particle":"","family":"Buyzere","given":"Marc","non-dropping-particle":"de","parse-names":false,"suffix":""},{"dropping-particle":"","family":"Gillebert","given":"Thierry C.","non-dropping-particle":"","parse-names":false,"suffix":""},{"dropping-particle":"","family":"Bortel","given":"Luc","non-dropping-particle":"van","parse-names":false,"suffix":""},{"dropping-particle":"","family":"Segers","given":"Patrick","non-dropping-particle":"","parse-names":false,"suffix":""},{"dropping-particle":"","family":"Vlachopoulos","given":"Charalambos","non-dropping-particle":"","parse-names":false,"suffix":""},{"dropping-particle":"","family":"Aznaouridis","given":"Constantinos","non-dropping-particle":"","parse-names":false,"suffix":""},{"dropping-particle":"","family":"Stefanadis","given":"Christodoulos","non-dropping-particle":"","parse-names":false,"suffix":""},{"dropping-particle":"","family":"Benetos","given":"Athanase","non-dropping-particle":"","parse-names":false,"suffix":""},{"dropping-particle":"","family":"Labat","given":"Carlos","non-dropping-particle":"","parse-names":false,"suffix":""},{"dropping-particle":"","family":"Lacolley","given":"Patrick","non-dropping-particle":"","parse-names":false,"suffix":""},{"dropping-particle":"","family":"Stehouwer","given":"Coen D.A.","non-dropping-particle":"","parse-names":false,"suffix":""},{"dropping-particle":"","family":"Nijpels","given":"Giel","non-dropping-particle":"","parse-names":false,"suffix":""},{"dropping-particle":"","family":"Dekker","given":"Jacqueline M.","non-dropping-particle":"","parse-names":false,"suffix":""},{"dropping-particle":"","family":"Ferreira","given":"Isabel","non-dropping-particle":"","parse-names":false,"suffix":""},{"dropping-particle":"","family":"Twisk","given":"Jos W.R.","non-dropping-particle":"","parse-names":false,"suffix":""},{"dropping-particle":"","family":"Czernichow","given":"Sebastien","non-dropping-particle":"","parse-names":false,"suffix":""},{"dropping-particle":"","family":"Galan","given":"Pilar","non-dropping-particle":"","parse-names":false,"suffix":""},{"dropping-particle":"","family":"Hercberg","given":"Serge","non-dropping-particle":"","parse-names":false,"suffix":""},{"dropping-particle":"","family":"Pannier","given":"Bruno","non-dropping-particle":"","parse-names":false,"suffix":""},{"dropping-particle":"","family":"Guérin","given":"Alain","non-dropping-particle":"","parse-names":false,"suffix":""},{"dropping-particle":"","family":"London","given":"Gérard","non-dropping-particle":"","parse-names":false,"suffix":""},{"dropping-particle":"","family":"Kennedy Cruickshank","given":"J.","non-dropping-particle":"","parse-names":false,"suffix":""},{"dropping-particle":"","family":"Anderson","given":"Simon G.","non-dropping-particle":"","parse-names":false,"suffix":""},{"dropping-particle":"","family":"Paini","given":"Anna","non-dropping-particle":"","parse-names":false,"suffix":""},{"dropping-particle":"","family":"Rosei","given":"Enrico Agabiti","non-dropping-particle":"","parse-names":false,"suffix":""},{"dropping-particle":"","family":"Muiesan","given":"Maria Lorenza","non-dropping-particle":"","parse-names":false,"suffix":""},{"dropping-particle":"","family":"Salvetti","given":"Massimo","non-dropping-particle":"","parse-names":false,"suffix":""},{"dropping-particle":"","family":"Filipovsky","given":"Jan","non-dropping-particle":"","parse-names":false,"suffix":""},{"dropping-particle":"","family":"Seidlerova","given":"Jitka","non-dropping-particle":"","parse-names":false,"suffix":""},{"dropping-particle":"","family":"Dolejsova","given":"Milena","non-dropping-particle":"","parse-names":false,"suffix":""}],"container-title":"European Heart Journal","id":"ITEM-1","issue":"19","issued":{"date-parts":[["2010"]]},"note":"- CF PWV increased with age\n\nvery helpful values of CF PWV for different age groups","page":"2338-2350","title":"Determinants of pulse wave velocity in healthy people and in the presence of cardiovascular risk factors: ‘Establishing normal and reference values’","type":"article-journal","volume":"31"},"uris":["http://www.mendeley.com/documents/?uuid=fcfe9094-3e8b-49c9-a9d9-94f5814ac23c"]},{"id":"ITEM-2","itemData":{"DOI":"10.1161/HYPERTENSIONAHA.114.04127","ISBN":"0194-911x","ISSN":"15244563","PMID":"25225210","abstract":"The age-associated increase in arterial stiffness has long been considered to parallel or to cause the age-associated increase in blood pressure (BP). Yet, the rates at which pulse wave velocity (PWV), a measure of arterial stiffness, and BP trajectories change over time within individuals who differ by age and sex have not been assessed and compared. This study determined the evolution of BP and aortic PWV trajectories during a 9.4-year follow-up in &gt;4000 community-dwelling men and women of 20 to 100 years of age at entry into the SardiNIA Study. Linear mixed effects model analyses revealed that PWV accelerates with time during the observation period, at about the same rate over the entire age range in both men and women. In men, the longitudinal rate at which BP changed over time, however, did not generally parallel that of PWV acceleration: at ages &gt;40 years the rates of change in systolic BP (SBP) and pulse pressure (PP) increase plateaued and then declined so that SBP, itself, also declined at older ages, whereas PP plateaued. In women, SBP, diastolic BP, and mean BP increased at constant rates across all ages, producing an increasing rate of increase in PP. Therefore, increased aortic stiffness is implicated in the age-associated increase in SBP and PP. These findings indicate that PWV is not a surrogate for BP and that arterial properties other than arterial wall stiffness that vary by age and sex also modulate the BP trajectories during aging and lead to the dissociation of PWV, PP, and SBP trajectories in men.","author":[{"dropping-particle":"","family":"Scuteri","given":"Angelo","non-dropping-particle":"","parse-names":false,"suffix":""},{"dropping-particle":"","family":"Morrell","given":"Christopher H.","non-dropping-particle":"","parse-names":false,"suffix":""},{"dropping-particle":"","family":"Orrù","given":"Marco","non-dropping-particle":"","parse-names":false,"suffix":""},{"dropping-particle":"","family":"Strait","given":"James B.","non-dropping-particle":"","parse-names":false,"suffix":""},{"dropping-particle":"V.","family":"Tarasov","given":"Kirill","non-dropping-particle":"","parse-names":false,"suffix":""},{"dropping-particle":"","family":"Ferreli","given":"Liana Anna Pina","non-dropping-particle":"","parse-names":false,"suffix":""},{"dropping-particle":"","family":"Loi","given":"Francesco","non-dropping-particle":"","parse-names":false,"suffix":""},{"dropping-particle":"","family":"Pilia","given":"Maria Grazia","non-dropping-particle":"","parse-names":false,"suffix":""},{"dropping-particle":"","family":"Delitala","given":"Alessandro","non-dropping-particle":"","parse-names":false,"suffix":""},{"dropping-particle":"","family":"Spurgeon","given":"Harold","non-dropping-particle":"","parse-names":false,"suffix":""},{"dropping-particle":"","family":"Najjar","given":"Samer S.","non-dropping-particle":"","parse-names":false,"suffix":""},{"dropping-particle":"","family":"Alghatrif","given":"Majd","non-dropping-particle":"","parse-names":false,"suffix":""},{"dropping-particle":"","family":"Lakatta","given":"Edward G.","non-dropping-particle":"","parse-names":false,"suffix":""}],"container-title":"Hypertension","id":"ITEM-2","issue":"6","issued":{"date-parts":[["2014"]]},"note":"- Rate of increase in PWV with age increases with age\n- SBP actually decreases with age in elderly men when measured longitudinally\n\nAre they healthy subjects?","page":"1219-1227","title":"Longitudinal perspective on the conundrum of central arterial stiffness, blood pressure, and aging","type":"article-journal","volume":"64"},"uris":["http://www.mendeley.com/documents/?uuid=17f15f6a-fc0e-4a04-a5bd-ed19ee1f16be"]},{"id":"ITEM-3","itemData":{"DOI":"10.1016/j.jacc.2005.07.037","ISBN":"0735-1097","ISSN":"07351097","PMID":"16256881","abstract":"OBJECTIVES: The aim of the current investigation was to test the hypothesis that age-related changes in augmentation index (AIx) are more prominent in younger individuals (&lt;50 years), whereas changes in aortic stiffness per se are more marked in older individuals (&gt;50 years). BACKGROUND: Aging exerts a number of deleterious changes in the cardiovascular system, and, in particular, on the large arteries. Previous studies have suggested that AIx and pulse wave velocity (PWV) increase linearly with age, yet epidemiological data concerning pulse pressure suggest that large artery stiffening predominantly occurs later in life. METHODS: Peripheral and central blood pressure, augmentation pressure (AP), and AIx were determined in 4,001 healthy, normotensive individuals, aged 18 to 90 years. Aortic and brachial PWV were also determined in a subset of 998 subjects. RESULTS: Peripheral and central pulse pressure, AP, AIx, and aortic and brachial PWV all increased significantly with age; however, the age-related changes in AIx and aortic PWV were non-linear, with AIx increasing more in younger individuals, whereas the changes in PWV were more prominent in older individuals. CONCLUSIONS: These data suggest that AIx might be a more sensitive marker of arterial stiffening and risk in younger individuals but aortic PWV is likely to be a better measure in older individuals. ?? 2005 by the American College of Cardiology Foundation.","author":[{"dropping-particle":"","family":"McEniery","given":"Carmel M.","non-dropping-particle":"","parse-names":false,"suffix":""},{"dropping-particle":"","family":"Yasmin","given":"","non-dropping-particle":"","parse-names":false,"suffix":""},{"dropping-particle":"","family":"Hall","given":"Ian R.","non-dropping-particle":"","parse-names":false,"suffix":""},{"dropping-particle":"","family":"Qasem","given":"Ahmad","non-dropping-particle":"","parse-names":false,"suffix":""},{"dropping-particle":"","family":"Wilkinson","given":"Ian B.","non-dropping-particle":"","parse-names":false,"suffix":""},{"dropping-particle":"","family":"Cockcroft","given":"John R.","non-dropping-particle":"","parse-names":false,"suffix":""}],"container-title":"Journal of the American College of Cardiology","id":"ITEM-3","issue":"9","issued":{"date-parts":[["2005"]]},"page":"1753-1760","publisher":"Elsevier Masson SAS","title":"Normal vascular aging: Differential effects on wave reflection and aortic pulse wave velocity - The Anglo-Cardiff Collaborative Trial (ACCT)","type":"article-journal","volume":"46"},"uris":["http://www.mendeley.com/documents/?uuid=b15e63a9-8d07-4d70-9718-0b4efa61e881"]},{"id":"ITEM-4","itemData":{"DOI":"10.1159/000365267","ISSN":"2235-8676","abstract":"Elevated arterial stiffness has emerged as an important risk factor for future cardiovascular (CV) events in men and women. However, gender-related differences in arterial stiffness have not been clearly demonstrated. We thus determine whether gender affects arterial stiffness in subjects with and without CV risk factors. We consecutively enrolled 1,588 subjects aged 17–87 years (mean age: 46.5; 51% women) from the Korean Arterial Aging Study (KAAS), which is a multicenter registry from 13 university hospitals in Korea for the evaluation of arterial stiffness. We compared markers of arterial stiffness – central augmentation index (AIx), aortic pulse wave velocity (PWV), and pulse pressure (PP) amplification – in apparently healthy men and women without risk factors with those in high-risk subjects with a smoking habit, hyper-tension, diabetes, and dyslipidemia but without drug treatment. Aortic PWV and PP amplifi-cation were significantly higher in men than in women (7.78 ± 1.16 vs. 7.64 ± 1.15 m/s, p = 0.015, and 1.39 ± 0.22 vs. 1.30 ± 0.18, p &lt; 0.001, respectively). However, women had a sig-nificantly higher central AIx than men (23.5 ± 11.9 vs. 16.1 ± 12.6%, p &lt; 0.001). The central AIx and aortic PWV values were significantly higher in the high-risk group than in the healthy group for both men and women. In men, central AIx and aortic PWV were associated posi-tively with age and blood pressure, and negatively with body mass index. In women, central AIx was positively related to age, diastolic blood pressure, and serum cholesterol levels. Aor-tic PWV was positively related to age, systolic blood pressure, fasting glucose, and heart rate. PP amplification was associated negatively with age and blood pressure and positively with heart rate in both men and women. In conclusion, arterial stiffness is mainly determined by sex, age, and blood pressure. Markers of arterial stiffness differ between men and women. Dyslipidemia and glucose contribute to a modest increase in arterial stiffness only in women. Therefore, the arteries of women may be more vulnerable to CV risk factors than those of men.","author":[{"dropping-particle":"","family":"Kim","given":"Jang-Young","non-dropping-particle":"","parse-names":false,"suffix":""},{"dropping-particle":"","family":"Park","given":"Jeong-Bae","non-dropping-particle":"","parse-names":false,"suffix":""},{"dropping-particle":"","family":"Kim","given":"Dong-Soo","non-dropping-particle":"","parse-names":false,"suffix":""},{"dropping-particle":"","family":"Kim","given":"Kee-Sik","non-dropping-particle":"","parse-names":false,"suffix":""},{"dropping-particle":"","family":"Jeong","given":"Jin-Won","non-dropping-particle":"","parse-names":false,"suffix":""},{"dropping-particle":"","family":"Park","given":"Jong-Chun","non-dropping-particle":"","parse-names":false,"suffix":""},{"dropping-particle":"","family":"Oh","given":"Byung-Hee","non-dropping-particle":"","parse-names":false,"suffix":""},{"dropping-particle":"","family":"Chung","given":"Namsik","non-dropping-particle":"","parse-names":false,"suffix":""}],"container-title":"Pulse","id":"ITEM-4","issue":"1-4","issued":{"date-parts":[["2014"]]},"note":"- aortic PWV increased with age\n- central AI increased with age\n\nadded to summary","page":"11-17","title":"Gender difference in arterial stiffness in a multicenter cross-sectional study: The Korean Arterial Aging Study (KAAS)","type":"article-journal","volume":"2"},"uris":["http://www.mendeley.com/documents/?uuid=62e53cc0-3bcf-404b-b6d4-c4d21798131b"]},{"id":"ITEM-5","itemData":{"ISSN":"0009-7322","PMID":"3965165","abstract":"Arterial pulse wave velocity, an established index of arterial distensibility, was measured together with arterial pressure in a group of 524 normal subjects of both sexes 2 months to 94 years old (mean age 45.6 +/- 15.3 years [SD]) in rural Guangzhou, China, an area with known low prevalence of hypertension. Fasting serum lipid levels and overnight Na+ and K+ urinary excretion levels were determined in a subgroup of 104 subjects (ages 8 to 88 years). Comparisons were made with data obtained similarly from normal subjects in urban Beijing, an area with known high prevalence of hypertension. Serum cholesterol levels were similar and low in each group (Guangzhou, 4.34 +/- 0.12 mmol/liter [SE]; BEijing, 4.49 +/- 0.11 mmol/liter). Prevalence of hypertension (WHO criteria) was 4.9% (Guangzhou) and 15.6% (Beijing). In Guangzhou subjects pulse wave velocity was consistently lower in the aorta, arm, and leg, and increased to a lesser degree with age compared with Beijing subjects. Regression equations (x = pulse wave velocity [cm/sec], y = age [years]) were as follows: (1) aorta, Guangzhou: y = 5.1x + 533, r = .552, p less than .05; Beijing: y = 9.2x + 615, r = .673, p less than .001; (2) arm, Guangzhou: y = 0.61x + 817, r = .121, p less than .05; Beijing: y = 4.8x + 998, r = .453, p less than .001; (3) leg, Guangzhou: y = 4.43x + 718, r = .512, p less than .05; Beijing: y = 5.6x + 791, r = .630, p less than .001.(ABSTRACT TRUNCATED AT 250 WORDS)","author":[{"dropping-particle":"","family":"Avolio","given":"A P","non-dropping-particle":"","parse-names":false,"suffix":""},{"dropping-particle":"","family":"Deng","given":"F Q","non-dropping-particle":"","parse-names":false,"suffix":""},{"dropping-particle":"","family":"Li","given":"W Q","non-dropping-particle":"","parse-names":false,"suffix":""},{"dropping-particle":"","family":"Luo","given":"Y F","non-dropping-particle":"","parse-names":false,"suffix":""},{"dropping-particle":"","family":"Huang","given":"Z D","non-dropping-particle":"","parse-names":false,"suffix":""},{"dropping-particle":"","family":"Xing","given":"L F","non-dropping-particle":"","parse-names":false,"suffix":""},{"dropping-particle":"","family":"O'Rourke","given":"M F","non-dropping-particle":"","parse-names":false,"suffix":""}],"container-title":"Circulation","id":"ITEM-5","issue":"2","issued":{"date-parts":[["1985"]]},"note":"PWV increases more with age in different populations","page":"202-10","title":"Effects of aging on arterial distensibility in populations with high and low prevalence of hypertension: comparison between urban and rural communities in China","type":"article-journal","volume":"71"},"uris":["http://www.mendeley.com/documents/?uuid=a2b4d876-76c8-44e1-8a37-75f7e154527e"]},{"id":"ITEM-6","itemData":{"DOI":"10.1161/01.HYP.0000128420.01881.aa","ISBN":"0194-911X","ISSN":"0194911X","PMID":"15123572","abstract":"With advancing age, arterial stiffness and wave reflections increase and elevate systolic and pulse pressures. An elevated central pulse pressure is generally ascribed to increased wave reflection and portends an unfavorable prognosis. Using arterial tonometry, we evaluated central (carotid-femoral) and peripheral (carotid-brachial) pulse wave velocity, amplitudes of forward and reflected pressure waves, and augmentation index in 188 men and 333 women in the Framingham Heart Study offspring cohort who were free of clinical cardiovascular disease, hypertension, diabetes, smoking within the past 12 months, dyslipidemia, and obesity. In multivariable linear regression models, advancing age was the predominant correlate of higher carotid-femoral pulse wave velocity; other correlates were higher mean arterial pressure, heart rate, and triglycerides and walk test before tonometry (model R2=0.512, P&lt;0.001). A similar model was obtained for carotid-brachial pulse wave velocity (model R2=0.227, P&lt;0.001), although the increase with advancing age was smaller. Owing to different relations of age to central and peripheral stiffness measures, carotid-femoral pulse wave velocity was lower than carotid-brachial pulse wave velocity before age 50 years but exceeded it thereafter, leading to reversal of the normal central-to-peripheral arterial stiffness gradient. In this healthy cohort with a minimal burden of cardiovascular disease risk factors, an age-related increase in aortic stiffness, as compared with peripheral arterial stiffness, was associated with increasing forward wave amplitude and pulse pressure and reversal of the arterial stiffness gradient. This phenomenon may facilitate forward transmission of potentially deleterious pressure pulsations into the periphery.","author":[{"dropping-particle":"","family":"Mitchell","given":"Gary F.","non-dropping-particle":"","parse-names":false,"suffix":""},{"dropping-particle":"","family":"Parise","given":"Helen","non-dropping-particle":"","parse-names":false,"suffix":""},{"dropping-particle":"","family":"Benjamin","given":"Emelia J.","non-dropping-particle":"","parse-names":false,"suffix":""},{"dropping-particle":"","family":"Larson","given":"Martin G.","non-dropping-particle":"","parse-names":false,"suffix":""},{"dropping-particle":"","family":"Keyes","given":"Michelle J.","non-dropping-particle":"","parse-names":false,"suffix":""},{"dropping-particle":"","family":"Vita","given":"Joseph A.","non-dropping-particle":"","parse-names":false,"suffix":""},{"dropping-particle":"","family":"Vasan","given":"Ramachandran S.","non-dropping-particle":"","parse-names":false,"suffix":""},{"dropping-particle":"","family":"Levy","given":"Daniel","non-dropping-particle":"","parse-names":false,"suffix":""}],"container-title":"Hypertension","id":"ITEM-6","issue":"6","issued":{"date-parts":[["2004"]]},"note":"- carotid-femoral PWV increases with age\n- carotid-brachial PWV increases with age, but not asmuch as carotid-femoral\n\nSuggests that arterial stiffening with age occurs in central arteries, and that the location of the reflection site shifts towards the periphery with age (as the aorta becomes stiffer than more peripheral arteries).","page":"1239-1245","title":"Changes in arterial stiffness and wave reflection with advancing age in healthy men and women: The Framingham Heart Study","type":"article-journal","volume":"43"},"uris":["http://www.mendeley.com/documents/?uuid=379b758f-431d-478c-99f8-3bab1bb0d18e"]},{"id":"ITEM-7","itemData":{"DOI":"10.1161/01.CIR.68.1.50","ISBN":"0009-7322 (Print)","ISSN":"0009-7322","PMID":"6851054","abstract":"Pulse wave velocity (PWV) was measured by means of transcutaneous Doppler techniques in the aorta, right arm, and right leg of 480 normal subjects of both sexes in urban Beijing, China (age range 3 to 89 years, mean age 41 +/- 20.8 SD); supine blood pressure was recorded in the brachial artery of each subject with standard sphygmomanometric procedures. Serum cholesterol was determined in a subgroup of 79 subjects (age 17 to 85 years, mean 47 +/- 26 SD). PWV (y in cm/sec) was found to vary with age (x, years) at each of the three locations according to the following regression equations: aorta, y = 9.2x + 615, r = .673 (p less than .001); right arm, y = 4.8x + 998, r = .453 (p less than .001); right leg, y = 5.6x + 791, r = .630 (p less than .001). Systolic, diastolic, mean, and pulse pressures were found to increase with age. PWV also increased with mean supine blood pressure but was not related to serum cholesterol (average 4.49 +/- 0.11 [SEM], mmol/l). Compared with that of Western populations, serum cholesterol tended to be lower at all age groups, systolic pressure higher at ages over 35 years, and PWV higher at all ages. Because change in PWV is directly related to change in arterial compliance, these results indicate that aging and not concomitant atherosclerosis (known to be rare in Asian populations) is the dominant factor associated with reduced arterial compliance and increased left ventricular load in these subjects.","author":[{"dropping-particle":"","family":"Avolio","given":"A. P.","non-dropping-particle":"","parse-names":false,"suffix":""},{"dropping-particle":"","family":"Chen","given":"S. G.","non-dropping-particle":"","parse-names":false,"suffix":""},{"dropping-particle":"","family":"Wang","given":"R. P.","non-dropping-particle":"","parse-names":false,"suffix":""},{"dropping-particle":"","family":"Zhang","given":"C. L.","non-dropping-particle":"","parse-names":false,"suffix":""},{"dropping-particle":"","family":"Li","given":"M. F.","non-dropping-particle":"","parse-names":false,"suffix":""},{"dropping-particle":"","family":"O'Rourke","given":"M. F.","non-dropping-particle":"","parse-names":false,"suffix":""}],"container-title":"Circulation","id":"ITEM-7","issue":"1","issued":{"date-parts":[["1983"]]},"note":"PWV increases with age when measured in aorta, arm and leg (regression equations provided) \\cite{Avolio1983} \n\nIncreases with age – summary of several publications in figure 3 \\cite{Avolio1983}\n\n- includes regression equations for PWV vs age at aorta, leg and arm\n\n(MAP was estimated so useless)","page":"50-58","title":"Effects of aging on changing arterial compliance and left ventricular load in a northern Chinese urban community","type":"article-journal","volume":"68"},"uris":["http://www.mendeley.com/documents/?uuid=56cdd472-7da6-43b4-8d9a-2f141358cbe4"]},{"id":"ITEM-8","itemData":{"DOI":"10.1001/archinte.1934.00160170113010","ISSN":"0003-9926","PMID":"20565833","author":[{"dropping-particle":"","family":"Hallock","given":"Phillip","non-dropping-particle":"","parse-names":false,"suffix":""}],"container-title":"Archives of Internal Medicine","id":"ITEM-8","issue":"5","issued":{"date-parts":[["1934","11","1"]]},"note":"Shows increase in aortic and radial PWV with age","page":"770","title":"Arterial elasticity in man in relation to age as evaluated by the pulse wave velocity method","type":"article-journal","volume":"54"},"uris":["http://www.mendeley.com/documents/?uuid=762f492b-1a8c-4c81-9c80-2788d473a66b"]},{"id":"ITEM-9","itemData":{"DOI":"10.1161/hc1002.105135","ISBN":"1524-4539 (Electronic)\\r0009-7322 (Linking)","ISSN":"00097322","PMID":"11889014","abstract":"Background-- Elastic artery stiffness, a result of arterial aging, is an independent indicator of cardiovascular risk. The aim of the present longitudinal study was to compare the progression of aortic stiffness over a 6-year period in treated hypertensive subjects and normotensive subjects, and to evaluate the determinants of this progression. Methods and Results-- Data for the present analysis were gathered from 483 subjects who had 2 health checkups at the Centre d'Investigations Preventives et Cliniques, the first one in 1992-1993 and the second one in 1998-1999. Carotid-femoral pulse wave velocity (PWV) was used to evaluate aortic stiffness in 187 hypertensive subjects who were under treatment at the time of the first visit and throughout the follow-up period, and in 296 subjects who were classified as normotensive during the first visit and who remained treatment-free throughout the follow-up period. In both populations, PWV progression was higher in older subjects. Annual rates of progression in PWV in treated hypertensives were significantly higher than in normotensives. Only treated hypertensives with well-controlled blood pressure levels at the time of both visits had a PWV progression similar to that of normotensives. In treated hypertensives, high heart rate and high creatinine during the first visit were associated with an accelerated progression in PWV. Conclusions-- The presence of high blood pressure, high heart rate, and high serum creatinine were the major determinants of accelerated progression of aortic stiffness in treated hypertensives. This is the first longitudinal study to evaluate the determinants of arterial aging over an extended period of time.","author":[{"dropping-particle":"","family":"Benetos","given":"Athanase","non-dropping-particle":"","parse-names":false,"suffix":""},{"dropping-particle":"","family":"Adamopoulos","given":"Chris","non-dropping-particle":"","parse-names":false,"suffix":""},{"dropping-particle":"","family":"Bureau","given":"Jeanne Marie","non-dropping-particle":"","parse-names":false,"suffix":""},{"dropping-particle":"","family":"Temmar","given":"Mohamed","non-dropping-particle":"","parse-names":false,"suffix":""},{"dropping-particle":"","family":"Labat","given":"Carlos","non-dropping-particle":"","parse-names":false,"suffix":""},{"dropping-particle":"","family":"Bean","given":"Kathryn","non-dropping-particle":"","parse-names":false,"suffix":""},{"dropping-particle":"","family":"Thomas","given":"Frédérique","non-dropping-particle":"","parse-names":false,"suffix":""},{"dropping-particle":"","family":"Pannier","given":"Bruno","non-dropping-particle":"","parse-names":false,"suffix":""},{"dropping-particle":"","family":"Asmar","given":"Roland","non-dropping-particle":"","parse-names":false,"suffix":""},{"dropping-particle":"","family":"Zureik","given":"Mahmoud","non-dropping-particle":"","parse-names":false,"suffix":""},{"dropping-particle":"","family":"Safar","given":"Michel","non-dropping-particle":"","parse-names":false,"suffix":""},{"dropping-particle":"","family":"Guize","given":"Louis","non-dropping-particle":"","parse-names":false,"suffix":""}],"container-title":"Circulation","id":"ITEM-9","issue":"10","issued":{"date-parts":[["2002"]]},"note":"Change in PWV increases with age (as well as absolute PWV increasing with age)","page":"1202-1207","title":"Determinants of accelerated progression of arterial stiffness in normotensive subjects and in treated hypertensive subjects over a 6-year period","type":"article-journal","volume":"105"},"uris":["http://www.mendeley.com/documents/?uuid=c3371208-4b85-4c85-afb0-296bfc0e9001"]},{"id":"ITEM-10","itemData":{"DOI":"10.1161/01.CIR.88.4.1456","ISBN":"0009-7322 (Print)","ISSN":"0009-7322","PMID":"8403292","abstract":"BACKGROUND It has been well established that arterial stiffness, manifest as an increase in arterial pulse wave velocity or late systolic amplification of the carotid artery pressure pulse, increases with age. However, the populations studied in prior investigations were not rigorously screened to exclude clinical hypertension, occult coronary disease, or diabetes. Furthermore, it is unknown whether exercise capacity or chronic physical endurance training affects the age-associated increase in arterial stiffness. METHODS AND RESULTS Carotid arterial pressure pulse augmentation index (AGI), using applanation tonometry, and aortic pulse wave velocity (APWV) were measured in 146 male and female volunteers 21 to 96 years old from the Baltimore Longitudinal Study of Aging, who were rigorously screened to exclude clinical and occult cardiovascular disease. Aerobic capacity was determined in all individuals by measurement of maximal oxygen consumption (VO2max) during treadmill exercise. In this healthy, largely sedentary cohort, the arterial stiffness indexes AGI and APWV increased approximately fivefold and twofold, respectively, across the age span in both men and women, despite only a 14% increase in systolic blood pressure (SBP). These age-associated increases in AGI and APWV were of a similar magnitude to those in prior studies of less rigorously screened populations. Both AGI and APWV varied inversely with VO2max, and this relationship, at least for AGI, was independent of age. In endurance trained male athletes, 54 to 75 years old (VO2max = 44 +/- 3 mL.kg-1.min-1), the arterial stiffness indexes were significantly reduced relative to their sedentary age peers (AGI, 36% lower; APWV, 26% lower) despite similar blood pressures. CONCLUSIONS Even in normotensive, rigorously screened volunteers in whom SBP increased an average of only 14% between ages 20 and 90 years, major age-associated increases of arterial stiffness occur. Higher physical conditioning status, indexed by VO2max, was associated with reduced arterial stiffness, both within this predominantly sedentary population and in endurance trained older men relative to their less active age peers. These findings suggest that interventions to improve aerobic capacity may mitigate the stiffening of the arterial tree that accompanies normative aging.","author":[{"dropping-particle":"V.","family":"Vaitkevicius","given":"P.","non-dropping-particle":"","parse-names":false,"suffix":""},{"dropping-particle":"","family":"Fleg","given":"J. L.","non-dropping-particle":"","parse-names":false,"suffix":""},{"dropping-particle":"","family":"Engel","given":"J. H.","non-dropping-particle":"","parse-names":false,"suffix":""},{"dropping-particle":"","family":"O'Connor","given":"F. C.","non-dropping-particle":"","parse-names":false,"suffix":""},{"dropping-particle":"","family":"Wright","given":"J. G.","non-dropping-particle":"","parse-names":false,"suffix":""},{"dropping-particle":"","family":"Lakatta","given":"L. E.","non-dropping-particle":"","parse-names":false,"suffix":""},{"dropping-particle":"","family":"Yin","given":"F. C.","non-dropping-particle":"","parse-names":false,"suffix":""},{"dropping-particle":"","family":"Lakatta","given":"E. G.","non-dropping-particle":"","parse-names":false,"suffix":""}],"container-title":"Circulation","id":"ITEM-10","issue":"4","issued":{"date-parts":[["1993"]]},"note":"- PP, SBP, aPWV, AI all increased with age\n\nConsiders healthy subjects","page":"1456-1462","title":"Effects of age and aerobic capacity on arterial stiffness in healthy adults","type":"article-journal","volume":"88"},"uris":["http://www.mendeley.com/documents/?uuid=c5ff952c-be2d-4951-b350-a6f245506d34"]},{"id":"ITEM-11","itemData":{"DOI":"10.1161/HYPERTENSIONAHA.109.141275","ISBN":"1524-4563 (Electronic)\\r0194-911X (Linking)","ISSN":"0194911X","PMID":"20065154","abstract":"Arterial stiffness predicts cardiovascular events beyond traditional risk factors. However, the relationship with aging of novel noninvasive measures of aortic function by MRI and their interrelationship with established markers of vascular stiffness remain unclear and currently limit their potential impact. Our aim was to compare age-related changes of central measures of aortic function with carotid distensibility, global carotid-femoral pulse wave velocity, and wave reflections. We determined aortic strain, distensibility, and aortic arch pulse wave velocity by MRI, carotid distensibility by ultrasound, and carotid-femoral pulse wave velocity by tonometry in 111 asymptomatic subjects (54 men, age range: 20 to 84 years). Central pressures were used to calculate aortic distensibility. Peripheral and central pulse pressure, augmentation index, and carotid-femoral pulse wave velocity increased with age, but aortic strain and aortic arch PWV were most closely and specifically related to aging. Ascending aortic (AA) strain and distensibility decreased, respectively, by 5.3+/-0.5% (R(2)=0.54, P&lt;0.0001) and 13.6+/-1 kPa(-1)x10(-3) (R(2)=0.62, P&lt;0.0001), and aortic arch pulse wave velocity increased by 1.6+/-0.13 m/sec (R(2)=0.60, P&lt;0.0001) for each decade of age after adjustment for gender, body size, and heart rate. We demonstrate in this study a dramatic decrease in AA distensibility before the fifth decade of life in individuals with diverse prevalence of risk factors free of overt cardiovascular disease. In particular, compared with other measures of aortic function, the best markers of subclinical large artery stiffening, were AA distensibility in younger and aortic arch pulse wave velocity in older individuals.","author":[{"dropping-particle":"","family":"Redheuil","given":"Alban","non-dropping-particle":"","parse-names":false,"suffix":""},{"dropping-particle":"","family":"Yu","given":"Wen Chung","non-dropping-particle":"","parse-names":false,"suffix":""},{"dropping-particle":"","family":"Wu","given":"Colin O","non-dropping-particle":"","parse-names":false,"suffix":""},{"dropping-particle":"","family":"Mousseaux","given":"Elie","non-dropping-particle":"","parse-names":false,"suffix":""},{"dropping-particle":"","family":"Cesare","given":"Alain","non-dropping-particle":"De","parse-names":false,"suffix":""},{"dropping-particle":"","family":"Yan","given":"Raymond","non-dropping-particle":"","parse-names":false,"suffix":""},{"dropping-particle":"","family":"Kachenoura","given":"Nadjia","non-dropping-particle":"","parse-names":false,"suffix":""},{"dropping-particle":"","family":"Bluemke","given":"David","non-dropping-particle":"","parse-names":false,"suffix":""},{"dropping-particle":"","family":"Lima","given":"Joao A C","non-dropping-particle":"","parse-names":false,"suffix":""}],"container-title":"Hypertension","id":"ITEM-11","issue":"2","issued":{"date-parts":[["2010"]]},"note":"- Increase in aortic stiffness with age\n- Increase in carotid stiffness with age\n- Increase in aortic arch PWV with age\n- Increase in cfPWV with age\n- Increase in brachial SBP, DBP and PP with age\n- No change in HR with age\n- Increase in carotid IMT with age\n- Increase in AI with age\n- Increase in augmented pressure with age\n- Increase in central SBP, DBP, PP with age","page":"319-326","title":"Reduced ascending aortic strain and distensibility: Earliest manifestations of vascular aging in humans","type":"article-journal","volume":"55"},"uris":["http://www.mendeley.com/documents/?uuid=8036b6ff-7703-4dfa-81e0-a4b4a099a039"]},{"id":"ITEM-12","itemData":{"DOI":"10.1152/ajpheart.00647.2013","ISSN":"0363-6135","PMID":"24705557","abstract":"The aim of this study is to quantify aortic backward flow (BF) using phase-contrast cardiovascular magnetic resonance (PC-CMR) and to study its associations with age, indexes of arterial stiffness, and geometry. Although PC-CMR blood flow studies showed a simultaneous presence of BF and forward flow (FF) in the ascending aorta (AA), the relationship between aortic flows and aging as well as arterial stiffness and geometry in healthy volunteers has never been reported. We studied 96 healthy subjects [47 women, 39 ± 15 yr old (19-79 yr)]. Aortic stiffness [arch pulse wave velocity (PWVAO), AA distensibility], geometry (AA diameter and arch length), and parameters related to AA BF and FF (volumes, peaks, and onset times) were estimated from CMR. Applanation tonometry carotid-femoral pulse-wave velocity (PWVCF), carotid augmentation index, and time to return of the reflected pressure wave were assessed. Whereas FF parameters remained unchanged, BF onset time shortened significantly (R(2) = 0.18, P &lt; 0.0001) and BF volume and BF-to-FF peaks ratio increased significantly (R(2) = 0.38 and R(2) = 0.44, respectively, P &lt; 0.0001) with aging. These two latter BF indexes were also related to stiffness indexes (PWVCF, R(2) &gt; 0.30; PWVAO, R(2) &gt; 0.24; and distensibility, R(2) &gt; 0.20, P &lt; 0.001), augmentation index (R(2) &gt; 0.20, P &lt; 0.001), and aortic geometry (AA diameter, R(2) &gt; 0.58; and arch length, R(2) &gt; 0.31, P &lt; 0.001). In multivariate analysis, aortic diameter was the strongest independent correlate of BF beyond age effect. In conclusion, AA BF estimated using PC-CMR increased significantly in terms of magnitude and volume and appeared earlier with aging and was mostly determined by aortic geometry. Thus BF indexes could be relevant markers of subclinical arterial wall alterations.","author":[{"dropping-particle":"","family":"Bensalah","given":"M. Z.","non-dropping-particle":"","parse-names":false,"suffix":""},{"dropping-particle":"","family":"Bollache","given":"E.","non-dropping-particle":"","parse-names":false,"suffix":""},{"dropping-particle":"","family":"Kachenoura","given":"N.","non-dropping-particle":"","parse-names":false,"suffix":""},{"dropping-particle":"","family":"Giron","given":"A.","non-dropping-particle":"","parse-names":false,"suffix":""},{"dropping-particle":"","family":"Cesare","given":"A.","non-dropping-particle":"De","parse-names":false,"suffix":""},{"dropping-particle":"","family":"Macron","given":"L.","non-dropping-particle":"","parse-names":false,"suffix":""},{"dropping-particle":"","family":"Lefort","given":"M.","non-dropping-particle":"","parse-names":false,"suffix":""},{"dropping-particle":"","family":"Redheuill","given":"A.","non-dropping-particle":"","parse-names":false,"suffix":""},{"dropping-particle":"","family":"Mousseaux","given":"E.","non-dropping-particle":"","parse-names":false,"suffix":""}],"container-title":"AJP: Heart and Circulatory Physiology","id":"ITEM-12","issue":"10","issued":{"date-parts":[["2014"]]},"note":"Report values for the following in cohorts of young and middle-aged subjects:\n\n- HR\n- SBP\n- DBP\n- PP\n- MAP\n- Asc aorta dia\n- Aortic arch len\n- AIx (carotid)\n- Time to return of reflected pressure wave (Tr) (carotid)\n- carotid-femoral PWV\n- aortic PWV\n- AA distensibility\n- Total forward aortic flow\n- Total regurgitation aortic flow\n- Time to peak forward flow\n- Time to peak backward flow (might be contaminated by forward flow)\n\n* BPs are brachial cuff measurements. Central BPs are estimated using the Pulse Pen","page":"H1408-H1416","title":"Geometry is a major determinant of flow reversal in proximal aorta","type":"article-journal","volume":"306"},"uris":["http://www.mendeley.com/documents/?uuid=0dc7109d-509e-46c7-851b-94262bb0c8b7"]},{"id":"ITEM-13","itemData":{"DOI":"10.1161/01.CIR.22.1.126","ISBN":"0009-7322 (Print)\\r0009-7322 (Linking)","ISSN":"0009-7322","PMID":"14446988","abstract":"Impedance plethysmograms were taken in 51 healthy men and 42 normotensive men with coronary heart disease from the aorta near the place of auscultation of the aortic valve and from the femoral artery in the femoral triangle recorded simultaneously with the 3 electrocardiographic standard leads.The aortic pulse wave velocity was determined from the time interval between the foot points of the aortic and femoral volume pulse, and the anatomic distance between the electrodes. It increases with age in normal subjects as well as in patients, but the values are significantly higher in the patients. These results are suggestive of accelerated degenerative changes in the aorta, probably due to atherosclerosis.The interval from the earliest detectable QRS deflection to the foot point of the aortic volume pulse (\"aortic ejection time\") becomes longer with age in the normal group. In patients with coronary artery disease, the prolongation is significantly larger for each of 3 age subgroups. The results suggest that ventricular ischemia affects ventricular isometric contraction.","author":[{"dropping-particle":"","family":"Simonson","given":"E.","non-dropping-particle":"","parse-names":false,"suffix":""},{"dropping-particle":"","family":"Nakagawa","given":"K.","non-dropping-particle":"","parse-names":false,"suffix":""}],"container-title":"Circulation","id":"ITEM-13","issue":"1","issued":{"date-parts":[["1960","7","1"]]},"page":"126-129","title":"Effect of age on pulse wave velocity and \"aortic ejection time\" in healthy men and in men with coronary artery disease","type":"article-journal","volume":"22"},"uris":["http://www.mendeley.com/documents/?uuid=052a6a95-5325-4e7b-bf97-944734e9d07a"]},{"id":"ITEM-14","itemData":{"DOI":"10.1042/cs0950669","ISBN":"0143-5221 (Print)\\n0143-5221 (Linking)","ISSN":"0143-5221","PMID":"9831691","abstract":"1. Repeatability of measurements of arterial compliance and flow-mediated dilation of the brachial artery has been infrequently reported, despite increasing use in interventional and risk-factor modification studies. Furthermore, little is known about the interrelationships of the various indices. The purposes of this study were to determine the repeatability and interrelationships of a range of arterial indices.2. Fifty healthy volunteers, 20 men and 30 women, aged 20-70 (mean 46.5) years, were studied on two occasions, using an identical protocol, at a mean interval of 2.5 weeks. Tonometry, ultrasound and Doppler technique were used to measure the following: carotid wall intima-media thickness (IMT), total systemic artery compliance (SAC), arterial pulse wave velocity [PWV aorto-femoral (A-F), and femoral-dorsalis pedis (F-D)], carotid distensibility coefficient (DC) and carotid augmentation index (AI). Brachial flow-mediated dilation was measured in 30 subjects with analysis of diameter change for 4 min post ischaemia.3. There were no systematic differences over the observed range of measurements for any of the reported parameters. Coefficients of variation were as follows: IMT 2.8%, SAC 9.2%, PWV(A-F) 3.2%, PWV(F-D) 5.0%, DC 10.0%, AI 1.3%. Brachial flow-mediated dilation curves were not different between visits; changes were maximum 60-s post ischaemia. All indices of arterial compliance were significantly correlated with age. The three different indices of central arterial compliance [SAC, PWV(A-F) and AI] were significantly correlated with carotid intima-media thickness.4. Under controlled experimental conditions there was good repeatability of measurements of indices between sessions of both intrinsic and functional arterial mechanical properties (central and carotid arterial compliance, intima-media thickness and brachial flow-mediated dilation). Sample size tables for clinical trials using these indices are presented.","author":[{"dropping-particle":"","family":"Liang","given":"Yu-Lu","non-dropping-particle":"","parse-names":false,"suffix":""},{"dropping-particle":"","family":"Teede","given":"Helena","non-dropping-particle":"","parse-names":false,"suffix":""},{"dropping-particle":"","family":"Kotsopoulos","given":"Dimitra","non-dropping-particle":"","parse-names":false,"suffix":""},{"dropping-particle":"","family":"Shiel","given":"Louise","non-dropping-particle":"","parse-names":false,"suffix":""},{"dropping-particle":"","family":"Cameron","given":"James D.","non-dropping-particle":"","parse-names":false,"suffix":""},{"dropping-particle":"","family":"Dart","given":"Anthony M.","non-dropping-particle":"","parse-names":false,"suffix":""},{"dropping-particle":"","family":"McGrath","given":"Barry P.","non-dropping-particle":"","parse-names":false,"suffix":""}],"container-title":"Clinical Science","id":"ITEM-14","issue":"6","issued":{"date-parts":[["1998"]]},"note":"- carotid-femoral PWV increased with age\n- femoral-dosalis pedis PWV did not change with age\n- systemic arterial compliance decreased with age\n- carotid AI increased with age\n- carotid distensibility decreased with age\n- ratio of lower limb to trunk PWV decreased with age, showing reduced difference between central and peripheral PWV\n- carotid IMT increased with age","page":"669-679","title":"Non-invasive measurements of arterial structure and function: repeatability, interrelationships and trial sample size","type":"article-journal","volume":"95"},"uris":["http://www.mendeley.com/documents/?uuid=bb42ec54-510c-441e-850e-75b647c41674"]},{"id":"ITEM-15","itemData":{"DOI":"10.1016/S0002-8703(36)90227-2","ISSN":"00028703","author":[{"dropping-particle":"","family":"Haynes","given":"Florence W.","non-dropping-particle":"","parse-names":false,"suffix":""},{"dropping-particle":"","family":"Ellis","given":"Laurence B.","non-dropping-particle":"","parse-names":false,"suffix":""},{"dropping-particle":"","family":"Weiss","given":"Soma","non-dropping-particle":"","parse-names":false,"suffix":""}],"container-title":"American Heart Journal","id":"ITEM-15","issue":"4","issued":{"date-parts":[["1936"]]},"note":"- aortic PWV increases with age\n\nalso describes how PWV changes with BP","page":"385-401","title":"Pulse wave velocity and arterial elasticity in arterial hypertension, arteriosclerosis, and related conditions","type":"article-journal","volume":"11"},"uris":["http://www.mendeley.com/documents/?uuid=7dde5d40-af4c-4260-b6c1-c0c41a34f055"]},{"id":"ITEM-16","itemData":{"DOI":"10.1016/j.jcmg.2010.09.016","ISBN":"1936-878X","ISSN":"1936878X","PMID":"21163453","abstract":"Objectives The purpose of this study was to determine the impact of age on regional aortic pulse wave velocity (aPWV). Background aPWV is an independent predictor of cardiovascular risk and increases exponentially with age. However, it is unclear whether such changes occur uniformly along the length of the aorta or vary by region. Methods A total of 162 subjects, aged 18 to 77 years and free of cardiovascular disease and medication, were recruited from the Anglo-Cardiff Collaborative Trial. Cine phase contrast magnetic resonance imaging was performed at 5 aortic levels. Systolic diameter and average blood flow were measured at each level and regional aPWV (regional aPWV measured by cine phase contrast magnetic resonance imaging) determined in 4 aortic segments: the arch (R1), the thoracic-descending aorta (R2), mid-descending aorta (R3), and the abdominal aorta (R4) and across the entire aorta. Results Regional PWV measured by cine phase contrast magnetic resonance imaging values increased from the valve to the bifurcation in the 4 segments (PWV-R1- PWV-R4: 4.6 ± 1.5 m/s, 5.5 ± 2.0 m/s, 5.7 ± 2.3 m/s, 6.1 ± 2.9 m/s, respectively) and did not differ between genders. The greatest age-related difference in stiffness occurred in the abdominal aorta (+0.9 m/s per decade, p &lt; 0.001) followed by the thoracic-descending region (+0.7 m/s, p &lt; 0.001), the mid-descending region (+0.6 m/s, p &lt; 0.001) and aortic arch (+0.4 m/s, p &lt; 0.001). The average systolic diameters decreased moving distally (L1-5: 3.1 ± 0.4 cm, 2.3 ± 0.3 cm, 2.1 ± 0.3 cm, 1.9 ± 0.2 cm, and 1.7 ± 0.2 cm, respectively). The greatest variation in systolic diameter as a function of age occurred in the ascending region (+0.96 mm/decade, p &lt; 0.001). Values of aPWV measured across the entire aorta were strongly correlated with PWV-tonometry (R = 0.71, p &lt; 0.001), although they were significantly lower (mean difference 1.7 ± 1.6 m/s, p &lt; 0.001). Conclusions The greatest difference in aortic stiffness occurs in the abdominal region, whereas the greatest difference in diameter occurs in the ascending aorta, which may help offset an increase in wall stiffness. © 2010 American College of Cardiology Foundation.","author":[{"dropping-particle":"","family":"Hickson","given":"Stacey S.","non-dropping-particle":"","parse-names":false,"suffix":""},{"dropping-particle":"","family":"Butlin","given":"Mark","non-dropping-particle":"","parse-names":false,"suffix":""},{"dropping-particle":"","family":"Graves","given":"Martin","non-dropping-particle":"","parse-names":false,"suffix":""},{"dropping-particle":"","family":"Taviani","given":"Valentina","non-dropping-particle":"","parse-names":false,"suffix":""},{"dropping-particle":"","family":"Avolio","given":"Alberto P.","non-dropping-particle":"","parse-names":false,"suffix":""},{"dropping-particle":"","family":"McEniery","given":"Carmel M.","non-dropping-particle":"","parse-names":false,"suffix":""},{"dropping-particle":"","family":"Wilkinson","given":"Ian B.","non-dropping-particle":"","parse-names":false,"suffix":""}],"container-title":"JACC: Cardiovascular Imaging","id":"ITEM-16","issue":"12","issued":{"date-parts":[["2010"]]},"note":"Aortic stiffness (PWV) and systolic diameter\n\nL1 : asc aorta\nL2 : thor desc aorta\nL3 : diaphragm\nL4 : between diaphragm and bifurcation\nL5 : aortic bifurcation","page":"1247-1255","publisher":"Elsevier Inc.","title":"The relationship of age with regional aortic stiffness and diameter","type":"article-journal","volume":"3"},"uris":["http://www.mendeley.com/documents/?uuid=de0bce51-3f9f-48fa-a488-ca11a1023cf4"]},{"id":"ITEM-17","itemData":{"DOI":"10.1161/01.RES.23.4.567","ISSN":"0009-7330","author":[{"dropping-particle":"","family":"O'Rourke","given":"M. F.","non-dropping-particle":"","parse-names":false,"suffix":""},{"dropping-particle":"V","family":"Blazek","given":"James","non-dropping-particle":"","parse-names":false,"suffix":""},{"dropping-particle":"","family":"Morreels","given":"Charles L","non-dropping-particle":"","parse-names":false,"suffix":""},{"dropping-particle":"","family":"Krovetz","given":"L Jerome","non-dropping-particle":"","parse-names":false,"suffix":""}],"container-title":"Circulation Research","id":"ITEM-17","issue":"4","issued":{"date-parts":[["1968","10","1"]]},"note":"Describes changes in pulse contour with age\n\n- Amplification of the pressure wave decreases with age\n\n- Increase in aortic PWV with age (although mostly in the distal aorta and not the thoracic aorta)\n\n- diastolic pressure wave in children","page":"567-579","title":"Pressure wave transmission along the human aorta","type":"article-journal","volume":"23"},"uris":["http://www.mendeley.com/documents/?uuid=ed92df07-793e-4e13-b4fa-0173fc1f4c7c"]},{"id":"ITEM-18","itemData":{"DOI":"10.1093/eurheartj/3.suppl_A.95","ISSN":"0195-668X","PMID":"6210556","abstract":"The purpose of this work was to study interactions between physical properties of the arterial system and left ventricular performance during aging in normal and in hypertensive patients. Fifty patients were studied; 28 normal patients (age range 22 to 68 years) and 22 patients with essential hypertension (age range 23 to 63 years). Systemic arterial resistance (SAR) was determined by simultaneous measurement of cardiac output and aortic pressure, dp/dt max, ejection fraction (EF), mean velocity of fibre shortening (V̅C̅F̅), end-systolic pressure-end-systolic volume ratio (ESP/ESV), modulus of chamber stiffness (kp), left ventricular wall thickness (h), mass (m) and m/LVEDV ratio (LVEDV left ventricular end-diastolic volume) were obtained from simultaneous measurements of left ventricular pressure and volume (cine-angiograms). In 45 of these patients (25 normal and 20 hypertensive patients) pulse wave velocity (C) and characteristic impedance of the ascending aorta (Zc) were obtained by simultaneous measurements of aortic pressure 3.5 cm above the aortic ring and aortic radius (cine-angiography). In hypertensive patients ESP/ESV, kp, h, m, m/LVEDV, SAR, C and Zc were increased compared to normal subjects of similar age; EF, V̅C̅F̅, dp/dt max were unchanged. In normal patients the ESP/ESV ratio, kp, h, m, m/LVEDV ratio, SAR, C and Zc increased with age; there were no age-related changes in EF, V̅C̅F̅ or dp/dt max. In both groups, there was a close relationship between the m/LVEDV ratio and Zc, the characteristic impedance of the ascending aorta.These results suggest that: (1) aging and arterial hypertension lead to similar changes in the physical properties of the arterial system and in left ventricular performance; (2) in both cases, the development of concentric cardiac hypertrophy is closely related to the physical properties of the arterial system.","author":[{"dropping-particle":"","family":"Merillon","given":"J P","non-dropping-particle":"","parse-names":false,"suffix":""},{"dropping-particle":"","family":"Motte","given":"G","non-dropping-particle":"","parse-names":false,"suffix":""},{"dropping-particle":"","family":"Masquet","given":"C","non-dropping-particle":"","parse-names":false,"suffix":""},{"dropping-particle":"","family":"Azancot","given":"I","non-dropping-particle":"","parse-names":false,"suffix":""},{"dropping-particle":"","family":"Guiomard","given":"A","non-dropping-particle":"","parse-names":false,"suffix":""},{"dropping-particle":"","family":"Gourgonf","given":"R","non-dropping-particle":"","parse-names":false,"suffix":""}],"container-title":"European Heart Journal","id":"ITEM-18","issue":"suppl A","issued":{"date-parts":[["1982"]]},"note":"Very helpful table with equations:\n\n- HR doesn't change with age\n- Systolic and mean aortic pressures increase, but diastolic doesn't\n- CO decreases\n- SV decreases\n- Systemic resistance increases\n- dp/dt max didn't change\n- diastolic aortic radius increases\n- PWV increases\n- characteristic impedance increases","page":"95-102","title":"Relationship between physical properties of the arterial system and left ventricular performance in the course of aging and arterial hypertension","type":"article-journal","volume":"3"},"uris":["http://www.mendeley.com/documents/?uuid=fa9ce62b-e645-4045-b370-8dfdc1fdc167"]},{"id":"ITEM-19","itemData":{"ISBN":"0021-8987","ISSN":"0021-8987","PMID":"2615","author":[{"dropping-particle":"","family":"Gozna","given":"ER","non-dropping-particle":"","parse-names":false,"suffix":""},{"dropping-particle":"","family":"Marble","given":"AE","non-dropping-particle":"","parse-names":false,"suffix":""}],"container-title":"Journal of Applied Physiology","id":"ITEM-19","issue":"4","issued":{"date-parts":[["1974"]]},"note":"From Duplicate 1 (Age-related changes in the mechanics of the aorta and pulmonary artery of man - Gozna, ER; Marble, AE)\n\nincreased PWV in asc aorta and right pulmonary artery with age\n\nFrom Duplicate 2 (Age-related changes in the mechanics of the aorta and pulmonary artery of man - Gozna, ER; Marble, AE)\n\n- pressure strain elastic modulus and PWV increase with age","page":"407-411","title":"Age-related changes in the mechanics of the aorta and pulmonary artery of man","type":"article-journal","volume":"36"},"uris":["http://www.mendeley.com/documents/?uuid=31c239b5-0a22-4fa3-ba9e-1342aac145b2"]}],"mendeley":{"formattedCitation":"(9, 10, 12, 15, 56, 62, 65, 67, 81, 92, 98, 100, 103, 107, 112, 128, 143, 147, 160)","plainTextFormattedCitation":"(9, 10, 12, 15, 56, 62, 65, 67, 81, 92, 98, 100, 103, 107, 112, 128, 143, 147, 160)","previouslyFormattedCitation":"(9, 10, 12, 15, 56, 62, 65, 67, 81, 92, 98, 100, 103, 107, 112, 128, 143, 147, 160)"},"properties":{"noteIndex":0},"schema":"https://github.com/citation-style-language/schema/raw/master/csl-citation.json"}</w:instrText>
      </w:r>
      <w:r w:rsidR="00683007" w:rsidRPr="00A37481">
        <w:rPr>
          <w:rFonts w:cs="Calibri"/>
        </w:rPr>
        <w:fldChar w:fldCharType="separate"/>
      </w:r>
      <w:r w:rsidR="00993624" w:rsidRPr="00993624">
        <w:rPr>
          <w:rFonts w:cs="Calibri"/>
          <w:noProof/>
        </w:rPr>
        <w:t>(9, 10, 12, 15, 56, 62, 65, 67, 81, 92, 98, 100, 103, 107, 112, 128, 143, 147, 160)</w:t>
      </w:r>
      <w:r w:rsidR="00683007" w:rsidRPr="00A37481">
        <w:rPr>
          <w:rFonts w:cs="Calibri"/>
        </w:rPr>
        <w:fldChar w:fldCharType="end"/>
      </w:r>
      <w:r w:rsidR="00683007" w:rsidRPr="00A37481">
        <w:rPr>
          <w:rFonts w:cs="Calibri"/>
        </w:rPr>
        <w:t xml:space="preserve"> </w:t>
      </w:r>
      <w:r w:rsidR="00B751F4" w:rsidRPr="00A37481">
        <w:rPr>
          <w:rFonts w:cs="Calibri"/>
        </w:rPr>
        <w:t>and t</w:t>
      </w:r>
      <w:r w:rsidR="00683007" w:rsidRPr="00A37481">
        <w:rPr>
          <w:rFonts w:cs="Calibri"/>
        </w:rPr>
        <w:t xml:space="preserve">he arteries of the arms </w:t>
      </w:r>
      <w:r w:rsidR="00683007" w:rsidRPr="00A37481">
        <w:rPr>
          <w:rFonts w:cs="Calibri"/>
        </w:rPr>
        <w:fldChar w:fldCharType="begin" w:fldLock="1"/>
      </w:r>
      <w:r w:rsidR="00993624">
        <w:rPr>
          <w:rFonts w:cs="Calibri"/>
        </w:rPr>
        <w:instrText>ADDIN CSL_CITATION {"citationItems":[{"id":"ITEM-1","itemData":{"DOI":"10.1016/j.jacc.2005.07.037","ISBN":"0735-1097","ISSN":"07351097","PMID":"16256881","abstract":"OBJECTIVES: The aim of the current investigation was to test the hypothesis that age-related changes in augmentation index (AIx) are more prominent in younger individuals (&lt;50 years), whereas changes in aortic stiffness per se are more marked in older individuals (&gt;50 years). BACKGROUND: Aging exerts a number of deleterious changes in the cardiovascular system, and, in particular, on the large arteries. Previous studies have suggested that AIx and pulse wave velocity (PWV) increase linearly with age, yet epidemiological data concerning pulse pressure suggest that large artery stiffening predominantly occurs later in life. METHODS: Peripheral and central blood pressure, augmentation pressure (AP), and AIx were determined in 4,001 healthy, normotensive individuals, aged 18 to 90 years. Aortic and brachial PWV were also determined in a subset of 998 subjects. RESULTS: Peripheral and central pulse pressure, AP, AIx, and aortic and brachial PWV all increased significantly with age; however, the age-related changes in AIx and aortic PWV were non-linear, with AIx increasing more in younger individuals, whereas the changes in PWV were more prominent in older individuals. CONCLUSIONS: These data suggest that AIx might be a more sensitive marker of arterial stiffening and risk in younger individuals but aortic PWV is likely to be a better measure in older individuals. ?? 2005 by the American College of Cardiology Foundation.","author":[{"dropping-particle":"","family":"McEniery","given":"Carmel M.","non-dropping-particle":"","parse-names":false,"suffix":""},{"dropping-particle":"","family":"Yasmin","given":"","non-dropping-particle":"","parse-names":false,"suffix":""},{"dropping-particle":"","family":"Hall","given":"Ian R.","non-dropping-particle":"","parse-names":false,"suffix":""},{"dropping-particle":"","family":"Qasem","given":"Ahmad","non-dropping-particle":"","parse-names":false,"suffix":""},{"dropping-particle":"","family":"Wilkinson","given":"Ian B.","non-dropping-particle":"","parse-names":false,"suffix":""},{"dropping-particle":"","family":"Cockcroft","given":"John R.","non-dropping-particle":"","parse-names":false,"suffix":""}],"container-title":"Journal of the American College of Cardiology","id":"ITEM-1","issue":"9","issued":{"date-parts":[["2005"]]},"page":"1753-1760","publisher":"Elsevier Masson SAS","title":"Normal vascular aging: Differential effects on wave reflection and aortic pulse wave velocity - The Anglo-Cardiff Collaborative Trial (ACCT)","type":"article-journal","volume":"46"},"uris":["http://www.mendeley.com/documents/?uuid=b15e63a9-8d07-4d70-9718-0b4efa61e881"]},{"id":"ITEM-2","itemData":{"DOI":"10.1001/archinte.1934.00160170113010","ISSN":"0003-9926","PMID":"20565833","author":[{"dropping-particle":"","family":"Hallock","given":"Phillip","non-dropping-particle":"","parse-names":false,"suffix":""}],"container-title":"Archives of Internal Medicine","id":"ITEM-2","issue":"5","issued":{"date-parts":[["1934","11","1"]]},"note":"Shows increase in aortic and radial PWV with age","page":"770","title":"Arterial elasticity in man in relation to age as evaluated by the pulse wave velocity method","type":"article-journal","volume":"54"},"uris":["http://www.mendeley.com/documents/?uuid=762f492b-1a8c-4c81-9c80-2788d473a66b"]},{"id":"ITEM-3","itemData":{"ISSN":"0009-7322","PMID":"3965165","abstract":"Arterial pulse wave velocity, an established index of arterial distensibility, was measured together with arterial pressure in a group of 524 normal subjects of both sexes 2 months to 94 years old (mean age 45.6 +/- 15.3 years [SD]) in rural Guangzhou, China, an area with known low prevalence of hypertension. Fasting serum lipid levels and overnight Na+ and K+ urinary excretion levels were determined in a subgroup of 104 subjects (ages 8 to 88 years). Comparisons were made with data obtained similarly from normal subjects in urban Beijing, an area with known high prevalence of hypertension. Serum cholesterol levels were similar and low in each group (Guangzhou, 4.34 +/- 0.12 mmol/liter [SE]; BEijing, 4.49 +/- 0.11 mmol/liter). Prevalence of hypertension (WHO criteria) was 4.9% (Guangzhou) and 15.6% (Beijing). In Guangzhou subjects pulse wave velocity was consistently lower in the aorta, arm, and leg, and increased to a lesser degree with age compared with Beijing subjects. Regression equations (x = pulse wave velocity [cm/sec], y = age [years]) were as follows: (1) aorta, Guangzhou: y = 5.1x + 533, r = .552, p less than .05; Beijing: y = 9.2x + 615, r = .673, p less than .001; (2) arm, Guangzhou: y = 0.61x + 817, r = .121, p less than .05; Beijing: y = 4.8x + 998, r = .453, p less than .001; (3) leg, Guangzhou: y = 4.43x + 718, r = .512, p less than .05; Beijing: y = 5.6x + 791, r = .630, p less than .001.(ABSTRACT TRUNCATED AT 250 WORDS)","author":[{"dropping-particle":"","family":"Avolio","given":"A P","non-dropping-particle":"","parse-names":false,"suffix":""},{"dropping-particle":"","family":"Deng","given":"F Q","non-dropping-particle":"","parse-names":false,"suffix":""},{"dropping-particle":"","family":"Li","given":"W Q","non-dropping-particle":"","parse-names":false,"suffix":""},{"dropping-particle":"","family":"Luo","given":"Y F","non-dropping-particle":"","parse-names":false,"suffix":""},{"dropping-particle":"","family":"Huang","given":"Z D","non-dropping-particle":"","parse-names":false,"suffix":""},{"dropping-particle":"","family":"Xing","given":"L F","non-dropping-particle":"","parse-names":false,"suffix":""},{"dropping-particle":"","family":"O'Rourke","given":"M F","non-dropping-particle":"","parse-names":false,"suffix":""}],"container-title":"Circulation","id":"ITEM-3","issue":"2","issued":{"date-parts":[["1985"]]},"note":"PWV increases more with age in different populations","page":"202-10","title":"Effects of aging on arterial distensibility in populations with high and low prevalence of hypertension: comparison between urban and rural communities in China","type":"article-journal","volume":"71"},"uris":["http://www.mendeley.com/documents/?uuid=a2b4d876-76c8-44e1-8a37-75f7e154527e"]},{"id":"ITEM-4","itemData":{"DOI":"10.1161/01.HYP.0000128420.01881.aa","ISBN":"0194-911X","ISSN":"0194911X","PMID":"15123572","abstract":"With advancing age, arterial stiffness and wave reflections increase and elevate systolic and pulse pressures. An elevated central pulse pressure is generally ascribed to increased wave reflection and portends an unfavorable prognosis. Using arterial tonometry, we evaluated central (carotid-femoral) and peripheral (carotid-brachial) pulse wave velocity, amplitudes of forward and reflected pressure waves, and augmentation index in 188 men and 333 women in the Framingham Heart Study offspring cohort who were free of clinical cardiovascular disease, hypertension, diabetes, smoking within the past 12 months, dyslipidemia, and obesity. In multivariable linear regression models, advancing age was the predominant correlate of higher carotid-femoral pulse wave velocity; other correlates were higher mean arterial pressure, heart rate, and triglycerides and walk test before tonometry (model R2=0.512, P&lt;0.001). A similar model was obtained for carotid-brachial pulse wave velocity (model R2=0.227, P&lt;0.001), although the increase with advancing age was smaller. Owing to different relations of age to central and peripheral stiffness measures, carotid-femoral pulse wave velocity was lower than carotid-brachial pulse wave velocity before age 50 years but exceeded it thereafter, leading to reversal of the normal central-to-peripheral arterial stiffness gradient. In this healthy cohort with a minimal burden of cardiovascular disease risk factors, an age-related increase in aortic stiffness, as compared with peripheral arterial stiffness, was associated with increasing forward wave amplitude and pulse pressure and reversal of the arterial stiffness gradient. This phenomenon may facilitate forward transmission of potentially deleterious pressure pulsations into the periphery.","author":[{"dropping-particle":"","family":"Mitchell","given":"Gary F.","non-dropping-particle":"","parse-names":false,"suffix":""},{"dropping-particle":"","family":"Parise","given":"Helen","non-dropping-particle":"","parse-names":false,"suffix":""},{"dropping-particle":"","family":"Benjamin","given":"Emelia J.","non-dropping-particle":"","parse-names":false,"suffix":""},{"dropping-particle":"","family":"Larson","given":"Martin G.","non-dropping-particle":"","parse-names":false,"suffix":""},{"dropping-particle":"","family":"Keyes","given":"Michelle J.","non-dropping-particle":"","parse-names":false,"suffix":""},{"dropping-particle":"","family":"Vita","given":"Joseph A.","non-dropping-particle":"","parse-names":false,"suffix":""},{"dropping-particle":"","family":"Vasan","given":"Ramachandran S.","non-dropping-particle":"","parse-names":false,"suffix":""},{"dropping-particle":"","family":"Levy","given":"Daniel","non-dropping-particle":"","parse-names":false,"suffix":""}],"container-title":"Hypertension","id":"ITEM-4","issue":"6","issued":{"date-parts":[["2004"]]},"note":"- carotid-femoral PWV increases with age\n- carotid-brachial PWV increases with age, but not asmuch as carotid-femoral\n\nSuggests that arterial stiffening with age occurs in central arteries, and that the location of the reflection site shifts towards the periphery with age (as the aorta becomes stiffer than more peripheral arteries).","page":"1239-1245","title":"Changes in arterial stiffness and wave reflection with advancing age in healthy men and women: The Framingham Heart Study","type":"article-journal","volume":"43"},"uris":["http://www.mendeley.com/documents/?uuid=379b758f-431d-478c-99f8-3bab1bb0d18e"]},{"id":"ITEM-5","itemData":{"DOI":"10.1161/01.CIR.68.1.50","ISBN":"0009-7322 (Print)","ISSN":"0009-7322","PMID":"6851054","abstract":"Pulse wave velocity (PWV) was measured by means of transcutaneous Doppler techniques in the aorta, right arm, and right leg of 480 normal subjects of both sexes in urban Beijing, China (age range 3 to 89 years, mean age 41 +/- 20.8 SD); supine blood pressure was recorded in the brachial artery of each subject with standard sphygmomanometric procedures. Serum cholesterol was determined in a subgroup of 79 subjects (age 17 to 85 years, mean 47 +/- 26 SD). PWV (y in cm/sec) was found to vary with age (x, years) at each of the three locations according to the following regression equations: aorta, y = 9.2x + 615, r = .673 (p less than .001); right arm, y = 4.8x + 998, r = .453 (p less than .001); right leg, y = 5.6x + 791, r = .630 (p less than .001). Systolic, diastolic, mean, and pulse pressures were found to increase with age. PWV also increased with mean supine blood pressure but was not related to serum cholesterol (average 4.49 +/- 0.11 [SEM], mmol/l). Compared with that of Western populations, serum cholesterol tended to be lower at all age groups, systolic pressure higher at ages over 35 years, and PWV higher at all ages. Because change in PWV is directly related to change in arterial compliance, these results indicate that aging and not concomitant atherosclerosis (known to be rare in Asian populations) is the dominant factor associated with reduced arterial compliance and increased left ventricular load in these subjects.","author":[{"dropping-particle":"","family":"Avolio","given":"A. P.","non-dropping-particle":"","parse-names":false,"suffix":""},{"dropping-particle":"","family":"Chen","given":"S. G.","non-dropping-particle":"","parse-names":false,"suffix":""},{"dropping-particle":"","family":"Wang","given":"R. P.","non-dropping-particle":"","parse-names":false,"suffix":""},{"dropping-particle":"","family":"Zhang","given":"C. L.","non-dropping-particle":"","parse-names":false,"suffix":""},{"dropping-particle":"","family":"Li","given":"M. F.","non-dropping-particle":"","parse-names":false,"suffix":""},{"dropping-particle":"","family":"O'Rourke","given":"M. F.","non-dropping-particle":"","parse-names":false,"suffix":""}],"container-title":"Circulation","id":"ITEM-5","issue":"1","issued":{"date-parts":[["1983"]]},"note":"PWV increases with age when measured in aorta, arm and leg (regression equations provided) \\cite{Avolio1983} \n\nIncreases with age – summary of several publications in figure 3 \\cite{Avolio1983}\n\n- includes regression equations for PWV vs age at aorta, leg and arm\n\n(MAP was estimated so useless)","page":"50-58","title":"Effects of aging on changing arterial compliance and left ventricular load in a northern Chinese urban community","type":"article-journal","volume":"68"},"uris":["http://www.mendeley.com/documents/?uuid=56cdd472-7da6-43b4-8d9a-2f141358cbe4"]},{"id":"ITEM-6","itemData":{"DOI":"10.1113/jphysiol.1930.sp002658","ISBN":"0022-3751 (Print)\\r0022-3751 (Linking)","ISSN":"0022-3751","PMID":"16994111","abstract":"A series of seventy-four observations on normal subjects showed a definite relationship between age and velocity.","author":[{"dropping-particle":"","family":"Fulton","given":"J.S.","non-dropping-particle":"","parse-names":false,"suffix":""},{"dropping-particle":"","family":"McSwiney","given":"B.A.","non-dropping-particle":"","parse-names":false,"suffix":""}],"container-title":"The Journal of Physiology","id":"ITEM-6","issue":"4","issued":{"date-parts":[["1930"]]},"note":"carotid-","page":"387-392","title":"The pulse wave velocity and extensibility of the brachial and radial artery in man","type":"article-journal","volume":"69"},"uris":["http://www.mendeley.com/documents/?uuid=9a49ad9e-e5be-4503-b4ab-674b7aff1b6b"]},{"id":"ITEM-7","itemData":{"author":[{"dropping-particle":"","family":"Bramwell","given":"J Crighton","non-dropping-particle":"","parse-names":false,"suffix":""},{"dropping-particle":"V","family":"Hill","given":"Archibald","non-dropping-particle":"","parse-names":false,"suffix":""},{"dropping-particle":"","family":"McSwiney","given":"B A","non-dropping-particle":"","parse-names":false,"suffix":""}],"container-title":"Heart","id":"ITEM-7","issued":{"date-parts":[["1923"]]},"note":"Available at: http://echo.mpiwg-berlin.mpg.de/ECHOdocuView?url=/permanent/vlp/lit23162/index.meta&amp;amp;start=1&amp;amp;pn=10\n\nSec. III\n\np.10: right carotid and right radial pulse, measuring PWV down arm.\n\np.13 (p.245): graph of arm PWV vs age. Figure caption says 74 experiments, suggesting 74 subjects - confirmed on p.247 (k)\n\nage range 4 to 84\n\nraw data given on p.248","page":"233-55","title":"The velocity of the pulse wave in man in relation to age as measured by the hot-wire sphygmograph","type":"article-journal","volume":"10"},"uris":["http://www.mendeley.com/documents/?uuid=771cb6e0-094c-4aec-b636-53783dd1ace6"]},{"id":"ITEM-8","itemData":{"ISSN":"0022-1422","PMID":"13549716","abstract":"The present study is an inquiry into the relation between intra-arterial pressure and wave velocity in the brachio-radial artery, with respect to age and clinical arteriosclerosis. By consideration not only of wave velocity, but of the relation between velocity and pressure, we have sought to obtain information characterizing the performance of these vessels and to make deductions as to the mechanism of this performance. The velocity of pulse wave propagation, as conventionally measured in large arteries, increases with age in man (2, 10, 12, 28) (fig. 1). A similar trend is evident for the brachio-radial segment (5, 8, 26), although here the increase does not seem to be progressive beyond about 50 years of age (fig. 2). These observations are generally interpreted to indicate an agewise decrease in \"extensibility,\" an expression for the dV volume distensibility ( , ) of the arterial contents per unit length. This evidence, taken in conjunction with dimensional (25) and rheologic studies of excised or postmortem arteries justifies the interpretation that an increased transverse elastic modulus of extension is a common accompaniment of age in the human. The volume distensibility of any artery depends upon its architecture, i.e., its crosssection, wall thickness, wall construction, and the stress-strain characteristics of the wall materials. Because these may vary with pressure, the volume distensibility (and therefore the pulse wave velocity) of an artery is also pressure dependent. In a thin-walled uniform cylinder, made of an ideal elastic material, the pulse wave velocity would decrease with increasing pressure. The increase in pulse wave velocity with increased pressure observed over the physiologic range in man is due to the fact Submitted for publication October 21, 1957. Valuable technical, critical, and administrative aid was provided by the staff of the Gerontology Branch, N.H.I., with particular credit for the help of Dr. Hyman Fisher and the painstaking assistance of Mr. Raymond Flath and Mr. Jesse Yaffa. Among many people from other laboratories who also furnished helpful orientation and dis- cussion, I should like to acknowledge indebtedness to Dr. Allen King and Dr. Paul Selgin. that the stress-strain diagram of the arterial wall is non-linear, i.e., the modulus of extension increases with increasing stress. This pressure dependency of pulse wave velocity may be readily modified by changes in vascular architecture, reflecting changes in dim…","author":[{"dropping-particle":"","family":"Landowne","given":"M","non-dropping-particle":"","parse-names":false,"suffix":""}],"container-title":"Journal of gerontology","id":"ITEM-8","issue":"2","issued":{"date-parts":[["1958"]]},"note":"- PWV increases in the large arteries (data given from a few studies)\n- Some increase in brachio-radial segment, although not as clear trend\n\n- They inject pressure at the mid-brachial artery and measure its velocity","page":"153-62","title":"The relation between intra-arterial pressure and impact pulse wave velocity with regard to age and arteriosclerosis.","type":"article-journal","volume":"13"},"uris":["http://www.mendeley.com/documents/?uuid=27f6fbec-96a7-4b9c-b372-edb88ab83446"]},{"id":"ITEM-9","itemData":{"DOI":"10.1161/01.atv.3.3.199","ISSN":"0276-5047","PMID":"6847519","abstract":"This report describes a noninvasive method by which the volume distensibility of forearm arteries can be calculated from direct measurements of pulse wave velocity. Such measurements are made at a variety of transmural arterial pressures (TMP) accomplished by placing the forearm in a cylinder and changing the pressures within. This technique eliminates arterial blood pressure as a variable, which strongly influences arterial distensibility. We studied 48 asymptomatic men and women, ages 21 to 98 years. There was considerable scatter, but significant positive relationships were demonstrated between increasing arterial distensibility and age at ambient and lower TMPs. This finding can be explained by an age-related reduction in arterial luminal diameter and an increase in arterial wall thickness which reduces arterial wall tension and more than offsets the increased stiffness produced by changes in wall composition. In six subjects, pulse tracings were simultaneously recorded on paper and analog tape. The taped curves were digitized and subjected to Fourier analysis to determine the wave velocity of individual harmonics. The characteristic wave velocity was defined and found comparable to the hand method used in the same beats (regression coefficient = + 0.97). These data indicate that the automatic and manual methods measured the same variable.","author":[{"dropping-particle":"","family":"Smulyan","given":"H","non-dropping-particle":"","parse-names":false,"suffix":""},{"dropping-particle":"","family":"Csermely","given":"T J","non-dropping-particle":"","parse-names":false,"suffix":""},{"dropping-particle":"","family":"Mookherjee","given":"S","non-dropping-particle":"","parse-names":false,"suffix":""},{"dropping-particle":"","family":"Warner","given":"R A","non-dropping-particle":"","parse-names":false,"suffix":""}],"container-title":"Arteriosclerosis, Thrombosis, and Vascular Biology","id":"ITEM-9","issue":"3","issued":{"date-parts":[["1983"]]},"note":"- strange method which suggests increase in forearm PWV with age\n\n** helpful **","page":"199-205","title":"Effect of age on arterial distensibility in Asymptomatic humans","type":"article-journal","volume":"3"},"uris":["http://www.mendeley.com/documents/?uuid=96cdd44b-0c3d-47cd-8fc8-29dc97d0b04d"]},{"id":"ITEM-10","itemData":{"DOI":"10.1016/S0002-8703(36)90227-2","ISSN":"00028703","author":[{"dropping-particle":"","family":"Haynes","given":"Florence W.","non-dropping-particle":"","parse-names":false,"suffix":""},{"dropping-particle":"","family":"Ellis","given":"Laurence B.","non-dropping-particle":"","parse-names":false,"suffix":""},{"dropping-particle":"","family":"Weiss","given":"Soma","non-dropping-particle":"","parse-names":false,"suffix":""}],"container-title":"American Heart Journal","id":"ITEM-10","issue":"4","issued":{"date-parts":[["1936"]]},"note":"- aortic PWV increases with age\n\nalso describes how PWV changes with BP","page":"385-401","title":"Pulse wave velocity and arterial elasticity in arterial hypertension, arteriosclerosis, and related conditions","type":"article-journal","volume":"11"},"uris":["http://www.mendeley.com/documents/?uuid=7dde5d40-af4c-4260-b6c1-c0c41a34f055"]},{"id":"ITEM-11","itemData":{"DOI":"http://dx.doi.org/10.1016/S0140-6736(00)95580-6","ISBN":"0140-6736","ISSN":"01406736","author":[{"dropping-particle":"","family":"Bramwell","given":"J Crighton","non-dropping-particle":"","parse-names":false,"suffix":""},{"dropping-particle":"V","family":"Hill","given":"Archibald","non-dropping-particle":"","parse-names":false,"suffix":""}],"container-title":"The Lancet","id":"ITEM-11","issue":"5149","issued":{"date-parts":[["1922"]]},"note":"- early recognition of increase in PWV with age (in very few subjects)","page":"891-2","title":"Velocity of transmission of the pulse-wave, and elasticity of arteries.","type":"article-journal","volume":"199"},"uris":["http://www.mendeley.com/documents/?uuid=6bfb4ef0-03d3-4f31-83aa-9e549678b1eb"]}],"mendeley":{"formattedCitation":"(9, 10, 18, 19, 50, 62, 65, 87, 100, 107, 149)","plainTextFormattedCitation":"(9, 10, 18, 19, 50, 62, 65, 87, 100, 107, 149)","previouslyFormattedCitation":"(9, 10, 18, 19, 50, 62, 65, 87, 100, 107, 149)"},"properties":{"noteIndex":0},"schema":"https://github.com/citation-style-language/schema/raw/master/csl-citation.json"}</w:instrText>
      </w:r>
      <w:r w:rsidR="00683007" w:rsidRPr="00A37481">
        <w:rPr>
          <w:rFonts w:cs="Calibri"/>
        </w:rPr>
        <w:fldChar w:fldCharType="separate"/>
      </w:r>
      <w:r w:rsidR="00993624" w:rsidRPr="00993624">
        <w:rPr>
          <w:rFonts w:cs="Calibri"/>
          <w:noProof/>
        </w:rPr>
        <w:t>(9, 10, 18, 19, 50, 62, 65, 87, 100, 107, 149)</w:t>
      </w:r>
      <w:r w:rsidR="00683007" w:rsidRPr="00A37481">
        <w:rPr>
          <w:rFonts w:cs="Calibri"/>
        </w:rPr>
        <w:fldChar w:fldCharType="end"/>
      </w:r>
      <w:r w:rsidR="00B751F4" w:rsidRPr="00A37481">
        <w:rPr>
          <w:rFonts w:cs="Calibri"/>
        </w:rPr>
        <w:t xml:space="preserve"> an</w:t>
      </w:r>
      <w:r w:rsidR="00683007" w:rsidRPr="00A37481">
        <w:rPr>
          <w:rFonts w:cs="Calibri"/>
        </w:rPr>
        <w:t xml:space="preserve">d legs </w:t>
      </w:r>
      <w:r w:rsidR="00683007" w:rsidRPr="00A37481">
        <w:rPr>
          <w:rFonts w:cs="Calibri"/>
        </w:rPr>
        <w:fldChar w:fldCharType="begin" w:fldLock="1"/>
      </w:r>
      <w:r w:rsidR="00993624">
        <w:rPr>
          <w:rFonts w:cs="Calibri"/>
        </w:rPr>
        <w:instrText>ADDIN CSL_CITATION {"citationItems":[{"id":"ITEM-1","itemData":{"ISSN":"0009-7322","PMID":"3965165","abstract":"Arterial pulse wave velocity, an established index of arterial distensibility, was measured together with arterial pressure in a group of 524 normal subjects of both sexes 2 months to 94 years old (mean age 45.6 +/- 15.3 years [SD]) in rural Guangzhou, China, an area with known low prevalence of hypertension. Fasting serum lipid levels and overnight Na+ and K+ urinary excretion levels were determined in a subgroup of 104 subjects (ages 8 to 88 years). Comparisons were made with data obtained similarly from normal subjects in urban Beijing, an area with known high prevalence of hypertension. Serum cholesterol levels were similar and low in each group (Guangzhou, 4.34 +/- 0.12 mmol/liter [SE]; BEijing, 4.49 +/- 0.11 mmol/liter). Prevalence of hypertension (WHO criteria) was 4.9% (Guangzhou) and 15.6% (Beijing). In Guangzhou subjects pulse wave velocity was consistently lower in the aorta, arm, and leg, and increased to a lesser degree with age compared with Beijing subjects. Regression equations (x = pulse wave velocity [cm/sec], y = age [years]) were as follows: (1) aorta, Guangzhou: y = 5.1x + 533, r = .552, p less than .05; Beijing: y = 9.2x + 615, r = .673, p less than .001; (2) arm, Guangzhou: y = 0.61x + 817, r = .121, p less than .05; Beijing: y = 4.8x + 998, r = .453, p less than .001; (3) leg, Guangzhou: y = 4.43x + 718, r = .512, p less than .05; Beijing: y = 5.6x + 791, r = .630, p less than .001.(ABSTRACT TRUNCATED AT 250 WORDS)","author":[{"dropping-particle":"","family":"Avolio","given":"A P","non-dropping-particle":"","parse-names":false,"suffix":""},{"dropping-particle":"","family":"Deng","given":"F Q","non-dropping-particle":"","parse-names":false,"suffix":""},{"dropping-particle":"","family":"Li","given":"W Q","non-dropping-particle":"","parse-names":false,"suffix":""},{"dropping-particle":"","family":"Luo","given":"Y F","non-dropping-particle":"","parse-names":false,"suffix":""},{"dropping-particle":"","family":"Huang","given":"Z D","non-dropping-particle":"","parse-names":false,"suffix":""},{"dropping-particle":"","family":"Xing","given":"L F","non-dropping-particle":"","parse-names":false,"suffix":""},{"dropping-particle":"","family":"O'Rourke","given":"M F","non-dropping-particle":"","parse-names":false,"suffix":""}],"container-title":"Circulation","id":"ITEM-1","issue":"2","issued":{"date-parts":[["1985"]]},"note":"PWV increases more with age in different populations","page":"202-10","title":"Effects of aging on arterial distensibility in populations with high and low prevalence of hypertension: comparison between urban and rural communities in China","type":"article-journal","volume":"71"},"uris":["http://www.mendeley.com/documents/?uuid=a2b4d876-76c8-44e1-8a37-75f7e154527e"]},{"id":"ITEM-2","itemData":{"DOI":"10.1161/01.CIR.68.1.50","ISBN":"0009-7322 (Print)","ISSN":"0009-7322","PMID":"6851054","abstract":"Pulse wave velocity (PWV) was measured by means of transcutaneous Doppler techniques in the aorta, right arm, and right leg of 480 normal subjects of both sexes in urban Beijing, China (age range 3 to 89 years, mean age 41 +/- 20.8 SD); supine blood pressure was recorded in the brachial artery of each subject with standard sphygmomanometric procedures. Serum cholesterol was determined in a subgroup of 79 subjects (age 17 to 85 years, mean 47 +/- 26 SD). PWV (y in cm/sec) was found to vary with age (x, years) at each of the three locations according to the following regression equations: aorta, y = 9.2x + 615, r = .673 (p less than .001); right arm, y = 4.8x + 998, r = .453 (p less than .001); right leg, y = 5.6x + 791, r = .630 (p less than .001). Systolic, diastolic, mean, and pulse pressures were found to increase with age. PWV also increased with mean supine blood pressure but was not related to serum cholesterol (average 4.49 +/- 0.11 [SEM], mmol/l). Compared with that of Western populations, serum cholesterol tended to be lower at all age groups, systolic pressure higher at ages over 35 years, and PWV higher at all ages. Because change in PWV is directly related to change in arterial compliance, these results indicate that aging and not concomitant atherosclerosis (known to be rare in Asian populations) is the dominant factor associated with reduced arterial compliance and increased left ventricular load in these subjects.","author":[{"dropping-particle":"","family":"Avolio","given":"A. P.","non-dropping-particle":"","parse-names":false,"suffix":""},{"dropping-particle":"","family":"Chen","given":"S. G.","non-dropping-particle":"","parse-names":false,"suffix":""},{"dropping-particle":"","family":"Wang","given":"R. P.","non-dropping-particle":"","parse-names":false,"suffix":""},{"dropping-particle":"","family":"Zhang","given":"C. L.","non-dropping-particle":"","parse-names":false,"suffix":""},{"dropping-particle":"","family":"Li","given":"M. F.","non-dropping-particle":"","parse-names":false,"suffix":""},{"dropping-particle":"","family":"O'Rourke","given":"M. F.","non-dropping-particle":"","parse-names":false,"suffix":""}],"container-title":"Circulation","id":"ITEM-2","issue":"1","issued":{"date-parts":[["1983"]]},"note":"PWV increases with age when measured in aorta, arm and leg (regression equations provided) \\cite{Avolio1983} \n\nIncreases with age – summary of several publications in figure 3 \\cite{Avolio1983}\n\n- includes regression equations for PWV vs age at aorta, leg and arm\n\n(MAP was estimated so useless)","page":"50-58","title":"Effects of aging on changing arterial compliance and left ventricular load in a northern Chinese urban community","type":"article-journal","volume":"68"},"uris":["http://www.mendeley.com/documents/?uuid=56cdd472-7da6-43b4-8d9a-2f141358cbe4"]},{"id":"ITEM-3","itemData":{"ISSN":"0002-8703","PMID":"5111225","author":[{"dropping-particle":"","family":"Eliakim","given":"M","non-dropping-particle":"","parse-names":false,"suffix":""},{"dropping-particle":"","family":"Sapoznikov","given":"Dan","non-dropping-particle":"","parse-names":false,"suffix":""},{"dropping-particle":"","family":"Weinman","given":"Joseph","non-dropping-particle":"","parse-names":false,"suffix":""}],"container-title":"American Heart Journal","id":"ITEM-3","issue":"4","issued":{"date-parts":[["1971","10"]]},"note":"PWV from femoral artery to foot increases with age","page":"448-57","title":"Pulse wave velocity in healthy subjects and in patients with various disease states.","type":"article-journal","volume":"82"},"uris":["http://www.mendeley.com/documents/?uuid=3014785a-4d50-4738-9f8d-8805fc992c4e"]},{"id":"ITEM-4","itemData":{"DOI":"10.1042/cs0950669","ISBN":"0143-5221 (Print)\\n0143-5221 (Linking)","ISSN":"0143-5221","PMID":"9831691","abstract":"1. Repeatability of measurements of arterial compliance and flow-mediated dilation of the brachial artery has been infrequently reported, despite increasing use in interventional and risk-factor modification studies. Furthermore, little is known about the interrelationships of the various indices. The purposes of this study were to determine the repeatability and interrelationships of a range of arterial indices.2. Fifty healthy volunteers, 20 men and 30 women, aged 20-70 (mean 46.5) years, were studied on two occasions, using an identical protocol, at a mean interval of 2.5 weeks. Tonometry, ultrasound and Doppler technique were used to measure the following: carotid wall intima-media thickness (IMT), total systemic artery compliance (SAC), arterial pulse wave velocity [PWV aorto-femoral (A-F), and femoral-dorsalis pedis (F-D)], carotid distensibility coefficient (DC) and carotid augmentation index (AI). Brachial flow-mediated dilation was measured in 30 subjects with analysis of diameter change for 4 min post ischaemia.3. There were no systematic differences over the observed range of measurements for any of the reported parameters. Coefficients of variation were as follows: IMT 2.8%, SAC 9.2%, PWV(A-F) 3.2%, PWV(F-D) 5.0%, DC 10.0%, AI 1.3%. Brachial flow-mediated dilation curves were not different between visits; changes were maximum 60-s post ischaemia. All indices of arterial compliance were significantly correlated with age. The three different indices of central arterial compliance [SAC, PWV(A-F) and AI] were significantly correlated with carotid intima-media thickness.4. Under controlled experimental conditions there was good repeatability of measurements of indices between sessions of both intrinsic and functional arterial mechanical properties (central and carotid arterial compliance, intima-media thickness and brachial flow-mediated dilation). Sample size tables for clinical trials using these indices are presented.","author":[{"dropping-particle":"","family":"Liang","given":"Yu-Lu","non-dropping-particle":"","parse-names":false,"suffix":""},{"dropping-particle":"","family":"Teede","given":"Helena","non-dropping-particle":"","parse-names":false,"suffix":""},{"dropping-particle":"","family":"Kotsopoulos","given":"Dimitra","non-dropping-particle":"","parse-names":false,"suffix":""},{"dropping-particle":"","family":"Shiel","given":"Louise","non-dropping-particle":"","parse-names":false,"suffix":""},{"dropping-particle":"","family":"Cameron","given":"James D.","non-dropping-particle":"","parse-names":false,"suffix":""},{"dropping-particle":"","family":"Dart","given":"Anthony M.","non-dropping-particle":"","parse-names":false,"suffix":""},{"dropping-particle":"","family":"McGrath","given":"Barry P.","non-dropping-particle":"","parse-names":false,"suffix":""}],"container-title":"Clinical Science","id":"ITEM-4","issue":"6","issued":{"date-parts":[["1998"]]},"note":"- carotid-femoral PWV increased with age\n- femoral-dosalis pedis PWV did not change with age\n- systemic arterial compliance decreased with age\n- carotid AI increased with age\n- carotid distensibility decreased with age\n- ratio of lower limb to trunk PWV decreased with age, showing reduced difference between central and peripheral PWV\n- carotid IMT increased with age","page":"669-679","title":"Non-invasive measurements of arterial structure and function: repeatability, interrelationships and trial sample size","type":"article-journal","volume":"95"},"uris":["http://www.mendeley.com/documents/?uuid=bb42ec54-510c-441e-850e-75b647c41674"]},{"id":"ITEM-5","itemData":{"DOI":"10.1016/S0002-8703(36)90227-2","ISSN":"00028703","author":[{"dropping-particle":"","family":"Haynes","given":"Florence W.","non-dropping-particle":"","parse-names":false,"suffix":""},{"dropping-particle":"","family":"Ellis","given":"Laurence B.","non-dropping-particle":"","parse-names":false,"suffix":""},{"dropping-particle":"","family":"Weiss","given":"Soma","non-dropping-particle":"","parse-names":false,"suffix":""}],"container-title":"American Heart Journal","id":"ITEM-5","issue":"4","issued":{"date-parts":[["1936"]]},"note":"- aortic PWV increases with age\n\nalso describes how PWV changes with BP","page":"385-401","title":"Pulse wave velocity and arterial elasticity in arterial hypertension, arteriosclerosis, and related conditions","type":"article-journal","volume":"11"},"uris":["http://www.mendeley.com/documents/?uuid=7dde5d40-af4c-4260-b6c1-c0c41a34f055"]}],"mendeley":{"formattedCitation":"(9, 10, 43, 65, 92)","plainTextFormattedCitation":"(9, 10, 43, 65, 92)","previouslyFormattedCitation":"(9, 10, 43, 65, 92)"},"properties":{"noteIndex":0},"schema":"https://github.com/citation-style-language/schema/raw/master/csl-citation.json"}</w:instrText>
      </w:r>
      <w:r w:rsidR="00683007" w:rsidRPr="00A37481">
        <w:rPr>
          <w:rFonts w:cs="Calibri"/>
        </w:rPr>
        <w:fldChar w:fldCharType="separate"/>
      </w:r>
      <w:r w:rsidR="00993624" w:rsidRPr="00993624">
        <w:rPr>
          <w:rFonts w:cs="Calibri"/>
          <w:noProof/>
        </w:rPr>
        <w:t>(9, 10, 43, 65, 92)</w:t>
      </w:r>
      <w:r w:rsidR="00683007" w:rsidRPr="00A37481">
        <w:rPr>
          <w:rFonts w:cs="Calibri"/>
        </w:rPr>
        <w:fldChar w:fldCharType="end"/>
      </w:r>
      <w:r w:rsidR="00B751F4" w:rsidRPr="00A37481">
        <w:rPr>
          <w:rFonts w:cs="Calibri"/>
        </w:rPr>
        <w:t xml:space="preserve">. The vast majority </w:t>
      </w:r>
      <w:r w:rsidR="00B751F4" w:rsidRPr="00601CB3">
        <w:t>observed an</w:t>
      </w:r>
      <w:r w:rsidR="00B751F4" w:rsidRPr="00A37481">
        <w:rPr>
          <w:rFonts w:cs="Calibri"/>
        </w:rPr>
        <w:t xml:space="preserve"> increase in PWV with age. The lar</w:t>
      </w:r>
      <w:r w:rsidR="00683007" w:rsidRPr="00A37481">
        <w:rPr>
          <w:rFonts w:cs="Calibri"/>
        </w:rPr>
        <w:t>gest study</w:t>
      </w:r>
      <w:r w:rsidR="00B751F4" w:rsidRPr="00A37481">
        <w:rPr>
          <w:rFonts w:cs="Calibri"/>
        </w:rPr>
        <w:t xml:space="preserve"> reported reference</w:t>
      </w:r>
      <w:r w:rsidR="00683007" w:rsidRPr="00A37481">
        <w:rPr>
          <w:rFonts w:cs="Calibri"/>
        </w:rPr>
        <w:t xml:space="preserve"> values of carotid-femoral </w:t>
      </w:r>
      <w:r w:rsidR="00660B07" w:rsidRPr="00A37481">
        <w:rPr>
          <w:rFonts w:cs="Calibri"/>
        </w:rPr>
        <w:t>PWV (n = 11,092</w:t>
      </w:r>
      <w:r w:rsidR="00B751F4" w:rsidRPr="00A37481">
        <w:rPr>
          <w:rFonts w:cs="Calibri"/>
        </w:rPr>
        <w:t>)</w:t>
      </w:r>
      <w:r w:rsidRPr="00A37481">
        <w:rPr>
          <w:rFonts w:cs="Calibri"/>
        </w:rPr>
        <w:t xml:space="preserve"> according to age and blood pressure</w:t>
      </w:r>
      <w:r w:rsidR="00080A5B">
        <w:rPr>
          <w:rFonts w:cs="Calibri"/>
        </w:rPr>
        <w:t xml:space="preserve"> </w:t>
      </w:r>
      <w:r w:rsidR="00080A5B" w:rsidRPr="00A37481">
        <w:rPr>
          <w:rFonts w:cs="Calibri"/>
        </w:rPr>
        <w:fldChar w:fldCharType="begin" w:fldLock="1"/>
      </w:r>
      <w:r w:rsidR="00993624">
        <w:rPr>
          <w:rFonts w:cs="Calibri"/>
        </w:rPr>
        <w:instrText>ADDIN CSL_CITATION {"citationItems":[{"id":"ITEM-1","itemData":{"DOI":"10.1093/eurheartj/ehq165","ISBN":"1522-9645 (Electronic)\\n0195-668X (Linking)","ISSN":"15229645","PMID":"20530030","abstract":"AIMS Carotid-femoral pulse wave velocity (PWV), a direct measure of aortic stiffness, has become increasingly important for total cardiovascular (CV) risk estimation. Its application as a routine tool for clinical patient evaluation has been hampered by the absence of reference values. The aim of the present study is to establish reference and normal values for PWV based on a large European population. METHODS AND RESULTS We gathered data from 16 867 subjects and patients from 13 different centres across eight European countries, in which PWV and basic clinical parameters were measured. Of these, 11 092 individuals were free from overt CV disease, non-diabetic and untreated by either anti-hypertensive or lipid-lowering drugs and constituted the reference value population, of which the subset with optimal/normal blood pressures (BPs) (n = 1455) is the normal value population. Prior to data pooling, PWV values were converted to a common standard using established conversion formulae. Subjects were categorized by age decade and further subdivided according to BP categories. Pulse wave velocity increased with age and BP category; the increase with age being more pronounced for higher BP categories and the increase with BP being more important for older subjects. The distribution of PWV with age and BP category is described and reference values for PWV are established. Normal values are proposed based on the PWV values observed in the non-hypertensive subpopulation who had no additional CV risk factors. CONCLUSION The present study is the first to establish reference and normal values for PWV, combining a sizeable European population after standardizing results for different methods of PWV measurement.","author":[{"dropping-particle":"","family":"Mattace-Raso","given":"Francesco U.S.","non-dropping-particle":"","parse-names":false,"suffix":""},{"dropping-particle":"","family":"Hofman","given":"Albert","non-dropping-particle":"","parse-names":false,"suffix":""},{"dropping-particle":"","family":"Verwoert","given":"Germaine C.","non-dropping-particle":"","parse-names":false,"suffix":""},{"dropping-particle":"","family":"Wittemana","given":"Jacqueline C.M.","non-dropping-particle":"","parse-names":false,"suffix":""},{"dropping-particle":"","family":"Wilkinson","given":"Ian","non-dropping-particle":"","parse-names":false,"suffix":""},{"dropping-particle":"","family":"Cockcroft","given":"John","non-dropping-particle":"","parse-names":false,"suffix":""},{"dropping-particle":"","family":"McEniery","given":"Carmel","non-dropping-particle":"","parse-names":false,"suffix":""},{"dropping-particle":"","family":"Yasmina","given":"","non-dropping-particle":"","parse-names":false,"suffix":""},{"dropping-particle":"","family":"Laurent","given":"Stéphane","non-dropping-particle":"","parse-names":false,"suffix":""},{"dropping-particle":"","family":"Boutouyrie","given":"Pierre","non-dropping-particle":"","parse-names":false,"suffix":""},{"dropping-particle":"","family":"Bozec","given":"Erwan","non-dropping-particle":"","parse-names":false,"suffix":""},{"dropping-particle":"","family":"Hansen","given":"Tine Willum","non-dropping-particle":"","parse-names":false,"suffix":""},{"dropping-particle":"","family":"Torp-Pedersen","given":"Christian","non-dropping-particle":"","parse-names":false,"suffix":""},{"dropping-particle":"","family":"Ibsen","given":"Hans","non-dropping-particle":"","parse-names":false,"suffix":""},{"dropping-particle":"","family":"Jeppesen","given":"Jørgen","non-dropping-particle":"","parse-names":false,"suffix":""},{"dropping-particle":"","family":"Vermeersch","given":"Sebastian J.","non-dropping-particle":"","parse-names":false,"suffix":""},{"dropping-particle":"","family":"Rietzschel","given":"Ernst","non-dropping-particle":"","parse-names":false,"suffix":""},{"dropping-particle":"","family":"Buyzere","given":"Marc","non-dropping-particle":"de","parse-names":false,"suffix":""},{"dropping-particle":"","family":"Gillebert","given":"Thierry C.","non-dropping-particle":"","parse-names":false,"suffix":""},{"dropping-particle":"","family":"Bortel","given":"Luc","non-dropping-particle":"van","parse-names":false,"suffix":""},{"dropping-particle":"","family":"Segers","given":"Patrick","non-dropping-particle":"","parse-names":false,"suffix":""},{"dropping-particle":"","family":"Vlachopoulos","given":"Charalambos","non-dropping-particle":"","parse-names":false,"suffix":""},{"dropping-particle":"","family":"Aznaouridis","given":"Constantinos","non-dropping-particle":"","parse-names":false,"suffix":""},{"dropping-particle":"","family":"Stefanadis","given":"Christodoulos","non-dropping-particle":"","parse-names":false,"suffix":""},{"dropping-particle":"","family":"Benetos","given":"Athanase","non-dropping-particle":"","parse-names":false,"suffix":""},{"dropping-particle":"","family":"Labat","given":"Carlos","non-dropping-particle":"","parse-names":false,"suffix":""},{"dropping-particle":"","family":"Lacolley","given":"Patrick","non-dropping-particle":"","parse-names":false,"suffix":""},{"dropping-particle":"","family":"Stehouwer","given":"Coen D.A.","non-dropping-particle":"","parse-names":false,"suffix":""},{"dropping-particle":"","family":"Nijpels","given":"Giel","non-dropping-particle":"","parse-names":false,"suffix":""},{"dropping-particle":"","family":"Dekker","given":"Jacqueline M.","non-dropping-particle":"","parse-names":false,"suffix":""},{"dropping-particle":"","family":"Ferreira","given":"Isabel","non-dropping-particle":"","parse-names":false,"suffix":""},{"dropping-particle":"","family":"Twisk","given":"Jos W.R.","non-dropping-particle":"","parse-names":false,"suffix":""},{"dropping-particle":"","family":"Czernichow","given":"Sebastien","non-dropping-particle":"","parse-names":false,"suffix":""},{"dropping-particle":"","family":"Galan","given":"Pilar","non-dropping-particle":"","parse-names":false,"suffix":""},{"dropping-particle":"","family":"Hercberg","given":"Serge","non-dropping-particle":"","parse-names":false,"suffix":""},{"dropping-particle":"","family":"Pannier","given":"Bruno","non-dropping-particle":"","parse-names":false,"suffix":""},{"dropping-particle":"","family":"Guérin","given":"Alain","non-dropping-particle":"","parse-names":false,"suffix":""},{"dropping-particle":"","family":"London","given":"Gérard","non-dropping-particle":"","parse-names":false,"suffix":""},{"dropping-particle":"","family":"Kennedy Cruickshank","given":"J.","non-dropping-particle":"","parse-names":false,"suffix":""},{"dropping-particle":"","family":"Anderson","given":"Simon G.","non-dropping-particle":"","parse-names":false,"suffix":""},{"dropping-particle":"","family":"Paini","given":"Anna","non-dropping-particle":"","parse-names":false,"suffix":""},{"dropping-particle":"","family":"Rosei","given":"Enrico Agabiti","non-dropping-particle":"","parse-names":false,"suffix":""},{"dropping-particle":"","family":"Muiesan","given":"Maria Lorenza","non-dropping-particle":"","parse-names":false,"suffix":""},{"dropping-particle":"","family":"Salvetti","given":"Massimo","non-dropping-particle":"","parse-names":false,"suffix":""},{"dropping-particle":"","family":"Filipovsky","given":"Jan","non-dropping-particle":"","parse-names":false,"suffix":""},{"dropping-particle":"","family":"Seidlerova","given":"Jitka","non-dropping-particle":"","parse-names":false,"suffix":""},{"dropping-particle":"","family":"Dolejsova","given":"Milena","non-dropping-particle":"","parse-names":false,"suffix":""}],"container-title":"European Heart Journal","id":"ITEM-1","issue":"19","issued":{"date-parts":[["2010"]]},"note":"- CF PWV increased with age\n\nvery helpful values of CF PWV for different age groups","page":"2338-2350","title":"Determinants of pulse wave velocity in healthy people and in the presence of cardiovascular risk factors: ‘Establishing normal and reference values’","type":"article-journal","volume":"31"},"uris":["http://www.mendeley.com/documents/?uuid=fcfe9094-3e8b-49c9-a9d9-94f5814ac23c"]}],"mendeley":{"formattedCitation":"(98)","plainTextFormattedCitation":"(98)","previouslyFormattedCitation":"(98)"},"properties":{"noteIndex":0},"schema":"https://github.com/citation-style-language/schema/raw/master/csl-citation.json"}</w:instrText>
      </w:r>
      <w:r w:rsidR="00080A5B" w:rsidRPr="00A37481">
        <w:rPr>
          <w:rFonts w:cs="Calibri"/>
        </w:rPr>
        <w:fldChar w:fldCharType="separate"/>
      </w:r>
      <w:r w:rsidR="00993624" w:rsidRPr="00993624">
        <w:rPr>
          <w:rFonts w:cs="Calibri"/>
          <w:noProof/>
        </w:rPr>
        <w:t>(98)</w:t>
      </w:r>
      <w:r w:rsidR="00080A5B" w:rsidRPr="00A37481">
        <w:rPr>
          <w:rFonts w:cs="Calibri"/>
        </w:rPr>
        <w:fldChar w:fldCharType="end"/>
      </w:r>
      <w:r w:rsidR="00B751F4" w:rsidRPr="00A37481">
        <w:rPr>
          <w:rFonts w:cs="Calibri"/>
        </w:rPr>
        <w:t xml:space="preserve">. The subjects in this study were from eight European countries, free from overt cardiovascular disease, and aged from 15 to 97. Therefore, this study was </w:t>
      </w:r>
      <w:r w:rsidRPr="00A37481">
        <w:rPr>
          <w:rFonts w:cs="Calibri"/>
        </w:rPr>
        <w:t>used to model</w:t>
      </w:r>
      <w:r w:rsidR="00B751F4" w:rsidRPr="00A37481">
        <w:rPr>
          <w:rFonts w:cs="Calibri"/>
        </w:rPr>
        <w:t xml:space="preserve"> changes in aortic PWV with age</w:t>
      </w:r>
      <w:r w:rsidRPr="00A37481">
        <w:rPr>
          <w:rFonts w:cs="Calibri"/>
        </w:rPr>
        <w:t xml:space="preserve"> and </w:t>
      </w:r>
      <w:r w:rsidR="00A81681" w:rsidRPr="00A37481">
        <w:rPr>
          <w:rFonts w:cs="Calibri"/>
        </w:rPr>
        <w:t>MAP</w:t>
      </w:r>
      <w:r w:rsidR="00B751F4" w:rsidRPr="00A37481">
        <w:rPr>
          <w:rFonts w:cs="Calibri"/>
        </w:rPr>
        <w:t xml:space="preserve">. </w:t>
      </w:r>
      <w:r w:rsidR="00683007" w:rsidRPr="00A37481">
        <w:rPr>
          <w:rFonts w:cs="Calibri"/>
        </w:rPr>
        <w:t xml:space="preserve">We found </w:t>
      </w:r>
      <w:r w:rsidR="00B751F4" w:rsidRPr="00A37481">
        <w:rPr>
          <w:rFonts w:cs="Calibri"/>
        </w:rPr>
        <w:t>no similar population-level studies report</w:t>
      </w:r>
      <w:r w:rsidR="00B751F4" w:rsidRPr="00601CB3">
        <w:t xml:space="preserve">ing how PWVs at the arm and leg </w:t>
      </w:r>
      <w:r w:rsidR="00683007" w:rsidRPr="00601CB3">
        <w:t xml:space="preserve">change with age. </w:t>
      </w:r>
      <w:r w:rsidR="00972F0A" w:rsidRPr="00601CB3">
        <w:t xml:space="preserve">Instead, relationships between aortic and brachial-radial </w:t>
      </w:r>
      <w:r w:rsidR="005101EE" w:rsidRPr="00601CB3">
        <w:t xml:space="preserve">(arm) </w:t>
      </w:r>
      <w:r w:rsidR="00972F0A" w:rsidRPr="00601CB3">
        <w:t xml:space="preserve">and </w:t>
      </w:r>
      <w:r w:rsidR="005101EE" w:rsidRPr="00601CB3">
        <w:t xml:space="preserve">femoral-dorsalis pedis (leg) PWVs were calculated from the data in </w:t>
      </w:r>
      <w:r w:rsidR="00683007" w:rsidRPr="00601CB3">
        <w:fldChar w:fldCharType="begin" w:fldLock="1"/>
      </w:r>
      <w:r w:rsidR="00E164D1" w:rsidRPr="00601CB3">
        <w:instrText>ADDIN CSL_CITATION {"citationItems":[{"id":"ITEM-1","itemData":{"DOI":"10.1161/01.CIR.68.1.50","ISBN":"0009-7322 (Print)","ISSN":"0009-7322","PMID":"6851054","abstract":"Pulse wave velocity (PWV) was measured by means of transcutaneous Doppler techniques in the aorta, right arm, and right leg of 480 normal subjects of both sexes in urban Beijing, China (age range 3 to 89 years, mean age 41 +/- 20.8 SD); supine blood pressure was recorded in the brachial artery of each subject with standard sphygmomanometric procedures. Serum cholesterol was determined in a subgroup of 79 subjects (age 17 to 85 years, mean 47 +/- 26 SD). PWV (y in cm/sec) was found to vary with age (x, years) at each of the three locations according to the following regression equations: aorta, y = 9.2x + 615, r = .673 (p less than .001); right arm, y = 4.8x + 998, r = .453 (p less than .001); right leg, y = 5.6x + 791, r = .630 (p less than .001). Systolic, diastolic, mean, and pulse pressures were found to increase with age. PWV also increased with mean supine blood pressure but was not related to serum cholesterol (average 4.49 +/- 0.11 [SEM], mmol/l). Compared with that of Western populations, serum cholesterol tended to be lower at all age groups, systolic pressure higher at ages over 35 years, and PWV higher at all ages. Because change in PWV is directly related to change in arterial compliance, these results indicate that aging and not concomitant atherosclerosis (known to be rare in Asian populations) is the dominant factor associated with reduced arterial compliance and increased left ventricular load in these subjects.","author":[{"dropping-particle":"","family":"Avolio","given":"A. P.","non-dropping-particle":"","parse-names":false,"suffix":""},{"dropping-particle":"","family":"Chen","given":"S. G.","non-dropping-particle":"","parse-names":false,"suffix":""},{"dropping-particle":"","family":"Wang","given":"R. P.","non-dropping-particle":"","parse-names":false,"suffix":""},{"dropping-particle":"","family":"Zhang","given":"C. L.","non-dropping-particle":"","parse-names":false,"suffix":""},{"dropping-particle":"","family":"Li","given":"M. F.","non-dropping-particle":"","parse-names":false,"suffix":""},{"dropping-particle":"","family":"O'Rourke","given":"M. F.","non-dropping-particle":"","parse-names":false,"suffix":""}],"container-title":"Circulation","id":"ITEM-1","issue":"1","issued":{"date-parts":[["1983"]]},"note":"PWV increases with age when measured in aorta, arm and leg (regression equations provided) \\cite{Avolio1983} \n\nIncreases with age – summary of several publications in figure 3 \\cite{Avolio1983}\n\n- includes regression equations for PWV vs age at aorta, leg and arm\n\n(MAP was estimated so useless)","page":"50-58","title":"Effects of aging on changing arterial compliance and left ventricular load in a northern Chinese urban community","type":"article-journal","volume":"68"},"uris":["http://www.mendeley.com/documents/?uuid=56cdd472-7da6-43b4-8d9a-2f141358cbe4"]}],"mendeley":{"formattedCitation":"(9)","plainTextFormattedCitation":"(9)","previouslyFormattedCitation":"(9)"},"properties":{"noteIndex":0},"schema":"https://github.com/citation-style-language/schema/raw/master/csl-citation.json"}</w:instrText>
      </w:r>
      <w:r w:rsidR="00683007" w:rsidRPr="00601CB3">
        <w:fldChar w:fldCharType="separate"/>
      </w:r>
      <w:r w:rsidR="00404A2B" w:rsidRPr="00601CB3">
        <w:t>(9)</w:t>
      </w:r>
      <w:r w:rsidR="00683007" w:rsidRPr="00601CB3">
        <w:fldChar w:fldCharType="end"/>
      </w:r>
      <w:r w:rsidR="00B751F4" w:rsidRPr="00601CB3">
        <w:t xml:space="preserve"> </w:t>
      </w:r>
      <w:r w:rsidR="00660B07" w:rsidRPr="00601CB3">
        <w:t>(n = 524</w:t>
      </w:r>
      <w:r w:rsidR="00B751F4" w:rsidRPr="00601CB3">
        <w:t xml:space="preserve">). </w:t>
      </w:r>
      <w:r w:rsidR="0091091F" w:rsidRPr="00601CB3">
        <w:t>These relationships</w:t>
      </w:r>
      <w:r w:rsidR="0091091F" w:rsidRPr="00A37481">
        <w:rPr>
          <w:rFonts w:cs="Calibri"/>
        </w:rPr>
        <w:t xml:space="preserve"> were then used to calculate</w:t>
      </w:r>
      <w:r w:rsidRPr="00A37481">
        <w:rPr>
          <w:rFonts w:cs="Calibri"/>
        </w:rPr>
        <w:t xml:space="preserve"> desired values for arm and leg PWVs </w:t>
      </w:r>
      <w:r w:rsidR="0091091F" w:rsidRPr="00A37481">
        <w:rPr>
          <w:rFonts w:cs="Calibri"/>
        </w:rPr>
        <w:t>corresponding to</w:t>
      </w:r>
      <w:r w:rsidRPr="00A37481">
        <w:rPr>
          <w:rFonts w:cs="Calibri"/>
        </w:rPr>
        <w:t xml:space="preserve"> </w:t>
      </w:r>
      <w:r w:rsidR="0091091F" w:rsidRPr="00A37481">
        <w:rPr>
          <w:rFonts w:cs="Calibri"/>
        </w:rPr>
        <w:t xml:space="preserve">the </w:t>
      </w:r>
      <w:r w:rsidRPr="00A37481">
        <w:rPr>
          <w:rFonts w:cs="Calibri"/>
        </w:rPr>
        <w:t>desired aortic PWVs.</w:t>
      </w:r>
      <w:r w:rsidR="0067740A">
        <w:rPr>
          <w:rFonts w:cs="Calibri"/>
        </w:rPr>
        <w:t xml:space="preserve"> </w:t>
      </w:r>
      <w:r w:rsidR="0067740A" w:rsidRPr="00A37481">
        <w:rPr>
          <w:rFonts w:cs="Calibri"/>
        </w:rPr>
        <w:t xml:space="preserve">Following </w:t>
      </w:r>
      <w:r w:rsidR="0067740A" w:rsidRPr="00A37481">
        <w:rPr>
          <w:rFonts w:cs="Calibri"/>
        </w:rPr>
        <w:fldChar w:fldCharType="begin" w:fldLock="1"/>
      </w:r>
      <w:r w:rsidR="00993624">
        <w:rPr>
          <w:rFonts w:cs="Calibri"/>
        </w:rPr>
        <w:instrText>ADDIN CSL_CITATION {"citationItems":[{"id":"ITEM-1","itemData":{"DOI":"10.1017/CBO9781107415324.004","ISBN":"0002-9513 (Print)","ISSN":"0002-9513","PMID":"9887040","abstract":"A central problem in modeling blood flow and pressure in the larger systemic arteries is determining a physiologically based boundary condition so that the arterial tree can be truncated after a few generations. We have used a structured tree attached to the terminal branches of the truncated arterial tree in which the root impedance is estimated using a semianalytical approach based on a linearization of the viscous axisymmetric Navier-Stokes equations. This provides a dynamic boundary condition that maintains the phase lag between blood flow and pressure as well as the high-frequency oscillations present in the impedance spectra. Furthermore, it accommodates the wave propagation effects for the entire systemic arterial tree. The result is a model that is physiologically adequate as well as computationally feasible. For validation, we have compared the structured tree model with a pure resistance and a windkessel model as well as with measured data.","author":[{"dropping-particle":"","family":"Olufsen","given":"M S","non-dropping-particle":"","parse-names":false,"suffix":""}],"container-title":"Am J Physiol","id":"ITEM-1","issue":"1 Pt 2","issued":{"date-parts":[["1999"]]},"page":"H257-H268","title":"Structured tree outflow condition for blood flow in larger systemic arteries","type":"chapter","volume":"276"},"uris":["http://www.mendeley.com/documents/?uuid=e15d7e2b-d274-46ea-89c9-17c6cc8d6ba9"]},{"id":"ITEM-2","itemData":{"DOI":"10.1007/s10439-015-1313-8","ISBN":"0090-6964","ISSN":"0090-6964","PMID":"25832485","abstract":"One-dimensional (1D) modeling is a powerful tool for studying haemodynamics; however, a comprehensive 1D model representing the entire cardiovascular system is lacking. We present a model that accounts for wave propagation in anatomically realistic systemic (including coronary and cerebral) arterial/venous networks, pulmonary arterial/venous networks and portal veins. A lumped parameter (0D) heart model represents cardiac function via a time-varying elastance and source resistance, and accounts for mechanical interactions between heart chambers mediated via pericardial constraint, the atrioventricular septum and atrioventricular plane motion. A non-linear windkessel-like 0D model represents microvascular beds, while specialized 0D models are employed for the hepatic and coronary beds. Model-derived pressure and flow waveforms throughout the circulation are shown to reproduce the characteristic features of published human waveforms. Moreover, wave intensity profiles closely resemble available in vivo profiles. Forward and backward wave intensity is quantified and compared along major arteriovenous paths, providing insights into wave dynamics in all of the major physiological networks. Interactions between cardiac function/mechanics and vascular waves are investigated. The model will be an important resource for studying the mechanics underlying pressure/flow waveforms throughout the circulation, along with global interactions between the heart and vessels under normal and pathological conditions.","author":[{"dropping-particle":"","family":"Mynard","given":"Jonathan P.","non-dropping-particle":"","parse-names":false,"suffix":""},{"dropping-particle":"","family":"Smolich","given":"Joseph J.","non-dropping-particle":"","parse-names":false,"suffix":""}],"container-title":"Annals of Biomedical Engineering","id":"ITEM-2","issue":"6","issued":{"date-parts":[["2015"]]},"page":"1443-1460","title":"One-dimensional haemodynamic modeling and wave dynamics in the entire adult circulation","type":"article-journal","volume":"43"},"uris":["http://www.mendeley.com/documents/?uuid=6e3b8e61-7a7d-4b12-aa90-053b84bcdab0"]},{"id":"ITEM-3","itemData":{"DOI":"10.1152/ajpheart.00175.2015","ISSN":"1522-1539","PMID":"26055792","abstract":"While central (carotid-femoral) foot-to-foot pulse wave velocity (PWV) is considered to be the gold standard for the estimation of aortic arterial stiffness, peripheral foot-to-foot PWV (brachial-ankle, femoral-ankle, and carotid-radial) are being studied as substitutes of this central measurement. We present a novel methodology to assess theoretically these computed indexes and the hemodynamics mechanisms relating them. We created a database of 3,325 virtual healthy adult subjects using a validated one-dimensional model of the arterial hemodynamics, with cardiac and arterial parameters varied within physiological healthy ranges. For each virtual subject, foot-to-foot PWV was computed from numerical pressure waveforms at the same locations where clinical measurements are commonly taken. Our numerical results confirm clinical observations: 1) carotid-femoral PWV is a good indicator of aortic stiffness and correlates well with aortic PWV; 2) brachial-ankle PWV overestimates aortic PWV and is related to the stiffness and geometry of both elastic and muscular arteries; and 3) muscular PWV (carotid-radial, femoral-ankle) does not capture the stiffening of the aorta and should therefore not be used as a surrogate for aortic stiffness. In addition, our analysis highlights that the foot-to-foot PWV algorithm is sensitive to the presence of reflected waves in late diastole, which introduce errors in the PWV estimates. In this study, we have created a database of virtual healthy subjects, which can be used to assess theoretically the efficiency of physiological indexes based on pulse wave analysis.","author":[{"dropping-particle":"","family":"Willemet","given":"Marie","non-dropping-particle":"","parse-names":false,"suffix":""},{"dropping-particle":"","family":"Chowienczyk","given":"Phil","non-dropping-particle":"","parse-names":false,"suffix":""},{"dropping-particle":"","family":"Alastruey","given":"Jordi","non-dropping-particle":"","parse-names":false,"suffix":""}],"container-title":"Am J Physiol Heart Circ Physiol","id":"ITEM-3","issue":"4","issued":{"date-parts":[["2015"]]},"note":"virtual database\nassessment of determinants of PWV indices","page":"H663-75","title":"A database of virtual healthy subjects to assess the accuracy of foot-to-foot pulse wave velocities for estimation of aortic stiffness","type":"article-journal","volume":"309"},"uris":["http://www.mendeley.com/documents/?uuid=a476e8dc-9a25-4e06-93b5-78e2544796ac"]}],"mendeley":{"formattedCitation":"(108, 114, 170)","plainTextFormattedCitation":"(108, 114, 170)","previouslyFormattedCitation":"(108, 114, 170)"},"properties":{"noteIndex":0},"schema":"https://github.com/citation-style-language/schema/raw/master/csl-citation.json"}</w:instrText>
      </w:r>
      <w:r w:rsidR="0067740A" w:rsidRPr="00A37481">
        <w:rPr>
          <w:rFonts w:cs="Calibri"/>
        </w:rPr>
        <w:fldChar w:fldCharType="separate"/>
      </w:r>
      <w:r w:rsidR="00993624" w:rsidRPr="00993624">
        <w:rPr>
          <w:rFonts w:cs="Calibri"/>
          <w:noProof/>
        </w:rPr>
        <w:t>(108, 114, 170)</w:t>
      </w:r>
      <w:r w:rsidR="0067740A" w:rsidRPr="00A37481">
        <w:rPr>
          <w:rFonts w:cs="Calibri"/>
        </w:rPr>
        <w:fldChar w:fldCharType="end"/>
      </w:r>
      <w:r w:rsidR="0067740A" w:rsidRPr="00A37481">
        <w:rPr>
          <w:rFonts w:cs="Calibri"/>
        </w:rPr>
        <w:t xml:space="preserve">, the stiffness of each segment was assumed to be related to its diastolic radius, </w:t>
      </w:r>
      <m:oMath>
        <m:sSub>
          <m:sSubPr>
            <m:ctrlPr>
              <w:rPr>
                <w:rFonts w:ascii="Cambria Math" w:hAnsi="Cambria Math" w:cs="Calibri"/>
                <w:i/>
              </w:rPr>
            </m:ctrlPr>
          </m:sSubPr>
          <m:e>
            <m:r>
              <w:rPr>
                <w:rFonts w:ascii="Cambria Math" w:hAnsi="Cambria Math" w:cs="Calibri"/>
              </w:rPr>
              <m:t>R</m:t>
            </m:r>
          </m:e>
          <m:sub>
            <m:r>
              <w:rPr>
                <w:rFonts w:ascii="Cambria Math" w:hAnsi="Cambria Math" w:cs="Calibri"/>
              </w:rPr>
              <m:t>d</m:t>
            </m:r>
          </m:sub>
        </m:sSub>
      </m:oMath>
      <w:r w:rsidR="0067740A" w:rsidRPr="00A37481">
        <w:rPr>
          <w:rFonts w:cs="Calibri"/>
        </w:rPr>
        <w:t>, using</w:t>
      </w:r>
    </w:p>
    <w:p w:rsidR="0067740A" w:rsidRPr="00A37481" w:rsidRDefault="0067740A" w:rsidP="0067740A">
      <w:pPr>
        <w:keepNext/>
        <w:jc w:val="center"/>
        <w:rPr>
          <w:rFonts w:cs="Calibri"/>
        </w:rPr>
      </w:pPr>
      <m:oMath>
        <m:r>
          <w:rPr>
            <w:rFonts w:ascii="Cambria Math" w:hAnsi="Cambria Math" w:cs="Calibri"/>
          </w:rPr>
          <m:t>Eh=</m:t>
        </m:r>
        <m:sSub>
          <m:sSubPr>
            <m:ctrlPr>
              <w:rPr>
                <w:rFonts w:ascii="Cambria Math" w:hAnsi="Cambria Math" w:cs="Calibri"/>
                <w:i/>
              </w:rPr>
            </m:ctrlPr>
          </m:sSubPr>
          <m:e>
            <m:r>
              <w:rPr>
                <w:rFonts w:ascii="Cambria Math" w:hAnsi="Cambria Math" w:cs="Calibri"/>
              </w:rPr>
              <m:t>R</m:t>
            </m:r>
          </m:e>
          <m:sub>
            <m:r>
              <w:rPr>
                <w:rFonts w:ascii="Cambria Math" w:hAnsi="Cambria Math" w:cs="Calibri"/>
              </w:rPr>
              <m:t>d</m:t>
            </m:r>
          </m:sub>
        </m:sSub>
        <m:r>
          <w:rPr>
            <w:rFonts w:ascii="Cambria Math" w:hAnsi="Cambria Math" w:cs="Calibri"/>
          </w:rPr>
          <m:t xml:space="preserve"> </m:t>
        </m:r>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k</m:t>
                </m:r>
              </m:e>
              <m:sub>
                <m:r>
                  <w:rPr>
                    <w:rFonts w:ascii="Cambria Math" w:hAnsi="Cambria Math" w:cs="Calibri"/>
                  </w:rPr>
                  <m:t>1</m:t>
                </m:r>
              </m:sub>
            </m:sSub>
            <m:r>
              <w:rPr>
                <w:rFonts w:ascii="Cambria Math" w:hAnsi="Cambria Math" w:cs="Calibri"/>
              </w:rPr>
              <m:t xml:space="preserve"> exp</m:t>
            </m:r>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k</m:t>
                    </m:r>
                  </m:e>
                  <m:sub>
                    <m:r>
                      <w:rPr>
                        <w:rFonts w:ascii="Cambria Math" w:hAnsi="Cambria Math" w:cs="Calibri"/>
                      </w:rPr>
                      <m:t>2</m:t>
                    </m:r>
                  </m:sub>
                </m:sSub>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R</m:t>
                    </m:r>
                  </m:e>
                  <m:sub>
                    <m:r>
                      <w:rPr>
                        <w:rFonts w:ascii="Cambria Math" w:hAnsi="Cambria Math" w:cs="Calibri"/>
                      </w:rPr>
                      <m:t>d</m:t>
                    </m:r>
                  </m:sub>
                </m:sSub>
              </m:e>
            </m:d>
            <m:r>
              <w:rPr>
                <w:rFonts w:ascii="Cambria Math" w:hAnsi="Cambria Math" w:cs="Calibri"/>
              </w:rPr>
              <m:t>+</m:t>
            </m:r>
            <m:sSub>
              <m:sSubPr>
                <m:ctrlPr>
                  <w:rPr>
                    <w:rFonts w:ascii="Cambria Math" w:hAnsi="Cambria Math" w:cs="Calibri"/>
                    <w:i/>
                  </w:rPr>
                </m:ctrlPr>
              </m:sSubPr>
              <m:e>
                <m:r>
                  <w:rPr>
                    <w:rFonts w:ascii="Cambria Math" w:hAnsi="Cambria Math" w:cs="Calibri"/>
                  </w:rPr>
                  <m:t>k</m:t>
                </m:r>
              </m:e>
              <m:sub>
                <m:r>
                  <w:rPr>
                    <w:rFonts w:ascii="Cambria Math" w:hAnsi="Cambria Math" w:cs="Calibri"/>
                  </w:rPr>
                  <m:t>3</m:t>
                </m:r>
              </m:sub>
            </m:sSub>
          </m:e>
        </m:d>
      </m:oMath>
      <w:r w:rsidRPr="00A37481">
        <w:rPr>
          <w:rFonts w:cs="Calibri"/>
        </w:rPr>
        <w:tab/>
      </w:r>
      <w:r w:rsidR="00B3278B">
        <w:rPr>
          <w:rFonts w:cs="Calibri"/>
        </w:rPr>
        <w:t>,</w:t>
      </w:r>
      <w:r w:rsidRPr="00A37481">
        <w:rPr>
          <w:rFonts w:cs="Calibri"/>
        </w:rPr>
        <w:tab/>
      </w:r>
      <w:r w:rsidRPr="00A37481">
        <w:rPr>
          <w:rFonts w:cs="Calibri"/>
        </w:rPr>
        <w:tab/>
      </w:r>
      <w:bookmarkStart w:id="11" w:name="eqn_stiffness"/>
      <w:r w:rsidRPr="00A37481">
        <w:rPr>
          <w:rFonts w:cs="Calibri"/>
        </w:rPr>
        <w:t>(</w:t>
      </w:r>
      <w:r w:rsidRPr="00A37481">
        <w:rPr>
          <w:rFonts w:cs="Calibri"/>
          <w:noProof/>
        </w:rPr>
        <w:fldChar w:fldCharType="begin"/>
      </w:r>
      <w:r w:rsidRPr="00A37481">
        <w:rPr>
          <w:rFonts w:cs="Calibri"/>
          <w:noProof/>
        </w:rPr>
        <w:instrText xml:space="preserve"> SEQ Equation \* ARABIC </w:instrText>
      </w:r>
      <w:r w:rsidRPr="00A37481">
        <w:rPr>
          <w:rFonts w:cs="Calibri"/>
          <w:noProof/>
        </w:rPr>
        <w:fldChar w:fldCharType="separate"/>
      </w:r>
      <w:r w:rsidR="00C07755">
        <w:rPr>
          <w:rFonts w:cs="Calibri"/>
          <w:noProof/>
        </w:rPr>
        <w:t>2</w:t>
      </w:r>
      <w:r w:rsidRPr="00A37481">
        <w:rPr>
          <w:rFonts w:cs="Calibri"/>
          <w:noProof/>
        </w:rPr>
        <w:fldChar w:fldCharType="end"/>
      </w:r>
      <w:r w:rsidRPr="00A37481">
        <w:rPr>
          <w:rFonts w:cs="Calibri"/>
        </w:rPr>
        <w:t>)</w:t>
      </w:r>
      <w:bookmarkEnd w:id="11"/>
    </w:p>
    <w:p w:rsidR="0067740A" w:rsidRPr="00A37481" w:rsidRDefault="0067740A" w:rsidP="0067740A">
      <w:pPr>
        <w:ind w:firstLine="0"/>
        <w:rPr>
          <w:rFonts w:cs="Calibri"/>
        </w:rPr>
      </w:pPr>
      <w:r w:rsidRPr="00A37481">
        <w:rPr>
          <w:rFonts w:cs="Calibri"/>
        </w:rPr>
        <w:t xml:space="preserve">where </w:t>
      </w:r>
      <w:r w:rsidRPr="00A37481">
        <w:rPr>
          <w:rFonts w:cs="Calibri"/>
          <w:i/>
        </w:rPr>
        <w:t>E</w:t>
      </w:r>
      <w:r w:rsidRPr="00A37481">
        <w:rPr>
          <w:rFonts w:cs="Calibri"/>
        </w:rPr>
        <w:t xml:space="preserve"> is the Young's modulus, </w:t>
      </w:r>
      <w:r w:rsidRPr="00A37481">
        <w:rPr>
          <w:rFonts w:cs="Calibri"/>
          <w:i/>
        </w:rPr>
        <w:t>h</w:t>
      </w:r>
      <w:r w:rsidRPr="00A37481">
        <w:rPr>
          <w:rFonts w:cs="Calibri"/>
        </w:rPr>
        <w:t xml:space="preserve"> the wall thickness, and </w:t>
      </w:r>
      <m:oMath>
        <m:sSub>
          <m:sSubPr>
            <m:ctrlPr>
              <w:rPr>
                <w:rFonts w:ascii="Cambria Math" w:hAnsi="Cambria Math" w:cs="Calibri"/>
                <w:i/>
              </w:rPr>
            </m:ctrlPr>
          </m:sSubPr>
          <m:e>
            <m:r>
              <w:rPr>
                <w:rFonts w:ascii="Cambria Math" w:hAnsi="Cambria Math" w:cs="Calibri"/>
              </w:rPr>
              <m:t>k</m:t>
            </m:r>
          </m:e>
          <m:sub>
            <m:r>
              <w:rPr>
                <w:rFonts w:ascii="Cambria Math" w:hAnsi="Cambria Math" w:cs="Calibri"/>
              </w:rPr>
              <m:t>1</m:t>
            </m:r>
          </m:sub>
        </m:sSub>
      </m:oMath>
      <w:r w:rsidRPr="00A37481">
        <w:rPr>
          <w:rFonts w:cs="Calibri"/>
        </w:rPr>
        <w:t xml:space="preserve">, </w:t>
      </w:r>
      <m:oMath>
        <m:sSub>
          <m:sSubPr>
            <m:ctrlPr>
              <w:rPr>
                <w:rFonts w:ascii="Cambria Math" w:hAnsi="Cambria Math" w:cs="Calibri"/>
                <w:i/>
              </w:rPr>
            </m:ctrlPr>
          </m:sSubPr>
          <m:e>
            <m:r>
              <w:rPr>
                <w:rFonts w:ascii="Cambria Math" w:hAnsi="Cambria Math" w:cs="Calibri"/>
              </w:rPr>
              <m:t>k</m:t>
            </m:r>
          </m:e>
          <m:sub>
            <m:r>
              <w:rPr>
                <w:rFonts w:ascii="Cambria Math" w:hAnsi="Cambria Math" w:cs="Calibri"/>
              </w:rPr>
              <m:t>2</m:t>
            </m:r>
          </m:sub>
        </m:sSub>
      </m:oMath>
      <w:r w:rsidRPr="00A37481">
        <w:rPr>
          <w:rFonts w:cs="Calibri"/>
        </w:rPr>
        <w:t xml:space="preserve"> and </w:t>
      </w:r>
      <m:oMath>
        <m:sSub>
          <m:sSubPr>
            <m:ctrlPr>
              <w:rPr>
                <w:rFonts w:ascii="Cambria Math" w:hAnsi="Cambria Math" w:cs="Calibri"/>
                <w:i/>
              </w:rPr>
            </m:ctrlPr>
          </m:sSubPr>
          <m:e>
            <m:r>
              <w:rPr>
                <w:rFonts w:ascii="Cambria Math" w:hAnsi="Cambria Math" w:cs="Calibri"/>
              </w:rPr>
              <m:t>k</m:t>
            </m:r>
          </m:e>
          <m:sub>
            <m:r>
              <w:rPr>
                <w:rFonts w:ascii="Cambria Math" w:hAnsi="Cambria Math" w:cs="Calibri"/>
              </w:rPr>
              <m:t>3</m:t>
            </m:r>
          </m:sub>
        </m:sSub>
      </m:oMath>
      <w:r w:rsidRPr="00A37481">
        <w:rPr>
          <w:rFonts w:cs="Calibri"/>
        </w:rPr>
        <w:t xml:space="preserve"> are empirical constants which were optimised to provide </w:t>
      </w:r>
      <w:r>
        <w:rPr>
          <w:rFonts w:cs="Calibri"/>
        </w:rPr>
        <w:t>theoretical wave speeds</w:t>
      </w:r>
      <w:r w:rsidRPr="00A37481">
        <w:rPr>
          <w:rFonts w:cs="Calibri"/>
        </w:rPr>
        <w:t xml:space="preserve">, </w:t>
      </w:r>
      <m:oMath>
        <m:sSub>
          <m:sSubPr>
            <m:ctrlPr>
              <w:rPr>
                <w:rFonts w:ascii="Cambria Math" w:hAnsi="Cambria Math" w:cs="Calibri"/>
                <w:i/>
              </w:rPr>
            </m:ctrlPr>
          </m:sSubPr>
          <m:e>
            <m:r>
              <w:rPr>
                <w:rFonts w:ascii="Cambria Math" w:hAnsi="Cambria Math" w:cs="Calibri"/>
              </w:rPr>
              <m:t>c</m:t>
            </m:r>
          </m:e>
          <m:sub>
            <m:r>
              <w:rPr>
                <w:rFonts w:ascii="Cambria Math" w:hAnsi="Cambria Math" w:cs="Calibri"/>
              </w:rPr>
              <m:t>d</m:t>
            </m:r>
          </m:sub>
        </m:sSub>
      </m:oMath>
      <w:r w:rsidRPr="00A37481">
        <w:rPr>
          <w:rFonts w:cs="Calibri"/>
        </w:rPr>
        <w:t xml:space="preserve">, in keeping with the desired </w:t>
      </w:r>
      <w:r w:rsidRPr="00601CB3">
        <w:t>PWVs (</w:t>
      </w:r>
      <w:r w:rsidR="00080A5B" w:rsidRPr="00601CB3">
        <w:t xml:space="preserve">for </w:t>
      </w:r>
      <w:r w:rsidRPr="00601CB3">
        <w:t xml:space="preserve">further details </w:t>
      </w:r>
      <w:r w:rsidR="00080A5B" w:rsidRPr="00601CB3">
        <w:t>see</w:t>
      </w:r>
      <w:r w:rsidRPr="00601CB3">
        <w:t xml:space="preserve"> </w:t>
      </w:r>
      <w:r w:rsidR="00CE20D5" w:rsidRPr="00601CB3">
        <w:t>the</w:t>
      </w:r>
      <w:r w:rsidR="00CE20D5">
        <w:rPr>
          <w:rFonts w:cs="Calibri"/>
        </w:rPr>
        <w:t xml:space="preserve"> Appendix, Section </w:t>
      </w:r>
      <w:r w:rsidR="00CE20D5">
        <w:rPr>
          <w:rFonts w:cs="Calibri"/>
        </w:rPr>
        <w:fldChar w:fldCharType="begin"/>
      </w:r>
      <w:r w:rsidR="00CE20D5">
        <w:rPr>
          <w:rFonts w:cs="Calibri"/>
        </w:rPr>
        <w:instrText xml:space="preserve"> REF _Ref3983141 \r \h </w:instrText>
      </w:r>
      <w:r w:rsidR="00CE20D5">
        <w:rPr>
          <w:rFonts w:cs="Calibri"/>
        </w:rPr>
      </w:r>
      <w:r w:rsidR="00CE20D5">
        <w:rPr>
          <w:rFonts w:cs="Calibri"/>
        </w:rPr>
        <w:fldChar w:fldCharType="separate"/>
      </w:r>
      <w:r w:rsidR="00CE20D5">
        <w:rPr>
          <w:rFonts w:cs="Calibri"/>
        </w:rPr>
        <w:t>5.3.2</w:t>
      </w:r>
      <w:r w:rsidR="00CE20D5">
        <w:rPr>
          <w:rFonts w:cs="Calibri"/>
        </w:rPr>
        <w:fldChar w:fldCharType="end"/>
      </w:r>
      <w:r w:rsidRPr="00A37481">
        <w:rPr>
          <w:rFonts w:cs="Calibri"/>
        </w:rPr>
        <w:t xml:space="preserve">). </w:t>
      </w:r>
      <m:oMath>
        <m:sSub>
          <m:sSubPr>
            <m:ctrlPr>
              <w:rPr>
                <w:rFonts w:ascii="Cambria Math" w:hAnsi="Cambria Math" w:cs="Calibri"/>
                <w:i/>
              </w:rPr>
            </m:ctrlPr>
          </m:sSubPr>
          <m:e>
            <m:r>
              <w:rPr>
                <w:rFonts w:ascii="Cambria Math" w:hAnsi="Cambria Math" w:cs="Calibri"/>
              </w:rPr>
              <m:t>c</m:t>
            </m:r>
          </m:e>
          <m:sub>
            <m:r>
              <w:rPr>
                <w:rFonts w:ascii="Cambria Math" w:hAnsi="Cambria Math" w:cs="Calibri"/>
              </w:rPr>
              <m:t>d</m:t>
            </m:r>
          </m:sub>
        </m:sSub>
      </m:oMath>
      <w:r w:rsidRPr="00A37481">
        <w:rPr>
          <w:rFonts w:cs="Calibri"/>
        </w:rPr>
        <w:t xml:space="preserve"> was calculated as </w:t>
      </w:r>
      <w:r w:rsidRPr="00A37481">
        <w:rPr>
          <w:rFonts w:cs="Calibri"/>
        </w:rPr>
        <w:fldChar w:fldCharType="begin" w:fldLock="1"/>
      </w:r>
      <w:r w:rsidRPr="00A37481">
        <w:rPr>
          <w:rFonts w:cs="Calibri"/>
        </w:rPr>
        <w:instrText>ADDIN CSL_CITATION {"citationItems":[{"id":"ITEM-1","itemData":{"ISBN":"9781855981331","author":[{"dropping-particle":"","family":"Alastruey","given":"Jordi","non-dropping-particle":"","parse-names":false,"suffix":""},{"dropping-particle":"","family":"Parker","given":"Kh","non-dropping-particle":"","parse-names":false,"suffix":""},{"dropping-particle":"","family":"Sherwin","given":"Sj","non-dropping-particle":"","parse-names":false,"suffix":""}],"container-title":"Proc. BHR Group’s 11th International Conference on Pressure Surges","id":"ITEM-1","issued":{"date-parts":[["2012"]]},"page":"401-443","publisher-place":"Lisbon, Portugal","title":"Arterial pulse wave haemodynamics","type":"paper-conference"},"uris":["http://www.mendeley.com/documents/?uuid=06a18b5e-b376-48d0-9413-96bc70750af8"]}],"mendeley":{"formattedCitation":"(2)","plainTextFormattedCitation":"(2)","previouslyFormattedCitation":"(2)"},"properties":{"noteIndex":0},"schema":"https://github.com/citation-style-language/schema/raw/master/csl-citation.json"}</w:instrText>
      </w:r>
      <w:r w:rsidRPr="00A37481">
        <w:rPr>
          <w:rFonts w:cs="Calibri"/>
        </w:rPr>
        <w:fldChar w:fldCharType="separate"/>
      </w:r>
      <w:r w:rsidRPr="00A37481">
        <w:rPr>
          <w:rFonts w:cs="Calibri"/>
          <w:noProof/>
        </w:rPr>
        <w:t>(2)</w:t>
      </w:r>
      <w:r w:rsidRPr="00A37481">
        <w:rPr>
          <w:rFonts w:cs="Calibri"/>
        </w:rPr>
        <w:fldChar w:fldCharType="end"/>
      </w:r>
      <w:r w:rsidRPr="00A37481">
        <w:rPr>
          <w:rFonts w:cs="Calibri"/>
        </w:rPr>
        <w:t xml:space="preserve"> </w:t>
      </w:r>
    </w:p>
    <w:p w:rsidR="0067740A" w:rsidRDefault="00A25136" w:rsidP="0067740A">
      <w:pPr>
        <w:jc w:val="center"/>
        <w:rPr>
          <w:rFonts w:cs="Calibri"/>
        </w:rPr>
      </w:pPr>
      <m:oMath>
        <m:sSub>
          <m:sSubPr>
            <m:ctrlPr>
              <w:rPr>
                <w:rFonts w:ascii="Cambria Math" w:hAnsi="Cambria Math" w:cs="Calibri"/>
                <w:i/>
              </w:rPr>
            </m:ctrlPr>
          </m:sSubPr>
          <m:e>
            <m:r>
              <w:rPr>
                <w:rFonts w:ascii="Cambria Math" w:hAnsi="Cambria Math" w:cs="Calibri"/>
              </w:rPr>
              <m:t>c</m:t>
            </m:r>
          </m:e>
          <m:sub>
            <m:r>
              <w:rPr>
                <w:rFonts w:ascii="Cambria Math" w:hAnsi="Cambria Math" w:cs="Calibri"/>
              </w:rPr>
              <m:t>d</m:t>
            </m:r>
          </m:sub>
        </m:sSub>
        <m:r>
          <w:rPr>
            <w:rFonts w:ascii="Cambria Math" w:hAnsi="Cambria Math" w:cs="Calibri"/>
          </w:rPr>
          <m:t>=</m:t>
        </m:r>
        <m:rad>
          <m:radPr>
            <m:degHide m:val="1"/>
            <m:ctrlPr>
              <w:rPr>
                <w:rFonts w:ascii="Cambria Math" w:hAnsi="Cambria Math" w:cs="Calibri"/>
                <w:i/>
              </w:rPr>
            </m:ctrlPr>
          </m:radPr>
          <m:deg/>
          <m:e>
            <m:f>
              <m:fPr>
                <m:ctrlPr>
                  <w:rPr>
                    <w:rFonts w:ascii="Cambria Math" w:hAnsi="Cambria Math" w:cs="Calibri"/>
                    <w:i/>
                  </w:rPr>
                </m:ctrlPr>
              </m:fPr>
              <m:num>
                <m:r>
                  <w:rPr>
                    <w:rFonts w:ascii="Cambria Math" w:hAnsi="Cambria Math" w:cs="Calibri"/>
                  </w:rPr>
                  <m:t>2Eh</m:t>
                </m:r>
              </m:num>
              <m:den>
                <m:r>
                  <w:rPr>
                    <w:rFonts w:ascii="Cambria Math" w:hAnsi="Cambria Math" w:cs="Calibri"/>
                  </w:rPr>
                  <m:t>3ρ</m:t>
                </m:r>
                <m:sSub>
                  <m:sSubPr>
                    <m:ctrlPr>
                      <w:rPr>
                        <w:rFonts w:ascii="Cambria Math" w:hAnsi="Cambria Math" w:cs="Calibri"/>
                        <w:i/>
                      </w:rPr>
                    </m:ctrlPr>
                  </m:sSubPr>
                  <m:e>
                    <m:r>
                      <w:rPr>
                        <w:rFonts w:ascii="Cambria Math" w:hAnsi="Cambria Math" w:cs="Calibri"/>
                      </w:rPr>
                      <m:t>R</m:t>
                    </m:r>
                  </m:e>
                  <m:sub>
                    <m:r>
                      <w:rPr>
                        <w:rFonts w:ascii="Cambria Math" w:hAnsi="Cambria Math" w:cs="Calibri"/>
                      </w:rPr>
                      <m:t>d</m:t>
                    </m:r>
                  </m:sub>
                </m:sSub>
              </m:den>
            </m:f>
          </m:e>
        </m:rad>
      </m:oMath>
      <w:r w:rsidR="0067740A" w:rsidRPr="00A37481">
        <w:rPr>
          <w:rFonts w:cs="Calibri"/>
        </w:rPr>
        <w:t xml:space="preserve"> . </w:t>
      </w:r>
      <w:r w:rsidR="0067740A" w:rsidRPr="00A37481">
        <w:rPr>
          <w:rFonts w:cs="Calibri"/>
        </w:rPr>
        <w:tab/>
      </w:r>
      <w:r w:rsidR="0067740A" w:rsidRPr="00A37481">
        <w:rPr>
          <w:rFonts w:cs="Calibri"/>
        </w:rPr>
        <w:tab/>
      </w:r>
      <w:r w:rsidR="0067740A" w:rsidRPr="00A37481">
        <w:rPr>
          <w:rFonts w:cs="Calibri"/>
        </w:rPr>
        <w:tab/>
        <w:t>(</w:t>
      </w:r>
      <w:r w:rsidR="0067740A" w:rsidRPr="00A37481">
        <w:rPr>
          <w:rFonts w:cs="Calibri"/>
          <w:noProof/>
        </w:rPr>
        <w:fldChar w:fldCharType="begin"/>
      </w:r>
      <w:r w:rsidR="0067740A" w:rsidRPr="00A37481">
        <w:rPr>
          <w:rFonts w:cs="Calibri"/>
          <w:noProof/>
        </w:rPr>
        <w:instrText xml:space="preserve"> SEQ Equation \* ARABIC </w:instrText>
      </w:r>
      <w:r w:rsidR="0067740A" w:rsidRPr="00A37481">
        <w:rPr>
          <w:rFonts w:cs="Calibri"/>
          <w:noProof/>
        </w:rPr>
        <w:fldChar w:fldCharType="separate"/>
      </w:r>
      <w:r w:rsidR="00C07755">
        <w:rPr>
          <w:rFonts w:cs="Calibri"/>
          <w:noProof/>
        </w:rPr>
        <w:t>3</w:t>
      </w:r>
      <w:r w:rsidR="0067740A" w:rsidRPr="00A37481">
        <w:rPr>
          <w:rFonts w:cs="Calibri"/>
          <w:noProof/>
        </w:rPr>
        <w:fldChar w:fldCharType="end"/>
      </w:r>
      <w:r w:rsidR="0067740A" w:rsidRPr="00A37481">
        <w:rPr>
          <w:rFonts w:cs="Calibri"/>
        </w:rPr>
        <w:t>)</w:t>
      </w:r>
    </w:p>
    <w:p w:rsidR="008F343A" w:rsidRPr="00A37481" w:rsidRDefault="008F343A" w:rsidP="008F343A">
      <w:pPr>
        <w:spacing w:after="200"/>
        <w:rPr>
          <w:rFonts w:cs="Calibri"/>
        </w:rPr>
      </w:pPr>
      <w:r w:rsidRPr="00A37481">
        <w:rPr>
          <w:rFonts w:cs="Calibri"/>
        </w:rPr>
        <w:t>Wall viscosity</w:t>
      </w:r>
      <w:r>
        <w:rPr>
          <w:rFonts w:cs="Calibri"/>
        </w:rPr>
        <w:t xml:space="preserve">, </w:t>
      </w:r>
      <w:r w:rsidRPr="00A37481">
        <w:rPr>
          <w:rFonts w:cs="Calibri"/>
          <w:i/>
        </w:rPr>
        <w:sym w:font="Symbol" w:char="F047"/>
      </w:r>
      <w:r>
        <w:rPr>
          <w:rFonts w:cs="Calibri"/>
        </w:rPr>
        <w:t xml:space="preserve">, </w:t>
      </w:r>
      <w:r w:rsidRPr="00A37481">
        <w:rPr>
          <w:rFonts w:cs="Calibri"/>
        </w:rPr>
        <w:t xml:space="preserve">was calculated following </w:t>
      </w:r>
      <w:r w:rsidRPr="00A37481">
        <w:rPr>
          <w:rFonts w:cs="Calibri"/>
        </w:rPr>
        <w:fldChar w:fldCharType="begin" w:fldLock="1"/>
      </w:r>
      <w:r w:rsidR="00993624">
        <w:rPr>
          <w:rFonts w:cs="Calibri"/>
        </w:rPr>
        <w:instrText>ADDIN CSL_CITATION {"citationItems":[{"id":"ITEM-1","itemData":{"DOI":"10.1007/s10439-015-1313-8","ISBN":"0090-6964","ISSN":"0090-6964","PMID":"25832485","abstract":"One-dimensional (1D) modeling is a powerful tool for studying haemodynamics; however, a comprehensive 1D model representing the entire cardiovascular system is lacking. We present a model that accounts for wave propagation in anatomically realistic systemic (including coronary and cerebral) arterial/venous networks, pulmonary arterial/venous networks and portal veins. A lumped parameter (0D) heart model represents cardiac function via a time-varying elastance and source resistance, and accounts for mechanical interactions between heart chambers mediated via pericardial constraint, the atrioventricular septum and atrioventricular plane motion. A non-linear windkessel-like 0D model represents microvascular beds, while specialized 0D models are employed for the hepatic and coronary beds. Model-derived pressure and flow waveforms throughout the circulation are shown to reproduce the characteristic features of published human waveforms. Moreover, wave intensity profiles closely resemble available in vivo profiles. Forward and backward wave intensity is quantified and compared along major arteriovenous paths, providing insights into wave dynamics in all of the major physiological networks. Interactions between cardiac function/mechanics and vascular waves are investigated. The model will be an important resource for studying the mechanics underlying pressure/flow waveforms throughout the circulation, along with global interactions between the heart and vessels under normal and pathological conditions.","author":[{"dropping-particle":"","family":"Mynard","given":"Jonathan P.","non-dropping-particle":"","parse-names":false,"suffix":""},{"dropping-particle":"","family":"Smolich","given":"Joseph J.","non-dropping-particle":"","parse-names":false,"suffix":""}],"container-title":"Annals of Biomedical Engineering","id":"ITEM-1","issue":"6","issued":{"date-parts":[["2015"]]},"page":"1443-1460","title":"One-dimensional haemodynamic modeling and wave dynamics in the entire adult circulation","type":"article-journal","volume":"43"},"uris":["http://www.mendeley.com/documents/?uuid=6e3b8e61-7a7d-4b12-aa90-053b84bcdab0"]}],"mendeley":{"formattedCitation":"(108)","plainTextFormattedCitation":"(108)","previouslyFormattedCitation":"(108)"},"properties":{"noteIndex":0},"schema":"https://github.com/citation-style-language/schema/raw/master/csl-citation.json"}</w:instrText>
      </w:r>
      <w:r w:rsidRPr="00A37481">
        <w:rPr>
          <w:rFonts w:cs="Calibri"/>
        </w:rPr>
        <w:fldChar w:fldCharType="separate"/>
      </w:r>
      <w:r w:rsidR="00993624" w:rsidRPr="00993624">
        <w:rPr>
          <w:rFonts w:cs="Calibri"/>
          <w:noProof/>
        </w:rPr>
        <w:t>(108)</w:t>
      </w:r>
      <w:r w:rsidRPr="00A37481">
        <w:rPr>
          <w:rFonts w:cs="Calibri"/>
        </w:rPr>
        <w:fldChar w:fldCharType="end"/>
      </w:r>
      <w:r w:rsidRPr="00A37481">
        <w:rPr>
          <w:rFonts w:cs="Calibri"/>
        </w:rPr>
        <w:t xml:space="preserve"> as</w:t>
      </w:r>
    </w:p>
    <w:p w:rsidR="008F343A" w:rsidRPr="00A37481" w:rsidRDefault="001B7C03" w:rsidP="008F343A">
      <w:pPr>
        <w:keepNext/>
        <w:jc w:val="center"/>
        <w:rPr>
          <w:rFonts w:cs="Calibri"/>
        </w:rPr>
      </w:pPr>
      <m:oMath>
        <m:r>
          <w:rPr>
            <w:rFonts w:ascii="Cambria Math" w:hAnsi="Cambria Math" w:cs="Calibri"/>
          </w:rPr>
          <m:t>Γ=</m:t>
        </m:r>
        <m:f>
          <m:fPr>
            <m:ctrlPr>
              <w:rPr>
                <w:rFonts w:ascii="Cambria Math" w:hAnsi="Cambria Math" w:cs="Calibri"/>
                <w:i/>
              </w:rPr>
            </m:ctrlPr>
          </m:fPr>
          <m:num>
            <m:sSub>
              <m:sSubPr>
                <m:ctrlPr>
                  <w:rPr>
                    <w:rFonts w:ascii="Cambria Math" w:hAnsi="Cambria Math" w:cs="Calibri"/>
                    <w:i/>
                  </w:rPr>
                </m:ctrlPr>
              </m:sSubPr>
              <m:e>
                <m:r>
                  <w:rPr>
                    <w:rFonts w:ascii="Cambria Math" w:hAnsi="Cambria Math" w:cs="Calibri"/>
                  </w:rPr>
                  <m:t>b</m:t>
                </m:r>
              </m:e>
              <m:sub>
                <m:r>
                  <w:rPr>
                    <w:rFonts w:ascii="Cambria Math" w:hAnsi="Cambria Math" w:cs="Calibri"/>
                  </w:rPr>
                  <m:t>1</m:t>
                </m:r>
              </m:sub>
            </m:sSub>
          </m:num>
          <m:den>
            <m:r>
              <w:rPr>
                <w:rFonts w:ascii="Cambria Math" w:hAnsi="Cambria Math" w:cs="Calibri"/>
              </w:rPr>
              <m:t>2</m:t>
            </m:r>
            <m:sSub>
              <m:sSubPr>
                <m:ctrlPr>
                  <w:rPr>
                    <w:rFonts w:ascii="Cambria Math" w:hAnsi="Cambria Math" w:cs="Calibri"/>
                    <w:i/>
                  </w:rPr>
                </m:ctrlPr>
              </m:sSubPr>
              <m:e>
                <m:r>
                  <w:rPr>
                    <w:rFonts w:ascii="Cambria Math" w:hAnsi="Cambria Math" w:cs="Calibri"/>
                  </w:rPr>
                  <m:t>R</m:t>
                </m:r>
              </m:e>
              <m:sub>
                <m:r>
                  <w:rPr>
                    <w:rFonts w:ascii="Cambria Math" w:hAnsi="Cambria Math" w:cs="Calibri"/>
                  </w:rPr>
                  <m:t>d</m:t>
                </m:r>
              </m:sub>
            </m:sSub>
          </m:den>
        </m:f>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b</m:t>
            </m:r>
          </m:e>
          <m:sub>
            <m:r>
              <w:rPr>
                <w:rFonts w:ascii="Cambria Math" w:hAnsi="Cambria Math" w:cs="Calibri"/>
              </w:rPr>
              <m:t>0</m:t>
            </m:r>
          </m:sub>
        </m:sSub>
      </m:oMath>
      <w:r w:rsidR="008F343A" w:rsidRPr="00A37481">
        <w:rPr>
          <w:rFonts w:cs="Calibri"/>
        </w:rPr>
        <w:tab/>
      </w:r>
      <w:r w:rsidR="008F343A" w:rsidRPr="00A37481">
        <w:rPr>
          <w:rFonts w:cs="Calibri"/>
        </w:rPr>
        <w:tab/>
      </w:r>
      <w:r w:rsidR="008F343A" w:rsidRPr="00A37481">
        <w:rPr>
          <w:rFonts w:cs="Calibri"/>
        </w:rPr>
        <w:tab/>
        <w:t>(</w:t>
      </w:r>
      <w:r w:rsidR="008F343A" w:rsidRPr="00A37481">
        <w:rPr>
          <w:rFonts w:cs="Calibri"/>
          <w:noProof/>
        </w:rPr>
        <w:fldChar w:fldCharType="begin"/>
      </w:r>
      <w:r w:rsidR="008F343A" w:rsidRPr="00A37481">
        <w:rPr>
          <w:rFonts w:cs="Calibri"/>
          <w:noProof/>
        </w:rPr>
        <w:instrText xml:space="preserve"> SEQ Equation \* ARABIC </w:instrText>
      </w:r>
      <w:r w:rsidR="008F343A" w:rsidRPr="00A37481">
        <w:rPr>
          <w:rFonts w:cs="Calibri"/>
          <w:noProof/>
        </w:rPr>
        <w:fldChar w:fldCharType="separate"/>
      </w:r>
      <w:r w:rsidR="00C07755">
        <w:rPr>
          <w:rFonts w:cs="Calibri"/>
          <w:noProof/>
        </w:rPr>
        <w:t>4</w:t>
      </w:r>
      <w:r w:rsidR="008F343A" w:rsidRPr="00A37481">
        <w:rPr>
          <w:rFonts w:cs="Calibri"/>
          <w:noProof/>
        </w:rPr>
        <w:fldChar w:fldCharType="end"/>
      </w:r>
      <w:r w:rsidR="008F343A" w:rsidRPr="00A37481">
        <w:rPr>
          <w:rFonts w:cs="Calibri"/>
        </w:rPr>
        <w:t>)</w:t>
      </w:r>
    </w:p>
    <w:p w:rsidR="008F343A" w:rsidRDefault="008F343A" w:rsidP="008F343A">
      <w:pPr>
        <w:spacing w:after="200"/>
        <w:ind w:firstLine="0"/>
        <w:rPr>
          <w:rFonts w:cs="Calibri"/>
          <w:szCs w:val="22"/>
        </w:rPr>
      </w:pPr>
      <w:r w:rsidRPr="00A37481">
        <w:rPr>
          <w:rFonts w:cs="Calibri"/>
        </w:rPr>
        <w:t xml:space="preserve">where </w:t>
      </w:r>
      <m:oMath>
        <m:sSub>
          <m:sSubPr>
            <m:ctrlPr>
              <w:rPr>
                <w:rFonts w:ascii="Cambria Math" w:hAnsi="Cambria Math" w:cs="Calibri"/>
                <w:i/>
              </w:rPr>
            </m:ctrlPr>
          </m:sSubPr>
          <m:e>
            <m:r>
              <w:rPr>
                <w:rFonts w:ascii="Cambria Math" w:hAnsi="Cambria Math" w:cs="Calibri"/>
              </w:rPr>
              <m:t>b</m:t>
            </m:r>
          </m:e>
          <m:sub>
            <m:r>
              <w:rPr>
                <w:rFonts w:ascii="Cambria Math" w:hAnsi="Cambria Math" w:cs="Calibri"/>
              </w:rPr>
              <m:t>1</m:t>
            </m:r>
          </m:sub>
        </m:sSub>
      </m:oMath>
      <w:r w:rsidRPr="00A37481">
        <w:rPr>
          <w:rFonts w:cs="Calibri"/>
        </w:rPr>
        <w:t xml:space="preserve">= 150 g cm/s and </w:t>
      </w:r>
      <m:oMath>
        <m:sSub>
          <m:sSubPr>
            <m:ctrlPr>
              <w:rPr>
                <w:rFonts w:ascii="Cambria Math" w:hAnsi="Cambria Math" w:cs="Calibri"/>
                <w:i/>
              </w:rPr>
            </m:ctrlPr>
          </m:sSubPr>
          <m:e>
            <m:r>
              <w:rPr>
                <w:rFonts w:ascii="Cambria Math" w:hAnsi="Cambria Math" w:cs="Calibri"/>
              </w:rPr>
              <m:t>b</m:t>
            </m:r>
          </m:e>
          <m:sub>
            <m:r>
              <w:rPr>
                <w:rFonts w:ascii="Cambria Math" w:hAnsi="Cambria Math" w:cs="Calibri"/>
              </w:rPr>
              <m:t>0</m:t>
            </m:r>
          </m:sub>
        </m:sSub>
      </m:oMath>
      <w:r w:rsidRPr="00A37481">
        <w:rPr>
          <w:rFonts w:cs="Calibri"/>
        </w:rPr>
        <w:t>= 600 g/s are empirical constants, chosen to achieve realistic hysteresis in pressure-area curves at peripheral arteries.</w:t>
      </w:r>
      <w:r>
        <w:rPr>
          <w:rFonts w:cs="Calibri"/>
        </w:rPr>
        <w:t xml:space="preserve"> Wall viscosity was assumed to remain constant with age as there is little evidence to suggest otherwise </w:t>
      </w:r>
      <w:r w:rsidRPr="00A37481">
        <w:rPr>
          <w:rFonts w:cs="Calibri"/>
          <w:szCs w:val="22"/>
        </w:rPr>
        <w:fldChar w:fldCharType="begin" w:fldLock="1"/>
      </w:r>
      <w:r w:rsidR="00993624">
        <w:rPr>
          <w:rFonts w:cs="Calibri"/>
          <w:szCs w:val="22"/>
        </w:rPr>
        <w:instrText>ADDIN CSL_CITATION {"citationItems":[{"id":"ITEM-1","itemData":{"DOI":"10.1097/HJH.0b013e328364cbba","ISBN":"1473-5598 (Electronic)\\r0263-6352 (Linking)","ISSN":"0263-6352","PMID":"24029868","abstract":"OBJECTIVES: Age-related arterial stiffening and reduction of arterial elasticity are attenuated in individuals with high levels of cardiorespiratory fitness. Viscosity is another mechanical characteristic of the arterial wall; however, the effects of age and cardiorespiratory fitness have not been determined. We examined the associations among age, cardiorespiratory fitness and carotid arterial wall viscosity.\\n\\nMETHODS: A total of 111 healthy men, aged 25-39 years (young) and 40-64 years (middle-aged), were divided into either cardiorespiratory fit or unfit groups on the basis of peak oxygen uptake. The common carotid artery was measured noninvasively by tonometry and automatic tracking of B-mode images to obtain instantaneous pressure and diameter hysteresis loops, and we calculated the effective compliance, isobaric compliance and viscosity index.\\n\\nRESULTS: In the middle-aged men, the viscosity index was larger in the unfit group than in the fit group (2533 vs. 2018 mmHg·s/mm, respectively: P&lt;0.05), but this was not the case in the young men. In addition, effective and isobaric compliance were increased, and viscosity index was increased with advancing age, but these parameters were unaffected by cardiorespiratory fitness level.\\n\\nCONCLUSION: These results suggest that the wall viscosity in the central artery is increased with advancing age and that the age-associated increase in wall viscosity may be attenuated in cardiorespiratory fit men.","author":[{"dropping-particle":"","family":"Kawano","given":"Hiroshi","non-dropping-particle":"","parse-names":false,"suffix":""},{"dropping-particle":"","family":"Yamamoto","given":"Kenta","non-dropping-particle":"","parse-names":false,"suffix":""},{"dropping-particle":"","family":"Gando","given":"Yuko","non-dropping-particle":"","parse-names":false,"suffix":""},{"dropping-particle":"","family":"Tanimoto","given":"Michiya","non-dropping-particle":"","parse-names":false,"suffix":""},{"dropping-particle":"","family":"Murakami","given":"Haruka","non-dropping-particle":"","parse-names":false,"suffix":""},{"dropping-particle":"","family":"Ohmori","given":"Yumi","non-dropping-particle":"","parse-names":false,"suffix":""},{"dropping-particle":"","family":"Sanada","given":"Kiyoshi","non-dropping-particle":"","parse-names":false,"suffix":""},{"dropping-particle":"","family":"Tabata","given":"Izumi","non-dropping-particle":"","parse-names":false,"suffix":""},{"dropping-particle":"","family":"Higuchi","given":"Mitsuru","non-dropping-particle":"","parse-names":false,"suffix":""},{"dropping-particle":"","family":"Miyachi","given":"Motohiko","non-dropping-particle":"","parse-names":false,"suffix":""}],"container-title":"Journal of Hypertension","id":"ITEM-1","issue":"12","issued":{"date-parts":[["2013"]]},"note":"--- ADD TO SUMMARY ---\n\n- wall viscosity in the central artery is increased with age, although only in unfit individuals. Probably means that this age-related change can be ignored (since it doesn't exist unless subjects are unfit).\n\nThe article provides justification for saying that age-related changes in arterial wall viscosity haven't been investigated.","page":"2370-2379","title":"Lack of age-related increase in carotid artery wall viscosity in cardiorespiratory fit men","type":"article-journal","volume":"31"},"uris":["http://www.mendeley.com/documents/?uuid=30d93c18-02a2-490f-8ee2-0b55fd015355"]}],"mendeley":{"formattedCitation":"(77)","plainTextFormattedCitation":"(77)","previouslyFormattedCitation":"(77)"},"properties":{"noteIndex":0},"schema":"https://github.com/citation-style-language/schema/raw/master/csl-citation.json"}</w:instrText>
      </w:r>
      <w:r w:rsidRPr="00A37481">
        <w:rPr>
          <w:rFonts w:cs="Calibri"/>
          <w:szCs w:val="22"/>
        </w:rPr>
        <w:fldChar w:fldCharType="separate"/>
      </w:r>
      <w:r w:rsidR="00993624" w:rsidRPr="00993624">
        <w:rPr>
          <w:rFonts w:cs="Calibri"/>
          <w:noProof/>
          <w:szCs w:val="22"/>
        </w:rPr>
        <w:t>(77)</w:t>
      </w:r>
      <w:r w:rsidRPr="00A37481">
        <w:rPr>
          <w:rFonts w:cs="Calibri"/>
          <w:szCs w:val="22"/>
        </w:rPr>
        <w:fldChar w:fldCharType="end"/>
      </w:r>
      <w:r>
        <w:rPr>
          <w:rFonts w:cs="Calibri"/>
          <w:szCs w:val="22"/>
        </w:rPr>
        <w:t>.</w:t>
      </w:r>
    </w:p>
    <w:p w:rsidR="000B02AD" w:rsidRDefault="000B02AD" w:rsidP="008F343A">
      <w:pPr>
        <w:spacing w:after="200"/>
        <w:ind w:firstLine="0"/>
        <w:rPr>
          <w:rFonts w:cs="Calibri"/>
          <w:szCs w:val="22"/>
        </w:rPr>
      </w:pPr>
    </w:p>
    <w:p w:rsidR="00F569A5" w:rsidRPr="00A37481" w:rsidRDefault="00DF51B3" w:rsidP="00DF51B3">
      <w:pPr>
        <w:pStyle w:val="Heading3"/>
        <w:rPr>
          <w:rFonts w:cs="Calibri"/>
        </w:rPr>
      </w:pPr>
      <w:r w:rsidRPr="00A37481">
        <w:rPr>
          <w:rFonts w:cs="Calibri"/>
        </w:rPr>
        <w:lastRenderedPageBreak/>
        <w:t>Vascular Bed Properties</w:t>
      </w:r>
    </w:p>
    <w:p w:rsidR="00DF51B3" w:rsidRPr="00A37481" w:rsidRDefault="00DF51B3" w:rsidP="0045344A">
      <w:pPr>
        <w:rPr>
          <w:rFonts w:cs="Calibri"/>
        </w:rPr>
      </w:pPr>
      <w:r w:rsidRPr="00A37481">
        <w:rPr>
          <w:rFonts w:cs="Calibri"/>
        </w:rPr>
        <w:t>It is difficult</w:t>
      </w:r>
      <w:r w:rsidRPr="00601CB3">
        <w:t xml:space="preserve"> to assess the</w:t>
      </w:r>
      <w:r w:rsidRPr="00A37481">
        <w:rPr>
          <w:rFonts w:cs="Calibri"/>
        </w:rPr>
        <w:t xml:space="preserve"> properties of vascular beds </w:t>
      </w:r>
      <w:r w:rsidR="0045344A" w:rsidRPr="00A37481">
        <w:rPr>
          <w:rFonts w:cs="Calibri"/>
          <w:i/>
        </w:rPr>
        <w:t>in vivo</w:t>
      </w:r>
      <w:r w:rsidRPr="00A37481">
        <w:rPr>
          <w:rFonts w:cs="Calibri"/>
        </w:rPr>
        <w:t xml:space="preserve">. </w:t>
      </w:r>
      <w:r w:rsidR="0045344A" w:rsidRPr="00A37481">
        <w:rPr>
          <w:rFonts w:cs="Calibri"/>
        </w:rPr>
        <w:t xml:space="preserve">Therefore, </w:t>
      </w:r>
      <w:r w:rsidRPr="00A37481">
        <w:rPr>
          <w:rFonts w:cs="Calibri"/>
        </w:rPr>
        <w:t>we consider</w:t>
      </w:r>
      <w:r w:rsidR="0045344A" w:rsidRPr="00A37481">
        <w:rPr>
          <w:rFonts w:cs="Calibri"/>
        </w:rPr>
        <w:t>ed</w:t>
      </w:r>
      <w:r w:rsidRPr="00A37481">
        <w:rPr>
          <w:rFonts w:cs="Calibri"/>
        </w:rPr>
        <w:t xml:space="preserve"> changes in systemic vascular properties reported in the </w:t>
      </w:r>
      <w:proofErr w:type="gramStart"/>
      <w:r w:rsidRPr="00A37481">
        <w:rPr>
          <w:rFonts w:cs="Calibri"/>
        </w:rPr>
        <w:t xml:space="preserve">literature, </w:t>
      </w:r>
      <w:r w:rsidR="0045344A" w:rsidRPr="00A37481">
        <w:rPr>
          <w:rFonts w:cs="Calibri"/>
        </w:rPr>
        <w:t>and</w:t>
      </w:r>
      <w:proofErr w:type="gramEnd"/>
      <w:r w:rsidR="0045344A" w:rsidRPr="00A37481">
        <w:rPr>
          <w:rFonts w:cs="Calibri"/>
        </w:rPr>
        <w:t xml:space="preserve"> used these </w:t>
      </w:r>
      <w:r w:rsidRPr="00A37481">
        <w:rPr>
          <w:rFonts w:cs="Calibri"/>
        </w:rPr>
        <w:t>to inform the expected changes in vascular bed properties.</w:t>
      </w:r>
      <w:r w:rsidR="0045344A" w:rsidRPr="00A37481">
        <w:rPr>
          <w:rFonts w:cs="Calibri"/>
        </w:rPr>
        <w:t xml:space="preserve"> </w:t>
      </w:r>
    </w:p>
    <w:p w:rsidR="00DF51B3" w:rsidRPr="00A37481" w:rsidRDefault="00DF51B3" w:rsidP="00822226">
      <w:pPr>
        <w:rPr>
          <w:rFonts w:cs="Calibri"/>
        </w:rPr>
      </w:pPr>
      <w:r w:rsidRPr="00A37481">
        <w:rPr>
          <w:rFonts w:cs="Calibri"/>
        </w:rPr>
        <w:t xml:space="preserve">The majority of articles describing variations in systemic vascular resistance (SVR) with age </w:t>
      </w:r>
      <w:r w:rsidR="0045344A" w:rsidRPr="00A37481">
        <w:rPr>
          <w:rFonts w:cs="Calibri"/>
        </w:rPr>
        <w:fldChar w:fldCharType="begin" w:fldLock="1"/>
      </w:r>
      <w:r w:rsidR="00993624">
        <w:rPr>
          <w:rFonts w:cs="Calibri"/>
        </w:rPr>
        <w:instrText>ADDIN CSL_CITATION {"citationItems":[{"id":"ITEM-1","itemData":{"DOI":"10.1161/CIRCULATIONAHA.105.541078","ISBN":"1524-4539 (Electronic)\\r0009-7322 (Linking)","ISSN":"00097322","PMID":"16203909","abstract":"BACKGROUND: Increases in vascular (Ea), ventricular systolic (Ees), and ventricular diastolic (Ed) elastance (stiffness) may contribute to the pathogenesis of heart failure (HF) with preserved ejection fraction (HFnlEF). The prevalence of HFnlEF increases strikingly with age, particularly in women. We hypothesized that ventricular-vascular stiffening may occur with age and be more pronounced in women in the general community. METHODS AND RESULTS: In a cross-sectional sample of Olmsted County, Minn, residents &gt; or =45 years old (n=2042), clinical data, Doppler echocardiography, and blood pressure (BP) measurements were obtained. Ea was calculated from stroke volume and systolic BP and indexed to body size (EaI). Ees was calculated by a modified single-beat method using systolic and diastolic BP, stroke volume, ejection fraction, timing intervals, and an estimated normalized ventricular elastance at arterial end diastole. Operant Ed was calculated from Doppler indices reflective of atrial pressures and the diastolic filling volume. EaI, Ees, and Ed all increased with age in men and in women (P&lt;0.0001 for all). Ees increased more steeply with age in women (P=0.002). Adjusted for age, EaI, Ees, and Ed were higher in women than in men (P&lt;0.0001 for all). Findings were similar in those without known or suspected cardiovascular disease (n=623). CONCLUSIONS: In the community, advancing age and female gender are associated with increases in vascular and ventricular systolic and diastolic stiffness even in the absence of cardiovascular disease. We speculate that this combined ventricular-vascular stiffening may contribute to the increased prevalence of HFnlEF in elderly persons and particularly in elderly women.","author":[{"dropping-particle":"","family":"Redfield","given":"Margaret M.","non-dropping-particle":"","parse-names":false,"suffix":""},{"dropping-particle":"","family":"Jacobsen","given":"Steven J.","non-dropping-particle":"","parse-names":false,"suffix":""},{"dropping-particle":"","family":"Borlaug","given":"Barry A.","non-dropping-particle":"","parse-names":false,"suffix":""},{"dropping-particle":"","family":"Rodeheffer","given":"Richard J.","non-dropping-particle":"","parse-names":false,"suffix":""},{"dropping-particle":"","family":"Kass","given":"David A.","non-dropping-particle":"","parse-names":false,"suffix":""}],"container-title":"Circulation","id":"ITEM-1","issue":"15","issued":{"date-parts":[["2005"]]},"note":"- PP increased with age \n- systemic vascular resistance index didn't change with age\n\n- arterial elastance calculated from stroke volume and end systolic pressure, increased with age\n\n- I think wall thickness is for the heart, so ignored it","page":"2254-2262","title":"Age- and gender-related ventricular-vascular stiffening: A community-based study","type":"article-journal","volume":"112"},"uris":["http://www.mendeley.com/documents/?uuid=02974ecd-0b74-4f7f-9c6f-ed6eff861466"]},{"id":"ITEM-2","itemData":{"DOI":"10.1161/01.HYP.33.6.1392","ISSN":"0194-911X","abstract":"—The objective of this study was to evaluate age-related changes in pulsatile arterial function. Aging alters arterial pulsatile function and produces consistent changes in the pressure pulse contour. A reduced systemic arterial compliance that can be derived from analysis of the pulse contour is regarded as the best clinical index of impaired pulsatile arterial function and may mark the presence of early vascular damage. We analyzed intra-arterial brachial artery waveforms in 115 healthy normotensive volunteers (83 men, 32 women) and radial artery waveforms obtained with the use of a calibrated tonometer device in 212 healthy volunteers (147 women, 65 men). A computer-based assessment of the diastolic pressure decay and a modified Windkessel model of the circulation were used to quantify changes in arterial waveform morphology in terms of large artery or capacitive compliance, oscillatory or reflective compliance in the small arteries, inertance, and systemic vascular resistance. Large artery compliance and oscillatory compliance correlated negatively with age for both invasive and noninvasive groups (rϭϪ0.50 and rϭϪ0.55; rϭϪ0.37 and rϭϪ0.66; PϽ0.001 for all). The slopes of the regression lines for the decline in oscillatory compliance with age were significantly steeper than those recorded for large artery compliance estimates. The change in blood pressure with age independently contributed to the decrease in large artery compliance but not oscillatory compliance in both groups. Consistent age-related changes were found in the pressure pulse contour by analysis of waveforms obtained invasively or noninvasively from the upper limb. The change in the oscillatory or reflective compliance estimate was independent of blood pressure change and may represent a better marker than large artery or capacitive compliance of the degenerative aging process in altering pulsatile arterial function. (Hypertension. 1999;33:1392-1398.) A daptations in the arterial vasculature play a critical role in influencing cardiovascular hemodynamics with ad-vancing age. 1 The generalized structural and functional changes in the arterial circulation contribute to alterations in regional blood flow, progression of atherogenesis, and the microvascular abnormalities that occur during senescence. 2 In large arteries, aging results in progressive deposition of calcium salts, fraying and fragmentation of elastin, and an increase in the number and cross-linking of collagen fibers that alt…","author":[{"dropping-particle":"","family":"McVeigh","given":"G. E.","non-dropping-particle":"","parse-names":false,"suffix":""},{"dropping-particle":"","family":"Bratteli","given":"Christopher W","non-dropping-particle":"","parse-names":false,"suffix":""},{"dropping-particle":"","family":"Morgan","given":"Dennis J","non-dropping-particle":"","parse-names":false,"suffix":""},{"dropping-particle":"","family":"Alinder","given":"Cheryl M","non-dropping-particle":"","parse-names":false,"suffix":""},{"dropping-particle":"","family":"Glasser","given":"Stephen P","non-dropping-particle":"","parse-names":false,"suffix":""},{"dropping-particle":"","family":"Finkelstein","given":"Stanley M","non-dropping-particle":"","parse-names":false,"suffix":""},{"dropping-particle":"","family":"Cohn","given":"Jay N","non-dropping-particle":"","parse-names":false,"suffix":""}],"container-title":"Hypertension","id":"ITEM-2","issue":"6","issued":{"date-parts":[["1999"]]},"note":"Changes with age:\n- SVR increases\n- Large artery compliance decreases\n- Oscillatory (small artery) compliance decreases\n- Impedance index increases\nin both non-invasive and invasive studies","page":"1392-1398","title":"Age-related abnormalities in arterial compliance identified by pressure pulse contour analysis: aging and arterial compliance","type":"article-journal","volume":"33"},"uris":["http://www.mendeley.com/documents/?uuid=b476f70d-28ac-47d1-880b-794362c5dfd3"]},{"id":"ITEM-3","itemData":{"ISBN":"8750-7587 (Print)\\r0161-7567 (Linking)","ISSN":"8750-7587","PMID":"7775334","abstract":"To examine whether age differentially modifies the physiological response to exercise in men and women, we performed gated radionuclide ventriculography with measurement of left ventricular volumes at rest and during peak upright cycle exercise in 200 rigorously screened healthy sedentary volunteers (121 men and 79 women) aged 22–86 yr from the Baltimore Longitudinal Study of Aging. At rest in the sitting position, age-associated declines in heart rate (HR) and increases in systolic blood pressure occurred in both sexes. Whereas resting cardiac index (CI) and total systemic vascular resistance (TSVR) in men did not vary with age, in women resting CI decreased 16% and TSVR increased 46% over the six-decade age span. Men, but not women, demonstrated an age-associated increase of approximately 20% in sitting end-diastolic volume index (EDVI), end-systolic volume index (ESVI), and stroke volume index over this age span. Peak cycle work rate declined with age approximately 40% in both sexes, but at any age it was greater in men than in women even after normalization for body weight. At peak effort, ejection fraction (EF), HR, and CI were reduced similarly with age while ESVI and TSVR were increased in both sexes; EDVI increased 35% with age and stroke work index (SWI) rose 19% in men, but neither was related to age in women; and stroke volume index did not vary with age in either sex. When hemodynamics were expressed as the change from rest to peak effort as an index of cardiovascular reserve function, both sexes demonstrated age-associated increases in EDVI and ESVI and reductions in EF, HR, and CI. However, the exercise-induced reduction in ESVI and the increases in EF, CI, and SWI from rest were greater in men than in women. Thus, age and gender each have a significant impact on the cardiac response to exhaustive upright cycle exercise.","author":[{"dropping-particle":"","family":"Fleg","given":"J. L.","non-dropping-particle":"","parse-names":false,"suffix":""},{"dropping-particle":"","family":"O'Connor","given":"F.","non-dropping-particle":"","parse-names":false,"suffix":""},{"dropping-particle":"","family":"Gerstenblith","given":"G.","non-dropping-particle":"","parse-names":false,"suffix":""},{"dropping-particle":"","family":"Becker","given":"L. C.","non-dropping-particle":"","parse-names":false,"suffix":""},{"dropping-particle":"","family":"Clulow","given":"J.","non-dropping-particle":"","parse-names":false,"suffix":""},{"dropping-particle":"","family":"Schulman","given":"S. P.","non-dropping-particle":"","parse-names":false,"suffix":""},{"dropping-particle":"","family":"Lakatta","given":"E. G.","non-dropping-particle":"","parse-names":false,"suffix":""}],"container-title":"Journal of Applied Physiology","id":"ITEM-3","issue":"3","issued":{"date-parts":[["1995"]]},"note":"HR declined significantly with age\nSBP increased significantly with age\nCI decreased in women with age, but not men.\nSVR increased in women with age, but not men.","page":"890-900","title":"Impact of age on the cardiovascular response to dynamic upright exercise in healthy men and women","type":"article-journal","volume":"78"},"uris":["http://www.mendeley.com/documents/?uuid=4122e636-e3c9-4a97-9c03-ebc315138f33"]},{"id":"ITEM-4","itemData":{"DOI":"10.1161/01.CIR.69.2.203","ISBN":"0009-7322","ISSN":"0009-7322","PMID":"6690093","abstract":"To assess the effect of age on cardiac volumes and function in the absence of overt or occult coronary disease, we performed serial gated blood pool scans at rest and during progressive upright bicycle exercise to exhaustion in 61 participants in the Baltimore Longitudinal Study of Aging. The subjects ranged in age from 25 to 79 years and were free of cardiac disease according to their histories and results of physical, resting and stress electrocardiographic, and stress thallium scintigraphic examinations. Absolute left ventricular volumes were obtained at each workload. There were no age-related changes in cardiac output, end-diastolic or end-systolic volumes, or ejection fraction at rest. During vigorous exercise (125 W), cardiac output was not related to age (cardiac output [1/min] = 16.02 + 0.03 [age]; r = .12, p = .46). However, there was an age-related increase in end-diastolic volume (end-diastolic volume [ml] = 86.30 + 1.48 [age]; r = .47, p = .003) and stroke volume (stroke volume [ml] = 85.52 + 0.80 [age]; r = .37, p = .02), and an age-related decrease in heart rate (heart rate [beats/min] = 184.66 - 0.70 [age]; r = -.50, p = .002). The dependence of the age-related increase in stroke volume on diastolic filling was emphasized by the fact that at this high workload end-systolic volume was higher (end-systolic volume [ml] = 3.09 + 0.65 [age]; r = .45, p = .003) and ejection fraction lower (ejection fraction = 88.48 - 0.18 [age]; r = -.33, p = .04) with increasing age. These findings indicate that although aging does not limit cardiac output per se in healthy community-dwelling subjects, the hemodynamic profile accompanying exercise is altered by age and can be explained by an age-related diminution in the cardiovascular response to beta-adrenergic stimulation.","author":[{"dropping-particle":"","family":"Rodeheffer","given":"Richard J.","non-dropping-particle":"","parse-names":false,"suffix":""},{"dropping-particle":"","family":"Gerstenblith","given":"Gary","non-dropping-particle":"","parse-names":false,"suffix":""},{"dropping-particle":"","family":"Becker","given":"Lewis C.","non-dropping-particle":"","parse-names":false,"suffix":""},{"dropping-particle":"","family":"Fleg","given":"Jerome L.","non-dropping-particle":"","parse-names":false,"suffix":""},{"dropping-particle":"","family":"Weisfeldt","given":"Myron L.","non-dropping-particle":"","parse-names":false,"suffix":""},{"dropping-particle":"","family":"Lakatta","given":"Edward G.","non-dropping-particle":"","parse-names":false,"suffix":""}],"container-title":"Circulation","id":"ITEM-4","issue":"2","issued":{"date-parts":[["1984"]]},"note":"From Duplicate 1 (Exercise cardiac output is maintained with advancing age in healthy human subjects: cardiac dilatation and increased stroke volume compensate for a diminished heart rate - Rodeheffer, Richard J.; Gerstenblith, Gary; Becker, Lewis C.; Fleg, Jerome L.; Weisfeldt, Myron L.; Lakatta, Edward G.)\n\n- HR doesn't change with age\n\n- SV increases with age\n\n- SBP increased with age\n\n- No change in DBP with age\n\n- Cardiac output didn't change with age\n\n- No change in SVR with age\n\nFrom Duplicate 2 (Exercise cardiac output is maintained with advancing age in healthy human subjects: cardiac dilatation and increased stroke volume compensate for a diminished heart rate - Rodeheffer, R. J.; Gerstenblith, G.; Becker, L. C.; Fleg, J. L.; Weisfeldt, M. L.; Lakatta, E. G.)\n\nHeart rate (NS)\nstroke volume (sig)\ncardiac output (NS)\nblood pressure (systolic sig)\nsystemic vascular resistance (NS)","page":"203-213","title":"Exercise cardiac output is maintained with advancing age in healthy human subjects: cardiac dilatation and increased stroke volume compensate for a diminished heart rate","type":"article-journal","volume":"69"},"uris":["http://www.mendeley.com/documents/?uuid=e64721ac-7a33-4ee3-808f-095a08f29e9f"]},{"id":"ITEM-5","itemData":{"DOI":"10.1016/0002-9149(85)90659-9","ISBN":"0002-9149","ISSN":"00029149","PMID":"3984897","abstract":"The effects of age on the interrelation between the physical properties of the arterial tree (aortic input impedance) and left ventricular performance (cardiac output) were studied in 45 subjects, aged 19 to 62 years, without apparent cardiovascular disease. Ascending aortic pulsatile pressure and blood flow velocity were measured with a multisensor catheter and cardiac output by green dye or the Fick method. Heart rate and end-diastolic aortic pressure remained unchanged with age, whereas aortic systolic, mean and pulse pressures and aortic radius increased. In subjects younger than 30 years, early systolic pressure usually exceeded late systolic pressure (type C beat); in subjects older than 50 years, late systolic pressure usually exceeded early systolic pressure (type A beat). In 55% of subjects aged 30 to 50 years, early and late systolic pressures were essentially equal (type B beat). The impedance spectra from all subjects showed fluctuations about the characteristic impedance (index of elastance) that were greater in the older subjects. Peripheral resistance increased 37% (r = 0.47, p &lt; 0.001) over the age range of 20 to 60 years, whereas characteristic impedance increased 137% (r = 0.66, p &lt; 0.001). The fundamental impedance modulus increased, and the impedance modulus minimum shifted to a higher frequency. These changes in the impedance spectral pattern indicate that the ascending aorta becomes stiffer and the cross section of the peripheral vascular bed decreases with age, causing increased pulse wave velocity and wave reflection. This increase in vascular load may account for the observed decrease in stroke volume (23%, p &lt; 0.025) and cardiac output (20%, p &lt; 0.005) and the development of mild left ventricular hypertrophy and prolonged relaxation with advancing age. © 1985.","author":[{"dropping-particle":"","family":"Nichols","given":"Wilmer W.","non-dropping-particle":"","parse-names":false,"suffix":""},{"dropping-particle":"","family":"O'Rourke","given":"Michael F.","non-dropping-particle":"","parse-names":false,"suffix":""},{"dropping-particle":"","family":"Avolio","given":"Albert P.","non-dropping-particle":"","parse-names":false,"suffix":""},{"dropping-particle":"","family":"Yaginuma","given":"Toshio","non-dropping-particle":"","parse-names":false,"suffix":""},{"dropping-particle":"","family":"Murgo","given":"Joseph P.","non-dropping-particle":"","parse-names":false,"suffix":""},{"dropping-particle":"","family":"Pepine","given":"Carl J.","non-dropping-particle":"","parse-names":false,"suffix":""},{"dropping-particle":"","family":"Conti","given":"C. Richard","non-dropping-particle":"","parse-names":false,"suffix":""}],"container-title":"The American Journal of Cardiology","id":"ITEM-5","issue":"9","issued":{"date-parts":[["1985"]]},"note":"- Aortic diameter increased with age\n- CO decreased with age\n- SV decreased with age\n- SBP aortic increased with age\n- PP aortic increased with age\n- HR didn't change with age\n- diastolic aortic pressure didn't change with age\n- peak aortic flow decreased with age\n- peripheral resistance increased with age","page":"1179-1184","title":"Effects of age on ventricular-vascular coupling","type":"article-journal","volume":"55"},"uris":["http://www.mendeley.com/documents/?uuid=955aac63-cbbb-4502-9ff1-91df1fe533c9"]},{"id":"ITEM-6","itemData":{"ISSN":"0194-911X (Print)","PMID":"2722222","abstract":"To dissociate the effects of an elevated blood pressure on the cardiovascular regulatory functions from those of aging in the hypertensive elderly individual, resting hemodynamic measurements and circulatory autonomic functions in 30 elderly (mean age, 66 years) hypertensive (World Health Organization stages I and II) patients were compared with those in 30 healthy elderly (mean age, 65 years) normotensive volunteers. The elderly hypertensive group showed a significantly lower cardiac index and higher total peripheral resistance. beta-Receptor sensitivity, as determined by chronotropic dose of infused isoproterenol, and baroreceptor reflex sensitivity index, derived from phase II, but not phase IV, of Valsalva's maneuver, were only slightly but significantly reduced in the hypertensive group. The variability of heart rate at rest as an index of parasympathetic control of heart was similar between these two groups. Plasma norepinephrine level was significantly inversely related to resting mean blood pressure (r = -0.31, p less than 0.05) when analyzed as a whole group. Plasma renin activity, but not plasma aldosterone, was significantly decreased in the hypertensive group. To define the effects of age itself, these parameters in normotensive elderly subjects were also compared with those in 12 young normotensive subjects (mean age, 23 years). Although resting hemodynamic measurements did not differ, various circulatory autonomic functions were significantly different between these two age groups. The variability of heart rate in 24-hour ambulatory monitoring, beta-receptor responsiveness, resting vagal cardiac activity, and baroreceptor reflex sensitivity derived from phase IV of Valsalva's maneuver were significantly depressed in the elderly. Resting plasma norepinephrine level was elevated and renin-aldosterone system decreased in the elderly.(ABSTRACT TRUNCATED AT 250 WORDS)","author":[{"dropping-particle":"","family":"Kawamoto","given":"A","non-dropping-particle":"","parse-names":false,"suffix":""},{"dropping-particle":"","family":"Shimada","given":"K","non-dropping-particle":"","parse-names":false,"suffix":""},{"dropping-particle":"","family":"Matsubayashi","given":"K","non-dropping-particle":"","parse-names":false,"suffix":""},{"dropping-particle":"","family":"Chikamori","given":"T","non-dropping-particle":"","parse-names":false,"suffix":""},{"dropping-particle":"","family":"Kuzume","given":"O","non-dropping-particle":"","parse-names":false,"suffix":""},{"dropping-particle":"","family":"Ogura","given":"H","non-dropping-particle":"","parse-names":false,"suffix":""},{"dropping-particle":"","family":"Ozawa","given":"T","non-dropping-particle":"","parse-names":false,"suffix":""}],"container-title":"Hypertension (Dallas, Tex. : 1979)","id":"ITEM-6","issue":"5","issued":{"date-parts":[["1989"]]},"note":"No change in peripheral resistance (small n)","page":"401-407","title":"Cardiovascular regulatory functions in elderly patients with hypertension.","type":"article-journal","volume":"13"},"uris":["http://www.mendeley.com/documents/?uuid=d259fc63-6a1c-415c-9596-ecffe9971e20"]},{"id":"ITEM-7","itemData":{"DOI":"10.1016/j.mad.2015.11.001","ISSN":"18726216","PMID":"26590322","abstract":"Age-related changes in cardiac and vascular function are associated with increased risk of cardiovascular mortality and morbidity. The aim of the present study was to define the effect of age on the relationship between cardiac and vascular function. Haemodynamic and gas exchange measurements were performed at rest and peak exercise in healthy individuals. Augmentation index was measured at rest. Cardiac power output, a measure of overall cardiac function, was calculated as the product of cardiac output and mean arterial blood pressure. Augmentation index was significantly higher in older than younger participants (27.7 ± 10.1 vs. 2.5 ± 10.1%, P&lt; 0.01). Older people demonstrated significantly higher stroke volume and mean arterial blood pressure (P&lt; 0.05), but lower heart rate (145 ± 13 vs. 172 ± 10 beats/min, P&lt; 0.01) and peak oxygen consumption (22.5 ± 5.2 vs. 41.2 ± 8.4 ml/kg/min, P&lt; 0.01). There was a significant negative relationship between augmentation index and peak exercise cardiac power output (r= -0.73, P= 0.02) and cardiac output (r= -0.69, P= 0.03) in older participants. Older people maintain maximal cardiac function due to increased stroke volume. Vascular function is a strong predictor of overall cardiac function in older but in not younger people.","author":[{"dropping-particle":"","family":"Houghton","given":"David","non-dropping-particle":"","parse-names":false,"suffix":""},{"dropping-particle":"","family":"Jones","given":"Thomas W.","non-dropping-particle":"","parse-names":false,"suffix":""},{"dropping-particle":"","family":"Cassidy","given":"Sophie","non-dropping-particle":"","parse-names":false,"suffix":""},{"dropping-particle":"","family":"Siervo","given":"Mario","non-dropping-particle":"","parse-names":false,"suffix":""},{"dropping-particle":"","family":"MacGowan","given":"Guy A.","non-dropping-particle":"","parse-names":false,"suffix":""},{"dropping-particle":"","family":"Trenell","given":"Michael I.","non-dropping-particle":"","parse-names":false,"suffix":""},{"dropping-particle":"","family":"Jakovljevic","given":"Djordje G.","non-dropping-particle":"","parse-names":false,"suffix":""}],"container-title":"Mechanisms of Ageing and Development","id":"ITEM-7","issued":{"date-parts":[["2016"]]},"page":"1-6","publisher":"Elsevier Ireland Ltd","title":"The effect of age on the relationship between cardiac and vascular function","type":"article-journal","volume":"153"},"uris":["http://www.mendeley.com/documents/?uuid=95913931-f1e1-4969-b8a9-0d467537598e"]},{"id":"ITEM-8","itemData":{"DOI":"10.1016/S0735-1097(98)00374-X","ISBN":"0735-1097 (Print)\\r0735-1097 (Linking)","ISSN":"07351097","PMID":"9809929","abstract":"Objectives. We tested the hypothesis that age-related arterial stiffening is matched by ventricular systolic stiffening, and that both enhance systolic pressure sensitivity to altered cardiac preload. Background. Arterial rigidity with age likely enhances blood pressure sensitivity to ventricular filling volume shifts. Tandem increases in ventricular systolic stiffness may also occur and could potentially enhance this sensitivity. Methods. Invasive left ventricular pressure- volume relations were measured by conductance catheter in 57 adults aged 19 to 93 years. Patients had normal heart function and no cardiac hypertrophy and were referred for catheterization to evaluate chest pain. Twenty-eight subjects had normal coronary angiography and hemodynamics, and the remaining had either systolic hypertension or coronary artery disease without infarction. Data recorded at rest and during transient preload reduction by inferior vena caval obstruction yielded systolic and diastolic left ventricular chamber and effective arterial stiffness and pulse pressure. Results. Left ventricular volumes, ejection fraction and heart rate were unaltered by age, whereas vascular load and stiffening increased (p &lt; 0.008). Arterial stiffening (E(a)) was matched by increased ventricular systolic stiffness (E(es)): E(es) = 0.91·E(a) + 0.53, (r = 0.50, p &lt; 0.0001), maintaining arterial-heart interaction (E(a)/E(es) ratio) age- independent. Ventricular systolic and diastolic stiffnesses correlated (r = 0.51, p &lt; 0.0001) and increased with age (p &lt; 0.03). Both ventricular and vascular stiffening significantly increased systolic pressure sensitivity to cardiac preload (p &lt; 0.006). Conclusions. Arterial stiffening with age is matched by ventricular systolic stiffening even without hypertrophy. The two effects contribute to elevating systolic pressure sensitivity to altered chamber filling. In addition to recognized baroreflex and autonomic dysfunction with age, combined stiffening could further enhance pressure lability with diuretics and postural shifts in the elderly.","author":[{"dropping-particle":"","family":"Chen","given":"Chen Huan","non-dropping-particle":"","parse-names":false,"suffix":""},{"dropping-particle":"","family":"Nakayama","given":"Masaru","non-dropping-particle":"","parse-names":false,"suffix":""},{"dropping-particle":"","family":"Nevo","given":"Erez","non-dropping-particle":"","parse-names":false,"suffix":""},{"dropping-particle":"","family":"Fetics","given":"Barry J","non-dropping-particle":"","parse-names":false,"suffix":""},{"dropping-particle":"","family":"Lowell Maughan","given":"W.","non-dropping-particle":"","parse-names":false,"suffix":""},{"dropping-particle":"","family":"Kass","given":"David A","non-dropping-particle":"","parse-names":false,"suffix":""}],"container-title":"Journal of the American College of Cardiology","id":"ITEM-8","issue":"5","issued":{"date-parts":[["1998"]]},"note":"- heart rate didn't change with age \n- SBP increased with age\n- Aortic PP increased with age\n- DBP didn't change\n- CO didn't change\n\nDoes comment on resistance (increaseing with age), although I'm not sure how they worked it out\n\nNot sure what Ea is - arterial elastance","page":"1221-1227","publisher":"Elsevier Masson SAS","title":"Coupled systolic-ventricular and vascular stiffening with age: Implications for pressure regulation and cardiac reserve in the elderly","type":"article-journal","volume":"32"},"uris":["http://www.mendeley.com/documents/?uuid=30ebfdae-96d7-43bd-a755-b812eb2ae54a"]},{"id":"ITEM-9","itemData":{"DOI":"10.1093/eurheartj/3.suppl_A.95","ISSN":"0195-668X","PMID":"6210556","abstract":"The purpose of this work was to study interactions between physical properties of the arterial system and left ventricular performance during aging in normal and in hypertensive patients. Fifty patients were studied; 28 normal patients (age range 22 to 68 years) and 22 patients with essential hypertension (age range 23 to 63 years). Systemic arterial resistance (SAR) was determined by simultaneous measurement of cardiac output and aortic pressure, dp/dt max, ejection fraction (EF), mean velocity of fibre shortening (V̅C̅F̅), end-systolic pressure-end-systolic volume ratio (ESP/ESV), modulus of chamber stiffness (kp), left ventricular wall thickness (h), mass (m) and m/LVEDV ratio (LVEDV left ventricular end-diastolic volume) were obtained from simultaneous measurements of left ventricular pressure and volume (cine-angiograms). In 45 of these patients (25 normal and 20 hypertensive patients) pulse wave velocity (C) and characteristic impedance of the ascending aorta (Zc) were obtained by simultaneous measurements of aortic pressure 3.5 cm above the aortic ring and aortic radius (cine-angiography). In hypertensive patients ESP/ESV, kp, h, m, m/LVEDV, SAR, C and Zc were increased compared to normal subjects of similar age; EF, V̅C̅F̅, dp/dt max were unchanged. In normal patients the ESP/ESV ratio, kp, h, m, m/LVEDV ratio, SAR, C and Zc increased with age; there were no age-related changes in EF, V̅C̅F̅ or dp/dt max. In both groups, there was a close relationship between the m/LVEDV ratio and Zc, the characteristic impedance of the ascending aorta.These results suggest that: (1) aging and arterial hypertension lead to similar changes in the physical properties of the arterial system and in left ventricular performance; (2) in both cases, the development of concentric cardiac hypertrophy is closely related to the physical properties of the arterial system.","author":[{"dropping-particle":"","family":"Merillon","given":"J P","non-dropping-particle":"","parse-names":false,"suffix":""},{"dropping-particle":"","family":"Motte","given":"G","non-dropping-particle":"","parse-names":false,"suffix":""},{"dropping-particle":"","family":"Masquet","given":"C","non-dropping-particle":"","parse-names":false,"suffix":""},{"dropping-particle":"","family":"Azancot","given":"I","non-dropping-particle":"","parse-names":false,"suffix":""},{"dropping-particle":"","family":"Guiomard","given":"A","non-dropping-particle":"","parse-names":false,"suffix":""},{"dropping-particle":"","family":"Gourgonf","given":"R","non-dropping-particle":"","parse-names":false,"suffix":""}],"container-title":"European Heart Journal","id":"ITEM-9","issue":"suppl A","issued":{"date-parts":[["1982"]]},"note":"Very helpful table with equations:\n\n- HR doesn't change with age\n- Systolic and mean aortic pressures increase, but diastolic doesn't\n- CO decreases\n- SV decreases\n- Systemic resistance increases\n- dp/dt max didn't change\n- diastolic aortic radius increases\n- PWV increases\n- characteristic impedance increases","page":"95-102","title":"Relationship between physical properties of the arterial system and left ventricular performance in the course of aging and arterial hypertension","type":"article-journal","volume":"3"},"uris":["http://www.mendeley.com/documents/?uuid=fa9ce62b-e645-4045-b370-8dfdc1fdc167"]}],"mendeley":{"formattedCitation":"(36, 45, 70, 76, 101, 103, 109, 126, 133)","plainTextFormattedCitation":"(36, 45, 70, 76, 101, 103, 109, 126, 133)","previouslyFormattedCitation":"(36, 45, 70, 76, 101, 103, 109, 126, 133)"},"properties":{"noteIndex":0},"schema":"https://github.com/citation-style-language/schema/raw/master/csl-citation.json"}</w:instrText>
      </w:r>
      <w:r w:rsidR="0045344A" w:rsidRPr="00A37481">
        <w:rPr>
          <w:rFonts w:cs="Calibri"/>
        </w:rPr>
        <w:fldChar w:fldCharType="separate"/>
      </w:r>
      <w:r w:rsidR="00993624" w:rsidRPr="00993624">
        <w:rPr>
          <w:rFonts w:cs="Calibri"/>
          <w:noProof/>
        </w:rPr>
        <w:t>(36, 45, 70, 76, 101, 103, 109, 126, 133)</w:t>
      </w:r>
      <w:r w:rsidR="0045344A" w:rsidRPr="00A37481">
        <w:rPr>
          <w:rFonts w:cs="Calibri"/>
        </w:rPr>
        <w:fldChar w:fldCharType="end"/>
      </w:r>
      <w:r w:rsidR="0045344A" w:rsidRPr="00A37481">
        <w:rPr>
          <w:rFonts w:cs="Calibri"/>
        </w:rPr>
        <w:t xml:space="preserve"> </w:t>
      </w:r>
      <w:r w:rsidRPr="00A37481">
        <w:rPr>
          <w:rFonts w:cs="Calibri"/>
        </w:rPr>
        <w:t>reported an increase with age. However, the two articles with the</w:t>
      </w:r>
      <w:r w:rsidR="0045344A" w:rsidRPr="00A37481">
        <w:rPr>
          <w:rFonts w:cs="Calibri"/>
        </w:rPr>
        <w:t xml:space="preserve"> largest study cohorts (n= 623 and</w:t>
      </w:r>
      <w:r w:rsidRPr="00A37481">
        <w:rPr>
          <w:rFonts w:cs="Calibri"/>
        </w:rPr>
        <w:t xml:space="preserve"> 200) f</w:t>
      </w:r>
      <w:r w:rsidR="0045344A" w:rsidRPr="00A37481">
        <w:rPr>
          <w:rFonts w:cs="Calibri"/>
        </w:rPr>
        <w:t>ound no change in SVR index (</w:t>
      </w:r>
      <w:r w:rsidR="0045344A" w:rsidRPr="00A37481">
        <w:rPr>
          <w:rFonts w:cs="Calibri"/>
          <w:i/>
        </w:rPr>
        <w:t>i.e.</w:t>
      </w:r>
      <w:r w:rsidRPr="00A37481">
        <w:rPr>
          <w:rFonts w:cs="Calibri"/>
        </w:rPr>
        <w:t xml:space="preserve"> indexed to body surface area) and SVR in men </w:t>
      </w:r>
      <w:r w:rsidR="0045344A" w:rsidRPr="00A37481">
        <w:rPr>
          <w:rFonts w:cs="Calibri"/>
        </w:rPr>
        <w:fldChar w:fldCharType="begin" w:fldLock="1"/>
      </w:r>
      <w:r w:rsidR="00993624">
        <w:rPr>
          <w:rFonts w:cs="Calibri"/>
        </w:rPr>
        <w:instrText>ADDIN CSL_CITATION {"citationItems":[{"id":"ITEM-1","itemData":{"DOI":"10.1161/CIRCULATIONAHA.105.541078","ISBN":"1524-4539 (Electronic)\\r0009-7322 (Linking)","ISSN":"00097322","PMID":"16203909","abstract":"BACKGROUND: Increases in vascular (Ea), ventricular systolic (Ees), and ventricular diastolic (Ed) elastance (stiffness) may contribute to the pathogenesis of heart failure (HF) with preserved ejection fraction (HFnlEF). The prevalence of HFnlEF increases strikingly with age, particularly in women. We hypothesized that ventricular-vascular stiffening may occur with age and be more pronounced in women in the general community. METHODS AND RESULTS: In a cross-sectional sample of Olmsted County, Minn, residents &gt; or =45 years old (n=2042), clinical data, Doppler echocardiography, and blood pressure (BP) measurements were obtained. Ea was calculated from stroke volume and systolic BP and indexed to body size (EaI). Ees was calculated by a modified single-beat method using systolic and diastolic BP, stroke volume, ejection fraction, timing intervals, and an estimated normalized ventricular elastance at arterial end diastole. Operant Ed was calculated from Doppler indices reflective of atrial pressures and the diastolic filling volume. EaI, Ees, and Ed all increased with age in men and in women (P&lt;0.0001 for all). Ees increased more steeply with age in women (P=0.002). Adjusted for age, EaI, Ees, and Ed were higher in women than in men (P&lt;0.0001 for all). Findings were similar in those without known or suspected cardiovascular disease (n=623). CONCLUSIONS: In the community, advancing age and female gender are associated with increases in vascular and ventricular systolic and diastolic stiffness even in the absence of cardiovascular disease. We speculate that this combined ventricular-vascular stiffening may contribute to the increased prevalence of HFnlEF in elderly persons and particularly in elderly women.","author":[{"dropping-particle":"","family":"Redfield","given":"Margaret M.","non-dropping-particle":"","parse-names":false,"suffix":""},{"dropping-particle":"","family":"Jacobsen","given":"Steven J.","non-dropping-particle":"","parse-names":false,"suffix":""},{"dropping-particle":"","family":"Borlaug","given":"Barry A.","non-dropping-particle":"","parse-names":false,"suffix":""},{"dropping-particle":"","family":"Rodeheffer","given":"Richard J.","non-dropping-particle":"","parse-names":false,"suffix":""},{"dropping-particle":"","family":"Kass","given":"David A.","non-dropping-particle":"","parse-names":false,"suffix":""}],"container-title":"Circulation","id":"ITEM-1","issue":"15","issued":{"date-parts":[["2005"]]},"note":"- PP increased with age \n- systemic vascular resistance index didn't change with age\n\n- arterial elastance calculated from stroke volume and end systolic pressure, increased with age\n\n- I think wall thickness is for the heart, so ignored it","page":"2254-2262","title":"Age- and gender-related ventricular-vascular stiffening: A community-based study","type":"article-journal","volume":"112"},"uris":["http://www.mendeley.com/documents/?uuid=02974ecd-0b74-4f7f-9c6f-ed6eff861466"]},{"id":"ITEM-2","itemData":{"ISBN":"8750-7587 (Print)\\r0161-7567 (Linking)","ISSN":"8750-7587","PMID":"7775334","abstract":"To examine whether age differentially modifies the physiological response to exercise in men and women, we performed gated radionuclide ventriculography with measurement of left ventricular volumes at rest and during peak upright cycle exercise in 200 rigorously screened healthy sedentary volunteers (121 men and 79 women) aged 22–86 yr from the Baltimore Longitudinal Study of Aging. At rest in the sitting position, age-associated declines in heart rate (HR) and increases in systolic blood pressure occurred in both sexes. Whereas resting cardiac index (CI) and total systemic vascular resistance (TSVR) in men did not vary with age, in women resting CI decreased 16% and TSVR increased 46% over the six-decade age span. Men, but not women, demonstrated an age-associated increase of approximately 20% in sitting end-diastolic volume index (EDVI), end-systolic volume index (ESVI), and stroke volume index over this age span. Peak cycle work rate declined with age approximately 40% in both sexes, but at any age it was greater in men than in women even after normalization for body weight. At peak effort, ejection fraction (EF), HR, and CI were reduced similarly with age while ESVI and TSVR were increased in both sexes; EDVI increased 35% with age and stroke work index (SWI) rose 19% in men, but neither was related to age in women; and stroke volume index did not vary with age in either sex. When hemodynamics were expressed as the change from rest to peak effort as an index of cardiovascular reserve function, both sexes demonstrated age-associated increases in EDVI and ESVI and reductions in EF, HR, and CI. However, the exercise-induced reduction in ESVI and the increases in EF, CI, and SWI from rest were greater in men than in women. Thus, age and gender each have a significant impact on the cardiac response to exhaustive upright cycle exercise.","author":[{"dropping-particle":"","family":"Fleg","given":"J. L.","non-dropping-particle":"","parse-names":false,"suffix":""},{"dropping-particle":"","family":"O'Connor","given":"F.","non-dropping-particle":"","parse-names":false,"suffix":""},{"dropping-particle":"","family":"Gerstenblith","given":"G.","non-dropping-particle":"","parse-names":false,"suffix":""},{"dropping-particle":"","family":"Becker","given":"L. C.","non-dropping-particle":"","parse-names":false,"suffix":""},{"dropping-particle":"","family":"Clulow","given":"J.","non-dropping-particle":"","parse-names":false,"suffix":""},{"dropping-particle":"","family":"Schulman","given":"S. P.","non-dropping-particle":"","parse-names":false,"suffix":""},{"dropping-particle":"","family":"Lakatta","given":"E. G.","non-dropping-particle":"","parse-names":false,"suffix":""}],"container-title":"Journal of Applied Physiology","id":"ITEM-2","issue":"3","issued":{"date-parts":[["1995"]]},"note":"HR declined significantly with age\nSBP increased significantly with age\nCI decreased in women with age, but not men.\nSVR increased in women with age, but not men.","page":"890-900","title":"Impact of age on the cardiovascular response to dynamic upright exercise in healthy men and women","type":"article-journal","volume":"78"},"uris":["http://www.mendeley.com/documents/?uuid=4122e636-e3c9-4a97-9c03-ebc315138f33"]}],"mendeley":{"formattedCitation":"(45, 126)","plainTextFormattedCitation":"(45, 126)","previouslyFormattedCitation":"(45, 126)"},"properties":{"noteIndex":0},"schema":"https://github.com/citation-style-language/schema/raw/master/csl-citation.json"}</w:instrText>
      </w:r>
      <w:r w:rsidR="0045344A" w:rsidRPr="00A37481">
        <w:rPr>
          <w:rFonts w:cs="Calibri"/>
        </w:rPr>
        <w:fldChar w:fldCharType="separate"/>
      </w:r>
      <w:r w:rsidR="00993624" w:rsidRPr="00993624">
        <w:rPr>
          <w:rFonts w:cs="Calibri"/>
          <w:noProof/>
        </w:rPr>
        <w:t>(45, 126)</w:t>
      </w:r>
      <w:r w:rsidR="0045344A" w:rsidRPr="00A37481">
        <w:rPr>
          <w:rFonts w:cs="Calibri"/>
        </w:rPr>
        <w:fldChar w:fldCharType="end"/>
      </w:r>
      <w:r w:rsidRPr="00A37481">
        <w:rPr>
          <w:rFonts w:cs="Calibri"/>
        </w:rPr>
        <w:t xml:space="preserve">. Consequently, it was </w:t>
      </w:r>
      <w:r w:rsidRPr="00601CB3">
        <w:t xml:space="preserve">not </w:t>
      </w:r>
      <w:r w:rsidR="00BC19EB" w:rsidRPr="00601CB3">
        <w:t xml:space="preserve">clear </w:t>
      </w:r>
      <w:r w:rsidRPr="00601CB3">
        <w:t xml:space="preserve">whether SVR changes with age. Therefore, we </w:t>
      </w:r>
      <w:r w:rsidR="00080A5B" w:rsidRPr="00601CB3">
        <w:t>calculated</w:t>
      </w:r>
      <w:r w:rsidRPr="00601CB3">
        <w:t xml:space="preserve"> </w:t>
      </w:r>
      <w:r w:rsidR="0045344A" w:rsidRPr="00601CB3">
        <w:t>peripheral</w:t>
      </w:r>
      <w:r w:rsidR="0045344A" w:rsidRPr="00A37481">
        <w:rPr>
          <w:rFonts w:cs="Calibri"/>
        </w:rPr>
        <w:t xml:space="preserve"> vascular resistance (</w:t>
      </w:r>
      <w:r w:rsidRPr="00A37481">
        <w:rPr>
          <w:rFonts w:cs="Calibri"/>
        </w:rPr>
        <w:t>PVR</w:t>
      </w:r>
      <w:r w:rsidR="0045344A" w:rsidRPr="00A37481">
        <w:rPr>
          <w:rFonts w:cs="Calibri"/>
        </w:rPr>
        <w:t>)</w:t>
      </w:r>
      <w:r w:rsidRPr="00A37481">
        <w:rPr>
          <w:rFonts w:cs="Calibri"/>
        </w:rPr>
        <w:t xml:space="preserve"> values which would result in realistic mean arte</w:t>
      </w:r>
      <w:r w:rsidR="0045344A" w:rsidRPr="00A37481">
        <w:rPr>
          <w:rFonts w:cs="Calibri"/>
        </w:rPr>
        <w:t xml:space="preserve">rial pressure (MAP) values. Changes in </w:t>
      </w:r>
      <w:r w:rsidRPr="00A37481">
        <w:rPr>
          <w:rFonts w:cs="Calibri"/>
        </w:rPr>
        <w:t xml:space="preserve">MAP </w:t>
      </w:r>
      <w:r w:rsidR="0045344A" w:rsidRPr="00A37481">
        <w:rPr>
          <w:rFonts w:cs="Calibri"/>
        </w:rPr>
        <w:t xml:space="preserve">with age, and normal variation in MAP, were </w:t>
      </w:r>
      <w:r w:rsidR="0045344A" w:rsidRPr="00601CB3">
        <w:t xml:space="preserve">modelled using </w:t>
      </w:r>
      <w:r w:rsidR="000F39D2" w:rsidRPr="00601CB3">
        <w:t xml:space="preserve">male </w:t>
      </w:r>
      <w:r w:rsidR="0045344A" w:rsidRPr="00601CB3">
        <w:t>data</w:t>
      </w:r>
      <w:r w:rsidRPr="00A37481">
        <w:rPr>
          <w:rFonts w:cs="Calibri"/>
        </w:rPr>
        <w:t xml:space="preserve"> from</w:t>
      </w:r>
      <w:r w:rsidR="0045344A" w:rsidRPr="00A37481">
        <w:rPr>
          <w:rFonts w:cs="Calibri"/>
        </w:rPr>
        <w:t xml:space="preserve"> </w:t>
      </w:r>
      <w:r w:rsidR="0045344A" w:rsidRPr="00A37481">
        <w:rPr>
          <w:rFonts w:cs="Calibri"/>
        </w:rPr>
        <w:fldChar w:fldCharType="begin" w:fldLock="1"/>
      </w:r>
      <w:r w:rsidR="00993624">
        <w:rPr>
          <w:rFonts w:cs="Calibri"/>
        </w:rPr>
        <w:instrText>ADDIN CSL_CITATION {"citationItems":[{"id":"ITEM-1","itemData":{"DOI":"10.1016/j.jacc.2005.07.037","ISBN":"0735-1097","ISSN":"07351097","PMID":"16256881","abstract":"OBJECTIVES: The aim of the current investigation was to test the hypothesis that age-related changes in augmentation index (AIx) are more prominent in younger individuals (&lt;50 years), whereas changes in aortic stiffness per se are more marked in older individuals (&gt;50 years). BACKGROUND: Aging exerts a number of deleterious changes in the cardiovascular system, and, in particular, on the large arteries. Previous studies have suggested that AIx and pulse wave velocity (PWV) increase linearly with age, yet epidemiological data concerning pulse pressure suggest that large artery stiffening predominantly occurs later in life. METHODS: Peripheral and central blood pressure, augmentation pressure (AP), and AIx were determined in 4,001 healthy, normotensive individuals, aged 18 to 90 years. Aortic and brachial PWV were also determined in a subset of 998 subjects. RESULTS: Peripheral and central pulse pressure, AP, AIx, and aortic and brachial PWV all increased significantly with age; however, the age-related changes in AIx and aortic PWV were non-linear, with AIx increasing more in younger individuals, whereas the changes in PWV were more prominent in older individuals. CONCLUSIONS: These data suggest that AIx might be a more sensitive marker of arterial stiffening and risk in younger individuals but aortic PWV is likely to be a better measure in older individuals. ?? 2005 by the American College of Cardiology Foundation.","author":[{"dropping-particle":"","family":"McEniery","given":"Carmel M.","non-dropping-particle":"","parse-names":false,"suffix":""},{"dropping-particle":"","family":"Yasmin","given":"","non-dropping-particle":"","parse-names":false,"suffix":""},{"dropping-particle":"","family":"Hall","given":"Ian R.","non-dropping-particle":"","parse-names":false,"suffix":""},{"dropping-particle":"","family":"Qasem","given":"Ahmad","non-dropping-particle":"","parse-names":false,"suffix":""},{"dropping-particle":"","family":"Wilkinson","given":"Ian B.","non-dropping-particle":"","parse-names":false,"suffix":""},{"dropping-particle":"","family":"Cockcroft","given":"John R.","non-dropping-particle":"","parse-names":false,"suffix":""}],"container-title":"Journal of the American College of Cardiology","id":"ITEM-1","issue":"9","issued":{"date-parts":[["2005"]]},"page":"1753-1760","publisher":"Elsevier Masson SAS","title":"Normal vascular aging: Differential effects on wave reflection and aortic pulse wave velocity - The Anglo-Cardiff Collaborative Trial (ACCT)","type":"article-journal","volume":"46"},"uris":["http://www.mendeley.com/documents/?uuid=b15e63a9-8d07-4d70-9718-0b4efa61e881"]}],"mendeley":{"formattedCitation":"(100)","plainTextFormattedCitation":"(100)","previouslyFormattedCitation":"(100)"},"properties":{"noteIndex":0},"schema":"https://github.com/citation-style-language/schema/raw/master/csl-citation.json"}</w:instrText>
      </w:r>
      <w:r w:rsidR="0045344A" w:rsidRPr="00A37481">
        <w:rPr>
          <w:rFonts w:cs="Calibri"/>
        </w:rPr>
        <w:fldChar w:fldCharType="separate"/>
      </w:r>
      <w:r w:rsidR="00993624" w:rsidRPr="00993624">
        <w:rPr>
          <w:rFonts w:cs="Calibri"/>
          <w:noProof/>
        </w:rPr>
        <w:t>(100)</w:t>
      </w:r>
      <w:r w:rsidR="0045344A" w:rsidRPr="00A37481">
        <w:rPr>
          <w:rFonts w:cs="Calibri"/>
        </w:rPr>
        <w:fldChar w:fldCharType="end"/>
      </w:r>
      <w:r w:rsidRPr="00A37481">
        <w:rPr>
          <w:rFonts w:cs="Calibri"/>
        </w:rPr>
        <w:t xml:space="preserve">, </w:t>
      </w:r>
      <w:r w:rsidR="00CB386A" w:rsidRPr="00A37481">
        <w:rPr>
          <w:rFonts w:cs="Calibri"/>
        </w:rPr>
        <w:t>the same study used for DBP</w:t>
      </w:r>
      <w:r w:rsidRPr="00A37481">
        <w:rPr>
          <w:rFonts w:cs="Calibri"/>
        </w:rPr>
        <w:t>.</w:t>
      </w:r>
      <w:r w:rsidR="00FA65E7" w:rsidRPr="00A37481">
        <w:rPr>
          <w:rFonts w:cs="Calibri"/>
        </w:rPr>
        <w:t xml:space="preserve"> </w:t>
      </w:r>
      <w:r w:rsidR="00FA65E7" w:rsidRPr="00A37481">
        <w:rPr>
          <w:rFonts w:cs="Calibri"/>
          <w:szCs w:val="22"/>
        </w:rPr>
        <w:t>Mean values for each age were obtained by interpolating the data using cubic spline interpolation, whilst values for normal variation in MAP were obtained using linear interpolation.</w:t>
      </w:r>
      <w:r w:rsidR="007E2796" w:rsidRPr="00A37481">
        <w:rPr>
          <w:rFonts w:cs="Calibri"/>
          <w:szCs w:val="22"/>
        </w:rPr>
        <w:t xml:space="preserve"> </w:t>
      </w:r>
      <w:r w:rsidR="00822226" w:rsidRPr="00A37481">
        <w:rPr>
          <w:rFonts w:cs="Calibri"/>
          <w:szCs w:val="22"/>
        </w:rPr>
        <w:t xml:space="preserve">The </w:t>
      </w:r>
      <w:r w:rsidR="00822226" w:rsidRPr="00A37481">
        <w:rPr>
          <w:rFonts w:cs="Calibri"/>
        </w:rPr>
        <w:t xml:space="preserve">resistance of each vascular bed was adjusted from its baseline value (specified in </w:t>
      </w:r>
      <w:r w:rsidR="00822226" w:rsidRPr="00A37481">
        <w:rPr>
          <w:rFonts w:cs="Calibri"/>
        </w:rPr>
        <w:fldChar w:fldCharType="begin" w:fldLock="1"/>
      </w:r>
      <w:r w:rsidR="00993624">
        <w:rPr>
          <w:rFonts w:cs="Calibri"/>
        </w:rPr>
        <w:instrText>ADDIN CSL_CITATION {"citationItems":[{"id":"ITEM-1","itemData":{"DOI":"10.1007/s10439-015-1313-8","ISBN":"0090-6964","ISSN":"0090-6964","PMID":"25832485","abstract":"One-dimensional (1D) modeling is a powerful tool for studying haemodynamics; however, a comprehensive 1D model representing the entire cardiovascular system is lacking. We present a model that accounts for wave propagation in anatomically realistic systemic (including coronary and cerebral) arterial/venous networks, pulmonary arterial/venous networks and portal veins. A lumped parameter (0D) heart model represents cardiac function via a time-varying elastance and source resistance, and accounts for mechanical interactions between heart chambers mediated via pericardial constraint, the atrioventricular septum and atrioventricular plane motion. A non-linear windkessel-like 0D model represents microvascular beds, while specialized 0D models are employed for the hepatic and coronary beds. Model-derived pressure and flow waveforms throughout the circulation are shown to reproduce the characteristic features of published human waveforms. Moreover, wave intensity profiles closely resemble available in vivo profiles. Forward and backward wave intensity is quantified and compared along major arteriovenous paths, providing insights into wave dynamics in all of the major physiological networks. Interactions between cardiac function/mechanics and vascular waves are investigated. The model will be an important resource for studying the mechanics underlying pressure/flow waveforms throughout the circulation, along with global interactions between the heart and vessels under normal and pathological conditions.","author":[{"dropping-particle":"","family":"Mynard","given":"Jonathan P.","non-dropping-particle":"","parse-names":false,"suffix":""},{"dropping-particle":"","family":"Smolich","given":"Joseph J.","non-dropping-particle":"","parse-names":false,"suffix":""}],"container-title":"Annals of Biomedical Engineering","id":"ITEM-1","issue":"6","issued":{"date-parts":[["2015"]]},"page":"1443-1460","title":"One-dimensional haemodynamic modeling and wave dynamics in the entire adult circulation","type":"article-journal","volume":"43"},"uris":["http://www.mendeley.com/documents/?uuid=6e3b8e61-7a7d-4b12-aa90-053b84bcdab0"]}],"mendeley":{"formattedCitation":"(108)","plainTextFormattedCitation":"(108)","previouslyFormattedCitation":"(108)"},"properties":{"noteIndex":0},"schema":"https://github.com/citation-style-language/schema/raw/master/csl-citation.json"}</w:instrText>
      </w:r>
      <w:r w:rsidR="00822226" w:rsidRPr="00A37481">
        <w:rPr>
          <w:rFonts w:cs="Calibri"/>
        </w:rPr>
        <w:fldChar w:fldCharType="separate"/>
      </w:r>
      <w:r w:rsidR="00993624" w:rsidRPr="00993624">
        <w:rPr>
          <w:rFonts w:cs="Calibri"/>
          <w:noProof/>
        </w:rPr>
        <w:t>(108)</w:t>
      </w:r>
      <w:r w:rsidR="00822226" w:rsidRPr="00A37481">
        <w:rPr>
          <w:rFonts w:cs="Calibri"/>
        </w:rPr>
        <w:fldChar w:fldCharType="end"/>
      </w:r>
      <w:r w:rsidR="00822226" w:rsidRPr="00A37481">
        <w:rPr>
          <w:rFonts w:cs="Calibri"/>
        </w:rPr>
        <w:t xml:space="preserve">) to achieve the desired MAP. </w:t>
      </w:r>
      <w:r w:rsidR="007E2796" w:rsidRPr="00A37481">
        <w:rPr>
          <w:rFonts w:cs="Calibri"/>
        </w:rPr>
        <w:t>The total values for each bed were split between each branch feeding into that bed by setting the Windkessel resistances to be inversely proportional</w:t>
      </w:r>
      <w:r w:rsidR="00822226" w:rsidRPr="00A37481">
        <w:rPr>
          <w:rFonts w:cs="Calibri"/>
        </w:rPr>
        <w:t xml:space="preserve"> </w:t>
      </w:r>
      <w:r w:rsidR="007E2796" w:rsidRPr="00A37481">
        <w:rPr>
          <w:rFonts w:cs="Calibri"/>
        </w:rPr>
        <w:t xml:space="preserve">to the branch's luminal area </w:t>
      </w:r>
      <w:r w:rsidR="007E2796" w:rsidRPr="00A37481">
        <w:rPr>
          <w:rFonts w:cs="Calibri"/>
        </w:rPr>
        <w:fldChar w:fldCharType="begin" w:fldLock="1"/>
      </w:r>
      <w:r w:rsidR="00993624">
        <w:rPr>
          <w:rFonts w:cs="Calibri"/>
        </w:rPr>
        <w:instrText>ADDIN CSL_CITATION {"citationItems":[{"id":"ITEM-1","itemData":{"DOI":"10.1088/1361-6579/aabe6a","ISSN":"1361-6579","author":[{"dropping-particle":"","family":"Charlton","given":"Peter H","non-dropping-particle":"","parse-names":false,"suffix":""},{"dropping-particle":"","family":"Celka","given":"Patrick","non-dropping-particle":"","parse-names":false,"suffix":""},{"dropping-particle":"","family":"Farukh","given":"Bushra","non-dropping-particle":"","parse-names":false,"suffix":""},{"dropping-particle":"","family":"Chowienczyk","given":"Phil","non-dropping-particle":"","parse-names":false,"suffix":""},{"dropping-particle":"","family":"Alastruey","given":"Jordi","non-dropping-particle":"","parse-names":false,"suffix":""}],"container-title":"Physiological Measurement","id":"ITEM-1","issue":"5","issued":{"date-parts":[["2018"]]},"page":"054001","publisher":"IOP Publishing","title":"Assessing mental stress from the photoplethysmogram: a numerical study","type":"article-journal","volume":"39"},"uris":["http://www.mendeley.com/documents/?uuid=b0f51347-4d7e-4b94-b1a1-12c64aeecc36"]}],"mendeley":{"formattedCitation":"(30)","plainTextFormattedCitation":"(30)","previouslyFormattedCitation":"(30)"},"properties":{"noteIndex":0},"schema":"https://github.com/citation-style-language/schema/raw/master/csl-citation.json"}</w:instrText>
      </w:r>
      <w:r w:rsidR="007E2796" w:rsidRPr="00A37481">
        <w:rPr>
          <w:rFonts w:cs="Calibri"/>
        </w:rPr>
        <w:fldChar w:fldCharType="separate"/>
      </w:r>
      <w:r w:rsidR="00993624" w:rsidRPr="00993624">
        <w:rPr>
          <w:rFonts w:cs="Calibri"/>
          <w:noProof/>
        </w:rPr>
        <w:t>(30)</w:t>
      </w:r>
      <w:r w:rsidR="007E2796" w:rsidRPr="00A37481">
        <w:rPr>
          <w:rFonts w:cs="Calibri"/>
        </w:rPr>
        <w:fldChar w:fldCharType="end"/>
      </w:r>
      <w:r w:rsidR="007E2796" w:rsidRPr="00A37481">
        <w:rPr>
          <w:rFonts w:cs="Calibri"/>
        </w:rPr>
        <w:t>.</w:t>
      </w:r>
    </w:p>
    <w:p w:rsidR="006D7A56" w:rsidRDefault="00DF51B3" w:rsidP="00FA7208">
      <w:pPr>
        <w:rPr>
          <w:rFonts w:cs="Calibri"/>
        </w:rPr>
      </w:pPr>
      <w:r w:rsidRPr="00A37481">
        <w:rPr>
          <w:rFonts w:cs="Calibri"/>
        </w:rPr>
        <w:t xml:space="preserve">All of the articles identified which investigated changes in systemic vascular compliance (SVC) with age </w:t>
      </w:r>
      <w:r w:rsidR="008E2770" w:rsidRPr="00A37481">
        <w:rPr>
          <w:rFonts w:cs="Calibri"/>
        </w:rPr>
        <w:fldChar w:fldCharType="begin" w:fldLock="1"/>
      </w:r>
      <w:r w:rsidR="00993624">
        <w:rPr>
          <w:rFonts w:cs="Calibri"/>
        </w:rPr>
        <w:instrText>ADDIN CSL_CITATION {"citationItems":[{"id":"ITEM-1","itemData":{"DOI":"10.1161/01.HYP.33.6.1392","ISSN":"0194-911X","abstract":"—The objective of this study was to evaluate age-related changes in pulsatile arterial function. Aging alters arterial pulsatile function and produces consistent changes in the pressure pulse contour. A reduced systemic arterial compliance that can be derived from analysis of the pulse contour is regarded as the best clinical index of impaired pulsatile arterial function and may mark the presence of early vascular damage. We analyzed intra-arterial brachial artery waveforms in 115 healthy normotensive volunteers (83 men, 32 women) and radial artery waveforms obtained with the use of a calibrated tonometer device in 212 healthy volunteers (147 women, 65 men). A computer-based assessment of the diastolic pressure decay and a modified Windkessel model of the circulation were used to quantify changes in arterial waveform morphology in terms of large artery or capacitive compliance, oscillatory or reflective compliance in the small arteries, inertance, and systemic vascular resistance. Large artery compliance and oscillatory compliance correlated negatively with age for both invasive and noninvasive groups (rϭϪ0.50 and rϭϪ0.55; rϭϪ0.37 and rϭϪ0.66; PϽ0.001 for all). The slopes of the regression lines for the decline in oscillatory compliance with age were significantly steeper than those recorded for large artery compliance estimates. The change in blood pressure with age independently contributed to the decrease in large artery compliance but not oscillatory compliance in both groups. Consistent age-related changes were found in the pressure pulse contour by analysis of waveforms obtained invasively or noninvasively from the upper limb. The change in the oscillatory or reflective compliance estimate was independent of blood pressure change and may represent a better marker than large artery or capacitive compliance of the degenerative aging process in altering pulsatile arterial function. (Hypertension. 1999;33:1392-1398.) A daptations in the arterial vasculature play a critical role in influencing cardiovascular hemodynamics with ad-vancing age. 1 The generalized structural and functional changes in the arterial circulation contribute to alterations in regional blood flow, progression of atherogenesis, and the microvascular abnormalities that occur during senescence. 2 In large arteries, aging results in progressive deposition of calcium salts, fraying and fragmentation of elastin, and an increase in the number and cross-linking of collagen fibers that alt…","author":[{"dropping-particle":"","family":"McVeigh","given":"G. E.","non-dropping-particle":"","parse-names":false,"suffix":""},{"dropping-particle":"","family":"Bratteli","given":"Christopher W","non-dropping-particle":"","parse-names":false,"suffix":""},{"dropping-particle":"","family":"Morgan","given":"Dennis J","non-dropping-particle":"","parse-names":false,"suffix":""},{"dropping-particle":"","family":"Alinder","given":"Cheryl M","non-dropping-particle":"","parse-names":false,"suffix":""},{"dropping-particle":"","family":"Glasser","given":"Stephen P","non-dropping-particle":"","parse-names":false,"suffix":""},{"dropping-particle":"","family":"Finkelstein","given":"Stanley M","non-dropping-particle":"","parse-names":false,"suffix":""},{"dropping-particle":"","family":"Cohn","given":"Jay N","non-dropping-particle":"","parse-names":false,"suffix":""}],"container-title":"Hypertension","id":"ITEM-1","issue":"6","issued":{"date-parts":[["1999"]]},"note":"Changes with age:\n- SVR increases\n- Large artery compliance decreases\n- Oscillatory (small artery) compliance decreases\n- Impedance index increases\nin both non-invasive and invasive studies","page":"1392-1398","title":"Age-related abnormalities in arterial compliance identified by pressure pulse contour analysis: aging and arterial compliance","type":"article-journal","volume":"33"},"uris":["http://www.mendeley.com/documents/?uuid=b476f70d-28ac-47d1-880b-794362c5dfd3"]},{"id":"ITEM-2","itemData":{"DOI":"10.1016/S0895-7061(00)01219-X","ISBN":"0895-7061 (Print)\\r0895-7061 (Linking)","ISSN":"0895-7061","PMID":"11130766","abstract":"To assess the physiologic and clinical relevance of newer noninvasive measures of vascular compliance, computerized arterial pulse waveform analysis (CAPWA) of the radial pulse was used to calculate two components of compliance, C1 (capacitive) and C2 (oscillatory or reflective), in 87 normotensive (N1BP, n = 20), untreated hypertensive (HiBP, n = 21), and treated hypertensive (HiBP-Rx, n = 46) subjects. These values were compared with two other indices of compliance, the ratio of stroke volume to pulse pressure (SV/PP) and magnetic resonance imaging (MRI)-based aortic distensibility; and were also correlated with demographic and biochemical values. The HiBP subjects displayed lower C1 (1.34 ± 0.09 v 1.70 ± 0.11 mL/mm Hg, significance [sig] = .05) and C2 (0.031 ± 0.003 v 0.073 ± 0.02 mL/mm Hg, sig = .005) than N1BP subjects. This was not true for C1 (1.64 ± 0.08 mL/mm Hg) and C2 (0.052 ± 0.005 mL/mm Hg) values in HiBP-Rx subiects. The C1 (r = 0.917, P &lt; .0001) and C2 (r = 0.677, P &lt; .0001) were both closely related to SV/PP, whereas C1 (r = 0.748, P = .002), but not C2, was significantly related to MRI-determined aortic distensibility. Among other factors measured, age exerted a strong negative influence on both C1 (r = -0.696, P &lt; .0001) and C2 (r = -0.611, P &lt; .0001) compliance components. Positive correlations were observed between C1 (r = 0.863, P = .006), aortic distensibility (r = 0.597, P = .19) and 24-h urinary sodium excretion, and between C1- and MR spectroscopy-determined in situ skeletal muscle intracellular free magnesium (r = 0.827, P = .006), whereas C2 was inversely related to MRI-determined abdominal visceral fat area (r = -0.512, P = .042) and fasting blood glucose (r = -0.846, P = .001). Altogether, the close correspondence between CAPWA, other compliance techniques, and known cardiovascular risk factors suggests the clinical relevance of CAPWA in the assessment of altered vascular function in hypertension. (C) 2000 American Journal of Hypertension, Ltd.","author":[{"dropping-particle":"","family":"Resnick","given":"Lawrence M","non-dropping-particle":"","parse-names":false,"suffix":""},{"dropping-particle":"","family":"Militianu","given":"Daniela","non-dropping-particle":"","parse-names":false,"suffix":""},{"dropping-particle":"","family":"Cunnings","given":"Amy J","non-dropping-particle":"","parse-names":false,"suffix":""},{"dropping-particle":"","family":"Pipe","given":"James G","non-dropping-particle":"","parse-names":false,"suffix":""},{"dropping-particle":"","family":"Evelhoch","given":"Jeffrey L","non-dropping-particle":"","parse-names":false,"suffix":""},{"dropping-particle":"","family":"Soulen","given":"Renata L","non-dropping-particle":"","parse-names":false,"suffix":""},{"dropping-particle":"","family":"Lester","given":"Melvin A","non-dropping-particle":"","parse-names":false,"suffix":""}],"container-title":"American Journal of Hypertension","id":"ITEM-2","issue":"12","issued":{"date-parts":[["2000","12","1"]]},"note":"Changes in compliance with age:\n- C1 and C2 decreased with age","page":"1243-1249","title":"Pulse waveform analysis of arterial compliance: relation to other techniques, age, and metabolic variables","type":"article-journal","volume":"13"},"uris":["http://www.mendeley.com/documents/?uuid=e845b923-102f-4517-aaec-66f1e4a53ae6"]},{"id":"ITEM-3","itemData":{"DOI":"10.1007/BF02518879","ISBN":"01400118 (ISSN)","ISSN":"0140-0118","PMID":"10367467","abstract":"A non-invasive technique is implemented to measure a peripheral vascular compliance index Cindex, using an infrared photoplethysmographic waveform as an indicator of intravascular volume change and a continuous blood pressure monitor to measure the blood pressure during each heart-beat. The non-linear behaviour of Cindex with pressure and the effect of age on Cindex are studied in 62 males (15-73 years). Repeatability tests and the effect of ice-water exposure of a portion of a limb are studied in 10 and 14 subjects, respectively. For each individual, Cindex measurements are taken at discrete values of local mean arterial pressure (Pmean), and a Cindex against Pmean plot is obtained. There is a statistically significant difference (p &lt; 0.05) in Cindex for the lower values of Pmean (60-100 mmHg) between two age groups formed (15-52 and 58-73 years). The cold-pressor test (CPT) shows a 68% median decrease in Cindex, with an inter-quartile range of 60-77%, in a matter of seconds. The results suggest that Cindex may be a useful noninvasive indicator of peripheral vascular compliance in humans.","author":[{"dropping-particle":"","family":"López-Beltrán","given":"E a","non-dropping-particle":"","parse-names":false,"suffix":""},{"dropping-particle":"","family":"Blackshear","given":"P L","non-dropping-particle":"","parse-names":false,"suffix":""},{"dropping-particle":"","family":"Finkelstein","given":"S M","non-dropping-particle":"","parse-names":false,"suffix":""},{"dropping-particle":"","family":"Cohn","given":"J N","non-dropping-particle":"","parse-names":false,"suffix":""}],"container-title":"Medical &amp; biological engineering &amp; computing","id":"ITEM-3","issue":"6","issued":{"date-parts":[["1998"]]},"note":"Uses pressure and ppg measurements at finger to assess peripheral compliance. Found that compliance was reduced in older subjects","page":"748-753","title":"Non-invasive studies of peripheral vascular compliance using a non-occluding photoplethysmographic method.","type":"article-journal","volume":"36"},"uris":["http://www.mendeley.com/documents/?uuid=af488741-2cd2-40b8-a3ca-0f0d14a90c55"]},{"id":"ITEM-4","itemData":{"DOI":"10.1042/cs0950669","ISBN":"0143-5221 (Print)\\n0143-5221 (Linking)","ISSN":"0143-5221","PMID":"9831691","abstract":"1. Repeatability of measurements of arterial compliance and flow-mediated dilation of the brachial artery has been infrequently reported, despite increasing use in interventional and risk-factor modification studies. Furthermore, little is known about the interrelationships of the various indices. The purposes of this study were to determine the repeatability and interrelationships of a range of arterial indices.2. Fifty healthy volunteers, 20 men and 30 women, aged 20-70 (mean 46.5) years, were studied on two occasions, using an identical protocol, at a mean interval of 2.5 weeks. Tonometry, ultrasound and Doppler technique were used to measure the following: carotid wall intima-media thickness (IMT), total systemic artery compliance (SAC), arterial pulse wave velocity [PWV aorto-femoral (A-F), and femoral-dorsalis pedis (F-D)], carotid distensibility coefficient (DC) and carotid augmentation index (AI). Brachial flow-mediated dilation was measured in 30 subjects with analysis of diameter change for 4 min post ischaemia.3. There were no systematic differences over the observed range of measurements for any of the reported parameters. Coefficients of variation were as follows: IMT 2.8%, SAC 9.2%, PWV(A-F) 3.2%, PWV(F-D) 5.0%, DC 10.0%, AI 1.3%. Brachial flow-mediated dilation curves were not different between visits; changes were maximum 60-s post ischaemia. All indices of arterial compliance were significantly correlated with age. The three different indices of central arterial compliance [SAC, PWV(A-F) and AI] were significantly correlated with carotid intima-media thickness.4. Under controlled experimental conditions there was good repeatability of measurements of indices between sessions of both intrinsic and functional arterial mechanical properties (central and carotid arterial compliance, intima-media thickness and brachial flow-mediated dilation). Sample size tables for clinical trials using these indices are presented.","author":[{"dropping-particle":"","family":"Liang","given":"Yu-Lu","non-dropping-particle":"","parse-names":false,"suffix":""},{"dropping-particle":"","family":"Teede","given":"Helena","non-dropping-particle":"","parse-names":false,"suffix":""},{"dropping-particle":"","family":"Kotsopoulos","given":"Dimitra","non-dropping-particle":"","parse-names":false,"suffix":""},{"dropping-particle":"","family":"Shiel","given":"Louise","non-dropping-particle":"","parse-names":false,"suffix":""},{"dropping-particle":"","family":"Cameron","given":"James D.","non-dropping-particle":"","parse-names":false,"suffix":""},{"dropping-particle":"","family":"Dart","given":"Anthony M.","non-dropping-particle":"","parse-names":false,"suffix":""},{"dropping-particle":"","family":"McGrath","given":"Barry P.","non-dropping-particle":"","parse-names":false,"suffix":""}],"container-title":"Clinical Science","id":"ITEM-4","issue":"6","issued":{"date-parts":[["1998"]]},"note":"- carotid-femoral PWV increased with age\n- femoral-dosalis pedis PWV did not change with age\n- systemic arterial compliance decreased with age\n- carotid AI increased with age\n- carotid distensibility decreased with age\n- ratio of lower limb to trunk PWV decreased with age, showing reduced difference between central and peripheral PWV\n- carotid IMT increased with age","page":"669-679","title":"Non-invasive measurements of arterial structure and function: repeatability, interrelationships and trial sample size","type":"article-journal","volume":"95"},"uris":["http://www.mendeley.com/documents/?uuid=bb42ec54-510c-441e-850e-75b647c41674"]},{"id":"ITEM-5","itemData":{"DOI":"10.1152/ajpheart.1998.274.2.H500","ISSN":"0363-6135","PMID":"9486253","abstract":"On the basis of the windkessel model, the stroke volume-to-aortic pulse pressure ratio (SV/PP) has been proposed as an estimate of total arterial compliance, but recent studies have questioned this approximation. Aortic pressure was obtained at rest in 31 adults undergoing cardiac catheterization (47 +/- 14 yr): controls (n = 7), patients with dilated cardiomyopathy (n = 10), and patients with other cardiac diseases (n = 14). We calculated PP, mean aortic pressure (MAoP), heart period (T), SV (thermodilution cardiac output/heart rate), total peripheral resistance (R), total arterial compliance estimated by area method (Carea), and the time constant of aortic pressure decay in diastole (RCarea). In the overall population (n = 31), there was no significant difference between SV/PP and Carea. SV/PP was linearly related to Carea (SV/PP = 0.99Carea + 0.05; r = 0.98; P &lt; 0.001); the slope and intercept did not differ from unity and zero, respectively. Similar results were obtained in the three subgroups. These results implied that PP/MAoP and T/RCarea were proportionally related (T/RCarea = 1.18PP/MAoP - 0.07; r = 0.96; P &lt; 0.001). We conclude that for humans at rest 1) SV/PP gave a reliable estimate of Carea, and 2) T normalized by the time constant of aortic pressure decay in diastole was proportionally related to PP/MAoP. This last relationship could be considered an aspect of the coupling between the left ventricle and its load.","author":[{"dropping-particle":"","family":"Chemla","given":"Denis","non-dropping-particle":"","parse-names":false,"suffix":""},{"dropping-particle":"","family":"Hébert","given":"Jean-Louis","non-dropping-particle":"","parse-names":false,"suffix":""},{"dropping-particle":"","family":"Coirault","given":"Catherine","non-dropping-particle":"","parse-names":false,"suffix":""},{"dropping-particle":"","family":"Zamani","given":"Karen","non-dropping-particle":"","parse-names":false,"suffix":""},{"dropping-particle":"","family":"Suard","given":"Isabelle","non-dropping-particle":"","parse-names":false,"suffix":""},{"dropping-particle":"","family":"Colin","given":"Patrice","non-dropping-particle":"","parse-names":false,"suffix":""},{"dropping-particle":"","family":"Lecarpentier","given":"Yves","non-dropping-particle":"","parse-names":false,"suffix":""}],"container-title":"American Journal of Physiology-Heart and Circulatory Physiology","id":"ITEM-5","issue":"2","issued":{"date-parts":[["1998","2"]]},"page":"H500-H505","title":"Total arterial compliance estimated by stroke volume-to-aortic pulse pressure ratio in humans","type":"article-journal","volume":"274"},"uris":["http://www.mendeley.com/documents/?uuid=638bb73c-8a5a-46dd-a446-e82c38ddabfd"]}],"mendeley":{"formattedCitation":"(35, 92, 94, 101, 130)","plainTextFormattedCitation":"(35, 92, 94, 101, 130)","previouslyFormattedCitation":"(35, 92, 94, 101, 130)"},"properties":{"noteIndex":0},"schema":"https://github.com/citation-style-language/schema/raw/master/csl-citation.json"}</w:instrText>
      </w:r>
      <w:r w:rsidR="008E2770" w:rsidRPr="00A37481">
        <w:rPr>
          <w:rFonts w:cs="Calibri"/>
        </w:rPr>
        <w:fldChar w:fldCharType="separate"/>
      </w:r>
      <w:r w:rsidR="00993624" w:rsidRPr="00993624">
        <w:rPr>
          <w:rFonts w:cs="Calibri"/>
          <w:noProof/>
        </w:rPr>
        <w:t>(35, 92, 94, 101, 130)</w:t>
      </w:r>
      <w:r w:rsidR="008E2770" w:rsidRPr="00A37481">
        <w:rPr>
          <w:rFonts w:cs="Calibri"/>
        </w:rPr>
        <w:fldChar w:fldCharType="end"/>
      </w:r>
      <w:r w:rsidR="008E2770" w:rsidRPr="00A37481">
        <w:rPr>
          <w:rFonts w:cs="Calibri"/>
        </w:rPr>
        <w:t xml:space="preserve"> </w:t>
      </w:r>
      <w:r w:rsidRPr="00A37481">
        <w:rPr>
          <w:rFonts w:cs="Calibri"/>
        </w:rPr>
        <w:t xml:space="preserve">reported a decrease with age. The largest studies estimated large and small artery compliances from brachial and radial pressure </w:t>
      </w:r>
      <w:r w:rsidR="00B210CB" w:rsidRPr="00601CB3">
        <w:t>PW</w:t>
      </w:r>
      <w:r w:rsidRPr="00601CB3">
        <w:t>s</w:t>
      </w:r>
      <w:r w:rsidR="008E2770" w:rsidRPr="00601CB3">
        <w:t xml:space="preserve"> </w:t>
      </w:r>
      <w:r w:rsidR="008E2770" w:rsidRPr="00601CB3">
        <w:fldChar w:fldCharType="begin" w:fldLock="1"/>
      </w:r>
      <w:r w:rsidR="00993624" w:rsidRPr="00601CB3">
        <w:instrText>ADDIN CSL_CITATION {"citationItems":[{"id":"ITEM-1","itemData":{"DOI":"10.1016/S0895-7061(00)01219-X","ISBN":"0895-7061 (Print)\\r0895-7061 (Linking)","ISSN":"0895-7061","PMID":"11130766","abstract":"To assess the physiologic and clinical relevance of newer noninvasive measures of vascular compliance, computerized arterial pulse waveform analysis (CAPWA) of the radial pulse was used to calculate two components of compliance, C1 (capacitive) and C2 (oscillatory or reflective), in 87 normotensive (N1BP, n = 20), untreated hypertensive (HiBP, n = 21), and treated hypertensive (HiBP-Rx, n = 46) subjects. These values were compared with two other indices of compliance, the ratio of stroke volume to pulse pressure (SV/PP) and magnetic resonance imaging (MRI)-based aortic distensibility; and were also correlated with demographic and biochemical values. The HiBP subjects displayed lower C1 (1.34 ± 0.09 v 1.70 ± 0.11 mL/mm Hg, significance [sig] = .05) and C2 (0.031 ± 0.003 v 0.073 ± 0.02 mL/mm Hg, sig = .005) than N1BP subjects. This was not true for C1 (1.64 ± 0.08 mL/mm Hg) and C2 (0.052 ± 0.005 mL/mm Hg) values in HiBP-Rx subiects. The C1 (r = 0.917, P &lt; .0001) and C2 (r = 0.677, P &lt; .0001) were both closely related to SV/PP, whereas C1 (r = 0.748, P = .002), but not C2, was significantly related to MRI-determined aortic distensibility. Among other factors measured, age exerted a strong negative influence on both C1 (r = -0.696, P &lt; .0001) and C2 (r = -0.611, P &lt; .0001) compliance components. Positive correlations were observed between C1 (r = 0.863, P = .006), aortic distensibility (r = 0.597, P = .19) and 24-h urinary sodium excretion, and between C1- and MR spectroscopy-determined in situ skeletal muscle intracellular free magnesium (r = 0.827, P = .006), whereas C2 was inversely related to MRI-determined abdominal visceral fat area (r = -0.512, P = .042) and fasting blood glucose (r = -0.846, P = .001). Altogether, the close correspondence between CAPWA, other compliance techniques, and known cardiovascular risk factors suggests the clinical relevance of CAPWA in the assessment of altered vascular function in hypertension. (C) 2000 American Journal of Hypertension, Ltd.","author":[{"dropping-particle":"","family":"Resnick","given":"Lawrence M","non-dropping-particle":"","parse-names":false,"suffix":""},{"dropping-particle":"","family":"Militianu","given":"Daniela","non-dropping-particle":"","parse-names":false,"suffix":""},{"dropping-particle":"","family":"Cunnings","given":"Amy J","non-dropping-particle":"","parse-names":false,"suffix":""},{"dropping-particle":"","family":"Pipe","given":"James G","non-dropping-particle":"","parse-names":false,"suffix":""},{"dropping-particle":"","family":"Evelhoch","given":"Jeffrey L","non-dropping-particle":"","parse-names":false,"suffix":""},{"dropping-particle":"","family":"Soulen","given":"Renata L","non-dropping-particle":"","parse-names":false,"suffix":""},{"dropping-particle":"","family":"Lester","given":"Melvin A","non-dropping-particle":"","parse-names":false,"suffix":""}],"container-title":"American Journal of Hypertension","id":"ITEM-1","issue":"12","issued":{"date-parts":[["2000","12","1"]]},"note":"Changes in compliance with age:\n- C1 and C2 decreased with age","page":"1243-1249","title":"Pulse waveform analysis of arterial compliance: relation to other techniques, age, and metabolic variables","type":"article-journal","volume":"13"},"uris":["http://www.mendeley.com/documents/?uuid=e845b923-102f-4517-aaec-66f1e4a53ae6"]},{"id":"ITEM-2","itemData":{"DOI":"10.1161/01.HYP.33.6.1392","ISSN":"0194-911X","abstract":"—The objective of this study was to evaluate age-related changes in pulsatile arterial function. Aging alters arterial pulsatile function and produces consistent changes in the pressure pulse contour. A reduced systemic arterial compliance that can be derived from analysis of the pulse contour is regarded as the best clinical index of impaired pulsatile arterial function and may mark the presence of early vascular damage. We analyzed intra-arterial brachial artery waveforms in 115 healthy normotensive volunteers (83 men, 32 women) and radial artery waveforms obtained with the use of a calibrated tonometer device in 212 healthy volunteers (147 women, 65 men). A computer-based assessment of the diastolic pressure decay and a modified Windkessel model of the circulation were used to quantify changes in arterial waveform morphology in terms of large artery or capacitive compliance, oscillatory or reflective compliance in the small arteries, inertance, and systemic vascular resistance. Large artery compliance and oscillatory compliance correlated negatively with age for both invasive and noninvasive groups (rϭϪ0.50 and rϭϪ0.55; rϭϪ0.37 and rϭϪ0.66; PϽ0.001 for all). The slopes of the regression lines for the decline in oscillatory compliance with age were significantly steeper than those recorded for large artery compliance estimates. The change in blood pressure with age independently contributed to the decrease in large artery compliance but not oscillatory compliance in both groups. Consistent age-related changes were found in the pressure pulse contour by analysis of waveforms obtained invasively or noninvasively from the upper limb. The change in the oscillatory or reflective compliance estimate was independent of blood pressure change and may represent a better marker than large artery or capacitive compliance of the degenerative aging process in altering pulsatile arterial function. (Hypertension. 1999;33:1392-1398.) A daptations in the arterial vasculature play a critical role in influencing cardiovascular hemodynamics with ad-vancing age. 1 The generalized structural and functional changes in the arterial circulation contribute to alterations in regional blood flow, progression of atherogenesis, and the microvascular abnormalities that occur during senescence. 2 In large arteries, aging results in progressive deposition of calcium salts, fraying and fragmentation of elastin, and an increase in the number and cross-linking of collagen fibers that alt…","author":[{"dropping-particle":"","family":"McVeigh","given":"G. E.","non-dropping-particle":"","parse-names":false,"suffix":""},{"dropping-particle":"","family":"Bratteli","given":"Christopher W","non-dropping-particle":"","parse-names":false,"suffix":""},{"dropping-particle":"","family":"Morgan","given":"Dennis J","non-dropping-particle":"","parse-names":false,"suffix":""},{"dropping-particle":"","family":"Alinder","given":"Cheryl M","non-dropping-particle":"","parse-names":false,"suffix":""},{"dropping-particle":"","family":"Glasser","given":"Stephen P","non-dropping-particle":"","parse-names":false,"suffix":""},{"dropping-particle":"","family":"Finkelstein","given":"Stanley M","non-dropping-particle":"","parse-names":false,"suffix":""},{"dropping-particle":"","family":"Cohn","given":"Jay N","non-dropping-particle":"","parse-names":false,"suffix":""}],"container-title":"Hypertension","id":"ITEM-2","issue":"6","issued":{"date-parts":[["1999"]]},"note":"Changes with age:\n- SVR increases\n- Large artery compliance decreases\n- Oscillatory (small artery) compliance decreases\n- Impedance index increases\nin both non-invasive and invasive studies","page":"1392-1398","title":"Age-related abnormalities in arterial compliance identified by pressure pulse contour analysis: aging and arterial compliance","type":"article-journal","volume":"33"},"uris":["http://www.mendeley.com/documents/?uuid=b476f70d-28ac-47d1-880b-794362c5dfd3"]}],"mendeley":{"formattedCitation":"(101, 130)","plainTextFormattedCitation":"(101, 130)","previouslyFormattedCitation":"(101, 130)"},"properties":{"noteIndex":0},"schema":"https://github.com/citation-style-language/schema/raw/master/csl-citation.json"}</w:instrText>
      </w:r>
      <w:r w:rsidR="008E2770" w:rsidRPr="00601CB3">
        <w:fldChar w:fldCharType="separate"/>
      </w:r>
      <w:r w:rsidR="00993624" w:rsidRPr="00601CB3">
        <w:t>(101, 130)</w:t>
      </w:r>
      <w:r w:rsidR="008E2770" w:rsidRPr="00601CB3">
        <w:fldChar w:fldCharType="end"/>
      </w:r>
      <w:r w:rsidRPr="00601CB3">
        <w:t xml:space="preserve">. </w:t>
      </w:r>
      <w:r w:rsidR="00B210CB" w:rsidRPr="00601CB3">
        <w:t>These</w:t>
      </w:r>
      <w:r w:rsidRPr="00601CB3">
        <w:t xml:space="preserve"> observed</w:t>
      </w:r>
      <w:r w:rsidRPr="00A37481">
        <w:rPr>
          <w:rFonts w:cs="Calibri"/>
        </w:rPr>
        <w:t xml:space="preserve"> a reduction in both large and small artery compliances with age, indicating that the reduction in SVC with age is not solely </w:t>
      </w:r>
      <w:r w:rsidRPr="00601CB3">
        <w:t xml:space="preserve">caused by </w:t>
      </w:r>
      <w:r w:rsidR="00B210CB" w:rsidRPr="00601CB3">
        <w:t>changes in</w:t>
      </w:r>
      <w:r w:rsidR="008E2770" w:rsidRPr="00601CB3">
        <w:t xml:space="preserve"> larger</w:t>
      </w:r>
      <w:r w:rsidR="008E2770" w:rsidRPr="00A37481">
        <w:rPr>
          <w:rFonts w:cs="Calibri"/>
        </w:rPr>
        <w:t xml:space="preserve"> arteries</w:t>
      </w:r>
      <w:r w:rsidRPr="00A37481">
        <w:rPr>
          <w:rFonts w:cs="Calibri"/>
        </w:rPr>
        <w:t xml:space="preserve">, but is also contributed to by </w:t>
      </w:r>
      <w:r w:rsidRPr="00601CB3">
        <w:t>the re</w:t>
      </w:r>
      <w:r w:rsidR="00B01C12" w:rsidRPr="00601CB3">
        <w:t>st</w:t>
      </w:r>
      <w:r w:rsidRPr="00601CB3">
        <w:t xml:space="preserve"> o</w:t>
      </w:r>
      <w:r w:rsidRPr="00A37481">
        <w:rPr>
          <w:rFonts w:cs="Calibri"/>
        </w:rPr>
        <w:t xml:space="preserve">f the circulation. Therefore, it was assumed that peripheral vascular compliance (PVC) decreased with age. </w:t>
      </w:r>
      <w:r w:rsidR="00822226" w:rsidRPr="00A37481">
        <w:rPr>
          <w:rFonts w:cs="Calibri"/>
        </w:rPr>
        <w:t xml:space="preserve">Baseline PVC values corresponding to the 25-year old model were obtained </w:t>
      </w:r>
      <w:r w:rsidR="00822226" w:rsidRPr="00601CB3">
        <w:t xml:space="preserve">from </w:t>
      </w:r>
      <w:r w:rsidR="00822226" w:rsidRPr="00601CB3">
        <w:fldChar w:fldCharType="begin" w:fldLock="1"/>
      </w:r>
      <w:r w:rsidR="00993624" w:rsidRPr="00601CB3">
        <w:instrText>ADDIN CSL_CITATION {"citationItems":[{"id":"ITEM-1","itemData":{"DOI":"10.1007/s10439-015-1313-8","ISBN":"0090-6964","ISSN":"0090-6964","PMID":"25832485","abstract":"One-dimensional (1D) modeling is a powerful tool for studying haemodynamics; however, a comprehensive 1D model representing the entire cardiovascular system is lacking. We present a model that accounts for wave propagation in anatomically realistic systemic (including coronary and cerebral) arterial/venous networks, pulmonary arterial/venous networks and portal veins. A lumped parameter (0D) heart model represents cardiac function via a time-varying elastance and source resistance, and accounts for mechanical interactions between heart chambers mediated via pericardial constraint, the atrioventricular septum and atrioventricular plane motion. A non-linear windkessel-like 0D model represents microvascular beds, while specialized 0D models are employed for the hepatic and coronary beds. Model-derived pressure and flow waveforms throughout the circulation are shown to reproduce the characteristic features of published human waveforms. Moreover, wave intensity profiles closely resemble available in vivo profiles. Forward and backward wave intensity is quantified and compared along major arteriovenous paths, providing insights into wave dynamics in all of the major physiological networks. Interactions between cardiac function/mechanics and vascular waves are investigated. The model will be an important resource for studying the mechanics underlying pressure/flow waveforms throughout the circulation, along with global interactions between the heart and vessels under normal and pathological conditions.","author":[{"dropping-particle":"","family":"Mynard","given":"Jonathan P.","non-dropping-particle":"","parse-names":false,"suffix":""},{"dropping-particle":"","family":"Smolich","given":"Joseph J.","non-dropping-particle":"","parse-names":false,"suffix":""}],"container-title":"Annals of Biomedical Engineering","id":"ITEM-1","issue":"6","issued":{"date-parts":[["2015"]]},"page":"1443-1460","title":"One-dimensional haemodynamic modeling and wave dynamics in the entire adult circulation","type":"article-journal","volume":"43"},"uris":["http://www.mendeley.com/documents/?uuid=6e3b8e61-7a7d-4b12-aa90-053b84bcdab0"]}],"mendeley":{"formattedCitation":"(108)","plainTextFormattedCitation":"(108)","previouslyFormattedCitation":"(108)"},"properties":{"noteIndex":0},"schema":"https://github.com/citation-style-language/schema/raw/master/csl-citation.json"}</w:instrText>
      </w:r>
      <w:r w:rsidR="00822226" w:rsidRPr="00601CB3">
        <w:fldChar w:fldCharType="separate"/>
      </w:r>
      <w:r w:rsidR="00993624" w:rsidRPr="00601CB3">
        <w:t>(108)</w:t>
      </w:r>
      <w:r w:rsidR="00822226" w:rsidRPr="00601CB3">
        <w:fldChar w:fldCharType="end"/>
      </w:r>
      <w:r w:rsidR="00822226" w:rsidRPr="00601CB3">
        <w:t xml:space="preserve">. </w:t>
      </w:r>
      <w:r w:rsidR="00B01C12" w:rsidRPr="00601CB3">
        <w:t>C</w:t>
      </w:r>
      <w:r w:rsidR="008E2770" w:rsidRPr="00601CB3">
        <w:t>hanges in PVC with age were modelled using the eq</w:t>
      </w:r>
      <w:r w:rsidR="008E2770" w:rsidRPr="00A37481">
        <w:rPr>
          <w:rFonts w:cs="Calibri"/>
        </w:rPr>
        <w:t xml:space="preserve">uation for oscillatory (small artery) compliance provided in </w:t>
      </w:r>
      <w:r w:rsidR="008E2770" w:rsidRPr="00A37481">
        <w:rPr>
          <w:rFonts w:cs="Calibri"/>
        </w:rPr>
        <w:lastRenderedPageBreak/>
        <w:fldChar w:fldCharType="begin" w:fldLock="1"/>
      </w:r>
      <w:r w:rsidR="00993624">
        <w:rPr>
          <w:rFonts w:cs="Calibri"/>
        </w:rPr>
        <w:instrText>ADDIN CSL_CITATION {"citationItems":[{"id":"ITEM-1","itemData":{"DOI":"10.1161/01.HYP.33.6.1392","ISSN":"0194-911X","abstract":"—The objective of this study was to evaluate age-related changes in pulsatile arterial function. Aging alters arterial pulsatile function and produces consistent changes in the pressure pulse contour. A reduced systemic arterial compliance that can be derived from analysis of the pulse contour is regarded as the best clinical index of impaired pulsatile arterial function and may mark the presence of early vascular damage. We analyzed intra-arterial brachial artery waveforms in 115 healthy normotensive volunteers (83 men, 32 women) and radial artery waveforms obtained with the use of a calibrated tonometer device in 212 healthy volunteers (147 women, 65 men). A computer-based assessment of the diastolic pressure decay and a modified Windkessel model of the circulation were used to quantify changes in arterial waveform morphology in terms of large artery or capacitive compliance, oscillatory or reflective compliance in the small arteries, inertance, and systemic vascular resistance. Large artery compliance and oscillatory compliance correlated negatively with age for both invasive and noninvasive groups (rϭϪ0.50 and rϭϪ0.55; rϭϪ0.37 and rϭϪ0.66; PϽ0.001 for all). The slopes of the regression lines for the decline in oscillatory compliance with age were significantly steeper than those recorded for large artery compliance estimates. The change in blood pressure with age independently contributed to the decrease in large artery compliance but not oscillatory compliance in both groups. Consistent age-related changes were found in the pressure pulse contour by analysis of waveforms obtained invasively or noninvasively from the upper limb. The change in the oscillatory or reflective compliance estimate was independent of blood pressure change and may represent a better marker than large artery or capacitive compliance of the degenerative aging process in altering pulsatile arterial function. (Hypertension. 1999;33:1392-1398.) A daptations in the arterial vasculature play a critical role in influencing cardiovascular hemodynamics with ad-vancing age. 1 The generalized structural and functional changes in the arterial circulation contribute to alterations in regional blood flow, progression of atherogenesis, and the microvascular abnormalities that occur during senescence. 2 In large arteries, aging results in progressive deposition of calcium salts, fraying and fragmentation of elastin, and an increase in the number and cross-linking of collagen fibers that alt…","author":[{"dropping-particle":"","family":"McVeigh","given":"G. E.","non-dropping-particle":"","parse-names":false,"suffix":""},{"dropping-particle":"","family":"Bratteli","given":"Christopher W","non-dropping-particle":"","parse-names":false,"suffix":""},{"dropping-particle":"","family":"Morgan","given":"Dennis J","non-dropping-particle":"","parse-names":false,"suffix":""},{"dropping-particle":"","family":"Alinder","given":"Cheryl M","non-dropping-particle":"","parse-names":false,"suffix":""},{"dropping-particle":"","family":"Glasser","given":"Stephen P","non-dropping-particle":"","parse-names":false,"suffix":""},{"dropping-particle":"","family":"Finkelstein","given":"Stanley M","non-dropping-particle":"","parse-names":false,"suffix":""},{"dropping-particle":"","family":"Cohn","given":"Jay N","non-dropping-particle":"","parse-names":false,"suffix":""}],"container-title":"Hypertension","id":"ITEM-1","issue":"6","issued":{"date-parts":[["1999"]]},"note":"Changes with age:\n- SVR increases\n- Large artery compliance decreases\n- Oscillatory (small artery) compliance decreases\n- Impedance index increases\nin both non-invasive and invasive studies","page":"1392-1398","title":"Age-related abnormalities in arterial compliance identified by pressure pulse contour analysis: aging and arterial compliance","type":"article-journal","volume":"33"},"uris":["http://www.mendeley.com/documents/?uuid=b476f70d-28ac-47d1-880b-794362c5dfd3"]}],"mendeley":{"formattedCitation":"(101)","plainTextFormattedCitation":"(101)","previouslyFormattedCitation":"(101)"},"properties":{"noteIndex":0},"schema":"https://github.com/citation-style-language/schema/raw/master/csl-citation.json"}</w:instrText>
      </w:r>
      <w:r w:rsidR="008E2770" w:rsidRPr="00A37481">
        <w:rPr>
          <w:rFonts w:cs="Calibri"/>
        </w:rPr>
        <w:fldChar w:fldCharType="separate"/>
      </w:r>
      <w:r w:rsidR="00993624" w:rsidRPr="00993624">
        <w:rPr>
          <w:rFonts w:cs="Calibri"/>
          <w:noProof/>
        </w:rPr>
        <w:t>(101)</w:t>
      </w:r>
      <w:r w:rsidR="008E2770" w:rsidRPr="00A37481">
        <w:rPr>
          <w:rFonts w:cs="Calibri"/>
        </w:rPr>
        <w:fldChar w:fldCharType="end"/>
      </w:r>
      <w:r w:rsidR="008E2770" w:rsidRPr="00A37481">
        <w:rPr>
          <w:rFonts w:cs="Calibri"/>
        </w:rPr>
        <w:t xml:space="preserve">. </w:t>
      </w:r>
      <w:r w:rsidR="00E420A7" w:rsidRPr="00A37481">
        <w:rPr>
          <w:rFonts w:cs="Calibri"/>
        </w:rPr>
        <w:t>N</w:t>
      </w:r>
      <w:r w:rsidR="008E2770" w:rsidRPr="00A37481">
        <w:rPr>
          <w:rFonts w:cs="Calibri"/>
        </w:rPr>
        <w:t xml:space="preserve">ormal variation in PVC was </w:t>
      </w:r>
      <w:r w:rsidR="00E420A7" w:rsidRPr="00A37481">
        <w:rPr>
          <w:rFonts w:cs="Calibri"/>
        </w:rPr>
        <w:t>modelled using the</w:t>
      </w:r>
      <w:r w:rsidR="008E2770" w:rsidRPr="00A37481">
        <w:rPr>
          <w:rFonts w:cs="Calibri"/>
        </w:rPr>
        <w:t xml:space="preserve"> results for oscillatory compliance reported in </w:t>
      </w:r>
      <w:r w:rsidR="008E2770" w:rsidRPr="00A37481">
        <w:rPr>
          <w:rFonts w:cs="Calibri"/>
        </w:rPr>
        <w:fldChar w:fldCharType="begin" w:fldLock="1"/>
      </w:r>
      <w:r w:rsidR="00993624">
        <w:rPr>
          <w:rFonts w:cs="Calibri"/>
        </w:rPr>
        <w:instrText>ADDIN CSL_CITATION {"citationItems":[{"id":"ITEM-1","itemData":{"DOI":"10.1016/S0895-7061(00)01219-X","ISBN":"0895-7061 (Print)\\r0895-7061 (Linking)","ISSN":"0895-7061","PMID":"11130766","abstract":"To assess the physiologic and clinical relevance of newer noninvasive measures of vascular compliance, computerized arterial pulse waveform analysis (CAPWA) of the radial pulse was used to calculate two components of compliance, C1 (capacitive) and C2 (oscillatory or reflective), in 87 normotensive (N1BP, n = 20), untreated hypertensive (HiBP, n = 21), and treated hypertensive (HiBP-Rx, n = 46) subjects. These values were compared with two other indices of compliance, the ratio of stroke volume to pulse pressure (SV/PP) and magnetic resonance imaging (MRI)-based aortic distensibility; and were also correlated with demographic and biochemical values. The HiBP subjects displayed lower C1 (1.34 ± 0.09 v 1.70 ± 0.11 mL/mm Hg, significance [sig] = .05) and C2 (0.031 ± 0.003 v 0.073 ± 0.02 mL/mm Hg, sig = .005) than N1BP subjects. This was not true for C1 (1.64 ± 0.08 mL/mm Hg) and C2 (0.052 ± 0.005 mL/mm Hg) values in HiBP-Rx subiects. The C1 (r = 0.917, P &lt; .0001) and C2 (r = 0.677, P &lt; .0001) were both closely related to SV/PP, whereas C1 (r = 0.748, P = .002), but not C2, was significantly related to MRI-determined aortic distensibility. Among other factors measured, age exerted a strong negative influence on both C1 (r = -0.696, P &lt; .0001) and C2 (r = -0.611, P &lt; .0001) compliance components. Positive correlations were observed between C1 (r = 0.863, P = .006), aortic distensibility (r = 0.597, P = .19) and 24-h urinary sodium excretion, and between C1- and MR spectroscopy-determined in situ skeletal muscle intracellular free magnesium (r = 0.827, P = .006), whereas C2 was inversely related to MRI-determined abdominal visceral fat area (r = -0.512, P = .042) and fasting blood glucose (r = -0.846, P = .001). Altogether, the close correspondence between CAPWA, other compliance techniques, and known cardiovascular risk factors suggests the clinical relevance of CAPWA in the assessment of altered vascular function in hypertension. (C) 2000 American Journal of Hypertension, Ltd.","author":[{"dropping-particle":"","family":"Resnick","given":"Lawrence M","non-dropping-particle":"","parse-names":false,"suffix":""},{"dropping-particle":"","family":"Militianu","given":"Daniela","non-dropping-particle":"","parse-names":false,"suffix":""},{"dropping-particle":"","family":"Cunnings","given":"Amy J","non-dropping-particle":"","parse-names":false,"suffix":""},{"dropping-particle":"","family":"Pipe","given":"James G","non-dropping-particle":"","parse-names":false,"suffix":""},{"dropping-particle":"","family":"Evelhoch","given":"Jeffrey L","non-dropping-particle":"","parse-names":false,"suffix":""},{"dropping-particle":"","family":"Soulen","given":"Renata L","non-dropping-particle":"","parse-names":false,"suffix":""},{"dropping-particle":"","family":"Lester","given":"Melvin A","non-dropping-particle":"","parse-names":false,"suffix":""}],"container-title":"American Journal of Hypertension","id":"ITEM-1","issue":"12","issued":{"date-parts":[["2000","12","1"]]},"note":"Changes in compliance with age:\n- C1 and C2 decreased with age","page":"1243-1249","title":"Pulse waveform analysis of arterial compliance: relation to other techniques, age, and metabolic variables","type":"article-journal","volume":"13"},"uris":["http://www.mendeley.com/documents/?uuid=e845b923-102f-4517-aaec-66f1e4a53ae6"]}],"mendeley":{"formattedCitation":"(130)","plainTextFormattedCitation":"(130)","previouslyFormattedCitation":"(130)"},"properties":{"noteIndex":0},"schema":"https://github.com/citation-style-language/schema/raw/master/csl-citation.json"}</w:instrText>
      </w:r>
      <w:r w:rsidR="008E2770" w:rsidRPr="00A37481">
        <w:rPr>
          <w:rFonts w:cs="Calibri"/>
        </w:rPr>
        <w:fldChar w:fldCharType="separate"/>
      </w:r>
      <w:r w:rsidR="00993624" w:rsidRPr="00993624">
        <w:rPr>
          <w:rFonts w:cs="Calibri"/>
          <w:noProof/>
        </w:rPr>
        <w:t>(130)</w:t>
      </w:r>
      <w:r w:rsidR="008E2770" w:rsidRPr="00A37481">
        <w:rPr>
          <w:rFonts w:cs="Calibri"/>
        </w:rPr>
        <w:fldChar w:fldCharType="end"/>
      </w:r>
      <w:r w:rsidR="008E2770" w:rsidRPr="00A37481">
        <w:rPr>
          <w:rFonts w:cs="Calibri"/>
        </w:rPr>
        <w:t>.</w:t>
      </w:r>
    </w:p>
    <w:p w:rsidR="000875CC" w:rsidRDefault="000875CC" w:rsidP="000875CC">
      <w:pPr>
        <w:pStyle w:val="Heading3"/>
      </w:pPr>
      <w:r>
        <w:t>Blood Properties</w:t>
      </w:r>
    </w:p>
    <w:p w:rsidR="008F343A" w:rsidRPr="008F343A" w:rsidRDefault="000875CC" w:rsidP="009500EF">
      <w:pPr>
        <w:spacing w:after="200"/>
        <w:ind w:firstLine="576"/>
        <w:rPr>
          <w:rFonts w:cs="Calibri"/>
          <w:szCs w:val="22"/>
        </w:rPr>
      </w:pPr>
      <w:r w:rsidRPr="00A37481">
        <w:rPr>
          <w:rFonts w:cs="Calibri"/>
        </w:rPr>
        <w:t>B</w:t>
      </w:r>
      <w:r w:rsidRPr="00A37481">
        <w:rPr>
          <w:rFonts w:cs="Calibri"/>
          <w:szCs w:val="22"/>
        </w:rPr>
        <w:t xml:space="preserve">lood density and viscosity were assumed to be constant since there is little evidence to suggest </w:t>
      </w:r>
      <w:r w:rsidRPr="00601CB3">
        <w:t xml:space="preserve">they change </w:t>
      </w:r>
      <w:r w:rsidRPr="00A37481">
        <w:rPr>
          <w:rFonts w:cs="Calibri"/>
          <w:szCs w:val="22"/>
        </w:rPr>
        <w:t>with age</w:t>
      </w:r>
      <w:r w:rsidR="001B7C03">
        <w:rPr>
          <w:rFonts w:cs="Calibri"/>
          <w:szCs w:val="22"/>
        </w:rPr>
        <w:t xml:space="preserve"> </w:t>
      </w:r>
      <w:r w:rsidR="001B7C03">
        <w:rPr>
          <w:rFonts w:cs="Calibri"/>
          <w:szCs w:val="22"/>
        </w:rPr>
        <w:fldChar w:fldCharType="begin" w:fldLock="1"/>
      </w:r>
      <w:r w:rsidR="00993624">
        <w:rPr>
          <w:rFonts w:cs="Calibri"/>
          <w:szCs w:val="22"/>
        </w:rPr>
        <w:instrText>ADDIN CSL_CITATION {"citationItems":[{"id":"ITEM-1","itemData":{"ISSN":"00045772","PMID":"8697575","abstract":"Increases in the viscosity of blood and plasma predict clinical manifestations of atherothrombotic vascular disease. The clinical utility of viscosity measurements in cardiovascular risk factor analysis requires reference values established from a healthy disease-free population. A cohort of 126 (71 men, 55 women) healthy nonsmoking adults had fasting blood analysis after a 12-14-h fast. Viscosity measurements were made on samples of whole blood, plasma, and serum at 37 degrees C with a coaxial cylinder microviscometer. The mean blood viscosity at shear rates of 100, 50, and 1 s-1 were 3.26 +/- 0.43, 4.37 +/- 0.60, and 5.46 +/- 0.84 mPa.s, respectively. Men had significantly higher blood viscosity values than women at each shear rate. The differences in blood viscosity did not remain significant after blood viscosity values were normalized to a hematocrit of 45%, except at 100 s-1. For the entire group, normalized blood viscosity values at each measured rate correlated inversely with HDL cholesterol and positively with fibrinogen. The mean plasma viscosity was 1.39 +/- 0.08 mPa.s and the mean serum viscosity was 1.27 +/- 0.06 mPa.s. Plasma viscosity correlated with fibrinogen (r = 0.51, P &lt; 0.0001), total serum protein (r = 0.33, P &lt; 0.0001), and triglyceride concentrations (r = 0.33, P &lt; 0.0015). Serum viscosity correlated with total serum protein (r = 0.50, P &lt; 0.0001) and LDL cholesterol (r = 0.24, P = 0.0065). This study provides reference values for the viscosity of blood, plasma, and serum that may assist in evaluating hemorheological profiles.","author":[{"dropping-particle":"","family":"Kharb","given":"S.","non-dropping-particle":"","parse-names":false,"suffix":""},{"dropping-particle":"","family":"Singh","given":"G. P.","non-dropping-particle":"","parse-names":false,"suffix":""}],"container-title":"Journal of Association of Physicians of India","id":"ITEM-1","issue":"5","issued":{"date-parts":[["1999"]]},"page":"505-506","title":"Distribution of blood viscosity values and biochemical correlates in healthy adults","type":"article-journal","volume":"47"},"uris":["http://www.mendeley.com/documents/?uuid=f79dc598-3db3-4d09-8d39-3154b4eac3e4"]}],"mendeley":{"formattedCitation":"(80)","plainTextFormattedCitation":"(80)","previouslyFormattedCitation":"(80)"},"properties":{"noteIndex":0},"schema":"https://github.com/citation-style-language/schema/raw/master/csl-citation.json"}</w:instrText>
      </w:r>
      <w:r w:rsidR="001B7C03">
        <w:rPr>
          <w:rFonts w:cs="Calibri"/>
          <w:szCs w:val="22"/>
        </w:rPr>
        <w:fldChar w:fldCharType="separate"/>
      </w:r>
      <w:r w:rsidR="00993624" w:rsidRPr="00993624">
        <w:rPr>
          <w:rFonts w:cs="Calibri"/>
          <w:noProof/>
          <w:szCs w:val="22"/>
        </w:rPr>
        <w:t>(80)</w:t>
      </w:r>
      <w:r w:rsidR="001B7C03">
        <w:rPr>
          <w:rFonts w:cs="Calibri"/>
          <w:szCs w:val="22"/>
        </w:rPr>
        <w:fldChar w:fldCharType="end"/>
      </w:r>
      <w:r w:rsidRPr="00A37481">
        <w:rPr>
          <w:rFonts w:cs="Calibri"/>
          <w:szCs w:val="22"/>
        </w:rPr>
        <w:t>.</w:t>
      </w:r>
    </w:p>
    <w:p w:rsidR="00D274D1" w:rsidRPr="00A37481" w:rsidRDefault="000B1466" w:rsidP="004E2CE6">
      <w:pPr>
        <w:pStyle w:val="Heading2"/>
        <w:rPr>
          <w:rFonts w:cs="Calibri"/>
        </w:rPr>
      </w:pPr>
      <w:r w:rsidRPr="00A37481">
        <w:rPr>
          <w:rFonts w:cs="Calibri"/>
        </w:rPr>
        <w:t>Generating a Database of Arterial Pulse Waves</w:t>
      </w:r>
    </w:p>
    <w:p w:rsidR="00594AA9" w:rsidRDefault="00B53647" w:rsidP="00594AA9">
      <w:pPr>
        <w:rPr>
          <w:rFonts w:cs="Calibri"/>
        </w:rPr>
      </w:pPr>
      <w:r w:rsidRPr="00A37481">
        <w:rPr>
          <w:rFonts w:cs="Calibri"/>
        </w:rPr>
        <w:t>A preliminary</w:t>
      </w:r>
      <w:r w:rsidR="00BC5649" w:rsidRPr="00A37481">
        <w:rPr>
          <w:rFonts w:cs="Calibri"/>
        </w:rPr>
        <w:t xml:space="preserve"> set of </w:t>
      </w:r>
      <w:r w:rsidRPr="00A37481">
        <w:rPr>
          <w:rFonts w:cs="Calibri"/>
        </w:rPr>
        <w:t>PW</w:t>
      </w:r>
      <w:r w:rsidR="00BC5649" w:rsidRPr="00A37481">
        <w:rPr>
          <w:rFonts w:cs="Calibri"/>
        </w:rPr>
        <w:t>s was created for the 25-year old subject</w:t>
      </w:r>
      <w:r w:rsidRPr="00A37481">
        <w:rPr>
          <w:rFonts w:cs="Calibri"/>
        </w:rPr>
        <w:t xml:space="preserve"> to </w:t>
      </w:r>
      <w:r w:rsidR="0074690E" w:rsidRPr="00A37481">
        <w:rPr>
          <w:rFonts w:cs="Calibri"/>
        </w:rPr>
        <w:t xml:space="preserve">determine which cardiovascular properties should be </w:t>
      </w:r>
      <w:r w:rsidR="0074690E" w:rsidRPr="00601CB3">
        <w:t xml:space="preserve">varied </w:t>
      </w:r>
      <w:r w:rsidR="00583C8F" w:rsidRPr="00601CB3">
        <w:t>in the</w:t>
      </w:r>
      <w:r w:rsidR="0074690E" w:rsidRPr="00601CB3">
        <w:t xml:space="preserve"> database</w:t>
      </w:r>
      <w:r w:rsidRPr="00601CB3">
        <w:t>. PWs were f</w:t>
      </w:r>
      <w:r w:rsidRPr="00A37481">
        <w:rPr>
          <w:rFonts w:cs="Calibri"/>
        </w:rPr>
        <w:t xml:space="preserve">irstly simulated using the baseline cardiovascular properties, and then </w:t>
      </w:r>
      <w:r w:rsidR="001B7C03">
        <w:rPr>
          <w:rFonts w:cs="Calibri"/>
        </w:rPr>
        <w:t>by</w:t>
      </w:r>
      <w:r w:rsidRPr="00A37481">
        <w:rPr>
          <w:rFonts w:cs="Calibri"/>
        </w:rPr>
        <w:t xml:space="preserve"> changing each </w:t>
      </w:r>
      <w:r w:rsidR="00583C8F">
        <w:rPr>
          <w:rFonts w:cs="Calibri"/>
        </w:rPr>
        <w:t>property</w:t>
      </w:r>
      <w:r w:rsidR="00BC5649" w:rsidRPr="00A37481">
        <w:rPr>
          <w:rFonts w:cs="Calibri"/>
        </w:rPr>
        <w:t xml:space="preserve"> </w:t>
      </w:r>
      <w:r w:rsidRPr="00A37481">
        <w:rPr>
          <w:rFonts w:cs="Calibri"/>
        </w:rPr>
        <w:t xml:space="preserve">independently </w:t>
      </w:r>
      <w:r w:rsidR="00BC5649" w:rsidRPr="00A37481">
        <w:rPr>
          <w:rFonts w:cs="Calibri"/>
        </w:rPr>
        <w:t xml:space="preserve">by </w:t>
      </w:r>
      <w:r w:rsidR="00A65D73">
        <w:rPr>
          <w:rFonts w:cs="Calibri"/>
        </w:rPr>
        <w:sym w:font="Symbol" w:char="F0B1"/>
      </w:r>
      <w:r w:rsidRPr="00A37481">
        <w:rPr>
          <w:rFonts w:cs="Calibri"/>
        </w:rPr>
        <w:t xml:space="preserve"> </w:t>
      </w:r>
      <w:r w:rsidRPr="00601CB3">
        <w:t xml:space="preserve">1 </w:t>
      </w:r>
      <w:r w:rsidR="00CE6896" w:rsidRPr="00601CB3">
        <w:t>standard deviation (</w:t>
      </w:r>
      <w:r w:rsidRPr="00A37481">
        <w:rPr>
          <w:rFonts w:cs="Calibri"/>
        </w:rPr>
        <w:t>SD</w:t>
      </w:r>
      <w:r w:rsidR="00CE6896">
        <w:rPr>
          <w:rFonts w:cs="Calibri"/>
        </w:rPr>
        <w:t>)</w:t>
      </w:r>
      <w:r w:rsidRPr="00A37481">
        <w:rPr>
          <w:rFonts w:cs="Calibri"/>
        </w:rPr>
        <w:t xml:space="preserve"> from its mean value. The resulting PWs </w:t>
      </w:r>
      <w:r w:rsidR="0074690E" w:rsidRPr="00A37481">
        <w:rPr>
          <w:rFonts w:cs="Calibri"/>
        </w:rPr>
        <w:t xml:space="preserve">at the carotid and radial arteries </w:t>
      </w:r>
      <w:r w:rsidRPr="00A37481">
        <w:rPr>
          <w:rFonts w:cs="Calibri"/>
        </w:rPr>
        <w:t xml:space="preserve">are shown in </w:t>
      </w:r>
      <w:r w:rsidR="00BC7CD2" w:rsidRPr="00A37481">
        <w:rPr>
          <w:rFonts w:cs="Calibri"/>
        </w:rPr>
        <w:fldChar w:fldCharType="begin"/>
      </w:r>
      <w:r w:rsidR="00BC7CD2" w:rsidRPr="00A37481">
        <w:rPr>
          <w:rFonts w:cs="Calibri"/>
        </w:rPr>
        <w:instrText xml:space="preserve"> REF _Ref530575435 \h </w:instrText>
      </w:r>
      <w:r w:rsidR="00A37481">
        <w:rPr>
          <w:rFonts w:cs="Calibri"/>
        </w:rPr>
        <w:instrText xml:space="preserve"> \* MERGEFORMAT </w:instrText>
      </w:r>
      <w:r w:rsidR="00BC7CD2" w:rsidRPr="00A37481">
        <w:rPr>
          <w:rFonts w:cs="Calibri"/>
        </w:rPr>
      </w:r>
      <w:r w:rsidR="00BC7CD2" w:rsidRPr="00A37481">
        <w:rPr>
          <w:rFonts w:cs="Calibri"/>
        </w:rPr>
        <w:fldChar w:fldCharType="separate"/>
      </w:r>
      <w:r w:rsidR="00C07755" w:rsidRPr="00A37481">
        <w:rPr>
          <w:rFonts w:cs="Calibri"/>
        </w:rPr>
        <w:t xml:space="preserve">Figure </w:t>
      </w:r>
      <w:r w:rsidR="00C07755">
        <w:rPr>
          <w:rFonts w:cs="Calibri"/>
          <w:noProof/>
        </w:rPr>
        <w:t>3</w:t>
      </w:r>
      <w:r w:rsidR="00BC7CD2" w:rsidRPr="00A37481">
        <w:rPr>
          <w:rFonts w:cs="Calibri"/>
        </w:rPr>
        <w:fldChar w:fldCharType="end"/>
      </w:r>
      <w:r w:rsidRPr="00A37481">
        <w:rPr>
          <w:rFonts w:cs="Calibri"/>
        </w:rPr>
        <w:t xml:space="preserve">. </w:t>
      </w:r>
      <w:r w:rsidR="008D3639" w:rsidRPr="00A37481">
        <w:rPr>
          <w:rFonts w:cs="Calibri"/>
        </w:rPr>
        <w:t>Six of the ten</w:t>
      </w:r>
      <w:r w:rsidRPr="00A37481">
        <w:rPr>
          <w:rFonts w:cs="Calibri"/>
        </w:rPr>
        <w:t xml:space="preserve"> properties </w:t>
      </w:r>
      <w:r w:rsidR="008D3639" w:rsidRPr="00A37481">
        <w:rPr>
          <w:rFonts w:cs="Calibri"/>
        </w:rPr>
        <w:t xml:space="preserve">were </w:t>
      </w:r>
      <w:r w:rsidR="008D3639" w:rsidRPr="00601CB3">
        <w:t xml:space="preserve">found to </w:t>
      </w:r>
      <w:r w:rsidR="00583C8F" w:rsidRPr="00601CB3">
        <w:t xml:space="preserve">strongly </w:t>
      </w:r>
      <w:r w:rsidRPr="00601CB3">
        <w:t>influence PWs</w:t>
      </w:r>
      <w:r w:rsidR="008D3639" w:rsidRPr="00601CB3">
        <w:t xml:space="preserve"> (H</w:t>
      </w:r>
      <w:r w:rsidR="008D3639" w:rsidRPr="00A37481">
        <w:rPr>
          <w:rFonts w:cs="Calibri"/>
        </w:rPr>
        <w:t>R, SV, LVET, diameter, PWV and MAP)</w:t>
      </w:r>
      <w:r w:rsidR="0074690E" w:rsidRPr="00A37481">
        <w:rPr>
          <w:rFonts w:cs="Calibri"/>
        </w:rPr>
        <w:t>,</w:t>
      </w:r>
      <w:r w:rsidRPr="00A37481">
        <w:rPr>
          <w:rFonts w:cs="Calibri"/>
        </w:rPr>
        <w:t xml:space="preserve"> </w:t>
      </w:r>
      <w:r w:rsidR="008D3639" w:rsidRPr="00A37481">
        <w:rPr>
          <w:rFonts w:cs="Calibri"/>
        </w:rPr>
        <w:t>whereas th</w:t>
      </w:r>
      <w:r w:rsidR="008D3639" w:rsidRPr="00601CB3">
        <w:t>e remain</w:t>
      </w:r>
      <w:r w:rsidR="00583C8F" w:rsidRPr="00601CB3">
        <w:t>der</w:t>
      </w:r>
      <w:r w:rsidR="008D3639" w:rsidRPr="00601CB3">
        <w:t xml:space="preserve"> did not (</w:t>
      </w:r>
      <w:r w:rsidR="00947E6A" w:rsidRPr="00601CB3">
        <w:t>PFT</w:t>
      </w:r>
      <w:r w:rsidRPr="00601CB3">
        <w:t xml:space="preserve">, </w:t>
      </w:r>
      <w:r w:rsidR="000875CC" w:rsidRPr="00601CB3">
        <w:t>RFV</w:t>
      </w:r>
      <w:r w:rsidRPr="00601CB3">
        <w:t xml:space="preserve">, </w:t>
      </w:r>
      <w:r w:rsidR="000875CC" w:rsidRPr="00601CB3">
        <w:t>proximal</w:t>
      </w:r>
      <w:r w:rsidR="008D3639" w:rsidRPr="00601CB3">
        <w:t xml:space="preserve"> aortic length and PVC)</w:t>
      </w:r>
      <w:r w:rsidR="0074690E" w:rsidRPr="00601CB3">
        <w:t>.</w:t>
      </w:r>
      <w:r w:rsidR="008D3639" w:rsidRPr="00601CB3">
        <w:t xml:space="preserve"> Only </w:t>
      </w:r>
      <w:r w:rsidR="00492E37" w:rsidRPr="00601CB3">
        <w:t>th</w:t>
      </w:r>
      <w:r w:rsidR="00583C8F" w:rsidRPr="00601CB3">
        <w:t>ose</w:t>
      </w:r>
      <w:r w:rsidR="0074690E" w:rsidRPr="00601CB3">
        <w:t xml:space="preserve"> </w:t>
      </w:r>
      <w:r w:rsidR="0074690E" w:rsidRPr="00A37481">
        <w:rPr>
          <w:rFonts w:cs="Calibri"/>
        </w:rPr>
        <w:t xml:space="preserve">properties which strongly influenced PWs were varied </w:t>
      </w:r>
      <w:r w:rsidR="00B51B05" w:rsidRPr="00A37481">
        <w:rPr>
          <w:rFonts w:cs="Calibri"/>
        </w:rPr>
        <w:t>at</w:t>
      </w:r>
      <w:r w:rsidR="00637865" w:rsidRPr="00A37481">
        <w:rPr>
          <w:rFonts w:cs="Calibri"/>
        </w:rPr>
        <w:t xml:space="preserve"> each</w:t>
      </w:r>
      <w:r w:rsidR="00492E37" w:rsidRPr="00A37481">
        <w:rPr>
          <w:rFonts w:cs="Calibri"/>
        </w:rPr>
        <w:t xml:space="preserve"> age </w:t>
      </w:r>
      <w:r w:rsidR="0074690E" w:rsidRPr="00A37481">
        <w:rPr>
          <w:rFonts w:cs="Calibri"/>
        </w:rPr>
        <w:t>to mimic normal phy</w:t>
      </w:r>
      <w:r w:rsidR="00492E37" w:rsidRPr="00A37481">
        <w:rPr>
          <w:rFonts w:cs="Calibri"/>
        </w:rPr>
        <w:t>siological variation</w:t>
      </w:r>
      <w:r w:rsidR="00583C8F">
        <w:rPr>
          <w:rFonts w:cs="Calibri"/>
        </w:rPr>
        <w:t xml:space="preserve"> in the database</w:t>
      </w:r>
      <w:r w:rsidR="0074690E" w:rsidRPr="00A37481">
        <w:rPr>
          <w:rFonts w:cs="Calibri"/>
        </w:rPr>
        <w:t>.</w:t>
      </w:r>
    </w:p>
    <w:p w:rsidR="001E6CB1" w:rsidRDefault="001E6CB1" w:rsidP="001E6CB1">
      <w:pPr>
        <w:ind w:firstLine="0"/>
        <w:rPr>
          <w:rFonts w:cs="Calibri"/>
        </w:rPr>
      </w:pPr>
      <w:r w:rsidRPr="00A37481">
        <w:rPr>
          <w:rFonts w:cs="Calibri"/>
          <w:noProof/>
        </w:rPr>
        <w:lastRenderedPageBreak/>
        <mc:AlternateContent>
          <mc:Choice Requires="wps">
            <w:drawing>
              <wp:inline distT="0" distB="0" distL="0" distR="0" wp14:anchorId="01C7BF26" wp14:editId="66FCCDD3">
                <wp:extent cx="5647267" cy="7115810"/>
                <wp:effectExtent l="0" t="0" r="4445" b="0"/>
                <wp:docPr id="22" name="Text Box 22"/>
                <wp:cNvGraphicFramePr/>
                <a:graphic xmlns:a="http://schemas.openxmlformats.org/drawingml/2006/main">
                  <a:graphicData uri="http://schemas.microsoft.com/office/word/2010/wordprocessingShape">
                    <wps:wsp>
                      <wps:cNvSpPr txBox="1"/>
                      <wps:spPr>
                        <a:xfrm>
                          <a:off x="0" y="0"/>
                          <a:ext cx="5647267" cy="7115810"/>
                        </a:xfrm>
                        <a:prstGeom prst="rect">
                          <a:avLst/>
                        </a:prstGeom>
                        <a:solidFill>
                          <a:schemeClr val="lt1"/>
                        </a:solidFill>
                        <a:ln w="6350">
                          <a:noFill/>
                        </a:ln>
                      </wps:spPr>
                      <wps:txbx>
                        <w:txbxContent>
                          <w:p w:rsidR="00993624" w:rsidRDefault="00993624" w:rsidP="001E6CB1">
                            <w:pPr>
                              <w:ind w:left="1440" w:firstLine="0"/>
                            </w:pPr>
                            <w:r>
                              <w:t xml:space="preserve">    Carotid</w:t>
                            </w:r>
                            <w:r>
                              <w:tab/>
                            </w:r>
                            <w:r>
                              <w:tab/>
                            </w:r>
                            <w:r>
                              <w:tab/>
                            </w:r>
                            <w:r>
                              <w:tab/>
                            </w:r>
                            <w:r>
                              <w:tab/>
                              <w:t xml:space="preserve">       Radial</w:t>
                            </w:r>
                          </w:p>
                          <w:p w:rsidR="00993624" w:rsidRDefault="00993624" w:rsidP="001E6CB1">
                            <w:pPr>
                              <w:ind w:firstLine="0"/>
                              <w:jc w:val="center"/>
                            </w:pPr>
                            <w:r>
                              <w:rPr>
                                <w:noProof/>
                              </w:rPr>
                              <w:drawing>
                                <wp:inline distT="0" distB="0" distL="0" distR="0" wp14:anchorId="1186E911" wp14:editId="7FA7EBC4">
                                  <wp:extent cx="2325784" cy="5598183"/>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ves_initial_variations_Wrist.eps"/>
                                          <pic:cNvPicPr/>
                                        </pic:nvPicPr>
                                        <pic:blipFill>
                                          <a:blip r:embed="rId25">
                                            <a:extLst>
                                              <a:ext uri="{28A0092B-C50C-407E-A947-70E740481C1C}">
                                                <a14:useLocalDpi xmlns:a14="http://schemas.microsoft.com/office/drawing/2010/main" val="0"/>
                                              </a:ext>
                                            </a:extLst>
                                          </a:blip>
                                          <a:stretch>
                                            <a:fillRect/>
                                          </a:stretch>
                                        </pic:blipFill>
                                        <pic:spPr>
                                          <a:xfrm>
                                            <a:off x="0" y="0"/>
                                            <a:ext cx="2325784" cy="5598183"/>
                                          </a:xfrm>
                                          <a:prstGeom prst="rect">
                                            <a:avLst/>
                                          </a:prstGeom>
                                        </pic:spPr>
                                      </pic:pic>
                                    </a:graphicData>
                                  </a:graphic>
                                </wp:inline>
                              </w:drawing>
                            </w:r>
                            <w:r>
                              <w:t xml:space="preserve">                </w:t>
                            </w:r>
                            <w:r>
                              <w:rPr>
                                <w:noProof/>
                              </w:rPr>
                              <w:drawing>
                                <wp:inline distT="0" distB="0" distL="0" distR="0" wp14:anchorId="680CC00D" wp14:editId="4C30AAAF">
                                  <wp:extent cx="2326082" cy="5598900"/>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ves_initial_variations_Carotid.eps"/>
                                          <pic:cNvPicPr/>
                                        </pic:nvPicPr>
                                        <pic:blipFill>
                                          <a:blip r:embed="rId26">
                                            <a:extLst>
                                              <a:ext uri="{28A0092B-C50C-407E-A947-70E740481C1C}">
                                                <a14:useLocalDpi xmlns:a14="http://schemas.microsoft.com/office/drawing/2010/main" val="0"/>
                                              </a:ext>
                                            </a:extLst>
                                          </a:blip>
                                          <a:stretch>
                                            <a:fillRect/>
                                          </a:stretch>
                                        </pic:blipFill>
                                        <pic:spPr>
                                          <a:xfrm>
                                            <a:off x="0" y="0"/>
                                            <a:ext cx="2326082" cy="5598900"/>
                                          </a:xfrm>
                                          <a:prstGeom prst="rect">
                                            <a:avLst/>
                                          </a:prstGeom>
                                        </pic:spPr>
                                      </pic:pic>
                                    </a:graphicData>
                                  </a:graphic>
                                </wp:inline>
                              </w:drawing>
                            </w:r>
                          </w:p>
                          <w:p w:rsidR="00993624" w:rsidRPr="001E6CB1" w:rsidRDefault="00993624" w:rsidP="001E6CB1">
                            <w:pPr>
                              <w:ind w:left="567" w:firstLine="0"/>
                              <w:rPr>
                                <w:sz w:val="20"/>
                                <w:szCs w:val="20"/>
                              </w:rPr>
                            </w:pPr>
                            <w:bookmarkStart w:id="12" w:name="_Ref530575435"/>
                            <w:r w:rsidRPr="001E6CB1">
                              <w:rPr>
                                <w:rFonts w:cs="Calibri"/>
                                <w:sz w:val="20"/>
                                <w:szCs w:val="20"/>
                              </w:rPr>
                              <w:t xml:space="preserve">Figure </w:t>
                            </w:r>
                            <w:r w:rsidRPr="001E6CB1">
                              <w:rPr>
                                <w:rFonts w:cs="Calibri"/>
                                <w:noProof/>
                                <w:sz w:val="20"/>
                                <w:szCs w:val="20"/>
                              </w:rPr>
                              <w:fldChar w:fldCharType="begin"/>
                            </w:r>
                            <w:r w:rsidRPr="001E6CB1">
                              <w:rPr>
                                <w:rFonts w:cs="Calibri"/>
                                <w:noProof/>
                                <w:sz w:val="20"/>
                                <w:szCs w:val="20"/>
                              </w:rPr>
                              <w:instrText xml:space="preserve"> SEQ Figure \* ARABIC </w:instrText>
                            </w:r>
                            <w:r w:rsidRPr="001E6CB1">
                              <w:rPr>
                                <w:rFonts w:cs="Calibri"/>
                                <w:noProof/>
                                <w:sz w:val="20"/>
                                <w:szCs w:val="20"/>
                              </w:rPr>
                              <w:fldChar w:fldCharType="separate"/>
                            </w:r>
                            <w:r w:rsidRPr="001E6CB1">
                              <w:rPr>
                                <w:rFonts w:cs="Calibri"/>
                                <w:noProof/>
                                <w:sz w:val="20"/>
                                <w:szCs w:val="20"/>
                              </w:rPr>
                              <w:t>3</w:t>
                            </w:r>
                            <w:r w:rsidRPr="001E6CB1">
                              <w:rPr>
                                <w:rFonts w:cs="Calibri"/>
                                <w:noProof/>
                                <w:sz w:val="20"/>
                                <w:szCs w:val="20"/>
                              </w:rPr>
                              <w:fldChar w:fldCharType="end"/>
                            </w:r>
                            <w:bookmarkEnd w:id="12"/>
                            <w:r w:rsidRPr="001E6CB1">
                              <w:rPr>
                                <w:rFonts w:cs="Calibri"/>
                                <w:sz w:val="20"/>
                                <w:szCs w:val="20"/>
                              </w:rPr>
                              <w:t>: PWs for the 25-year old subject at the carotid artery (left panel) and the radial artery (right panel). The waves shown are at baseline (black), and those obtained when increasing (blue) and decreasing (red) each parameter independently by 1 SD from its baseline 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1C7BF26" id="Text Box 22" o:spid="_x0000_s1027" type="#_x0000_t202" style="width:444.65pt;height:56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" fillcolor="white [3201]" stroked="f" strokeweight=".5pt">
                <v:textbox>
                  <w:txbxContent>
                    <w:p w:rsidR="00993624" w:rsidRDefault="00993624" w:rsidP="001E6CB1">
                      <w:pPr>
                        <w:ind w:left="1440" w:firstLine="0"/>
                      </w:pPr>
                      <w:r>
                        <w:t xml:space="preserve">    Carotid</w:t>
                      </w:r>
                      <w:r>
                        <w:tab/>
                      </w:r>
                      <w:r>
                        <w:tab/>
                      </w:r>
                      <w:r>
                        <w:tab/>
                      </w:r>
                      <w:r>
                        <w:tab/>
                      </w:r>
                      <w:r>
                        <w:tab/>
                        <w:t xml:space="preserve">       Radial</w:t>
                      </w:r>
                    </w:p>
                    <w:p w:rsidR="00993624" w:rsidRDefault="00993624" w:rsidP="001E6CB1">
                      <w:pPr>
                        <w:ind w:firstLine="0"/>
                        <w:jc w:val="center"/>
                      </w:pPr>
                      <w:r>
                        <w:rPr>
                          <w:noProof/>
                        </w:rPr>
                        <w:drawing>
                          <wp:inline distT="0" distB="0" distL="0" distR="0" wp14:anchorId="1186E911" wp14:editId="7FA7EBC4">
                            <wp:extent cx="2325784" cy="5598183"/>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ves_initial_variations_Wrist.eps"/>
                                    <pic:cNvPicPr/>
                                  </pic:nvPicPr>
                                  <pic:blipFill>
                                    <a:blip r:embed="rId25">
                                      <a:extLst>
                                        <a:ext uri="{28A0092B-C50C-407E-A947-70E740481C1C}">
                                          <a14:useLocalDpi xmlns:a14="http://schemas.microsoft.com/office/drawing/2010/main" val="0"/>
                                        </a:ext>
                                      </a:extLst>
                                    </a:blip>
                                    <a:stretch>
                                      <a:fillRect/>
                                    </a:stretch>
                                  </pic:blipFill>
                                  <pic:spPr>
                                    <a:xfrm>
                                      <a:off x="0" y="0"/>
                                      <a:ext cx="2325784" cy="5598183"/>
                                    </a:xfrm>
                                    <a:prstGeom prst="rect">
                                      <a:avLst/>
                                    </a:prstGeom>
                                  </pic:spPr>
                                </pic:pic>
                              </a:graphicData>
                            </a:graphic>
                          </wp:inline>
                        </w:drawing>
                      </w:r>
                      <w:r>
                        <w:t xml:space="preserve">                </w:t>
                      </w:r>
                      <w:r>
                        <w:rPr>
                          <w:noProof/>
                        </w:rPr>
                        <w:drawing>
                          <wp:inline distT="0" distB="0" distL="0" distR="0" wp14:anchorId="680CC00D" wp14:editId="4C30AAAF">
                            <wp:extent cx="2326082" cy="5598900"/>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ves_initial_variations_Carotid.eps"/>
                                    <pic:cNvPicPr/>
                                  </pic:nvPicPr>
                                  <pic:blipFill>
                                    <a:blip r:embed="rId26">
                                      <a:extLst>
                                        <a:ext uri="{28A0092B-C50C-407E-A947-70E740481C1C}">
                                          <a14:useLocalDpi xmlns:a14="http://schemas.microsoft.com/office/drawing/2010/main" val="0"/>
                                        </a:ext>
                                      </a:extLst>
                                    </a:blip>
                                    <a:stretch>
                                      <a:fillRect/>
                                    </a:stretch>
                                  </pic:blipFill>
                                  <pic:spPr>
                                    <a:xfrm>
                                      <a:off x="0" y="0"/>
                                      <a:ext cx="2326082" cy="5598900"/>
                                    </a:xfrm>
                                    <a:prstGeom prst="rect">
                                      <a:avLst/>
                                    </a:prstGeom>
                                  </pic:spPr>
                                </pic:pic>
                              </a:graphicData>
                            </a:graphic>
                          </wp:inline>
                        </w:drawing>
                      </w:r>
                    </w:p>
                    <w:p w:rsidR="00993624" w:rsidRPr="001E6CB1" w:rsidRDefault="00993624" w:rsidP="001E6CB1">
                      <w:pPr>
                        <w:ind w:left="567" w:firstLine="0"/>
                        <w:rPr>
                          <w:sz w:val="20"/>
                          <w:szCs w:val="20"/>
                        </w:rPr>
                      </w:pPr>
                      <w:bookmarkStart w:id="13" w:name="_Ref530575435"/>
                      <w:r w:rsidRPr="001E6CB1">
                        <w:rPr>
                          <w:rFonts w:cs="Calibri"/>
                          <w:sz w:val="20"/>
                          <w:szCs w:val="20"/>
                        </w:rPr>
                        <w:t xml:space="preserve">Figure </w:t>
                      </w:r>
                      <w:r w:rsidRPr="001E6CB1">
                        <w:rPr>
                          <w:rFonts w:cs="Calibri"/>
                          <w:noProof/>
                          <w:sz w:val="20"/>
                          <w:szCs w:val="20"/>
                        </w:rPr>
                        <w:fldChar w:fldCharType="begin"/>
                      </w:r>
                      <w:r w:rsidRPr="001E6CB1">
                        <w:rPr>
                          <w:rFonts w:cs="Calibri"/>
                          <w:noProof/>
                          <w:sz w:val="20"/>
                          <w:szCs w:val="20"/>
                        </w:rPr>
                        <w:instrText xml:space="preserve"> SEQ Figure \* ARABIC </w:instrText>
                      </w:r>
                      <w:r w:rsidRPr="001E6CB1">
                        <w:rPr>
                          <w:rFonts w:cs="Calibri"/>
                          <w:noProof/>
                          <w:sz w:val="20"/>
                          <w:szCs w:val="20"/>
                        </w:rPr>
                        <w:fldChar w:fldCharType="separate"/>
                      </w:r>
                      <w:r w:rsidRPr="001E6CB1">
                        <w:rPr>
                          <w:rFonts w:cs="Calibri"/>
                          <w:noProof/>
                          <w:sz w:val="20"/>
                          <w:szCs w:val="20"/>
                        </w:rPr>
                        <w:t>3</w:t>
                      </w:r>
                      <w:r w:rsidRPr="001E6CB1">
                        <w:rPr>
                          <w:rFonts w:cs="Calibri"/>
                          <w:noProof/>
                          <w:sz w:val="20"/>
                          <w:szCs w:val="20"/>
                        </w:rPr>
                        <w:fldChar w:fldCharType="end"/>
                      </w:r>
                      <w:bookmarkEnd w:id="13"/>
                      <w:r w:rsidRPr="001E6CB1">
                        <w:rPr>
                          <w:rFonts w:cs="Calibri"/>
                          <w:sz w:val="20"/>
                          <w:szCs w:val="20"/>
                        </w:rPr>
                        <w:t>: PWs for the 25-year old subject at the carotid artery (left panel) and the radial artery (right panel). The waves shown are at baseline (black), and those obtained when increasing (blue) and decreasing (red) each parameter independently by 1 SD from its baseline value.</w:t>
                      </w:r>
                    </w:p>
                  </w:txbxContent>
                </v:textbox>
                <w10:anchorlock/>
              </v:shape>
            </w:pict>
          </mc:Fallback>
        </mc:AlternateContent>
      </w:r>
    </w:p>
    <w:p w:rsidR="00637865" w:rsidRPr="00A37481" w:rsidRDefault="0068257A" w:rsidP="001E6CB1">
      <w:pPr>
        <w:rPr>
          <w:rFonts w:cs="Calibri"/>
        </w:rPr>
      </w:pPr>
      <w:r w:rsidRPr="00A37481">
        <w:rPr>
          <w:rFonts w:cs="Calibri"/>
        </w:rPr>
        <w:t xml:space="preserve">A database of PWs was created by simulating PWs for subjects of each age decade from 25 to 75 years. </w:t>
      </w:r>
      <w:r w:rsidR="00D95F95">
        <w:rPr>
          <w:rFonts w:cs="Calibri"/>
        </w:rPr>
        <w:t xml:space="preserve">PWs were sampled at 500 Hz. </w:t>
      </w:r>
      <w:r w:rsidRPr="00A37481">
        <w:rPr>
          <w:rFonts w:cs="Calibri"/>
        </w:rPr>
        <w:t xml:space="preserve">Firstly, PWs were simulated for a baseline subject at each age (using the age-specific mean value for </w:t>
      </w:r>
      <w:r w:rsidR="009210FF">
        <w:rPr>
          <w:rFonts w:cs="Calibri"/>
        </w:rPr>
        <w:t xml:space="preserve">all properties described in Section </w:t>
      </w:r>
      <w:r w:rsidR="009210FF">
        <w:rPr>
          <w:rFonts w:cs="Calibri"/>
        </w:rPr>
        <w:fldChar w:fldCharType="begin"/>
      </w:r>
      <w:r w:rsidR="009210FF">
        <w:rPr>
          <w:rFonts w:cs="Calibri"/>
        </w:rPr>
        <w:instrText xml:space="preserve"> REF _Ref12885292 \r \h </w:instrText>
      </w:r>
      <w:r w:rsidR="009210FF">
        <w:rPr>
          <w:rFonts w:cs="Calibri"/>
        </w:rPr>
      </w:r>
      <w:r w:rsidR="009210FF">
        <w:rPr>
          <w:rFonts w:cs="Calibri"/>
        </w:rPr>
        <w:fldChar w:fldCharType="separate"/>
      </w:r>
      <w:r w:rsidR="009210FF">
        <w:rPr>
          <w:rFonts w:cs="Calibri"/>
        </w:rPr>
        <w:t>2.2</w:t>
      </w:r>
      <w:r w:rsidR="009210FF">
        <w:rPr>
          <w:rFonts w:cs="Calibri"/>
        </w:rPr>
        <w:fldChar w:fldCharType="end"/>
      </w:r>
      <w:r w:rsidRPr="00A37481">
        <w:rPr>
          <w:rFonts w:cs="Calibri"/>
        </w:rPr>
        <w:t xml:space="preserve">). Secondly, PWs were simulated for </w:t>
      </w:r>
      <w:r w:rsidR="00583C8F" w:rsidRPr="00A37481">
        <w:rPr>
          <w:rFonts w:cs="Calibri"/>
        </w:rPr>
        <w:t>3</w:t>
      </w:r>
      <w:r w:rsidR="00583C8F" w:rsidRPr="00A37481">
        <w:rPr>
          <w:rFonts w:cs="Calibri"/>
          <w:vertAlign w:val="superscript"/>
        </w:rPr>
        <w:t>6</w:t>
      </w:r>
      <w:r w:rsidR="00583C8F" w:rsidRPr="00A37481">
        <w:rPr>
          <w:rFonts w:cs="Calibri"/>
        </w:rPr>
        <w:t xml:space="preserve"> = 729 </w:t>
      </w:r>
      <w:r w:rsidRPr="00A37481">
        <w:rPr>
          <w:rFonts w:cs="Calibri"/>
        </w:rPr>
        <w:t xml:space="preserve">subjects at each age by changing the six identified cardiovascular properties in </w:t>
      </w:r>
      <w:r w:rsidRPr="00A37481">
        <w:rPr>
          <w:rFonts w:cs="Calibri"/>
        </w:rPr>
        <w:lastRenderedPageBreak/>
        <w:t xml:space="preserve">combination with each other by </w:t>
      </w:r>
      <w:r>
        <w:rPr>
          <w:rFonts w:cs="Calibri"/>
        </w:rPr>
        <w:sym w:font="Symbol" w:char="F0B1"/>
      </w:r>
      <w:r w:rsidRPr="00A37481">
        <w:rPr>
          <w:rFonts w:cs="Calibri"/>
        </w:rPr>
        <w:t xml:space="preserve"> 1 SD from their age-specific mean values.</w:t>
      </w:r>
      <w:r w:rsidRPr="00601CB3">
        <w:rPr>
          <w:rFonts w:cs="Calibri"/>
          <w:color w:val="000000" w:themeColor="text1"/>
        </w:rPr>
        <w:t xml:space="preserve"> </w:t>
      </w:r>
      <w:r w:rsidRPr="00601CB3">
        <w:rPr>
          <w:rStyle w:val="IntenseEmphasis"/>
          <w:color w:val="000000" w:themeColor="text1"/>
        </w:rPr>
        <w:t xml:space="preserve">This resulted in </w:t>
      </w:r>
      <w:r w:rsidR="00583C8F" w:rsidRPr="00601CB3">
        <w:rPr>
          <w:rStyle w:val="IntenseEmphasis"/>
          <w:color w:val="000000" w:themeColor="text1"/>
        </w:rPr>
        <w:t xml:space="preserve">6x729 = </w:t>
      </w:r>
      <w:r w:rsidRPr="00601CB3">
        <w:rPr>
          <w:rStyle w:val="IntenseEmphasis"/>
          <w:color w:val="000000" w:themeColor="text1"/>
        </w:rPr>
        <w:t>4,374 subjects in the database.</w:t>
      </w:r>
      <w:r w:rsidR="00B525BC" w:rsidRPr="00601CB3">
        <w:rPr>
          <w:rStyle w:val="IntenseEmphasis"/>
          <w:color w:val="000000" w:themeColor="text1"/>
        </w:rPr>
        <w:t xml:space="preserve"> Thirdly, the plausibility of each subject was investigated by comparing their aortic and brachial BPs (SBP, DBP, MAP, PP and </w:t>
      </w:r>
      <w:proofErr w:type="spellStart"/>
      <w:r w:rsidR="00B525BC" w:rsidRPr="00601CB3">
        <w:rPr>
          <w:rStyle w:val="IntenseEmphasis"/>
          <w:color w:val="000000" w:themeColor="text1"/>
        </w:rPr>
        <w:t>PP</w:t>
      </w:r>
      <w:r w:rsidR="00B525BC" w:rsidRPr="00601CB3">
        <w:rPr>
          <w:rStyle w:val="IntenseEmphasis"/>
          <w:color w:val="000000" w:themeColor="text1"/>
          <w:vertAlign w:val="subscript"/>
        </w:rPr>
        <w:t>amp</w:t>
      </w:r>
      <w:proofErr w:type="spellEnd"/>
      <w:r w:rsidR="00B525BC" w:rsidRPr="00601CB3">
        <w:rPr>
          <w:rStyle w:val="IntenseEmphasis"/>
          <w:color w:val="000000" w:themeColor="text1"/>
        </w:rPr>
        <w:t xml:space="preserve">) to reference </w:t>
      </w:r>
      <w:r w:rsidR="00DC6821" w:rsidRPr="00601CB3">
        <w:rPr>
          <w:rStyle w:val="IntenseEmphasis"/>
          <w:color w:val="000000" w:themeColor="text1"/>
        </w:rPr>
        <w:t xml:space="preserve">healthy </w:t>
      </w:r>
      <w:r w:rsidR="00B525BC" w:rsidRPr="00601CB3">
        <w:rPr>
          <w:rStyle w:val="IntenseEmphasis"/>
          <w:color w:val="000000" w:themeColor="text1"/>
        </w:rPr>
        <w:t>values</w:t>
      </w:r>
      <w:r w:rsidR="00DC6821" w:rsidRPr="00601CB3">
        <w:rPr>
          <w:rStyle w:val="IntenseEmphasis"/>
          <w:color w:val="000000" w:themeColor="text1"/>
        </w:rPr>
        <w:t xml:space="preserve"> from</w:t>
      </w:r>
      <w:r w:rsidR="00D6221A" w:rsidRPr="00601CB3">
        <w:rPr>
          <w:rStyle w:val="IntenseEmphasis"/>
          <w:color w:val="000000" w:themeColor="text1"/>
        </w:rPr>
        <w:t xml:space="preserve"> </w:t>
      </w:r>
      <w:r w:rsidR="00B525BC" w:rsidRPr="00601CB3">
        <w:rPr>
          <w:rStyle w:val="IntenseEmphasis"/>
          <w:color w:val="000000" w:themeColor="text1"/>
        </w:rPr>
        <w:fldChar w:fldCharType="begin" w:fldLock="1"/>
      </w:r>
      <w:r w:rsidR="00993624" w:rsidRPr="00601CB3">
        <w:rPr>
          <w:rStyle w:val="IntenseEmphasis"/>
          <w:color w:val="000000" w:themeColor="text1"/>
        </w:rPr>
        <w:instrText>ADDIN CSL_CITATION {"citationItems":[{"id":"ITEM-1","itemData":{"DOI":"10.1016/j.jacc.2005.07.037","ISBN":"0735-1097","ISSN":"07351097","PMID":"16256881","abstract":"OBJECTIVES: The aim of the current investigation was to test the hypothesis that age-related changes in augmentation index (AIx) are more prominent in younger individuals (&lt;50 years), whereas changes in aortic stiffness per se are more marked in older individuals (&gt;50 years). BACKGROUND: Aging exerts a number of deleterious changes in the cardiovascular system, and, in particular, on the large arteries. Previous studies have suggested that AIx and pulse wave velocity (PWV) increase linearly with age, yet epidemiological data concerning pulse pressure suggest that large artery stiffening predominantly occurs later in life. METHODS: Peripheral and central blood pressure, augmentation pressure (AP), and AIx were determined in 4,001 healthy, normotensive individuals, aged 18 to 90 years. Aortic and brachial PWV were also determined in a subset of 998 subjects. RESULTS: Peripheral and central pulse pressure, AP, AIx, and aortic and brachial PWV all increased significantly with age; however, the age-related changes in AIx and aortic PWV were non-linear, with AIx increasing more in younger individuals, whereas the changes in PWV were more prominent in older individuals. CONCLUSIONS: These data suggest that AIx might be a more sensitive marker of arterial stiffening and risk in younger individuals but aortic PWV is likely to be a better measure in older individuals. ?? 2005 by the American College of Cardiology Foundation.","author":[{"dropping-particle":"","family":"McEniery","given":"Carmel M.","non-dropping-particle":"","parse-names":false,"suffix":""},{"dropping-particle":"","family":"Yasmin","given":"","non-dropping-particle":"","parse-names":false,"suffix":""},{"dropping-particle":"","family":"Hall","given":"Ian R.","non-dropping-particle":"","parse-names":false,"suffix":""},{"dropping-particle":"","family":"Qasem","given":"Ahmad","non-dropping-particle":"","parse-names":false,"suffix":""},{"dropping-particle":"","family":"Wilkinson","given":"Ian B.","non-dropping-particle":"","parse-names":false,"suffix":""},{"dropping-particle":"","family":"Cockcroft","given":"John R.","non-dropping-particle":"","parse-names":false,"suffix":""}],"container-title":"Journal of the American College of Cardiology","id":"ITEM-1","issue":"9","issued":{"date-parts":[["2005"]]},"page":"1753-1760","publisher":"Elsevier Masson SAS","title":"Normal vascular aging: Differential effects on wave reflection and aortic pulse wave velocity - The Anglo-Cardiff Collaborative Trial (ACCT)","type":"article-journal","volume":"46"},"uris":["http://www.mendeley.com/documents/?uuid=b15e63a9-8d07-4d70-9718-0b4efa61e881"]}],"mendeley":{"formattedCitation":"(100)","plainTextFormattedCitation":"(100)","previouslyFormattedCitation":"(100)"},"properties":{"noteIndex":0},"schema":"https://github.com/citation-style-language/schema/raw/master/csl-citation.json"}</w:instrText>
      </w:r>
      <w:r w:rsidR="00B525BC" w:rsidRPr="00601CB3">
        <w:rPr>
          <w:rStyle w:val="IntenseEmphasis"/>
          <w:color w:val="000000" w:themeColor="text1"/>
        </w:rPr>
        <w:fldChar w:fldCharType="separate"/>
      </w:r>
      <w:r w:rsidR="00993624" w:rsidRPr="00601CB3">
        <w:rPr>
          <w:rStyle w:val="IntenseEmphasis"/>
          <w:noProof/>
          <w:color w:val="000000" w:themeColor="text1"/>
        </w:rPr>
        <w:t>(100)</w:t>
      </w:r>
      <w:r w:rsidR="00B525BC" w:rsidRPr="00601CB3">
        <w:rPr>
          <w:rStyle w:val="IntenseEmphasis"/>
          <w:color w:val="000000" w:themeColor="text1"/>
        </w:rPr>
        <w:fldChar w:fldCharType="end"/>
      </w:r>
      <w:r w:rsidR="00B525BC" w:rsidRPr="00601CB3">
        <w:rPr>
          <w:rStyle w:val="IntenseEmphasis"/>
          <w:color w:val="000000" w:themeColor="text1"/>
        </w:rPr>
        <w:t xml:space="preserve">. A subject was deemed to </w:t>
      </w:r>
      <w:r w:rsidR="00D6221A" w:rsidRPr="00601CB3">
        <w:rPr>
          <w:rStyle w:val="IntenseEmphasis"/>
          <w:color w:val="000000" w:themeColor="text1"/>
        </w:rPr>
        <w:t>exhibit im</w:t>
      </w:r>
      <w:r w:rsidR="00B525BC" w:rsidRPr="00601CB3">
        <w:rPr>
          <w:rStyle w:val="IntenseEmphasis"/>
          <w:color w:val="000000" w:themeColor="text1"/>
        </w:rPr>
        <w:t xml:space="preserve">plausible </w:t>
      </w:r>
      <w:r w:rsidR="00D6221A" w:rsidRPr="00601CB3">
        <w:rPr>
          <w:rStyle w:val="IntenseEmphasis"/>
          <w:color w:val="000000" w:themeColor="text1"/>
        </w:rPr>
        <w:t xml:space="preserve">BPs if any </w:t>
      </w:r>
      <w:r w:rsidR="00B525BC" w:rsidRPr="00601CB3">
        <w:rPr>
          <w:rStyle w:val="IntenseEmphasis"/>
          <w:color w:val="000000" w:themeColor="text1"/>
        </w:rPr>
        <w:t>of the BP measuremen</w:t>
      </w:r>
      <w:r w:rsidR="00B525BC" w:rsidRPr="00601CB3">
        <w:rPr>
          <w:rStyle w:val="IntenseEmphasis"/>
          <w:color w:val="000000" w:themeColor="text1"/>
          <w:szCs w:val="22"/>
        </w:rPr>
        <w:t xml:space="preserve">ts were </w:t>
      </w:r>
      <w:r w:rsidR="00D6221A" w:rsidRPr="00601CB3">
        <w:rPr>
          <w:rStyle w:val="IntenseEmphasis"/>
          <w:color w:val="000000" w:themeColor="text1"/>
          <w:szCs w:val="22"/>
        </w:rPr>
        <w:t>outside</w:t>
      </w:r>
      <w:r w:rsidR="00CE6896" w:rsidRPr="00601CB3">
        <w:rPr>
          <w:rStyle w:val="IntenseEmphasis"/>
          <w:color w:val="000000" w:themeColor="text1"/>
          <w:szCs w:val="22"/>
        </w:rPr>
        <w:t xml:space="preserve"> 99% confidence intervals calculated as the age-specific mean</w:t>
      </w:r>
      <w:r w:rsidR="00B525BC" w:rsidRPr="00601CB3">
        <w:rPr>
          <w:rStyle w:val="IntenseEmphasis"/>
          <w:color w:val="000000" w:themeColor="text1"/>
          <w:szCs w:val="22"/>
        </w:rPr>
        <w:t xml:space="preserve"> </w:t>
      </w:r>
      <w:r w:rsidR="00B525BC" w:rsidRPr="00601CB3">
        <w:rPr>
          <w:rFonts w:cs="Calibri"/>
          <w:color w:val="000000" w:themeColor="text1"/>
          <w:szCs w:val="22"/>
        </w:rPr>
        <w:sym w:font="Symbol" w:char="F0B1"/>
      </w:r>
      <w:r w:rsidR="00B525BC" w:rsidRPr="00601CB3">
        <w:rPr>
          <w:rFonts w:cs="Calibri"/>
          <w:color w:val="000000" w:themeColor="text1"/>
          <w:szCs w:val="22"/>
        </w:rPr>
        <w:t xml:space="preserve"> </w:t>
      </w:r>
      <w:r w:rsidR="00B525BC" w:rsidRPr="00601CB3">
        <w:rPr>
          <w:rStyle w:val="IntenseEmphasis"/>
          <w:color w:val="000000" w:themeColor="text1"/>
          <w:szCs w:val="22"/>
        </w:rPr>
        <w:t>2</w:t>
      </w:r>
      <w:r w:rsidR="00B525BC" w:rsidRPr="00601CB3">
        <w:rPr>
          <w:rStyle w:val="IntenseEmphasis"/>
          <w:color w:val="000000" w:themeColor="text1"/>
        </w:rPr>
        <w:t>.575 SD</w:t>
      </w:r>
      <w:r w:rsidR="00CE6896" w:rsidRPr="00601CB3">
        <w:rPr>
          <w:rStyle w:val="IntenseEmphasis"/>
          <w:color w:val="000000" w:themeColor="text1"/>
        </w:rPr>
        <w:t xml:space="preserve">. </w:t>
      </w:r>
    </w:p>
    <w:p w:rsidR="00D274D1" w:rsidRPr="00A37481" w:rsidRDefault="00763205" w:rsidP="004E2CE6">
      <w:pPr>
        <w:pStyle w:val="Heading2"/>
        <w:rPr>
          <w:rFonts w:cs="Calibri"/>
        </w:rPr>
      </w:pPr>
      <w:r>
        <w:rPr>
          <w:rFonts w:cs="Calibri"/>
        </w:rPr>
        <w:t>Extracting Pulse Wave Indices</w:t>
      </w:r>
    </w:p>
    <w:p w:rsidR="00BF7BAA" w:rsidRDefault="00BF7BAA" w:rsidP="00E969BC">
      <w:pPr>
        <w:spacing w:after="200"/>
        <w:rPr>
          <w:rFonts w:cs="Calibri"/>
          <w:szCs w:val="22"/>
        </w:rPr>
      </w:pPr>
      <w:r>
        <w:rPr>
          <w:rFonts w:cs="Calibri"/>
          <w:szCs w:val="22"/>
        </w:rPr>
        <w:t>PW indices which are commonly measured in clinical practice or research were extracted from PWs.</w:t>
      </w:r>
      <w:r w:rsidR="00E969BC" w:rsidRPr="00A37481">
        <w:rPr>
          <w:rFonts w:cs="Calibri"/>
          <w:szCs w:val="22"/>
        </w:rPr>
        <w:t xml:space="preserve"> </w:t>
      </w:r>
      <w:r w:rsidR="009D51CD">
        <w:rPr>
          <w:rFonts w:cs="Calibri"/>
          <w:szCs w:val="22"/>
        </w:rPr>
        <w:t xml:space="preserve">Firstly, </w:t>
      </w:r>
      <w:r w:rsidR="00083C82">
        <w:rPr>
          <w:rFonts w:cs="Calibri"/>
          <w:szCs w:val="22"/>
        </w:rPr>
        <w:t xml:space="preserve">haemodynamic parameters </w:t>
      </w:r>
      <w:r w:rsidR="00FF35B0">
        <w:rPr>
          <w:rFonts w:cs="Calibri"/>
          <w:szCs w:val="22"/>
        </w:rPr>
        <w:t xml:space="preserve">were extracted from flow and pressure </w:t>
      </w:r>
      <w:r w:rsidR="00D420A0">
        <w:rPr>
          <w:rFonts w:cs="Calibri"/>
          <w:szCs w:val="22"/>
        </w:rPr>
        <w:t>PW</w:t>
      </w:r>
      <w:r w:rsidR="00FF35B0">
        <w:rPr>
          <w:rFonts w:cs="Calibri"/>
          <w:szCs w:val="22"/>
        </w:rPr>
        <w:t>s</w:t>
      </w:r>
      <w:r w:rsidR="00D420A0">
        <w:rPr>
          <w:rFonts w:cs="Calibri"/>
          <w:szCs w:val="22"/>
        </w:rPr>
        <w:t xml:space="preserve"> at the aortic root</w:t>
      </w:r>
      <w:r w:rsidR="00FF35B0">
        <w:rPr>
          <w:rFonts w:cs="Calibri"/>
          <w:szCs w:val="22"/>
        </w:rPr>
        <w:t>. SV, cardiac output (CO), LVET, PFT and RFV</w:t>
      </w:r>
      <w:r w:rsidR="00D420A0">
        <w:rPr>
          <w:rFonts w:cs="Calibri"/>
          <w:szCs w:val="22"/>
        </w:rPr>
        <w:t xml:space="preserve"> were extracted from the flow PW</w:t>
      </w:r>
      <w:r w:rsidR="00FF35B0">
        <w:rPr>
          <w:rFonts w:cs="Calibri"/>
          <w:szCs w:val="22"/>
        </w:rPr>
        <w:t xml:space="preserve">. </w:t>
      </w:r>
      <w:r w:rsidR="00D420A0">
        <w:rPr>
          <w:rFonts w:cs="Calibri"/>
          <w:szCs w:val="22"/>
        </w:rPr>
        <w:t xml:space="preserve">HR and maximal </w:t>
      </w:r>
      <w:proofErr w:type="spellStart"/>
      <w:r w:rsidR="00D420A0">
        <w:rPr>
          <w:rFonts w:cs="Calibri"/>
          <w:szCs w:val="22"/>
        </w:rPr>
        <w:t>dP</w:t>
      </w:r>
      <w:proofErr w:type="spellEnd"/>
      <w:r w:rsidR="00D420A0">
        <w:rPr>
          <w:rFonts w:cs="Calibri"/>
          <w:szCs w:val="22"/>
        </w:rPr>
        <w:t>/dt were extracted from t</w:t>
      </w:r>
      <w:r w:rsidR="005462F7">
        <w:rPr>
          <w:rFonts w:cs="Calibri"/>
          <w:szCs w:val="22"/>
        </w:rPr>
        <w:t xml:space="preserve">he pressure </w:t>
      </w:r>
      <w:r w:rsidR="00445B37">
        <w:rPr>
          <w:rFonts w:cs="Calibri"/>
          <w:szCs w:val="22"/>
        </w:rPr>
        <w:t>PW</w:t>
      </w:r>
      <w:r w:rsidR="005462F7">
        <w:rPr>
          <w:rFonts w:cs="Calibri"/>
          <w:szCs w:val="22"/>
        </w:rPr>
        <w:t xml:space="preserve">. </w:t>
      </w:r>
      <w:r w:rsidR="00D420A0">
        <w:rPr>
          <w:rFonts w:cs="Calibri"/>
          <w:szCs w:val="22"/>
        </w:rPr>
        <w:t>Secondly, s</w:t>
      </w:r>
      <w:r w:rsidR="005462F7">
        <w:rPr>
          <w:rFonts w:cs="Calibri"/>
          <w:szCs w:val="22"/>
        </w:rPr>
        <w:t>ystolic (SBP), diastolic (DBP), mean (M</w:t>
      </w:r>
      <w:r w:rsidR="00D93B57">
        <w:rPr>
          <w:rFonts w:cs="Calibri"/>
          <w:szCs w:val="22"/>
        </w:rPr>
        <w:t>A</w:t>
      </w:r>
      <w:r w:rsidR="005462F7">
        <w:rPr>
          <w:rFonts w:cs="Calibri"/>
          <w:szCs w:val="22"/>
        </w:rPr>
        <w:t xml:space="preserve">P) and </w:t>
      </w:r>
      <w:r w:rsidR="00445B37">
        <w:rPr>
          <w:rFonts w:cs="Calibri"/>
          <w:szCs w:val="22"/>
        </w:rPr>
        <w:t>pulse pressure (</w:t>
      </w:r>
      <w:r w:rsidR="005462F7">
        <w:rPr>
          <w:rFonts w:cs="Calibri"/>
          <w:szCs w:val="22"/>
        </w:rPr>
        <w:t>PP</w:t>
      </w:r>
      <w:r w:rsidR="00445B37">
        <w:rPr>
          <w:rFonts w:cs="Calibri"/>
          <w:szCs w:val="22"/>
        </w:rPr>
        <w:t>)</w:t>
      </w:r>
      <w:r w:rsidR="005462F7">
        <w:rPr>
          <w:rFonts w:cs="Calibri"/>
          <w:szCs w:val="22"/>
        </w:rPr>
        <w:t xml:space="preserve"> values were extracted from pressure </w:t>
      </w:r>
      <w:r w:rsidR="00445B37">
        <w:rPr>
          <w:rFonts w:cs="Calibri"/>
          <w:szCs w:val="22"/>
        </w:rPr>
        <w:t>PW</w:t>
      </w:r>
      <w:r w:rsidR="005462F7">
        <w:rPr>
          <w:rFonts w:cs="Calibri"/>
          <w:szCs w:val="22"/>
        </w:rPr>
        <w:t>s a</w:t>
      </w:r>
      <w:r w:rsidR="005462F7" w:rsidRPr="00601CB3">
        <w:t xml:space="preserve">t common measurement sites. </w:t>
      </w:r>
      <w:r w:rsidR="00D420A0" w:rsidRPr="00601CB3">
        <w:t xml:space="preserve">Thirdly, </w:t>
      </w:r>
      <w:r w:rsidR="005462F7">
        <w:rPr>
          <w:rFonts w:cs="Calibri"/>
          <w:szCs w:val="22"/>
        </w:rPr>
        <w:t>pulse pressure amplification (</w:t>
      </w:r>
      <w:proofErr w:type="spellStart"/>
      <w:r w:rsidR="005462F7">
        <w:rPr>
          <w:rFonts w:cs="Calibri"/>
          <w:szCs w:val="22"/>
        </w:rPr>
        <w:t>PP</w:t>
      </w:r>
      <w:r w:rsidR="005462F7" w:rsidRPr="005462F7">
        <w:rPr>
          <w:rFonts w:cs="Calibri"/>
          <w:szCs w:val="22"/>
          <w:vertAlign w:val="subscript"/>
        </w:rPr>
        <w:t>amp</w:t>
      </w:r>
      <w:proofErr w:type="spellEnd"/>
      <w:r w:rsidR="005462F7">
        <w:rPr>
          <w:rFonts w:cs="Calibri"/>
          <w:szCs w:val="22"/>
        </w:rPr>
        <w:t>)</w:t>
      </w:r>
      <w:r w:rsidR="00445B37">
        <w:rPr>
          <w:rFonts w:cs="Calibri"/>
          <w:szCs w:val="22"/>
        </w:rPr>
        <w:t xml:space="preserve"> was calculated as the ratio of brachial to aortic PP. </w:t>
      </w:r>
      <w:r w:rsidR="00D420A0">
        <w:rPr>
          <w:rFonts w:cs="Calibri"/>
          <w:szCs w:val="22"/>
        </w:rPr>
        <w:t xml:space="preserve">Fourthly, pulse transit times (PTTs) were measured along the following paths: carotid-femoral, </w:t>
      </w:r>
      <w:r w:rsidR="00CD3D08">
        <w:rPr>
          <w:rFonts w:cs="Calibri"/>
          <w:szCs w:val="22"/>
        </w:rPr>
        <w:t>carotid-radial,</w:t>
      </w:r>
      <w:r w:rsidR="00FA371F">
        <w:rPr>
          <w:rFonts w:cs="Calibri"/>
          <w:szCs w:val="22"/>
        </w:rPr>
        <w:t xml:space="preserve"> </w:t>
      </w:r>
      <w:r w:rsidR="00D420A0">
        <w:rPr>
          <w:rFonts w:cs="Calibri"/>
          <w:szCs w:val="22"/>
        </w:rPr>
        <w:t>femoral-ankle, aortic (</w:t>
      </w:r>
      <w:r w:rsidR="00D420A0">
        <w:rPr>
          <w:rFonts w:cs="Calibri"/>
          <w:i/>
          <w:szCs w:val="22"/>
        </w:rPr>
        <w:t>i.e.</w:t>
      </w:r>
      <w:r w:rsidR="00D420A0">
        <w:rPr>
          <w:rFonts w:cs="Calibri"/>
          <w:szCs w:val="22"/>
        </w:rPr>
        <w:t xml:space="preserve"> aortic root to iliac bifurcation), and between the aortic root and each measurement site. PTTs were measured from pressure waves using the foot-to-foot algorithm reported in </w:t>
      </w:r>
      <w:r w:rsidR="00D420A0">
        <w:rPr>
          <w:rFonts w:cs="Calibri"/>
          <w:szCs w:val="22"/>
        </w:rPr>
        <w:fldChar w:fldCharType="begin" w:fldLock="1"/>
      </w:r>
      <w:r w:rsidR="00993624">
        <w:rPr>
          <w:rFonts w:cs="Calibri"/>
          <w:szCs w:val="22"/>
        </w:rPr>
        <w:instrText>ADDIN CSL_CITATION {"citationItems":[{"id":"ITEM-1","itemData":{"DOI":"10.1007/s10439-013-0854-y","ISBN":"0090-6964","ISSN":"00906964","PMID":"23817766","abstract":"Non-invasive assessment of arterial stiffness through pulse wave velocity (PWV) analysis is becoming common clinical practice. However, the effects of measurement noise, temporal resolution and similarity of the two waveforms used for PWV calculation upon accuracy and variability are unknown. We studied these effects upon PWV estimates given by foot-to-foot, least squared difference, and cross-correlation algorithms. We assessed accuracy using numerically generated blood pressure and flow waveforms for which the theoretical PWV was known to compare with the algorithm estimates. We assessed variability using clinical measurements in 28 human subjects. Wave shape similarity was quantified using a cross correlation-coefficient (CCCoefficient), which decreases with increasing distance between waveform measurements sites. Based on our results, we propose the following criteria to identify the most accurate and least variable algorithm given the noise, resolution and CCCoefficient of the measured waveforms. (1) Use foot-to-foot when the noise-to-signal ratio ≤10%, and/or temporal resolution ≥100 Hz. Otherwise (2) use a least squares differencing method applied to the systolic upstroke.","author":[{"dropping-particle":"","family":"Gaddum","given":"N. R.","non-dropping-particle":"","parse-names":false,"suffix":""},{"dropping-particle":"","family":"Alastruey","given":"J.","non-dropping-particle":"","parse-names":false,"suffix":""},{"dropping-particle":"","family":"Beerbaum","given":"P.","non-dropping-particle":"","parse-names":false,"suffix":""},{"dropping-particle":"","family":"Chowienczyk","given":"P.","non-dropping-particle":"","parse-names":false,"suffix":""},{"dropping-particle":"","family":"Schaeffter","given":"T.","non-dropping-particle":"","parse-names":false,"suffix":""}],"container-title":"Annals of Biomedical Engineering","id":"ITEM-1","issue":"12","issued":{"date-parts":[["2013"]]},"note":"Have read it. useful introduction to different ways of measuring pwv from two pulse waveforms at different sites","page":"2617-2629","title":"A technical assessment of pulse wave velocity algorithms applied to non-invasive arterial waveforms","type":"article-journal","volume":"41"},"uris":["http://www.mendeley.com/documents/?uuid=248fe1b2-36ea-4a6a-ba09-ae9126fb8d16"]},{"id":"ITEM-2","itemData":{"author":[{"dropping-particle":"","family":"Gaddum","given":"Nicholas","non-dropping-particle":"","parse-names":false,"suffix":""}],"id":"ITEM-2","issued":{"date-parts":[["2012"]]},"title":"TTAlgorithm, available at: http://www.mathworks.co.uk/matlabcentral/fileexchange/37746-ttalgorithm","type":"article"},"uris":["http://www.mendeley.com/documents/?uuid=13178fef-d117-4283-95aa-bdb0bf927cc6"]}],"mendeley":{"formattedCitation":"(51, 53)","plainTextFormattedCitation":"(51, 53)","previouslyFormattedCitation":"(51, 53)"},"properties":{"noteIndex":0},"schema":"https://github.com/citation-style-language/schema/raw/master/csl-citation.json"}</w:instrText>
      </w:r>
      <w:r w:rsidR="00D420A0">
        <w:rPr>
          <w:rFonts w:cs="Calibri"/>
          <w:szCs w:val="22"/>
        </w:rPr>
        <w:fldChar w:fldCharType="separate"/>
      </w:r>
      <w:r w:rsidR="00993624" w:rsidRPr="00993624">
        <w:rPr>
          <w:rFonts w:cs="Calibri"/>
          <w:noProof/>
          <w:szCs w:val="22"/>
        </w:rPr>
        <w:t>(51, 53)</w:t>
      </w:r>
      <w:r w:rsidR="00D420A0">
        <w:rPr>
          <w:rFonts w:cs="Calibri"/>
          <w:szCs w:val="22"/>
        </w:rPr>
        <w:fldChar w:fldCharType="end"/>
      </w:r>
      <w:r w:rsidR="00D420A0">
        <w:rPr>
          <w:rFonts w:cs="Calibri"/>
          <w:szCs w:val="22"/>
        </w:rPr>
        <w:t xml:space="preserve">. PWVs were calculated from the PTTs and corresponding arterial path lengths. Fifthly, indices of arterial stiffness were calculated from </w:t>
      </w:r>
      <w:r w:rsidR="00D420A0" w:rsidRPr="00601CB3">
        <w:t xml:space="preserve">the </w:t>
      </w:r>
      <w:r w:rsidR="006C5918" w:rsidRPr="00601CB3">
        <w:t>aortic root</w:t>
      </w:r>
      <w:r w:rsidR="00D420A0" w:rsidRPr="00601CB3">
        <w:t xml:space="preserve"> pressure PW (</w:t>
      </w:r>
      <w:r w:rsidR="00445B37" w:rsidRPr="00601CB3">
        <w:t xml:space="preserve">augmentation </w:t>
      </w:r>
      <w:r w:rsidR="00445B37">
        <w:rPr>
          <w:rFonts w:cs="Calibri"/>
          <w:szCs w:val="22"/>
        </w:rPr>
        <w:t>pressure and index, and the time to reflected wave</w:t>
      </w:r>
      <w:r w:rsidR="00D420A0">
        <w:rPr>
          <w:rFonts w:cs="Calibri"/>
          <w:szCs w:val="22"/>
        </w:rPr>
        <w:t xml:space="preserve">) and the </w:t>
      </w:r>
      <w:r w:rsidR="00445B37">
        <w:rPr>
          <w:rFonts w:cs="Calibri"/>
          <w:szCs w:val="22"/>
        </w:rPr>
        <w:t>digital PPG</w:t>
      </w:r>
      <w:r w:rsidR="00D420A0">
        <w:rPr>
          <w:rFonts w:cs="Calibri"/>
          <w:szCs w:val="22"/>
        </w:rPr>
        <w:t xml:space="preserve"> (</w:t>
      </w:r>
      <w:r w:rsidR="00445B37">
        <w:rPr>
          <w:rFonts w:cs="Calibri"/>
          <w:szCs w:val="22"/>
        </w:rPr>
        <w:t>modified ageing index, reflection index and stiffness index</w:t>
      </w:r>
      <w:r w:rsidR="00D420A0">
        <w:rPr>
          <w:rFonts w:cs="Calibri"/>
          <w:szCs w:val="22"/>
        </w:rPr>
        <w:t>)</w:t>
      </w:r>
      <w:r w:rsidR="00445B37">
        <w:rPr>
          <w:rFonts w:cs="Calibri"/>
          <w:szCs w:val="22"/>
        </w:rPr>
        <w:t>.</w:t>
      </w:r>
    </w:p>
    <w:p w:rsidR="00E969BC" w:rsidRPr="00A37481" w:rsidRDefault="00445B37" w:rsidP="00E969BC">
      <w:pPr>
        <w:spacing w:after="200"/>
        <w:rPr>
          <w:rFonts w:cs="Calibri"/>
          <w:szCs w:val="22"/>
        </w:rPr>
      </w:pPr>
      <w:r>
        <w:rPr>
          <w:rFonts w:cs="Calibri"/>
          <w:szCs w:val="22"/>
        </w:rPr>
        <w:t xml:space="preserve">A range of additional PW indices which have been </w:t>
      </w:r>
      <w:r w:rsidR="00FA3307">
        <w:rPr>
          <w:rFonts w:cs="Calibri"/>
          <w:szCs w:val="22"/>
        </w:rPr>
        <w:t>propos</w:t>
      </w:r>
      <w:r>
        <w:rPr>
          <w:rFonts w:cs="Calibri"/>
          <w:szCs w:val="22"/>
        </w:rPr>
        <w:t xml:space="preserve">ed in </w:t>
      </w:r>
      <w:r w:rsidR="00FA3307">
        <w:rPr>
          <w:rFonts w:cs="Calibri"/>
          <w:szCs w:val="22"/>
        </w:rPr>
        <w:t>the literature</w:t>
      </w:r>
      <w:r>
        <w:rPr>
          <w:rFonts w:cs="Calibri"/>
          <w:szCs w:val="22"/>
        </w:rPr>
        <w:t xml:space="preserve"> were also calculated</w:t>
      </w:r>
      <w:r w:rsidR="005631E1">
        <w:rPr>
          <w:rFonts w:cs="Calibri"/>
          <w:szCs w:val="22"/>
        </w:rPr>
        <w:t>. T</w:t>
      </w:r>
      <w:r w:rsidR="00021C75">
        <w:rPr>
          <w:rFonts w:cs="Calibri"/>
          <w:szCs w:val="22"/>
        </w:rPr>
        <w:t>he timings and amplitudes of the following fiducial points</w:t>
      </w:r>
      <w:r w:rsidR="005631E1">
        <w:rPr>
          <w:rFonts w:cs="Calibri"/>
          <w:szCs w:val="22"/>
        </w:rPr>
        <w:t xml:space="preserve"> were calculated: P1, P2, systolic peak, and point of maximal </w:t>
      </w:r>
      <w:proofErr w:type="spellStart"/>
      <w:r w:rsidR="005631E1">
        <w:rPr>
          <w:rFonts w:cs="Calibri"/>
          <w:szCs w:val="22"/>
        </w:rPr>
        <w:t>dP</w:t>
      </w:r>
      <w:proofErr w:type="spellEnd"/>
      <w:r w:rsidR="005631E1">
        <w:rPr>
          <w:rFonts w:cs="Calibri"/>
          <w:szCs w:val="22"/>
        </w:rPr>
        <w:t>/dt</w:t>
      </w:r>
      <w:r w:rsidR="00021C75">
        <w:rPr>
          <w:rFonts w:cs="Calibri"/>
          <w:szCs w:val="22"/>
        </w:rPr>
        <w:t xml:space="preserve"> on the pressure </w:t>
      </w:r>
      <w:r w:rsidR="005631E1">
        <w:rPr>
          <w:rFonts w:cs="Calibri"/>
          <w:szCs w:val="22"/>
        </w:rPr>
        <w:t xml:space="preserve">PWs; a, b, c, d, e, systolic peak, diastolic peak, dicrotic notch, and point of maximal </w:t>
      </w:r>
      <w:proofErr w:type="spellStart"/>
      <w:r w:rsidR="005631E1">
        <w:rPr>
          <w:rFonts w:cs="Calibri"/>
          <w:szCs w:val="22"/>
        </w:rPr>
        <w:t>dPPG</w:t>
      </w:r>
      <w:proofErr w:type="spellEnd"/>
      <w:r w:rsidR="005631E1">
        <w:rPr>
          <w:rFonts w:cs="Calibri"/>
          <w:szCs w:val="22"/>
        </w:rPr>
        <w:t xml:space="preserve">/dt on the PPG PWs. </w:t>
      </w:r>
      <w:r w:rsidR="007D2BF4" w:rsidRPr="00A37481">
        <w:rPr>
          <w:rFonts w:cs="Calibri"/>
          <w:szCs w:val="22"/>
        </w:rPr>
        <w:t>These</w:t>
      </w:r>
      <w:r w:rsidR="007D2BF4">
        <w:rPr>
          <w:rFonts w:cs="Calibri"/>
          <w:szCs w:val="22"/>
        </w:rPr>
        <w:t xml:space="preserve"> points</w:t>
      </w:r>
      <w:r w:rsidR="007D2BF4" w:rsidRPr="00A37481">
        <w:rPr>
          <w:rFonts w:cs="Calibri"/>
          <w:szCs w:val="22"/>
        </w:rPr>
        <w:t xml:space="preserve"> were identified </w:t>
      </w:r>
      <w:r w:rsidR="007D2BF4">
        <w:t xml:space="preserve">using the </w:t>
      </w:r>
      <w:proofErr w:type="spellStart"/>
      <w:r w:rsidR="007D2BF4">
        <w:rPr>
          <w:i/>
        </w:rPr>
        <w:t>PulseAnalyse</w:t>
      </w:r>
      <w:proofErr w:type="spellEnd"/>
      <w:r w:rsidR="007D2BF4">
        <w:t xml:space="preserve"> script (</w:t>
      </w:r>
      <w:r w:rsidR="00816CD7">
        <w:t xml:space="preserve">described in the Appendix, Section </w:t>
      </w:r>
      <w:r w:rsidR="00816CD7">
        <w:fldChar w:fldCharType="begin"/>
      </w:r>
      <w:r w:rsidR="00816CD7">
        <w:instrText xml:space="preserve"> REF _Ref8654537 \r \h </w:instrText>
      </w:r>
      <w:r w:rsidR="00816CD7">
        <w:fldChar w:fldCharType="separate"/>
      </w:r>
      <w:r w:rsidR="00816CD7">
        <w:t>5.4</w:t>
      </w:r>
      <w:r w:rsidR="00816CD7">
        <w:fldChar w:fldCharType="end"/>
      </w:r>
      <w:r w:rsidR="00816CD7">
        <w:t xml:space="preserve">; </w:t>
      </w:r>
      <w:r w:rsidR="007D2BF4">
        <w:t xml:space="preserve">see the Data Access Statement for access), </w:t>
      </w:r>
      <w:r w:rsidR="007D2BF4">
        <w:lastRenderedPageBreak/>
        <w:t xml:space="preserve">which </w:t>
      </w:r>
      <w:r w:rsidR="007D2BF4" w:rsidRPr="00601CB3">
        <w:t>analyses the PWs</w:t>
      </w:r>
      <w:r w:rsidR="004370F9" w:rsidRPr="00601CB3">
        <w:t xml:space="preserve"> and</w:t>
      </w:r>
      <w:r w:rsidR="007D2BF4" w:rsidRPr="00601CB3">
        <w:t xml:space="preserve"> their derivatives as shown in </w:t>
      </w:r>
      <w:r w:rsidR="007D2BF4" w:rsidRPr="00601CB3">
        <w:fldChar w:fldCharType="begin"/>
      </w:r>
      <w:r w:rsidR="007D2BF4" w:rsidRPr="00601CB3">
        <w:instrText xml:space="preserve"> REF _Ref534973613 \h  \* MERGEFORMAT </w:instrText>
      </w:r>
      <w:r w:rsidR="007D2BF4" w:rsidRPr="00601CB3">
        <w:fldChar w:fldCharType="separate"/>
      </w:r>
      <w:r w:rsidR="007D2BF4" w:rsidRPr="00601CB3">
        <w:t>Figure 4</w:t>
      </w:r>
      <w:r w:rsidR="007D2BF4" w:rsidRPr="00601CB3">
        <w:fldChar w:fldCharType="end"/>
      </w:r>
      <w:r w:rsidR="007D2BF4" w:rsidRPr="00601CB3">
        <w:t xml:space="preserve">. </w:t>
      </w:r>
      <w:r w:rsidR="00951406" w:rsidRPr="00601CB3">
        <w:t xml:space="preserve">P1 and P2 </w:t>
      </w:r>
      <w:r w:rsidR="007D2BF4" w:rsidRPr="00601CB3">
        <w:t>have previously been reported as the first inflection point, and second systolic peak, on the</w:t>
      </w:r>
      <w:r w:rsidR="00951406" w:rsidRPr="00601CB3">
        <w:t xml:space="preserve"> central pressure PW</w:t>
      </w:r>
      <w:r w:rsidR="007D2BF4" w:rsidRPr="00601CB3">
        <w:t>, indicative of</w:t>
      </w:r>
      <w:r w:rsidR="00951406" w:rsidRPr="00601CB3">
        <w:t xml:space="preserve"> the times of maximum aortic flow velocity, and maximum augmentation pressure</w:t>
      </w:r>
      <w:r w:rsidR="007D2BF4" w:rsidRPr="00601CB3">
        <w:t xml:space="preserve"> due to wave reflection, respectively</w:t>
      </w:r>
      <w:r w:rsidR="00951406" w:rsidRPr="00601CB3">
        <w:t xml:space="preserve"> </w:t>
      </w:r>
      <w:r w:rsidR="00951406" w:rsidRPr="00601CB3">
        <w:fldChar w:fldCharType="begin" w:fldLock="1"/>
      </w:r>
      <w:r w:rsidR="00993624" w:rsidRPr="00601CB3">
        <w:instrText>ADDIN CSL_CITATION {"citationItems":[{"id":"ITEM-1","itemData":{"DOI":"10.1161/HYPERTENSIONAHA.118.12402","ISSN":"0194-911X","abstract":"We examined the influence of arterial stiffening and ventricular ejection dynamics on the age-related increase in central pulse pressure. A total of 2033 women aged 18 to 91 years from the Twins UK cohort were studied. Aortic flow and central blood pressure were measured by Doppler sonography and carotid tonometry, respectively. Measured values of central pulse pressure were compared with values predicted from aortic pulse wave velocity and ventricular ejection characteristics. Central pulse pressure at the first shoulder ( P1) increased with age from 29.2+/-8.0 in those &lt;40 years to 44.2+/-13.8 mm Hg in those &gt;70 years (means+/-SD; P&lt;0.001), an increase explained almost entirely by the concomitant increase in aortic pulse wave velocity. Pulse pressure, at the second pressure peak ( P2, usually equal to peak central pulse pressure) increased to a greater extent with age: from 29.1+/-7.8 mm Hg for those &lt;40 years to 60.2+/-20.5 mm Hg for those &gt;70 years ( P&lt;0.001). The ratio of P2/P1 closely mirrored the ratio of ejection volume to ejection velocity at corresponding time points, and the proportionately greater increase in P2 compared with P1 was explained by increased ventricular ejection up to the time of P2. This increased from 52.5+/-13.1 to 59.3+/-17.8 mL ( P&lt;0.001) in parallel with an age-related increase in stroke volume and body mass index. These results suggest that the age-related change in central pulse wave morphology is driven mainly by an increase in arterial stiffening and altered pattern of ventricular ejection.","author":[{"dropping-particle":"","family":"Li","given":"Ye","non-dropping-particle":"","parse-names":false,"suffix":""},{"dropping-particle":"","family":"Jiang","given":"Benyu","non-dropping-particle":"","parse-names":false,"suffix":""},{"dropping-particle":"","family":"Keehn","given":"Louise","non-dropping-particle":"","parse-names":false,"suffix":""},{"dropping-particle":"","family":"Gu","given":"Haotian","non-dropping-particle":"","parse-names":false,"suffix":""},{"dropping-particle":"","family":"Boguslavskyi","given":"Andrii","non-dropping-particle":"","parse-names":false,"suffix":""},{"dropping-particle":"","family":"Cecelja","given":"Marina","non-dropping-particle":"","parse-names":false,"suffix":""},{"dropping-particle":"","family":"Vennin","given":"Samuel","non-dropping-particle":"","parse-names":false,"suffix":""},{"dropping-particle":"","family":"Spector","given":"Tim","non-dropping-particle":"","parse-names":false,"suffix":""},{"dropping-particle":"","family":"Alastruey","given":"Jordi","non-dropping-particle":"","parse-names":false,"suffix":""},{"dropping-particle":"","family":"Chowienczyk","given":"Phil","non-dropping-particle":"","parse-names":false,"suffix":""}],"container-title":"Hypertension","id":"ITEM-1","issue":"5","issued":{"date-parts":[["2019"]]},"page":"1018-1024","title":"Hemodynamic mechanism of the age-related increase in pulse pressure in women","type":"article-journal","volume":"73"},"uris":["http://www.mendeley.com/documents/?uuid=ba05ed34-23dd-4688-b73f-11e2b124a561"]}],"mendeley":{"formattedCitation":"(91)","plainTextFormattedCitation":"(91)","previouslyFormattedCitation":"(91)"},"properties":{"noteIndex":0},"schema":"https://github.com/citation-style-language/schema/raw/master/csl-citation.json"}</w:instrText>
      </w:r>
      <w:r w:rsidR="00951406" w:rsidRPr="00601CB3">
        <w:fldChar w:fldCharType="separate"/>
      </w:r>
      <w:r w:rsidR="00993624" w:rsidRPr="00601CB3">
        <w:t>(91)</w:t>
      </w:r>
      <w:r w:rsidR="00951406" w:rsidRPr="00601CB3">
        <w:fldChar w:fldCharType="end"/>
      </w:r>
      <w:r w:rsidR="00951406" w:rsidRPr="00601CB3">
        <w:t>.</w:t>
      </w:r>
      <w:r w:rsidR="00A06455" w:rsidRPr="00601CB3">
        <w:t xml:space="preserve"> They are used to calculate the augmentation index</w:t>
      </w:r>
      <w:r w:rsidR="009F7526" w:rsidRPr="00601CB3">
        <w:t>, as P1 occurs at the arrival of a reflected wave, and P2 occurs as the peak of the reflected wave</w:t>
      </w:r>
      <w:r w:rsidR="00A06455" w:rsidRPr="00601CB3">
        <w:t>.</w:t>
      </w:r>
      <w:r w:rsidR="00951406">
        <w:rPr>
          <w:rFonts w:cs="Calibri"/>
        </w:rPr>
        <w:t xml:space="preserve"> </w:t>
      </w:r>
      <w:r w:rsidR="00FA3307">
        <w:rPr>
          <w:rFonts w:cs="Calibri"/>
          <w:szCs w:val="22"/>
        </w:rPr>
        <w:t>In addition, t</w:t>
      </w:r>
      <w:r w:rsidR="005631E1">
        <w:rPr>
          <w:rFonts w:cs="Calibri"/>
          <w:szCs w:val="22"/>
        </w:rPr>
        <w:t>he following values were calculated at the aortic root: the volume of flow up to each of the times of P1 and P2, and the flow velocity at P1 and P2. Finally, t</w:t>
      </w:r>
      <w:r w:rsidR="00E969BC" w:rsidRPr="00A37481">
        <w:rPr>
          <w:rFonts w:cs="Calibri"/>
          <w:szCs w:val="22"/>
        </w:rPr>
        <w:t>he mean, maximum and minimum values of the Q, U and A PWs were extracted.</w:t>
      </w:r>
    </w:p>
    <w:p w:rsidR="00BF04A0" w:rsidRPr="00A37481" w:rsidRDefault="000D14F5" w:rsidP="000D14F5">
      <w:pPr>
        <w:keepNext/>
        <w:spacing w:after="200"/>
        <w:ind w:firstLine="0"/>
        <w:jc w:val="center"/>
        <w:rPr>
          <w:rFonts w:cs="Calibri"/>
          <w:szCs w:val="22"/>
        </w:rPr>
      </w:pPr>
      <w:r w:rsidRPr="00A37481">
        <w:rPr>
          <w:rFonts w:cs="Calibri"/>
          <w:szCs w:val="22"/>
        </w:rPr>
        <w:t>(a)</w:t>
      </w:r>
      <w:r w:rsidR="00BF04A0" w:rsidRPr="00A37481">
        <w:rPr>
          <w:rFonts w:cs="Calibri"/>
          <w:noProof/>
          <w:szCs w:val="22"/>
        </w:rPr>
        <w:drawing>
          <wp:inline distT="0" distB="0" distL="0" distR="0">
            <wp:extent cx="2222526" cy="389072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emo_P_Radialfid_pts.pdf"/>
                    <pic:cNvPicPr/>
                  </pic:nvPicPr>
                  <pic:blipFill>
                    <a:blip r:embed="rId27">
                      <a:extLst>
                        <a:ext uri="{28A0092B-C50C-407E-A947-70E740481C1C}">
                          <a14:useLocalDpi xmlns:a14="http://schemas.microsoft.com/office/drawing/2010/main" val="0"/>
                        </a:ext>
                      </a:extLst>
                    </a:blip>
                    <a:stretch>
                      <a:fillRect/>
                    </a:stretch>
                  </pic:blipFill>
                  <pic:spPr>
                    <a:xfrm>
                      <a:off x="0" y="0"/>
                      <a:ext cx="2222526" cy="3890729"/>
                    </a:xfrm>
                    <a:prstGeom prst="rect">
                      <a:avLst/>
                    </a:prstGeom>
                  </pic:spPr>
                </pic:pic>
              </a:graphicData>
            </a:graphic>
          </wp:inline>
        </w:drawing>
      </w:r>
      <w:r w:rsidRPr="00A37481">
        <w:rPr>
          <w:rFonts w:cs="Calibri"/>
          <w:szCs w:val="22"/>
        </w:rPr>
        <w:t xml:space="preserve">   </w:t>
      </w:r>
      <w:proofErr w:type="gramStart"/>
      <w:r w:rsidRPr="00A37481">
        <w:rPr>
          <w:rFonts w:cs="Calibri"/>
          <w:szCs w:val="22"/>
        </w:rPr>
        <w:t xml:space="preserve">   (</w:t>
      </w:r>
      <w:proofErr w:type="gramEnd"/>
      <w:r w:rsidRPr="00A37481">
        <w:rPr>
          <w:rFonts w:cs="Calibri"/>
          <w:szCs w:val="22"/>
        </w:rPr>
        <w:t>b)</w:t>
      </w:r>
      <w:r w:rsidR="00BF04A0" w:rsidRPr="00A37481">
        <w:rPr>
          <w:rFonts w:cs="Calibri"/>
          <w:noProof/>
          <w:szCs w:val="22"/>
        </w:rPr>
        <w:drawing>
          <wp:inline distT="0" distB="0" distL="0" distR="0" wp14:anchorId="02938706" wp14:editId="70AF9D16">
            <wp:extent cx="2222526" cy="3890727"/>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emo_P_Radialfid_pts.pdf"/>
                    <pic:cNvPicPr/>
                  </pic:nvPicPr>
                  <pic:blipFill>
                    <a:blip r:embed="rId28">
                      <a:extLst>
                        <a:ext uri="{28A0092B-C50C-407E-A947-70E740481C1C}">
                          <a14:useLocalDpi xmlns:a14="http://schemas.microsoft.com/office/drawing/2010/main" val="0"/>
                        </a:ext>
                      </a:extLst>
                    </a:blip>
                    <a:stretch>
                      <a:fillRect/>
                    </a:stretch>
                  </pic:blipFill>
                  <pic:spPr>
                    <a:xfrm>
                      <a:off x="0" y="0"/>
                      <a:ext cx="2222526" cy="3890727"/>
                    </a:xfrm>
                    <a:prstGeom prst="rect">
                      <a:avLst/>
                    </a:prstGeom>
                  </pic:spPr>
                </pic:pic>
              </a:graphicData>
            </a:graphic>
          </wp:inline>
        </w:drawing>
      </w:r>
    </w:p>
    <w:p w:rsidR="000D14F5" w:rsidRPr="00A37481" w:rsidRDefault="000D14F5" w:rsidP="000D14F5">
      <w:pPr>
        <w:pStyle w:val="Caption"/>
        <w:jc w:val="left"/>
        <w:rPr>
          <w:rFonts w:cs="Calibri"/>
        </w:rPr>
      </w:pPr>
      <w:bookmarkStart w:id="14" w:name="_Ref534973613"/>
      <w:r w:rsidRPr="00A37481">
        <w:rPr>
          <w:rFonts w:cs="Calibri"/>
        </w:rPr>
        <w:t xml:space="preserve">Figure </w:t>
      </w:r>
      <w:r w:rsidRPr="00A37481">
        <w:rPr>
          <w:rFonts w:cs="Calibri"/>
        </w:rPr>
        <w:fldChar w:fldCharType="begin"/>
      </w:r>
      <w:r w:rsidRPr="00A37481">
        <w:rPr>
          <w:rFonts w:cs="Calibri"/>
        </w:rPr>
        <w:instrText xml:space="preserve"> SEQ Figure \* ARABIC </w:instrText>
      </w:r>
      <w:r w:rsidRPr="00A37481">
        <w:rPr>
          <w:rFonts w:cs="Calibri"/>
        </w:rPr>
        <w:fldChar w:fldCharType="separate"/>
      </w:r>
      <w:r w:rsidR="00C07755">
        <w:rPr>
          <w:rFonts w:cs="Calibri"/>
          <w:noProof/>
        </w:rPr>
        <w:t>4</w:t>
      </w:r>
      <w:r w:rsidRPr="00A37481">
        <w:rPr>
          <w:rFonts w:cs="Calibri"/>
        </w:rPr>
        <w:fldChar w:fldCharType="end"/>
      </w:r>
      <w:bookmarkEnd w:id="14"/>
      <w:r w:rsidRPr="00A37481">
        <w:rPr>
          <w:rFonts w:cs="Calibri"/>
        </w:rPr>
        <w:t xml:space="preserve">: Pulse wave (PW) analysis, illustrated for a </w:t>
      </w:r>
      <w:r w:rsidR="002A5F72">
        <w:rPr>
          <w:rFonts w:cs="Calibri"/>
        </w:rPr>
        <w:t>radi</w:t>
      </w:r>
      <w:r w:rsidRPr="00A37481">
        <w:rPr>
          <w:rFonts w:cs="Calibri"/>
        </w:rPr>
        <w:t xml:space="preserve">al pressure PW. (a) Fiducial points were identified on the PW, and its first and second derivatives; (b) </w:t>
      </w:r>
      <w:r w:rsidR="00F42A87">
        <w:rPr>
          <w:rFonts w:cs="Calibri"/>
        </w:rPr>
        <w:t xml:space="preserve">several </w:t>
      </w:r>
      <w:r w:rsidRPr="00A37481">
        <w:rPr>
          <w:rFonts w:cs="Calibri"/>
        </w:rPr>
        <w:t>pulse wave indices were calculated from the amplitudes and timings of these fiducial points</w:t>
      </w:r>
      <w:r w:rsidR="00F42A87">
        <w:rPr>
          <w:rFonts w:cs="Calibri"/>
        </w:rPr>
        <w:t>, including those shown</w:t>
      </w:r>
      <w:r w:rsidRPr="00A37481">
        <w:rPr>
          <w:rFonts w:cs="Calibri"/>
        </w:rPr>
        <w:t>.</w:t>
      </w:r>
    </w:p>
    <w:p w:rsidR="000B02AD" w:rsidRDefault="000B02AD" w:rsidP="000B02AD">
      <w:pPr>
        <w:pStyle w:val="Heading2"/>
        <w:numPr>
          <w:ilvl w:val="0"/>
          <w:numId w:val="0"/>
        </w:numPr>
        <w:ind w:left="576" w:hanging="576"/>
        <w:rPr>
          <w:rFonts w:cs="Calibri"/>
        </w:rPr>
      </w:pPr>
    </w:p>
    <w:p w:rsidR="00D274D1" w:rsidRPr="00A37481" w:rsidRDefault="00D274D1" w:rsidP="004E2CE6">
      <w:pPr>
        <w:pStyle w:val="Heading2"/>
        <w:rPr>
          <w:rFonts w:cs="Calibri"/>
        </w:rPr>
      </w:pPr>
      <w:r w:rsidRPr="00A37481">
        <w:rPr>
          <w:rFonts w:cs="Calibri"/>
        </w:rPr>
        <w:lastRenderedPageBreak/>
        <w:t xml:space="preserve">Comparison with </w:t>
      </w:r>
      <w:r w:rsidRPr="00A37481">
        <w:rPr>
          <w:rFonts w:cs="Calibri"/>
          <w:i/>
        </w:rPr>
        <w:t xml:space="preserve">In Vivo </w:t>
      </w:r>
      <w:r w:rsidRPr="00A37481">
        <w:rPr>
          <w:rFonts w:cs="Calibri"/>
        </w:rPr>
        <w:t>Data</w:t>
      </w:r>
    </w:p>
    <w:p w:rsidR="002322F0" w:rsidRPr="00A37481" w:rsidRDefault="002322F0" w:rsidP="002322F0">
      <w:pPr>
        <w:rPr>
          <w:rFonts w:cs="Calibri"/>
        </w:rPr>
      </w:pPr>
      <w:r w:rsidRPr="00A37481">
        <w:rPr>
          <w:rFonts w:cs="Calibri"/>
        </w:rPr>
        <w:t xml:space="preserve">The PW database was verified by comparing the simulated PWs with two sets of </w:t>
      </w:r>
      <w:r w:rsidRPr="00A37481">
        <w:rPr>
          <w:rFonts w:cs="Calibri"/>
          <w:i/>
        </w:rPr>
        <w:t>in vivo</w:t>
      </w:r>
      <w:r w:rsidRPr="00A37481">
        <w:rPr>
          <w:rFonts w:cs="Calibri"/>
        </w:rPr>
        <w:t xml:space="preserve"> data </w:t>
      </w:r>
      <w:r w:rsidRPr="00601CB3">
        <w:t xml:space="preserve">from healthy subjects. Firstly, the shapes of simulated PWs </w:t>
      </w:r>
      <w:r w:rsidR="00C11683" w:rsidRPr="00601CB3">
        <w:t>for virtual s</w:t>
      </w:r>
      <w:r w:rsidR="00C11683">
        <w:rPr>
          <w:rFonts w:cs="Calibri"/>
        </w:rPr>
        <w:t xml:space="preserve">ubjects of different ages </w:t>
      </w:r>
      <w:r w:rsidRPr="00A37481">
        <w:rPr>
          <w:rFonts w:cs="Calibri"/>
        </w:rPr>
        <w:t xml:space="preserve">were compared with </w:t>
      </w:r>
      <w:r w:rsidRPr="00A37481">
        <w:rPr>
          <w:rFonts w:cs="Calibri"/>
          <w:i/>
        </w:rPr>
        <w:t>in vivo</w:t>
      </w:r>
      <w:r w:rsidRPr="00A37481">
        <w:rPr>
          <w:rFonts w:cs="Calibri"/>
        </w:rPr>
        <w:t xml:space="preserve"> PWs </w:t>
      </w:r>
      <w:r w:rsidR="00C11683">
        <w:rPr>
          <w:rFonts w:cs="Calibri"/>
        </w:rPr>
        <w:t xml:space="preserve">at different ages </w:t>
      </w:r>
      <w:r w:rsidR="00374230">
        <w:rPr>
          <w:rFonts w:cs="Calibri"/>
        </w:rPr>
        <w:t xml:space="preserve">obtained from: </w:t>
      </w:r>
      <w:r w:rsidR="006463D0" w:rsidRPr="00A37481">
        <w:rPr>
          <w:rFonts w:cs="Calibri"/>
        </w:rPr>
        <w:fldChar w:fldCharType="begin" w:fldLock="1"/>
      </w:r>
      <w:r w:rsidR="00993624">
        <w:rPr>
          <w:rFonts w:cs="Calibri"/>
        </w:rPr>
        <w:instrText>ADDIN CSL_CITATION {"citationItems":[{"id":"ITEM-1","itemData":{"DOI":"10.3389/fphys.2014.00049","ISSN":"1664-042X","PMID":"24600398","abstract":"Aging is associated with decreased vascular compliance and diminished neurovascular- and hypercapnia-evoked cerebral blood flow (CBF) responses. However, the interplay between arterial stiffness and reduced CBF responses is poorly understood. It was hypothesized that increased cerebral arterial stiffness is associated with reduced evoked responses to both, a flashing checkerboard visual stimulation (i.e., neurovascular coupling), and hypercapnia. To test this hypothesis, 20 older (64 ± 8 year; mean ± SD) and 10 young (30 ± 5 year) subjects underwent a visual stimulation (VS) and a hypercapnic test. Blood velocity through the posterior (PCA) and middle cerebral (MCA) arteries was measured concurrently using transcranial Doppler ultrasound (TCD). Cerebral and systemic vascular stiffness were calculated from the cerebral blood velocity and systemic blood pressure waveforms, respectively. Cerebrovascular (MCA: young = 76 ± 15%, older = 98 ± 19%, p = 0.004; PCA: young = 80 ± 16%, older = 106 ± 17%, p &lt; 0.001) and systemic (young = 59 ± 9% and older = 80 ± 9%, p &lt; 0.001) augmentation indices (AI) were higher in the older group. CBF responses to VS (PCA: p &lt; 0.026) and hypercapnia (PCA: p = 0.018; MCA: p = 0.042) were lower in the older group. A curvilinear model fitted to cerebral AI and age showed AI increases until ~60 years of age, after which the increase levels off (PCA: R (2) = 0.45, p &lt; 0.001; MCA: R (2) = 0.31, p &lt; 0.001). Finally, MCA, but not PCA, hypercapnic reactivity was inversely related to cerebral AI (MCA: R (2) = 0.28, p = 0.002; PCA: R (2) = 0.10, p = 0.104). A similar inverse relationship was not observed with the PCA blood flow response to VS (R (2) = 0.06, p = 0.174). In conclusion, older subjects had reduced neurovascular- and hypercapnia-mediated CBF responses. Furthermore, lower hypercapnia-mediated blood flow responses through the MCA were associated with increased vascular stiffness. These findings suggest the reduced hypercapnia-evoked CBF responses through the MCA, in older individuals may be secondary to vascular stiffening.","author":[{"dropping-particle":"","family":"Flück","given":"Daniela","non-dropping-particle":"","parse-names":false,"suffix":""},{"dropping-particle":"","family":"Beaudin","given":"Andrew E.","non-dropping-particle":"","parse-names":false,"suffix":""},{"dropping-particle":"","family":"Steinback","given":"Craig D.","non-dropping-particle":"","parse-names":false,"suffix":""},{"dropping-particle":"","family":"Kumarpillai","given":"Gopukumar","non-dropping-particle":"","parse-names":false,"suffix":""},{"dropping-particle":"","family":"Shobha","given":"Nandavar","non-dropping-particle":"","parse-names":false,"suffix":""},{"dropping-particle":"","family":"McCreary","given":"Cheryl R.","non-dropping-particle":"","parse-names":false,"suffix":""},{"dropping-particle":"","family":"Peca","given":"Stefano","non-dropping-particle":"","parse-names":false,"suffix":""},{"dropping-particle":"","family":"Smith","given":"Eric E.","non-dropping-particle":"","parse-names":false,"suffix":""},{"dropping-particle":"","family":"Poulin","given":"Marc J.","non-dropping-particle":"","parse-names":false,"suffix":""}],"container-title":"Frontiers in physiology","id":"ITEM-1","issued":{"date-parts":[["2014"]]},"note":"Contains picture of middle cerebral artery blood velocities, and finger BPs, for young and elderly","page":"49","title":"Effects of aging on the association between cerebrovascular responses to visual stimulation, hypercapnia and arterial stiffness.","type":"article-journal","volume":"5"},"uris":["http://www.mendeley.com/documents/?uuid=13f0d28f-f2f2-46f8-af8b-db8a6380ee12"]}],"mendeley":{"formattedCitation":"(46)","plainTextFormattedCitation":"(46)","previouslyFormattedCitation":"(46)"},"properties":{"noteIndex":0},"schema":"https://github.com/citation-style-language/schema/raw/master/csl-citation.json"}</w:instrText>
      </w:r>
      <w:r w:rsidR="006463D0" w:rsidRPr="00A37481">
        <w:rPr>
          <w:rFonts w:cs="Calibri"/>
        </w:rPr>
        <w:fldChar w:fldCharType="separate"/>
      </w:r>
      <w:r w:rsidR="00993624" w:rsidRPr="00993624">
        <w:rPr>
          <w:rFonts w:cs="Calibri"/>
          <w:noProof/>
        </w:rPr>
        <w:t>(46)</w:t>
      </w:r>
      <w:r w:rsidR="006463D0" w:rsidRPr="00A37481">
        <w:rPr>
          <w:rFonts w:cs="Calibri"/>
        </w:rPr>
        <w:fldChar w:fldCharType="end"/>
      </w:r>
      <w:r w:rsidRPr="00A37481">
        <w:rPr>
          <w:rFonts w:cs="Calibri"/>
        </w:rPr>
        <w:t xml:space="preserve"> </w:t>
      </w:r>
      <w:r w:rsidR="00374230" w:rsidRPr="00D13305">
        <w:rPr>
          <w:rFonts w:cs="Calibri"/>
        </w:rPr>
        <w:t>[</w:t>
      </w:r>
      <w:hyperlink r:id="rId29" w:history="1">
        <w:r w:rsidR="00374230" w:rsidRPr="00D13305">
          <w:rPr>
            <w:rStyle w:val="Hyperlink"/>
            <w:rFonts w:cs="Calibri"/>
          </w:rPr>
          <w:t>CC BY</w:t>
        </w:r>
      </w:hyperlink>
      <w:r w:rsidR="00374230" w:rsidRPr="00D13305">
        <w:rPr>
          <w:rFonts w:cs="Calibri"/>
        </w:rPr>
        <w:t>]</w:t>
      </w:r>
      <w:r w:rsidR="00374230">
        <w:rPr>
          <w:rFonts w:cs="Calibri"/>
        </w:rPr>
        <w:t>; normotensive subjects during screening for hypertension</w:t>
      </w:r>
      <w:r w:rsidR="00B74C97">
        <w:rPr>
          <w:rFonts w:cs="Calibri"/>
        </w:rPr>
        <w:t xml:space="preserve"> (including aortic root pressure PWs estimated using a transfer function)</w:t>
      </w:r>
      <w:r w:rsidR="00374230">
        <w:rPr>
          <w:rFonts w:cs="Calibri"/>
        </w:rPr>
        <w:t xml:space="preserve"> </w:t>
      </w:r>
      <w:r w:rsidR="00374230">
        <w:rPr>
          <w:rFonts w:cs="Calibri"/>
        </w:rPr>
        <w:fldChar w:fldCharType="begin" w:fldLock="1"/>
      </w:r>
      <w:r w:rsidR="00993624">
        <w:rPr>
          <w:rFonts w:cs="Calibri"/>
        </w:rPr>
        <w:instrText>ADDIN CSL_CITATION {"citationItems":[{"id":"ITEM-1","itemData":{"DOI":"10.1161/HYPERTENSIONAHA.116.08089","ISSN":"15244563","PMID":"27920128","abstract":"We tested the hypothesis that increased pulse wave reflection and altered backward waveform morphology contribute to increased pulse pressure in subjects with higher pulse pressure compared with lower pulse pressure and to actions of vasoactive drugs to increase pulse pressure. We examined the relationship of backward to forward wave morphology in 158 subjects who were evaluated for hypertension (including some normotensive subjects) divided into 3 groups by central pulse pressure: group 1, 33±6.5 mm Hg; group 2, 45±4.1 mm Hg; and group 3, 64±12.9 mm Hg (means±SD) and in healthy normotensive subjects during administration of inotropic and vasomotor drugs. Aortic pressure and flow in the aortic root were estimated by carotid tonometry and Doppler sonography, respectively. Morphology of the backward wave relative to the forward wave was similar in subjects in the lowest and highest tertiles of pulse pressure. Similar results were seen with the inotropic, vasopressor and vasodilator drugs, dobutamine, norepinephrine, and phentolamine, with the backward wave maintaining a constant ratio to the forward wave. However, nitroglycerin, a drug with a specific action to dilate muscular conduit arteries, reduced the amplitude of the backward wave relative to the forward wave from 0.26±0.018 at baseline to 0.19±0.019 during nitroglycerin 30 μg/min IV (P&lt;0.01). These results are best explained by an approximately constant amount of reflection of the forward wave from the peripheral vasculature. The amount of reflection can be modified by dilation of peripheral muscular conduit arteries but contributes little to increased pulse pressure in hypertension.","author":[{"dropping-particle":"","family":"Li","given":"Ye","non-dropping-particle":"","parse-names":false,"suffix":""},{"dropping-particle":"","family":"Gu","given":"Haotian","non-dropping-particle":"","parse-names":false,"suffix":""},{"dropping-particle":"","family":"Fok","given":"Henry","non-dropping-particle":"","parse-names":false,"suffix":""},{"dropping-particle":"","family":"Alastruey","given":"Jordi","non-dropping-particle":"","parse-names":false,"suffix":""},{"dropping-particle":"","family":"Chowienczyk","given":"Philip","non-dropping-particle":"","parse-names":false,"suffix":""}],"container-title":"Hypertension","id":"ITEM-1","issue":"2","issued":{"date-parts":[["2017"]]},"note":"Using backward and forward waves to analyse determinants of increased pulse pressure in hypertension","page":"375-381","title":"Forward and backward pressure waveform morphology in hypertension","type":"article-journal","volume":"69"},"uris":["http://www.mendeley.com/documents/?uuid=93509696-740c-4cb7-bc8d-220d729d3b27"]}],"mendeley":{"formattedCitation":"(90)","plainTextFormattedCitation":"(90)","previouslyFormattedCitation":"(90)"},"properties":{"noteIndex":0},"schema":"https://github.com/citation-style-language/schema/raw/master/csl-citation.json"}</w:instrText>
      </w:r>
      <w:r w:rsidR="00374230">
        <w:rPr>
          <w:rFonts w:cs="Calibri"/>
        </w:rPr>
        <w:fldChar w:fldCharType="separate"/>
      </w:r>
      <w:r w:rsidR="00993624" w:rsidRPr="00993624">
        <w:rPr>
          <w:rFonts w:cs="Calibri"/>
          <w:noProof/>
        </w:rPr>
        <w:t>(90)</w:t>
      </w:r>
      <w:r w:rsidR="00374230">
        <w:rPr>
          <w:rFonts w:cs="Calibri"/>
        </w:rPr>
        <w:fldChar w:fldCharType="end"/>
      </w:r>
      <w:r w:rsidR="00374230">
        <w:rPr>
          <w:rFonts w:cs="Calibri"/>
        </w:rPr>
        <w:t xml:space="preserve">; and, the </w:t>
      </w:r>
      <w:proofErr w:type="spellStart"/>
      <w:r w:rsidR="00374230">
        <w:rPr>
          <w:rFonts w:cs="Calibri"/>
        </w:rPr>
        <w:t>Vortal</w:t>
      </w:r>
      <w:proofErr w:type="spellEnd"/>
      <w:r w:rsidR="00374230">
        <w:rPr>
          <w:rFonts w:cs="Calibri"/>
        </w:rPr>
        <w:t xml:space="preserve"> dataset </w:t>
      </w:r>
      <w:r w:rsidR="00374230">
        <w:rPr>
          <w:rFonts w:cs="Calibri"/>
        </w:rPr>
        <w:fldChar w:fldCharType="begin" w:fldLock="1"/>
      </w:r>
      <w:r w:rsidR="00993624">
        <w:rPr>
          <w:rFonts w:cs="Calibri"/>
        </w:rPr>
        <w:instrText>ADDIN CSL_CITATION {"citationItems":[{"id":"ITEM-1","itemData":{"DOI":"10.1088/0967-3334/37/4/610","ISSN":"0967-3334","abstract":"Over 100 algorithms have been proposed to estimate respiratory rate (RR) from the electrocardiogram (ECG) and photoplethysmogram (PPG). As they have never been compared systematically it is unclear which algorithm performs the best. Our primary aim was to determine how closely algorithms agreed with a gold standard RR measure when operating under ideal conditions. Secondary aims were: (i) to compare algorithm performance with IP, the clinical standard for continuous respiratory rate measurement in spontaneously breathing patients; (ii) to compare algorithm performance when using ECG and PPG; and (iii) to provide a toolbox of algorithms and data to allow future researchers to conduct reproducible comparisons of algorithms. Algorithms were divided into three stages: extraction of respiratory signals, estimation of RR, and fusion of estimates. Several interchangeable techniques were implemented for each stage. Algorithms were assembled using all possible combinations of techniques, many of which were novel. After verification on simulated data, algorithms were tested on data from healthy participants. RRs derived from ECG, PPG and IP were compared to reference RRs obtained using a nasal-oral pressure sensor using the limits of agreement (LOA) technique. 314 algorithms were assessed. Of these, 270 could operate on either ECG or PPG, and 44 on only ECG. The best algorithm had 95% LOAs of −4.7 to 4.7 bpm and a bias of 0.0 bpm when using the ECG, and −5.1 to 7.2 bpm and 1.0 bpm when using PPG. IP had 95% LOAs of −5.6 to 5.2 bpm and a bias of −0.2 bpm. Four algorithms operating on ECG performed better than IP. All high-performing algorithms consisted of novel combinations of time domain RR estimation and modulation fusion techniques. Algorithms performed better when using ECG than PPG. The toolbox of algorithms and data used in this study are publicly available.","author":[{"dropping-particle":"","family":"Charlton","given":"Peter H","non-dropping-particle":"","parse-names":false,"suffix":""},{"dropping-particle":"","family":"Bonnici","given":"Timothy","non-dropping-particle":"","parse-names":false,"suffix":""},{"dropping-particle":"","family":"Tarassenko","given":"Lionel","non-dropping-particle":"","parse-names":false,"suffix":""},{"dropping-particle":"","family":"Clifton","given":"David A","non-dropping-particle":"","parse-names":false,"suffix":""},{"dropping-particle":"","family":"Beale","given":"Richard","non-dropping-particle":"","parse-names":false,"suffix":""},{"dropping-particle":"","family":"Watkinson","given":"Peter J","non-dropping-particle":"","parse-names":false,"suffix":""}],"container-title":"Physiological Measurement","id":"ITEM-1","issue":"4","issued":{"date-parts":[["2016"]]},"page":"610-26","publisher":"IOP Publishing","title":"An assessment of algorithms to estimate respiratory rate from the electrocardiogram and photoplethysmogram","type":"article-journal","volume":"37"},"uris":["http://www.mendeley.com/documents/?uuid=8c2ec893-e24c-43f7-8dbe-757e8283ee57"]},{"id":"ITEM-2","itemData":{"DOI":"10.1088/1361-6579/aa670e","ISSN":"0967-3334","author":[{"dropping-particle":"","family":"Charlton","given":"Peter H","non-dropping-particle":"","parse-names":false,"suffix":""},{"dropping-particle":"","family":"Bonnici","given":"Timothy","non-dropping-particle":"","parse-names":false,"suffix":""},{"dropping-particle":"","family":"Tarassenko","given":"Lionel","non-dropping-particle":"","parse-names":false,"suffix":""},{"dropping-particle":"","family":"Alastruey","given":"Jordi","non-dropping-particle":"","parse-names":false,"suffix":""},{"dropping-particle":"","family":"Clifton","given":"David A","non-dropping-particle":"","parse-names":false,"suffix":""},{"dropping-particle":"","family":"Beale","given":"Richard","non-dropping-particle":"","parse-names":false,"suffix":""},{"dropping-particle":"","family":"Watkinson","given":"Peter J","non-dropping-particle":"","parse-names":false,"suffix":""}],"container-title":"Physiological Measurement","id":"ITEM-2","issued":{"date-parts":[["2017"]]},"page":"669-90","title":"Extraction of respiratory signals from the electrocardiogram and photoplethysmogram: technical and physiological determinants","type":"article-journal","volume":"38"},"uris":["http://www.mendeley.com/documents/?uuid=aa18cd77-a97a-4b75-8eae-b64fadd5c60e"]}],"mendeley":{"formattedCitation":"(28, 29)","plainTextFormattedCitation":"(28, 29)","previouslyFormattedCitation":"(28, 29)"},"properties":{"noteIndex":0},"schema":"https://github.com/citation-style-language/schema/raw/master/csl-citation.json"}</w:instrText>
      </w:r>
      <w:r w:rsidR="00374230">
        <w:rPr>
          <w:rFonts w:cs="Calibri"/>
        </w:rPr>
        <w:fldChar w:fldCharType="separate"/>
      </w:r>
      <w:r w:rsidR="00993624" w:rsidRPr="00993624">
        <w:rPr>
          <w:rFonts w:cs="Calibri"/>
          <w:noProof/>
        </w:rPr>
        <w:t>(28, 29)</w:t>
      </w:r>
      <w:r w:rsidR="00374230">
        <w:rPr>
          <w:rFonts w:cs="Calibri"/>
        </w:rPr>
        <w:fldChar w:fldCharType="end"/>
      </w:r>
      <w:r w:rsidR="00374230">
        <w:rPr>
          <w:rFonts w:cs="Calibri"/>
        </w:rPr>
        <w:t xml:space="preserve"> </w:t>
      </w:r>
      <w:r w:rsidR="00374230" w:rsidRPr="00D13305">
        <w:rPr>
          <w:rFonts w:cs="Calibri"/>
        </w:rPr>
        <w:t>[</w:t>
      </w:r>
      <w:hyperlink r:id="rId30" w:history="1">
        <w:r w:rsidR="00374230" w:rsidRPr="00D13305">
          <w:rPr>
            <w:rStyle w:val="Hyperlink"/>
            <w:rFonts w:cs="Calibri"/>
          </w:rPr>
          <w:t>CC B</w:t>
        </w:r>
        <w:r w:rsidR="00374230">
          <w:rPr>
            <w:rStyle w:val="Hyperlink"/>
            <w:rFonts w:cs="Calibri"/>
          </w:rPr>
          <w:t>Y 3.0</w:t>
        </w:r>
      </w:hyperlink>
      <w:r w:rsidR="00374230" w:rsidRPr="00D13305">
        <w:rPr>
          <w:rFonts w:cs="Calibri"/>
        </w:rPr>
        <w:t>]</w:t>
      </w:r>
      <w:r w:rsidR="00374230">
        <w:rPr>
          <w:rFonts w:cs="Calibri"/>
        </w:rPr>
        <w:t xml:space="preserve">. </w:t>
      </w:r>
      <w:r w:rsidR="00EF18F1">
        <w:rPr>
          <w:rFonts w:cs="Calibri"/>
        </w:rPr>
        <w:t xml:space="preserve">Additional comparisons of PW shapes were performed using data from </w:t>
      </w:r>
      <w:r w:rsidR="00EF18F1">
        <w:rPr>
          <w:rFonts w:cs="Calibri"/>
        </w:rPr>
        <w:fldChar w:fldCharType="begin" w:fldLock="1"/>
      </w:r>
      <w:r w:rsidR="00993624">
        <w:rPr>
          <w:rFonts w:cs="Calibri"/>
        </w:rPr>
        <w:instrText>ADDIN CSL_CITATION {"citationItems":[{"id":"ITEM-1","itemData":{"DOI":"10.1088/0967-3334/24/2/306","ISBN":"0967-3334","ISSN":"0967-3334","PMID":"12812416","abstract":"It is accepted that older subjects have increasing arterial stiffness resulting in changes in the propagation of the pulse to the periphery, and thereby influencing the peripheral pulse timing and shape characteristics. However, this age association with pulse shape is less clear in younger subjects and for different peripheralmeasurement sites. The aim of this study was to determine the association between age and changesin pulse shape characteristics at the ears, fingers and toes. Photoplethysmography pulse waveforms were recorded non-invasively from the right and left sides at the ears, index fingers and great toes of 116 normal healthy human subjects. Their median age was 41 years (range 13–72) allowing four distinct age groups to be considered (subjects younger than 30 years, 30–39 years, 40–49 years and 50 years of age or older). Normalized ear, finger and toe pulse shapes were calculated, for the whole subject group, and for the subjects within each age group. The differences in shape, relative to the oldest group,were also calculated for two distinct regions of interest; the systolic rising edge and the dicrotic notch of the pulse. Subtle, gradual and significant changes in the pulse shape were found at all sites with overall elongation of the systolic rising edge ( p &lt; 0.05) and damping of the dicrotic notch ( p &lt; 0.05) with age. The overall age-related changes in multi- site PPG pulse shape characteristics at the ear, finger and toe sites have been demonstrated and quantified. Age-matched normal rangesmust be considered when evaluating pulses from patients with possible vascular disease.","author":[{"dropping-particle":"","family":"Allen","given":"John","non-dropping-particle":"","parse-names":false,"suffix":""},{"dropping-particle":"","family":"Murray","given":"Alan","non-dropping-particle":"","parse-names":false,"suffix":""}],"container-title":"Physiological Measurement","id":"ITEM-1","issue":"2","issued":{"date-parts":[["2003"]]},"note":"From Duplicate 1 (Age-related changes in the characteristics of the photoplethysmographic pulse shape at various body sites - Allen, John; Murray, Alan)\n\nLooks helpful although I don't think it's specifically looking at arterial stiffness","page":"297-307","title":"Age-related changes in the characteristics of the photoplethysmographic pulse shape at various body sites","type":"article-journal","volume":"24"},"uris":["http://www.mendeley.com/documents/?uuid=9c37ffc9-bc6e-45c9-85ed-ddcdb2c16bf1"]},{"id":"ITEM-2","itemData":{"DOI":"10.1109/BHI.2012.6211668","ISBN":"9781457721779","abstract":"Throughout the world, there are a lot of patients who suffer from atherosclerosis leading to myocardial infarction and stroke etc. Cardio-ankle vascular index (CAVI) is well known as a screening tool for atherosclerosis. However, it requires a lot of sensors contacting the body. In this paper, we propose new method to evaluate the atherosclerosis based on four indices (SL, A, AHR and AS1I) obtained from blood flow velocity waveform. Working on the healthy volunteer, we investigate the relationship between four indices and CAVI. As a result, we show that AHR in male group has the best correlation with CAVI (correlation coefficient: r = 0.767). The proposed index AHR is expected to be useful for evaluating the atherosclerosis.","author":[{"dropping-particle":"","family":"Aoyama","given":"K.","non-dropping-particle":"","parse-names":false,"suffix":""},{"dropping-particle":"","family":"Emoto","given":"T.","non-dropping-particle":"","parse-names":false,"suffix":""},{"dropping-particle":"","family":"Akutagawa","given":"M.","non-dropping-particle":"","parse-names":false,"suffix":""},{"dropping-particle":"","family":"Masuda","given":"M.","non-dropping-particle":"","parse-names":false,"suffix":""},{"dropping-particle":"","family":"Minato","given":"S.","non-dropping-particle":"","parse-names":false,"suffix":""},{"dropping-particle":"","family":"Obara","given":"S.","non-dropping-particle":"","parse-names":false,"suffix":""},{"dropping-particle":"","family":"Yoshizaki","given":"K.","non-dropping-particle":"","parse-names":false,"suffix":""},{"dropping-particle":"","family":"Kitaoka","given":"K.","non-dropping-particle":"","parse-names":false,"suffix":""},{"dropping-particle":"","family":"Tanaka","given":"H.","non-dropping-particle":"","parse-names":false,"suffix":""},{"dropping-particle":"","family":"Konaka","given":"S.","non-dropping-particle":"","parse-names":false,"suffix":""},{"dropping-particle":"","family":"Kinouchi","given":"Y.","non-dropping-particle":"","parse-names":false,"suffix":""}],"container-title":"Proceedings - IEEE-EMBS International Conference on Biomedical and Health Informatics: Global Grand Challenge of Health Informatics, BHI 2012","id":"ITEM-2","issue":"Bhi","issued":{"date-parts":[["2012"]]},"page":"655-658","publisher":"IEEE","title":"Evaluating the atherosclerosis based on blood flow velocity waveform of common carotid artery","type":"article-journal","volume":"25"},"uris":["http://www.mendeley.com/documents/?uuid=f961df09-e1fa-4387-baba-6e293d18ec35"]},{"id":"ITEM-3","itemData":{"ISSN":"0003-9217","PMID":"13887276","author":[{"dropping-particle":"","family":"Dontas","given":"A S","non-dropping-particle":"","parse-names":false,"suffix":""},{"dropping-particle":"","family":"Taylor","given":"H L","non-dropping-particle":"","parse-names":false,"suffix":""},{"dropping-particle":"","family":"Keys","given":"A","non-dropping-particle":"","parse-names":false,"suffix":""}],"container-title":"Archiv fur Kreislaufforschung","id":"ITEM-3","issued":{"date-parts":[["1961"]]},"note":"- Change in peak time of carotid pressure notch\n\nContains pic of changes in carotid pressure with age (Fig.1)","page":"49-58","title":"Carotid pressure plethysmograms. Effects of age, diastolic blood pressure, relative body weight and physical activity.","type":"article-journal","volume":"36"},"uris":["http://www.mendeley.com/documents/?uuid=5c86995e-cfbd-4dac-bb00-0a8df4a081ed"]},{"id":"ITEM-4","itemData":{"DOI":"10.1016/0002-9149(68)90207-5","ISSN":"00029149","abstract":"Externally recorded carotid and brachial arterial pulse waves were analyzed with the aid of a digital computer in a series of 228 male subjects free of clinically detectable cardiovascular disease. Alterations in pulse wave contours were found to be significantly correlated with age. In the carotid wave the predominant changes with age involved the relative amplitudes of the incisura and the two systolic maxima; in the brachial pulse the principal alteration with age was a diminution in the amplitude and duration of the dicrotic wave. The degree of correlation of pulse wave changes with age was approximately the same in the brachial and carotid tracings. © 1968.","author":[{"dropping-particle":"","family":"Freis","given":"Edward D.","non-dropping-particle":"","parse-names":false,"suffix":""},{"dropping-particle":"","family":"Kyle","given":"Mary C.","non-dropping-particle":"","parse-names":false,"suffix":""}],"container-title":"The American Journal of Cardiology","id":"ITEM-4","issue":"5","issued":{"date-parts":[["1968"]]},"page":"691-695","title":"Computer analysis of carotid and brachial pulse waves. Effects of age in normal subjects","type":"article-journal","volume":"22"},"uris":["http://www.mendeley.com/documents/?uuid=c3c9c58e-62bb-4068-86f2-475d92aa1e52"]},{"id":"ITEM-5","itemData":{"DOI":"10.1161/01.STR.0000242289.20381.f4","ISBN":"1524-4628 (Electronic)\\r0039-2499 (Linking)","ISSN":"00392499","PMID":"16946148","abstract":"Background and Purposeâ€” We sought to establish the relation between the pulsatile components of pressure and flow waveforms in the carotid artery and their change with age.Methodsâ€” Distention (pressure) and axial flow velocity waveforms were recorded noninvasively and simultaneously from the common carotid artery of 56 healthy subjects aged 20 to 72 years.Resultsâ€” There was a close relation between the time intervals of pressure and flow waves: from foot to first shoulder or peak, to second shoulder or peak, and to incisura (r=0.97, P&lt;0.0001 for each), which approximated the line of identity. The peak and nadir of flow velocity decreased with age, but late systolic flow augmentation increased substantially (1.6 times in the older group); this can be attributed to earlier wave reflection from the lower body. Pressure augmentation index (PAI) and flow augmentation index (FAI) increased similarly with age (PAI (%)=0.84Ã—ageâˆ’26.6; FAI (%)=0.75Ã—age+11.9; both P&lt;0.0001).Conclusionsâ€” Arterial stiffening with aging increases carotid flow augmentation and can explain the increasing flow fluctuations in cerebral blood vessels. Measurement of carotid FAI may provide a gauge for risk of cerebral microvascular damage, just as PAI provides a gauge for risk of left ventricular hypertrophy and failure.","author":[{"dropping-particle":"","family":"Hirata","given":"Kozo","non-dropping-particle":"","parse-names":false,"suffix":""},{"dropping-particle":"","family":"Yaginuma","given":"Toshio","non-dropping-particle":"","parse-names":false,"suffix":""},{"dropping-particle":"","family":"O'Rourke","given":"Michael F.","non-dropping-particle":"","parse-names":false,"suffix":""},{"dropping-particle":"","family":"Kawakami","given":"Masanobu","non-dropping-particle":"","parse-names":false,"suffix":""}],"container-title":"Stroke","id":"ITEM-5","issue":"10","issued":{"date-parts":[["2006"]]},"note":"in carotid artery:\n- SBP and PP increased with age\n- peak systolic flow velocity decreased with age\n- time to peak pressure and peak flow decreased with age\n- time to p1 (and corresponding max flow) decreased with age\n- AI increased with age\n- Duration of systole (EDf) did not change with age","page":"2552-2556","title":"Age-related changes in carotid artery flow and pressure pulses: Possible implications for cerebral microvascular disease","type":"article-journal","volume":"37"},"uris":["http://www.mendeley.com/documents/?uuid=49d0b833-d6e1-41e6-98c7-85154fe78c22"]},{"id":"ITEM-6","itemData":{"DOI":"10.1161/01.CIR.80.6.1652","ISBN":"0009-7322 (Print) 0009-7322 (Linking)","ISSN":"0009-7322","PMID":"2598428","author":[{"dropping-particle":"","family":"Kelly","given":"R","non-dropping-particle":"","parse-names":false,"suffix":""},{"dropping-particle":"","family":"Hayward","given":"C","non-dropping-particle":"","parse-names":false,"suffix":""},{"dropping-particle":"","family":"Avolio","given":"A","non-dropping-particle":"","parse-names":false,"suffix":""},{"dropping-particle":"","family":"Rourke","given":"M O","non-dropping-particle":"","parse-names":false,"suffix":""}],"container-title":"Circulation","id":"ITEM-6","issued":{"date-parts":[["1989"]]},"note":"Describes the applanation tonometer as a relatively new instrument\n\nHas a nice diagram (Fig 3) showing how to identify the time of peak flow from the fourth derivative of the aortic pressure.\n\nShows that the augmentation index increases with age (when measured at the carotid artery). It suggests that other sites are less suitable for measuring the AI","page":"1652-1659","title":"Noninvasive determination of age-related changes in the human arterial pulse","type":"article-journal","volume":"80"},"uris":["http://www.mendeley.com/documents/?uuid=abe4ba43-02a5-46d0-8ac3-b9726f28c4b9"]},{"id":"ITEM-7","itemData":{"DOI":"10.1161/01.HYP.33.6.1392","ISSN":"0194-911X","abstract":"—The objective of this study was to evaluate age-related changes in pulsatile arterial function. Aging alters arterial pulsatile function and produces consistent changes in the pressure pulse contour. A reduced systemic arterial compliance that can be derived from analysis of the pulse contour is regarded as the best clinical index of impaired pulsatile arterial function and may mark the presence of early vascular damage. We analyzed intra-arterial brachial artery waveforms in 115 healthy normotensive volunteers (83 men, 32 women) and radial artery waveforms obtained with the use of a calibrated tonometer device in 212 healthy volunteers (147 women, 65 men). A computer-based assessment of the diastolic pressure decay and a modified Windkessel model of the circulation were used to quantify changes in arterial waveform morphology in terms of large artery or capacitive compliance, oscillatory or reflective compliance in the small arteries, inertance, and systemic vascular resistance. Large artery compliance and oscillatory compliance correlated negatively with age for both invasive and noninvasive groups (rϭϪ0.50 and rϭϪ0.55; rϭϪ0.37 and rϭϪ0.66; PϽ0.001 for all). The slopes of the regression lines for the decline in oscillatory compliance with age were significantly steeper than those recorded for large artery compliance estimates. The change in blood pressure with age independently contributed to the decrease in large artery compliance but not oscillatory compliance in both groups. Consistent age-related changes were found in the pressure pulse contour by analysis of waveforms obtained invasively or noninvasively from the upper limb. The change in the oscillatory or reflective compliance estimate was independent of blood pressure change and may represent a better marker than large artery or capacitive compliance of the degenerative aging process in altering pulsatile arterial function. (Hypertension. 1999;33:1392-1398.) A daptations in the arterial vasculature play a critical role in influencing cardiovascular hemodynamics with ad-vancing age. 1 The generalized structural and functional changes in the arterial circulation contribute to alterations in regional blood flow, progression of atherogenesis, and the microvascular abnormalities that occur during senescence. 2 In large arteries, aging results in progressive deposition of calcium salts, fraying and fragmentation of elastin, and an increase in the number and cross-linking of collagen fibers that alt…","author":[{"dropping-particle":"","family":"McVeigh","given":"G. E.","non-dropping-particle":"","parse-names":false,"suffix":""},{"dropping-particle":"","family":"Bratteli","given":"Christopher W","non-dropping-particle":"","parse-names":false,"suffix":""},{"dropping-particle":"","family":"Morgan","given":"Dennis J","non-dropping-particle":"","parse-names":false,"suffix":""},{"dropping-particle":"","family":"Alinder","given":"Cheryl M","non-dropping-particle":"","parse-names":false,"suffix":""},{"dropping-particle":"","family":"Glasser","given":"Stephen P","non-dropping-particle":"","parse-names":false,"suffix":""},{"dropping-particle":"","family":"Finkelstein","given":"Stanley M","non-dropping-particle":"","parse-names":false,"suffix":""},{"dropping-particle":"","family":"Cohn","given":"Jay N","non-dropping-particle":"","parse-names":false,"suffix":""}],"container-title":"Hypertension","id":"ITEM-7","issue":"6","issued":{"date-parts":[["1999"]]},"note":"Changes with age:\n- SVR increases\n- Large artery compliance decreases\n- Oscillatory (small artery) compliance decreases\n- Impedance index increases\nin both non-invasive and invasive studies","page":"1392-1398","title":"Age-related abnormalities in arterial compliance identified by pressure pulse contour analysis: aging and arterial compliance","type":"article-journal","volume":"33"},"uris":["http://www.mendeley.com/documents/?uuid=b476f70d-28ac-47d1-880b-794362c5dfd3"]},{"id":"ITEM-8","itemData":{"author":[{"dropping-particle":"","family":"Medical Services Advisory Committee","given":"","non-dropping-particle":"","parse-names":false,"suffix":""}],"container-title":"Assessment Report","id":"ITEM-8","issue":"March","issued":{"date-parts":[["2006"]]},"title":"Peripheral arterial tonometry with ascending aortic waveform analysis using the SphygmoCor system","type":"report"},"uris":["http://www.mendeley.com/documents/?uuid=a5577552-5cdd-4c63-abf3-f4a19b020787"]},{"id":"ITEM-9","itemData":{"DOI":"10.1016/j.compbiomed.2018.08.004","ISSN":"00104825","PMID":"30099239","abstract":"The variation of blood flow waveform in the internal carotid artery (ICA) with age is a well-documented hemodynamic phenomenon, but little is known about how such variation affects the characteristics of blood flow in aneurysms present in the region. In the study, hemodynamic simulations were conducted for 26 ICA aneurysms, with flow waveforms measured in the ICAs of young and older adults being used respectively to set the inflow boundary conditions. Obtained results showed that replacing the young-adult flow waveform with the older-adult one led to little changes (&lt;10%) in simulated time-averaged wall shear stress (WSS), transient maximum WSS, relative residence time and trans-aneurysm pressure loss coefficient, but resulted in a marked increase (32.36 ± 17.24%) in oscillatory shear index (OSI). Frequency-domain wave analysis revealed that the progressive enhancement of low-frequency harmonics dominated the observed flow waveform variation with age and was a major factor contributing to the increase in OSI. Cross-sectional comparisons among the aneurysms further revealed that the degree of increase in OSI correlated positively with some specific morphological features of aneurysm, such as aspect ratio and size ratio. In summary, the study demonstrates that the variation in flow waveform with age augments the oscillation of WSS in ICA aneurysms, which underlies the importance of setting patient-specific boundary conditions in hemodynamic studies on cerebral aneurysms, especially those involving long-term patient follow-up or cross-sectional comparison among patients of different ages.","author":[{"dropping-particle":"","family":"Xu","given":"Lijian","non-dropping-particle":"","parse-names":false,"suffix":""},{"dropping-particle":"","family":"Liang","given":"Fuyou","non-dropping-particle":"","parse-names":false,"suffix":""},{"dropping-particle":"","family":"Zhao","given":"Bing","non-dropping-particle":"","parse-names":false,"suffix":""},{"dropping-particle":"","family":"Wan","given":"Jieqing","non-dropping-particle":"","parse-names":false,"suffix":""},{"dropping-particle":"","family":"Liu","given":"Hao","non-dropping-particle":"","parse-names":false,"suffix":""}],"container-title":"Computers in Biology and Medicine","id":"ITEM-9","issued":{"date-parts":[["2018","10"]]},"page":"51-60","publisher":"Elsevier Ltd","title":"Influence of aging-induced flow waveform variation on hemodynamics in aneurysms present at the internal carotid artery: A computational model-based study","type":"article-journal","volume":"101"},"uris":["http://www.mendeley.com/documents/?uuid=0ccb3237-faa8-4c52-86c3-0a755f178058"]}],"mendeley":{"formattedCitation":"(5, 6, 41, 48, 68, 79, 101, 102, 173)","plainTextFormattedCitation":"(5, 6, 41, 48, 68, 79, 101, 102, 173)","previouslyFormattedCitation":"(5, 6, 41, 48, 68, 79, 101, 102, 173)"},"properties":{"noteIndex":0},"schema":"https://github.com/citation-style-language/schema/raw/master/csl-citation.json"}</w:instrText>
      </w:r>
      <w:r w:rsidR="00EF18F1">
        <w:rPr>
          <w:rFonts w:cs="Calibri"/>
        </w:rPr>
        <w:fldChar w:fldCharType="separate"/>
      </w:r>
      <w:r w:rsidR="00993624" w:rsidRPr="00993624">
        <w:rPr>
          <w:rFonts w:cs="Calibri"/>
          <w:noProof/>
        </w:rPr>
        <w:t>(5, 6, 41, 48, 68, 79, 101, 102, 173)</w:t>
      </w:r>
      <w:r w:rsidR="00EF18F1">
        <w:rPr>
          <w:rFonts w:cs="Calibri"/>
        </w:rPr>
        <w:fldChar w:fldCharType="end"/>
      </w:r>
      <w:r w:rsidR="00EF18F1">
        <w:rPr>
          <w:rFonts w:cs="Calibri"/>
        </w:rPr>
        <w:t xml:space="preserve"> (results not shown). </w:t>
      </w:r>
      <w:r w:rsidRPr="00A37481">
        <w:rPr>
          <w:rFonts w:cs="Calibri"/>
        </w:rPr>
        <w:t xml:space="preserve">Secondly, the haemodynamic characteristics of the simulated PWs were compared to the </w:t>
      </w:r>
      <w:r w:rsidRPr="00A37481">
        <w:rPr>
          <w:rFonts w:cs="Calibri"/>
          <w:i/>
        </w:rPr>
        <w:t>in vivo</w:t>
      </w:r>
      <w:r w:rsidRPr="00A37481">
        <w:rPr>
          <w:rFonts w:cs="Calibri"/>
        </w:rPr>
        <w:t xml:space="preserve"> haemodynamic values reported in </w:t>
      </w:r>
      <w:r w:rsidRPr="00A37481">
        <w:rPr>
          <w:rFonts w:cs="Calibri"/>
        </w:rPr>
        <w:fldChar w:fldCharType="begin" w:fldLock="1"/>
      </w:r>
      <w:r w:rsidR="00993624">
        <w:rPr>
          <w:rFonts w:cs="Calibri"/>
        </w:rPr>
        <w:instrText>ADDIN CSL_CITATION {"citationItems":[{"id":"ITEM-1","itemData":{"DOI":"10.1016/j.jacc.2005.07.037","ISBN":"0735-1097","ISSN":"07351097","PMID":"16256881","abstract":"OBJECTIVES: The aim of the current investigation was to test the hypothesis that age-related changes in augmentation index (AIx) are more prominent in younger individuals (&lt;50 years), whereas changes in aortic stiffness per se are more marked in older individuals (&gt;50 years). BACKGROUND: Aging exerts a number of deleterious changes in the cardiovascular system, and, in particular, on the large arteries. Previous studies have suggested that AIx and pulse wave velocity (PWV) increase linearly with age, yet epidemiological data concerning pulse pressure suggest that large artery stiffening predominantly occurs later in life. METHODS: Peripheral and central blood pressure, augmentation pressure (AP), and AIx were determined in 4,001 healthy, normotensive individuals, aged 18 to 90 years. Aortic and brachial PWV were also determined in a subset of 998 subjects. RESULTS: Peripheral and central pulse pressure, AP, AIx, and aortic and brachial PWV all increased significantly with age; however, the age-related changes in AIx and aortic PWV were non-linear, with AIx increasing more in younger individuals, whereas the changes in PWV were more prominent in older individuals. CONCLUSIONS: These data suggest that AIx might be a more sensitive marker of arterial stiffening and risk in younger individuals but aortic PWV is likely to be a better measure in older individuals. ?? 2005 by the American College of Cardiology Foundation.","author":[{"dropping-particle":"","family":"McEniery","given":"Carmel M.","non-dropping-particle":"","parse-names":false,"suffix":""},{"dropping-particle":"","family":"Yasmin","given":"","non-dropping-particle":"","parse-names":false,"suffix":""},{"dropping-particle":"","family":"Hall","given":"Ian R.","non-dropping-particle":"","parse-names":false,"suffix":""},{"dropping-particle":"","family":"Qasem","given":"Ahmad","non-dropping-particle":"","parse-names":false,"suffix":""},{"dropping-particle":"","family":"Wilkinson","given":"Ian B.","non-dropping-particle":"","parse-names":false,"suffix":""},{"dropping-particle":"","family":"Cockcroft","given":"John R.","non-dropping-particle":"","parse-names":false,"suffix":""}],"container-title":"Journal of the American College of Cardiology","id":"ITEM-1","issue":"9","issued":{"date-parts":[["2005"]]},"page":"1753-1760","publisher":"Elsevier Masson SAS","title":"Normal vascular aging: Differential effects on wave reflection and aortic pulse wave velocity - The Anglo-Cardiff Collaborative Trial (ACCT)","type":"article-journal","volume":"46"},"uris":["http://www.mendeley.com/documents/?uuid=b15e63a9-8d07-4d70-9718-0b4efa61e881"]}],"mendeley":{"formattedCitation":"(100)","plainTextFormattedCitation":"(100)","previouslyFormattedCitation":"(100)"},"properties":{"noteIndex":0},"schema":"https://github.com/citation-style-language/schema/raw/master/csl-citation.json"}</w:instrText>
      </w:r>
      <w:r w:rsidRPr="00A37481">
        <w:rPr>
          <w:rFonts w:cs="Calibri"/>
        </w:rPr>
        <w:fldChar w:fldCharType="separate"/>
      </w:r>
      <w:r w:rsidR="00993624" w:rsidRPr="00993624">
        <w:rPr>
          <w:rFonts w:cs="Calibri"/>
          <w:noProof/>
        </w:rPr>
        <w:t>(100)</w:t>
      </w:r>
      <w:r w:rsidRPr="00A37481">
        <w:rPr>
          <w:rFonts w:cs="Calibri"/>
        </w:rPr>
        <w:fldChar w:fldCharType="end"/>
      </w:r>
      <w:r w:rsidRPr="00A37481">
        <w:rPr>
          <w:rFonts w:cs="Calibri"/>
        </w:rPr>
        <w:t>.</w:t>
      </w:r>
    </w:p>
    <w:p w:rsidR="00D274D1" w:rsidRPr="00A37481" w:rsidRDefault="00D274D1" w:rsidP="004E2CE6">
      <w:pPr>
        <w:pStyle w:val="Heading2"/>
        <w:rPr>
          <w:rFonts w:cs="Calibri"/>
        </w:rPr>
      </w:pPr>
      <w:r w:rsidRPr="00A37481">
        <w:rPr>
          <w:rFonts w:cs="Calibri"/>
        </w:rPr>
        <w:t>Case Studies</w:t>
      </w:r>
    </w:p>
    <w:p w:rsidR="001E6CB1" w:rsidRDefault="00EC03BE" w:rsidP="00816CD7">
      <w:pPr>
        <w:rPr>
          <w:rFonts w:cs="Calibri"/>
        </w:rPr>
      </w:pPr>
      <w:r w:rsidRPr="00A37481">
        <w:rPr>
          <w:rFonts w:cs="Calibri"/>
        </w:rPr>
        <w:t>T</w:t>
      </w:r>
      <w:r w:rsidR="006F3987" w:rsidRPr="00A37481">
        <w:rPr>
          <w:rFonts w:cs="Calibri"/>
        </w:rPr>
        <w:t xml:space="preserve">he utility of this approach for simulating PWs is demonstrated in </w:t>
      </w:r>
      <w:r w:rsidR="00EB44CD">
        <w:rPr>
          <w:rFonts w:cs="Calibri"/>
        </w:rPr>
        <w:t>three</w:t>
      </w:r>
      <w:r w:rsidR="006F3987" w:rsidRPr="00A37481">
        <w:rPr>
          <w:rFonts w:cs="Calibri"/>
        </w:rPr>
        <w:t xml:space="preserve"> case studies. In the first study, we investigated the </w:t>
      </w:r>
      <w:r w:rsidR="00BF4381">
        <w:rPr>
          <w:rFonts w:cs="Calibri"/>
        </w:rPr>
        <w:t xml:space="preserve">determinants of </w:t>
      </w:r>
      <w:r w:rsidR="00724A2D">
        <w:rPr>
          <w:rFonts w:cs="Calibri"/>
        </w:rPr>
        <w:t xml:space="preserve">changes in </w:t>
      </w:r>
      <w:r w:rsidR="006F3987" w:rsidRPr="00A37481">
        <w:rPr>
          <w:rFonts w:cs="Calibri"/>
        </w:rPr>
        <w:t>pulse pressure amplificat</w:t>
      </w:r>
      <w:r w:rsidR="006F3987" w:rsidRPr="00601CB3">
        <w:rPr>
          <w:rFonts w:cs="Calibri"/>
          <w:color w:val="000000" w:themeColor="text1"/>
        </w:rPr>
        <w:t>ion</w:t>
      </w:r>
      <w:r w:rsidR="005C4674" w:rsidRPr="00601CB3">
        <w:rPr>
          <w:rFonts w:cs="Calibri"/>
          <w:color w:val="000000" w:themeColor="text1"/>
        </w:rPr>
        <w:t xml:space="preserve"> (</w:t>
      </w:r>
      <w:proofErr w:type="spellStart"/>
      <w:r w:rsidR="00951406" w:rsidRPr="00601CB3">
        <w:rPr>
          <w:rFonts w:cs="Calibri"/>
          <w:color w:val="000000" w:themeColor="text1"/>
        </w:rPr>
        <w:t>PP</w:t>
      </w:r>
      <w:r w:rsidR="00951406" w:rsidRPr="00601CB3">
        <w:rPr>
          <w:rFonts w:cs="Calibri"/>
          <w:color w:val="000000" w:themeColor="text1"/>
          <w:vertAlign w:val="subscript"/>
        </w:rPr>
        <w:t>amp</w:t>
      </w:r>
      <w:proofErr w:type="spellEnd"/>
      <w:r w:rsidR="005C4674" w:rsidRPr="00601CB3">
        <w:rPr>
          <w:rFonts w:cs="Calibri"/>
          <w:color w:val="000000" w:themeColor="text1"/>
        </w:rPr>
        <w:t xml:space="preserve">) with </w:t>
      </w:r>
      <w:r w:rsidR="005C4674">
        <w:rPr>
          <w:rFonts w:cs="Calibri"/>
        </w:rPr>
        <w:t>a</w:t>
      </w:r>
      <w:r w:rsidR="005C4674" w:rsidRPr="00601CB3">
        <w:rPr>
          <w:rFonts w:cs="Calibri"/>
          <w:color w:val="000000" w:themeColor="text1"/>
        </w:rPr>
        <w:t>ge</w:t>
      </w:r>
      <w:r w:rsidR="006F3987" w:rsidRPr="00601CB3">
        <w:rPr>
          <w:rFonts w:cs="Calibri"/>
          <w:color w:val="000000" w:themeColor="text1"/>
        </w:rPr>
        <w:t xml:space="preserve">. </w:t>
      </w:r>
      <w:r w:rsidR="001B6E1B" w:rsidRPr="00601CB3">
        <w:rPr>
          <w:rStyle w:val="IntenseEmphasis"/>
          <w:color w:val="000000" w:themeColor="text1"/>
        </w:rPr>
        <w:t xml:space="preserve">To do so, we assessed the effects of age on early systolic amplification and late systolic aortic pressure augmentation, quantified as </w:t>
      </w:r>
      <w:proofErr w:type="spellStart"/>
      <w:r w:rsidR="00951406" w:rsidRPr="00601CB3">
        <w:rPr>
          <w:rStyle w:val="IntenseEmphasis"/>
          <w:color w:val="000000" w:themeColor="text1"/>
        </w:rPr>
        <w:t>PP</w:t>
      </w:r>
      <w:r w:rsidR="00951406" w:rsidRPr="00601CB3">
        <w:rPr>
          <w:rStyle w:val="IntenseEmphasis"/>
          <w:color w:val="000000" w:themeColor="text1"/>
          <w:vertAlign w:val="subscript"/>
        </w:rPr>
        <w:t>amp</w:t>
      </w:r>
      <w:proofErr w:type="spellEnd"/>
      <w:r w:rsidR="00951406" w:rsidRPr="00601CB3">
        <w:rPr>
          <w:rStyle w:val="IntenseEmphasis"/>
          <w:color w:val="000000" w:themeColor="text1"/>
        </w:rPr>
        <w:t xml:space="preserve"> calculated using </w:t>
      </w:r>
      <w:r w:rsidR="001B6E1B" w:rsidRPr="00601CB3">
        <w:rPr>
          <w:rStyle w:val="IntenseEmphasis"/>
          <w:color w:val="000000" w:themeColor="text1"/>
        </w:rPr>
        <w:t>the</w:t>
      </w:r>
      <w:r w:rsidR="00951406" w:rsidRPr="00601CB3">
        <w:rPr>
          <w:rStyle w:val="IntenseEmphasis"/>
          <w:color w:val="000000" w:themeColor="text1"/>
        </w:rPr>
        <w:t xml:space="preserve"> </w:t>
      </w:r>
      <w:r w:rsidR="001B6E1B" w:rsidRPr="00601CB3">
        <w:rPr>
          <w:rStyle w:val="IntenseEmphasis"/>
          <w:color w:val="000000" w:themeColor="text1"/>
        </w:rPr>
        <w:t>aortic PP at P1 and P2 respectively.</w:t>
      </w:r>
      <w:r w:rsidR="001B6E1B" w:rsidRPr="00601CB3">
        <w:rPr>
          <w:rFonts w:cs="Calibri"/>
          <w:color w:val="000000" w:themeColor="text1"/>
        </w:rPr>
        <w:t xml:space="preserve"> </w:t>
      </w:r>
      <w:r w:rsidR="00EB44CD" w:rsidRPr="00601CB3">
        <w:rPr>
          <w:rFonts w:cs="Calibri"/>
          <w:color w:val="000000" w:themeColor="text1"/>
        </w:rPr>
        <w:t>S</w:t>
      </w:r>
      <w:r w:rsidR="00EB44CD">
        <w:rPr>
          <w:rFonts w:cs="Calibri"/>
        </w:rPr>
        <w:t>econdl</w:t>
      </w:r>
      <w:r w:rsidR="006F3987" w:rsidRPr="00A37481">
        <w:rPr>
          <w:rFonts w:cs="Calibri"/>
        </w:rPr>
        <w:t xml:space="preserve">y, we investigated how well </w:t>
      </w:r>
      <w:r w:rsidR="001A4C45">
        <w:rPr>
          <w:rFonts w:cs="Calibri"/>
        </w:rPr>
        <w:t xml:space="preserve">the following </w:t>
      </w:r>
      <w:r w:rsidR="00BF4381">
        <w:rPr>
          <w:rFonts w:cs="Calibri"/>
        </w:rPr>
        <w:t xml:space="preserve">finger PPG PW indices </w:t>
      </w:r>
      <w:r w:rsidR="006F3987" w:rsidRPr="00A37481">
        <w:rPr>
          <w:rFonts w:cs="Calibri"/>
        </w:rPr>
        <w:t xml:space="preserve">correlate with aortic </w:t>
      </w:r>
      <w:r w:rsidR="00460D28">
        <w:rPr>
          <w:rFonts w:cs="Calibri"/>
        </w:rPr>
        <w:t>PWV</w:t>
      </w:r>
      <w:r w:rsidR="001A4C45">
        <w:rPr>
          <w:rFonts w:cs="Calibri"/>
        </w:rPr>
        <w:t xml:space="preserve">: </w:t>
      </w:r>
      <w:r w:rsidR="001A4C45" w:rsidRPr="00A37481">
        <w:rPr>
          <w:rFonts w:cs="Calibri"/>
          <w:szCs w:val="22"/>
        </w:rPr>
        <w:t>RI, reflection index</w:t>
      </w:r>
      <w:r w:rsidR="001A4C45">
        <w:rPr>
          <w:rFonts w:cs="Calibri"/>
          <w:szCs w:val="22"/>
        </w:rPr>
        <w:t xml:space="preserve"> </w:t>
      </w:r>
      <w:r w:rsidR="001A4C45">
        <w:rPr>
          <w:rFonts w:cs="Calibri"/>
          <w:szCs w:val="22"/>
        </w:rPr>
        <w:fldChar w:fldCharType="begin" w:fldLock="1"/>
      </w:r>
      <w:r w:rsidR="00993624">
        <w:rPr>
          <w:rFonts w:cs="Calibri"/>
          <w:szCs w:val="22"/>
        </w:rPr>
        <w:instrText>ADDIN CSL_CITATION {"citationItems":[{"id":"ITEM-1","itemData":{"DOI":"10.1016/S0735-1097(99)00441-6","ISBN":"0735-1097 (Print)\\r0735-1097 (Linking)","ISSN":"07351097","PMID":"10588217","abstract":"OBJECTIVES: We sought to determine whether a simple index of pressure wave reflection may be derived from the digital volume pulse (DVP) and used to examine endothelium-dependent vasodilation in patients with type II diabetes mellitus. BACKGROUND: The DVP exhibits a characteristic notch or inflection point that can be expressed as percent maximal DVP amplitude (IP(DVP)). Nitrates lower IP(DVP), possibly by reducing pressure wave reflection. Response of IP(DVP) to endothelium-dependent vasodilators may provide a measure of endothelial function. METHODS: The DVP was recorded by photoplethysmography. Albuterol (salbutamol) and glyceryl trinitrate (GTN) were administered locally by brachial artery infusion or systemically. Aortic pulse wave transit time from the root of the subclavian artery to aortic bifurcation (T(Ao)) was measured by simultaneous Doppler velocimetry. RESULTS: Brachial artery infusion of drugs producing a greater than threefold increase in forearm blood flow within the infused limb was without effect on IP(DVP), whereas systemic administration of albuterol and GTN produced dose- dependent reductions in IP(DVP). The time between the first and second peak of the DVP correlated with T(Ao) (r = 0.75, n = 20, p &lt; 0.0001). The effects of albuterol but not GTN on IP(DVP) were attenuated by N(G)-monomethyl-L- arginine. The IP(DVP) response to albuterol (400 μg by inhalation) was blunted in patients with type II diabetes mellitus as compared with control subjects (fall 5.9 ± 1.8% vs. 11.8 ± 1.8%, n = 20, p &lt; 0.02), but that to GTN (500 μg sublingually) was preserved (fall 18.3 ± 1.2% vs. 18.6 ± 1.9%, p = 0.88). CONCLUSIONS: The IP(DVP) is influenced by pressure wave reflection. The effects of albuterol on IP(DVP) are mediated in part through the nitric oxide pathway and are impaired in patients with type II diabetes.","author":[{"dropping-particle":"","family":"Chowienczyk","given":"Philip J.","non-dropping-particle":"","parse-names":false,"suffix":""},{"dropping-particle":"","family":"Kelly","given":"Ronan P.","non-dropping-particle":"","parse-names":false,"suffix":""},{"dropping-particle":"","family":"MacCallum","given":"Helen","non-dropping-particle":"","parse-names":false,"suffix":""},{"dropping-particle":"","family":"Millasseau","given":"Sandrine C.","non-dropping-particle":"","parse-names":false,"suffix":""},{"dropping-particle":"","family":"Andersson","given":"Tomas L G","non-dropping-particle":"","parse-names":false,"suffix":""},{"dropping-particle":"","family":"Gosling","given":"Raymond G.","non-dropping-particle":"","parse-names":false,"suffix":""},{"dropping-particle":"","family":"Ritter","given":"James M.","non-dropping-particle":"","parse-names":false,"suffix":""},{"dropping-particle":"","family":"Änggård","given":"Erik E.","non-dropping-particle":"","parse-names":false,"suffix":""}],"container-title":"Journal of the American College of Cardiology","id":"ITEM-1","issue":"7","issued":{"date-parts":[["1999"]]},"note":"Uses:\n- Relative amplitude of second and first peak\n- Time between first and second peak\n\n** Has a diagram showing definitions of Ps and Pd **","page":"2007-2014","title":"Photoplethysmographic assessment of pulse wave reflection: Blunted response to endothelium-dependent beta2-adrenergic vasodilation in type II diabetes mellitus","type":"article-journal","volume":"34"},"uris":["http://www.mendeley.com/documents/?uuid=15416e7b-d524-4904-8a11-5ee80e6ca1b0"]}],"mendeley":{"formattedCitation":"(38)","plainTextFormattedCitation":"(38)","previouslyFormattedCitation":"(38)"},"properties":{"noteIndex":0},"schema":"https://github.com/citation-style-language/schema/raw/master/csl-citation.json"}</w:instrText>
      </w:r>
      <w:r w:rsidR="001A4C45">
        <w:rPr>
          <w:rFonts w:cs="Calibri"/>
          <w:szCs w:val="22"/>
        </w:rPr>
        <w:fldChar w:fldCharType="separate"/>
      </w:r>
      <w:r w:rsidR="00993624" w:rsidRPr="00993624">
        <w:rPr>
          <w:rFonts w:cs="Calibri"/>
          <w:noProof/>
          <w:szCs w:val="22"/>
        </w:rPr>
        <w:t>(38)</w:t>
      </w:r>
      <w:r w:rsidR="001A4C45">
        <w:rPr>
          <w:rFonts w:cs="Calibri"/>
          <w:szCs w:val="22"/>
        </w:rPr>
        <w:fldChar w:fldCharType="end"/>
      </w:r>
      <w:r w:rsidR="001A4C45">
        <w:rPr>
          <w:rFonts w:cs="Calibri"/>
          <w:szCs w:val="22"/>
        </w:rPr>
        <w:t>;</w:t>
      </w:r>
      <w:r w:rsidR="001A4C45" w:rsidRPr="00A37481">
        <w:rPr>
          <w:rFonts w:cs="Calibri"/>
          <w:szCs w:val="22"/>
        </w:rPr>
        <w:t xml:space="preserve"> SI, stiffness index</w:t>
      </w:r>
      <w:r w:rsidR="001A4C45">
        <w:rPr>
          <w:rFonts w:cs="Calibri"/>
          <w:szCs w:val="22"/>
        </w:rPr>
        <w:t xml:space="preserve"> </w:t>
      </w:r>
      <w:r w:rsidR="001A4C45">
        <w:rPr>
          <w:rFonts w:cs="Calibri"/>
          <w:szCs w:val="22"/>
        </w:rPr>
        <w:fldChar w:fldCharType="begin" w:fldLock="1"/>
      </w:r>
      <w:r w:rsidR="00993624">
        <w:rPr>
          <w:rFonts w:cs="Calibri"/>
          <w:szCs w:val="22"/>
        </w:rPr>
        <w:instrText>ADDIN CSL_CITATION {"citationItems":[{"id":"ITEM-1","itemData":{"DOI":"10.1042/cs1030371","ISSN":"0143-5221","PMID":"12241535","abstract":"The stiffness of the aorta can be determined by measuring carotid-femoral pulse wave velocity (PWV(cf)). PWV may also influence the contour of the peripheral pulse, suggesting that contour analysis might be used to assess large artery stiffness. An index of large artery stiffness (SI(DVP)) derived from the digital volume pulse (DVP) measured by transmission of IR light (photoplethysmography) was examined. SI(DVP) was obtained from subject height and from the time delay between direct and reflected waves in the DVP. The timing of these components of the DVP is determined by PWV in the aorta and large arteries. SI(DVP) was, therefore, expected to provide a measure of stiffness similar to PWV. SI(DVP) was compared with PWV(cf) obtained by applanation tonometry in 87 asymptomatic subjects (21-68 years; 29 women). The reproducibility of SI(DVP) and PWV(cf) and the response of SI(DVP) to glyceryl trinitrate were assessed in subsets of subjects. The mean within-subject coefficient of variation of SI(DVP), for measurements at weekly intervals, was 9.6%. SI(DVP) was correlated with PWV(cf) ( r =0.65, P &lt;0.0001). SI(DVP) and PWV(cf) were each independently correlated with age and mean arterial blood pressure (MAP) with similar regression coefficients: SI(DVP)=0.63+0.086 x age+0.042 x MAP ( r =0.69, P &lt;0.0001); PWV(cf)=0.76+0.080 x age+0.053 x MAP ( r =0.71, P &lt;0.0001). Administration of glyceryl trinitrate (3, 30 and 300 microg/min intravenous; each dose for 15 min) in nine healthy men produced similar changes in SI(DVP) and PWV(cf). Thus contour analysis of the DVP provides a simple, reproducible, non-invasive measure of large artery stiffness.","author":[{"dropping-particle":"","family":"Millasseau","given":"S.C.","non-dropping-particle":"","parse-names":false,"suffix":""},{"dropping-particle":"","family":"Kelly","given":"R.P.","non-dropping-particle":"","parse-names":false,"suffix":""},{"dropping-particle":"","family":"Ritter","given":"J.M.","non-dropping-particle":"","parse-names":false,"suffix":""},{"dropping-particle":"","family":"Chowienczyk","given":"P.J.","non-dropping-particle":"","parse-names":false,"suffix":""}],"container-title":"Clinical Science","id":"ITEM-1","issue":"4","issued":{"date-parts":[["2002"]]},"note":"proposes stiffness index, and notes reflection index\n\nUses:\n\n- SI : h / PPT\n- RI : amplitude of diastolic peak / amplitude of systolic peak\n\nFig 2 is a helpful diagram of how to identify the diastolic peak and a point of inflection","page":"371-377","title":"Determination of age-related increases in large artery stiffness by digital pulse contour analysis","type":"article-journal","volume":"103"},"uris":["http://www.mendeley.com/documents/?uuid=9effe5f9-14ba-47d8-a597-eec2608ce490"]}],"mendeley":{"formattedCitation":"(105)","plainTextFormattedCitation":"(105)","previouslyFormattedCitation":"(105)"},"properties":{"noteIndex":0},"schema":"https://github.com/citation-style-language/schema/raw/master/csl-citation.json"}</w:instrText>
      </w:r>
      <w:r w:rsidR="001A4C45">
        <w:rPr>
          <w:rFonts w:cs="Calibri"/>
          <w:szCs w:val="22"/>
        </w:rPr>
        <w:fldChar w:fldCharType="separate"/>
      </w:r>
      <w:r w:rsidR="00993624" w:rsidRPr="00993624">
        <w:rPr>
          <w:rFonts w:cs="Calibri"/>
          <w:noProof/>
          <w:szCs w:val="22"/>
        </w:rPr>
        <w:t>(105)</w:t>
      </w:r>
      <w:r w:rsidR="001A4C45">
        <w:rPr>
          <w:rFonts w:cs="Calibri"/>
          <w:szCs w:val="22"/>
        </w:rPr>
        <w:fldChar w:fldCharType="end"/>
      </w:r>
      <w:r w:rsidR="001A4C45">
        <w:rPr>
          <w:rFonts w:cs="Calibri"/>
          <w:szCs w:val="22"/>
        </w:rPr>
        <w:t>; and</w:t>
      </w:r>
      <w:r w:rsidR="001A4C45" w:rsidRPr="00A37481">
        <w:rPr>
          <w:rFonts w:cs="Calibri"/>
          <w:szCs w:val="22"/>
        </w:rPr>
        <w:t xml:space="preserve"> </w:t>
      </w:r>
      <w:proofErr w:type="spellStart"/>
      <w:r w:rsidR="001A4C45" w:rsidRPr="00A37481">
        <w:rPr>
          <w:rFonts w:cs="Calibri"/>
          <w:szCs w:val="22"/>
        </w:rPr>
        <w:t>AGI</w:t>
      </w:r>
      <w:r w:rsidR="001A4C45" w:rsidRPr="008D0CB3">
        <w:rPr>
          <w:rFonts w:cs="Calibri"/>
          <w:szCs w:val="22"/>
          <w:vertAlign w:val="subscript"/>
        </w:rPr>
        <w:t>mod</w:t>
      </w:r>
      <w:proofErr w:type="spellEnd"/>
      <w:r w:rsidR="001A4C45" w:rsidRPr="00A37481">
        <w:rPr>
          <w:rFonts w:cs="Calibri"/>
          <w:szCs w:val="22"/>
        </w:rPr>
        <w:t>, modified ageing index</w:t>
      </w:r>
      <w:r w:rsidR="001A4C45">
        <w:rPr>
          <w:rFonts w:cs="Calibri"/>
          <w:szCs w:val="22"/>
        </w:rPr>
        <w:t xml:space="preserve"> </w:t>
      </w:r>
      <w:r w:rsidR="001A4C45">
        <w:rPr>
          <w:rFonts w:cs="Calibri"/>
          <w:szCs w:val="22"/>
        </w:rPr>
        <w:fldChar w:fldCharType="begin" w:fldLock="1"/>
      </w:r>
      <w:r w:rsidR="00993624">
        <w:rPr>
          <w:rFonts w:cs="Calibri"/>
          <w:szCs w:val="22"/>
        </w:rPr>
        <w:instrText>ADDIN CSL_CITATION {"citationItems":[{"id":"ITEM-1","itemData":{"ISBN":"8172684142","author":[{"dropping-particle":"","family":"Ushiroyama","given":"T.","non-dropping-particle":"","parse-names":false,"suffix":""},{"dropping-particle":"","family":"Kajimoto","given":"Y.","non-dropping-particle":"","parse-names":false,"suffix":""},{"dropping-particle":"","family":"Sakuma","given":"K.","non-dropping-particle":"","parse-names":false,"suffix":""},{"dropping-particle":"","family":"Minoru","given":"U.","non-dropping-particle":"","parse-names":false,"suffix":""}],"container-title":"Bull. Osaka Med. Coll.","id":"ITEM-1","issued":{"date-parts":[["2005"]]},"note":"Used:\n\n- (b-c-d)/a","page":"76-84","title":"Assessment of chilly sensation in Japanese women with lasor Doppler fluxmetry and acceleration plethysmogram with respect to peripheral circulation","type":"article-journal","volume":"51"},"uris":["http://www.mendeley.com/documents/?uuid=8c4fe57e-cda4-437c-9243-15db7da6c96f"]}],"mendeley":{"formattedCitation":"(159)","plainTextFormattedCitation":"(159)","previouslyFormattedCitation":"(159)"},"properties":{"noteIndex":0},"schema":"https://github.com/citation-style-language/schema/raw/master/csl-citation.json"}</w:instrText>
      </w:r>
      <w:r w:rsidR="001A4C45">
        <w:rPr>
          <w:rFonts w:cs="Calibri"/>
          <w:szCs w:val="22"/>
        </w:rPr>
        <w:fldChar w:fldCharType="separate"/>
      </w:r>
      <w:r w:rsidR="00993624" w:rsidRPr="00993624">
        <w:rPr>
          <w:rFonts w:cs="Calibri"/>
          <w:noProof/>
          <w:szCs w:val="22"/>
        </w:rPr>
        <w:t>(159)</w:t>
      </w:r>
      <w:r w:rsidR="001A4C45">
        <w:rPr>
          <w:rFonts w:cs="Calibri"/>
          <w:szCs w:val="22"/>
        </w:rPr>
        <w:fldChar w:fldCharType="end"/>
      </w:r>
      <w:r w:rsidR="006F3987" w:rsidRPr="00A37481">
        <w:rPr>
          <w:rFonts w:cs="Calibri"/>
        </w:rPr>
        <w:t>.</w:t>
      </w:r>
      <w:r w:rsidR="008D0C0E" w:rsidRPr="00A37481">
        <w:rPr>
          <w:rFonts w:cs="Calibri"/>
        </w:rPr>
        <w:t xml:space="preserve"> </w:t>
      </w:r>
      <w:r w:rsidR="006F3987" w:rsidRPr="00A37481">
        <w:rPr>
          <w:rFonts w:cs="Calibri"/>
        </w:rPr>
        <w:t xml:space="preserve"> </w:t>
      </w:r>
      <w:r w:rsidR="000D14F5" w:rsidRPr="00A37481">
        <w:rPr>
          <w:rFonts w:cs="Calibri"/>
        </w:rPr>
        <w:t xml:space="preserve">Reference aortic </w:t>
      </w:r>
      <w:r w:rsidR="00460D28">
        <w:rPr>
          <w:rFonts w:cs="Calibri"/>
        </w:rPr>
        <w:t>PWV</w:t>
      </w:r>
      <w:r w:rsidR="000D14F5" w:rsidRPr="00A37481">
        <w:rPr>
          <w:rFonts w:cs="Calibri"/>
        </w:rPr>
        <w:t xml:space="preserve"> was calculated </w:t>
      </w:r>
      <w:r w:rsidR="008D0CB3">
        <w:rPr>
          <w:rFonts w:cs="Calibri"/>
        </w:rPr>
        <w:t xml:space="preserve">from pressure PWs </w:t>
      </w:r>
      <w:r w:rsidR="000D14F5" w:rsidRPr="00A37481">
        <w:rPr>
          <w:rFonts w:cs="Calibri"/>
        </w:rPr>
        <w:t xml:space="preserve">using the foot-to-foot method </w:t>
      </w:r>
      <w:r w:rsidR="000D14F5" w:rsidRPr="00A37481">
        <w:rPr>
          <w:rFonts w:cs="Calibri"/>
        </w:rPr>
        <w:fldChar w:fldCharType="begin" w:fldLock="1"/>
      </w:r>
      <w:r w:rsidR="00993624">
        <w:rPr>
          <w:rFonts w:cs="Calibri"/>
        </w:rPr>
        <w:instrText>ADDIN CSL_CITATION {"citationItems":[{"id":"ITEM-1","itemData":{"DOI":"10.1007/s10439-013-0854-y","ISBN":"0090-6964","ISSN":"00906964","PMID":"23817766","abstract":"Non-invasive assessment of arterial stiffness through pulse wave velocity (PWV) analysis is becoming common clinical practice. However, the effects of measurement noise, temporal resolution and similarity of the two waveforms used for PWV calculation upon accuracy and variability are unknown. We studied these effects upon PWV estimates given by foot-to-foot, least squared difference, and cross-correlation algorithms. We assessed accuracy using numerically generated blood pressure and flow waveforms for which the theoretical PWV was known to compare with the algorithm estimates. We assessed variability using clinical measurements in 28 human subjects. Wave shape similarity was quantified using a cross correlation-coefficient (CCCoefficient), which decreases with increasing distance between waveform measurements sites. Based on our results, we propose the following criteria to identify the most accurate and least variable algorithm given the noise, resolution and CCCoefficient of the measured waveforms. (1) Use foot-to-foot when the noise-to-signal ratio ≤10%, and/or temporal resolution ≥100 Hz. Otherwise (2) use a least squares differencing method applied to the systolic upstroke.","author":[{"dropping-particle":"","family":"Gaddum","given":"N. R.","non-dropping-particle":"","parse-names":false,"suffix":""},{"dropping-particle":"","family":"Alastruey","given":"J.","non-dropping-particle":"","parse-names":false,"suffix":""},{"dropping-particle":"","family":"Beerbaum","given":"P.","non-dropping-particle":"","parse-names":false,"suffix":""},{"dropping-particle":"","family":"Chowienczyk","given":"P.","non-dropping-particle":"","parse-names":false,"suffix":""},{"dropping-particle":"","family":"Schaeffter","given":"T.","non-dropping-particle":"","parse-names":false,"suffix":""}],"container-title":"Annals of Biomedical Engineering","id":"ITEM-1","issue":"12","issued":{"date-parts":[["2013"]]},"note":"Have read it. useful introduction to different ways of measuring pwv from two pulse waveforms at different sites","page":"2617-2629","title":"A technical assessment of pulse wave velocity algorithms applied to non-invasive arterial waveforms","type":"article-journal","volume":"41"},"uris":["http://www.mendeley.com/documents/?uuid=248fe1b2-36ea-4a6a-ba09-ae9126fb8d16"]}],"mendeley":{"formattedCitation":"(53)","plainTextFormattedCitation":"(53)","previouslyFormattedCitation":"(53)"},"properties":{"noteIndex":0},"schema":"https://github.com/citation-style-language/schema/raw/master/csl-citation.json"}</w:instrText>
      </w:r>
      <w:r w:rsidR="000D14F5" w:rsidRPr="00A37481">
        <w:rPr>
          <w:rFonts w:cs="Calibri"/>
        </w:rPr>
        <w:fldChar w:fldCharType="separate"/>
      </w:r>
      <w:r w:rsidR="00993624" w:rsidRPr="00993624">
        <w:rPr>
          <w:rFonts w:cs="Calibri"/>
          <w:noProof/>
        </w:rPr>
        <w:t>(53)</w:t>
      </w:r>
      <w:r w:rsidR="000D14F5" w:rsidRPr="00A37481">
        <w:rPr>
          <w:rFonts w:cs="Calibri"/>
        </w:rPr>
        <w:fldChar w:fldCharType="end"/>
      </w:r>
      <w:r w:rsidR="000D14F5" w:rsidRPr="00A37481">
        <w:rPr>
          <w:rFonts w:cs="Calibri"/>
        </w:rPr>
        <w:t xml:space="preserve">, </w:t>
      </w:r>
      <w:r w:rsidR="008D0CB3">
        <w:rPr>
          <w:rFonts w:cs="Calibri"/>
        </w:rPr>
        <w:t>correlations were assessed using the coefficient of determinat</w:t>
      </w:r>
      <w:r w:rsidR="008D0CB3" w:rsidRPr="00601CB3">
        <w:rPr>
          <w:rFonts w:cs="Calibri"/>
          <w:color w:val="000000" w:themeColor="text1"/>
        </w:rPr>
        <w:t xml:space="preserve">ion </w:t>
      </w:r>
      <w:r w:rsidR="00CF10BC" w:rsidRPr="00601CB3">
        <w:rPr>
          <w:rFonts w:cs="Calibri"/>
          <w:color w:val="000000" w:themeColor="text1"/>
        </w:rPr>
        <w:t>(R</w:t>
      </w:r>
      <w:r w:rsidR="00CF10BC" w:rsidRPr="00601CB3">
        <w:rPr>
          <w:rFonts w:cs="Calibri"/>
          <w:color w:val="000000" w:themeColor="text1"/>
          <w:vertAlign w:val="superscript"/>
        </w:rPr>
        <w:t>2</w:t>
      </w:r>
      <w:r w:rsidR="00CF10BC" w:rsidRPr="00601CB3">
        <w:rPr>
          <w:rFonts w:cs="Calibri"/>
          <w:color w:val="000000" w:themeColor="text1"/>
        </w:rPr>
        <w:t xml:space="preserve">, the square of the Pearson correlation coefficient) </w:t>
      </w:r>
      <w:r w:rsidR="000D14F5" w:rsidRPr="00A37481">
        <w:rPr>
          <w:rFonts w:cs="Calibri"/>
        </w:rPr>
        <w:t xml:space="preserve">and the determinants of </w:t>
      </w:r>
      <w:r w:rsidR="00BF4381">
        <w:rPr>
          <w:rFonts w:cs="Calibri"/>
        </w:rPr>
        <w:t>the</w:t>
      </w:r>
      <w:r w:rsidR="000D14F5" w:rsidRPr="00A37481">
        <w:rPr>
          <w:rFonts w:cs="Calibri"/>
        </w:rPr>
        <w:t xml:space="preserve"> indices were </w:t>
      </w:r>
      <w:r w:rsidR="00BF4381">
        <w:rPr>
          <w:rFonts w:cs="Calibri"/>
        </w:rPr>
        <w:t>assess</w:t>
      </w:r>
      <w:r w:rsidR="000D14F5" w:rsidRPr="00A37481">
        <w:rPr>
          <w:rFonts w:cs="Calibri"/>
        </w:rPr>
        <w:t>ed using the relative sensitivity index</w:t>
      </w:r>
      <w:r w:rsidR="0098029C">
        <w:rPr>
          <w:rFonts w:cs="Calibri"/>
        </w:rPr>
        <w:t xml:space="preserve"> (</w:t>
      </w:r>
      <w:r w:rsidR="00E019DE">
        <w:rPr>
          <w:rFonts w:cs="Calibri"/>
        </w:rPr>
        <w:t>which indicates the percentage change in a PW index associated with a change in model input parameter of 1</w:t>
      </w:r>
      <w:r w:rsidR="000327CE">
        <w:rPr>
          <w:rFonts w:cs="Calibri"/>
        </w:rPr>
        <w:t xml:space="preserve"> </w:t>
      </w:r>
      <w:r w:rsidR="00E019DE">
        <w:rPr>
          <w:rFonts w:cs="Calibri"/>
        </w:rPr>
        <w:t>SD from baseline</w:t>
      </w:r>
      <w:r w:rsidR="000D14F5" w:rsidRPr="00A37481">
        <w:rPr>
          <w:rFonts w:cs="Calibri"/>
        </w:rPr>
        <w:t xml:space="preserve"> </w:t>
      </w:r>
      <w:r w:rsidR="000D14F5" w:rsidRPr="00A37481">
        <w:rPr>
          <w:rFonts w:cs="Calibri"/>
        </w:rPr>
        <w:fldChar w:fldCharType="begin" w:fldLock="1"/>
      </w:r>
      <w:r w:rsidR="00993624">
        <w:rPr>
          <w:rFonts w:cs="Calibri"/>
        </w:rPr>
        <w:instrText>ADDIN CSL_CITATION {"citationItems":[{"id":"ITEM-1","itemData":{"DOI":"10.1152/ajpheart.00175.2015","ISSN":"1522-1539","PMID":"26055792","abstract":"While central (carotid-femoral) foot-to-foot pulse wave velocity (PWV) is considered to be the gold standard for the estimation of aortic arterial stiffness, peripheral foot-to-foot PWV (brachial-ankle, femoral-ankle, and carotid-radial) are being studied as substitutes of this central measurement. We present a novel methodology to assess theoretically these computed indexes and the hemodynamics mechanisms relating them. We created a database of 3,325 virtual healthy adult subjects using a validated one-dimensional model of the arterial hemodynamics, with cardiac and arterial parameters varied within physiological healthy ranges. For each virtual subject, foot-to-foot PWV was computed from numerical pressure waveforms at the same locations where clinical measurements are commonly taken. Our numerical results confirm clinical observations: 1) carotid-femoral PWV is a good indicator of aortic stiffness and correlates well with aortic PWV; 2) brachial-ankle PWV overestimates aortic PWV and is related to the stiffness and geometry of both elastic and muscular arteries; and 3) muscular PWV (carotid-radial, femoral-ankle) does not capture the stiffening of the aorta and should therefore not be used as a surrogate for aortic stiffness. In addition, our analysis highlights that the foot-to-foot PWV algorithm is sensitive to the presence of reflected waves in late diastole, which introduce errors in the PWV estimates. In this study, we have created a database of virtual healthy subjects, which can be used to assess theoretically the efficiency of physiological indexes based on pulse wave analysis.","author":[{"dropping-particle":"","family":"Willemet","given":"Marie","non-dropping-particle":"","parse-names":false,"suffix":""},{"dropping-particle":"","family":"Chowienczyk","given":"Phil","non-dropping-particle":"","parse-names":false,"suffix":""},{"dropping-particle":"","family":"Alastruey","given":"Jordi","non-dropping-particle":"","parse-names":false,"suffix":""}],"container-title":"Am J Physiol Heart Circ Physiol","id":"ITEM-1","issue":"4","issued":{"date-parts":[["2015"]]},"note":"virtual database\nassessment of determinants of PWV indices","page":"H663-75","title":"A database of virtual healthy subjects to assess the accuracy of foot-to-foot pulse wave velocities for estimation of aortic stiffness","type":"article-journal","volume":"309"},"uris":["http://www.mendeley.com/documents/?uuid=a476e8dc-9a25-4e06-93b5-78e2544796ac"]}],"mendeley":{"formattedCitation":"(170)","plainTextFormattedCitation":"(170)","previouslyFormattedCitation":"(170)"},"properties":{"noteIndex":0},"schema":"https://github.com/citation-style-language/schema/raw/master/csl-citation.json"}</w:instrText>
      </w:r>
      <w:r w:rsidR="000D14F5" w:rsidRPr="00A37481">
        <w:rPr>
          <w:rFonts w:cs="Calibri"/>
        </w:rPr>
        <w:fldChar w:fldCharType="separate"/>
      </w:r>
      <w:r w:rsidR="00993624" w:rsidRPr="00993624">
        <w:rPr>
          <w:rFonts w:cs="Calibri"/>
          <w:noProof/>
        </w:rPr>
        <w:t>(170)</w:t>
      </w:r>
      <w:r w:rsidR="000D14F5" w:rsidRPr="00A37481">
        <w:rPr>
          <w:rFonts w:cs="Calibri"/>
        </w:rPr>
        <w:fldChar w:fldCharType="end"/>
      </w:r>
      <w:r w:rsidR="00E019DE">
        <w:rPr>
          <w:rFonts w:cs="Calibri"/>
        </w:rPr>
        <w:t>)</w:t>
      </w:r>
      <w:r w:rsidR="000D14F5" w:rsidRPr="00A37481">
        <w:rPr>
          <w:rFonts w:cs="Calibri"/>
        </w:rPr>
        <w:t xml:space="preserve">. </w:t>
      </w:r>
      <w:r w:rsidR="00EB44CD">
        <w:rPr>
          <w:rFonts w:cs="Calibri"/>
        </w:rPr>
        <w:t>In the third stud</w:t>
      </w:r>
      <w:r w:rsidR="006F3987" w:rsidRPr="00A37481">
        <w:rPr>
          <w:rFonts w:cs="Calibri"/>
        </w:rPr>
        <w:t xml:space="preserve">y, we assessed how well algorithms for tracking cardiac output </w:t>
      </w:r>
      <w:r w:rsidR="0031387B">
        <w:rPr>
          <w:rFonts w:cs="Calibri"/>
        </w:rPr>
        <w:t xml:space="preserve">(CO) </w:t>
      </w:r>
      <w:r w:rsidR="006F3987" w:rsidRPr="00A37481">
        <w:rPr>
          <w:rFonts w:cs="Calibri"/>
        </w:rPr>
        <w:t xml:space="preserve">perform during changes in </w:t>
      </w:r>
      <w:r w:rsidR="0031387B">
        <w:rPr>
          <w:rFonts w:cs="Calibri"/>
        </w:rPr>
        <w:t>CO</w:t>
      </w:r>
      <w:r w:rsidR="006F3987" w:rsidRPr="00A37481">
        <w:rPr>
          <w:rFonts w:cs="Calibri"/>
        </w:rPr>
        <w:t xml:space="preserve"> and </w:t>
      </w:r>
      <w:r w:rsidR="0031387B">
        <w:rPr>
          <w:rFonts w:cs="Calibri"/>
        </w:rPr>
        <w:t>M</w:t>
      </w:r>
      <w:r w:rsidR="00E62026">
        <w:rPr>
          <w:rFonts w:cs="Calibri"/>
        </w:rPr>
        <w:t>A</w:t>
      </w:r>
      <w:r w:rsidR="0031387B">
        <w:rPr>
          <w:rFonts w:cs="Calibri"/>
        </w:rPr>
        <w:t>P from baseline</w:t>
      </w:r>
      <w:r w:rsidR="006F3987" w:rsidRPr="00A37481">
        <w:rPr>
          <w:rFonts w:cs="Calibri"/>
        </w:rPr>
        <w:t>.</w:t>
      </w:r>
      <w:r w:rsidR="0031387B">
        <w:rPr>
          <w:rFonts w:cs="Calibri"/>
        </w:rPr>
        <w:t xml:space="preserve"> Two algorithms were implemented to estimate CO from the radial pressure </w:t>
      </w:r>
      <w:r w:rsidR="0031387B" w:rsidRPr="00601CB3">
        <w:rPr>
          <w:rFonts w:cs="Calibri"/>
          <w:color w:val="000000" w:themeColor="text1"/>
        </w:rPr>
        <w:t>PW</w:t>
      </w:r>
      <w:r w:rsidR="00BA7EDD" w:rsidRPr="00601CB3">
        <w:rPr>
          <w:rFonts w:cs="Calibri"/>
          <w:color w:val="000000" w:themeColor="text1"/>
        </w:rPr>
        <w:t xml:space="preserve"> </w:t>
      </w:r>
      <w:r w:rsidR="00BA7EDD" w:rsidRPr="00601CB3">
        <w:rPr>
          <w:rStyle w:val="IntenseEmphasis"/>
          <w:color w:val="000000" w:themeColor="text1"/>
        </w:rPr>
        <w:t xml:space="preserve">based on the </w:t>
      </w:r>
      <w:r w:rsidR="00FF764A" w:rsidRPr="00601CB3">
        <w:rPr>
          <w:rStyle w:val="IntenseEmphasis"/>
          <w:color w:val="000000" w:themeColor="text1"/>
        </w:rPr>
        <w:t xml:space="preserve">2-element </w:t>
      </w:r>
      <w:r w:rsidR="00BA7EDD" w:rsidRPr="00601CB3">
        <w:rPr>
          <w:rStyle w:val="IntenseEmphasis"/>
          <w:color w:val="000000" w:themeColor="text1"/>
        </w:rPr>
        <w:t xml:space="preserve">Windkessel model of the circulation </w:t>
      </w:r>
      <w:r w:rsidR="00BA7EDD" w:rsidRPr="00601CB3">
        <w:rPr>
          <w:rStyle w:val="IntenseEmphasis"/>
          <w:color w:val="000000" w:themeColor="text1"/>
        </w:rPr>
        <w:fldChar w:fldCharType="begin" w:fldLock="1"/>
      </w:r>
      <w:r w:rsidR="007272E4" w:rsidRPr="00601CB3">
        <w:rPr>
          <w:rStyle w:val="IntenseEmphasis"/>
          <w:color w:val="000000" w:themeColor="text1"/>
        </w:rPr>
        <w:instrText>ADDIN CSL_CITATION {"citationItems":[{"id":"ITEM-1","itemData":{"DOI":"10.1109/EMBC.2014.6944441","ISBN":"978-1-4244-7929-0","abstract":"Algorithms for estimating cardiac output (CO) from the arterial blood pressure wave have been observed to be inaccurate during changes in vascular tone. Many such algorithms are based on the Windkessel model of the circulation. We investigated the optimal analytical approaches and assumptions that make up each algorithm during changes in vascular tone. Several analytical approaches and assumptions were evaluated on data from 15 critically ill patients by comparison with thermodilution measurements. We found that the most accurate algorithms assumed a constant compliance for the duration of the beat. They produced a percentage error of ±31% by maintaining the compliance and outflow terms in the Windkessel model. For any algorithm, the following assumptions gave highest accuracy: (i) outflow pressure into the microcirculation is zero; (ii) end of systole is identified using the second derivative of pressure. None of the tested algorithms reached the clinically acceptable accuracy of ±30%.","author":[{"dropping-particle":"","family":"Charlton","given":"Peter","non-dropping-particle":"","parse-names":false,"suffix":""},{"dropping-particle":"","family":"Smith","given":"John","non-dropping-particle":"","parse-names":false,"suffix":""},{"dropping-particle":"","family":"Camporota","given":"Luigi","non-dropping-particle":"","parse-names":false,"suffix":""},{"dropping-particle":"","family":"Beale","given":"Richard","non-dropping-particle":"","parse-names":false,"suffix":""},{"dropping-particle":"","family":"Alastruey","given":"Jordi","non-dropping-particle":"","parse-names":false,"suffix":""}],"container-title":"Conf Proc Eng Med Biol Soc.","id":"ITEM-1","issued":{"date-parts":[["2014"]]},"page":"3759-3762","publisher":"IEEE","publisher-place":"Chicago, IL","title":"Optimising the Windkessel model for cardiac output monitoring during changes in vascular tone","type":"paper-conference"},"uris":["http://www.mendeley.com/documents/?uuid=1aa7fba4-6026-4b85-9f85-a1b30e28a8ab"]}],"mendeley":{"formattedCitation":"(25)","plainTextFormattedCitation":"(25)","previouslyFormattedCitation":"(25)"},"properties":{"noteIndex":0},"schema":"https://github.com/citation-style-language/schema/raw/master/csl-citation.json"}</w:instrText>
      </w:r>
      <w:r w:rsidR="00BA7EDD" w:rsidRPr="00601CB3">
        <w:rPr>
          <w:rStyle w:val="IntenseEmphasis"/>
          <w:color w:val="000000" w:themeColor="text1"/>
        </w:rPr>
        <w:fldChar w:fldCharType="separate"/>
      </w:r>
      <w:r w:rsidR="007272E4" w:rsidRPr="00601CB3">
        <w:rPr>
          <w:rStyle w:val="IntenseEmphasis"/>
          <w:noProof/>
          <w:color w:val="000000" w:themeColor="text1"/>
        </w:rPr>
        <w:t>(25)</w:t>
      </w:r>
      <w:r w:rsidR="00BA7EDD" w:rsidRPr="00601CB3">
        <w:rPr>
          <w:rStyle w:val="IntenseEmphasis"/>
          <w:color w:val="000000" w:themeColor="text1"/>
        </w:rPr>
        <w:fldChar w:fldCharType="end"/>
      </w:r>
      <w:r w:rsidR="00BA7EDD" w:rsidRPr="00601CB3">
        <w:rPr>
          <w:rStyle w:val="IntenseEmphasis"/>
          <w:color w:val="000000" w:themeColor="text1"/>
        </w:rPr>
        <w:t>. The first algorithm is based on the assumption</w:t>
      </w:r>
      <w:r w:rsidR="0031387B" w:rsidRPr="00601CB3">
        <w:rPr>
          <w:rStyle w:val="IntenseEmphasis"/>
          <w:color w:val="000000" w:themeColor="text1"/>
        </w:rPr>
        <w:t xml:space="preserve"> that CO is proportional to the root-mean-square of the radial pressure PW </w:t>
      </w:r>
      <w:r w:rsidR="0031387B" w:rsidRPr="00601CB3">
        <w:rPr>
          <w:rStyle w:val="IntenseEmphasis"/>
          <w:color w:val="000000" w:themeColor="text1"/>
        </w:rPr>
        <w:fldChar w:fldCharType="begin" w:fldLock="1"/>
      </w:r>
      <w:r w:rsidR="007272E4" w:rsidRPr="00601CB3">
        <w:rPr>
          <w:rStyle w:val="IntenseEmphasis"/>
          <w:color w:val="000000" w:themeColor="text1"/>
        </w:rPr>
        <w:instrText>ADDIN CSL_CITATION {"citationItems":[{"id":"ITEM-1","itemData":{"DOI":"10.1109/EMBC.2014.6944441","ISBN":"978-1-4244-7929-0","abstract":"Algorithms for estimating cardiac output (CO) from the arterial blood pressure wave have been observed to be inaccurate during changes in vascular tone. Many such algorithms are based on the Windkessel model of the circulation. We investigated the optimal analytical approaches and assumptions that make up each algorithm during changes in vascular tone. Several analytical approaches and assumptions were evaluated on data from 15 critically ill patients by comparison with thermodilution measurements. We found that the most accurate algorithms assumed a constant compliance for the duration of the beat. They produced a percentage error of ±31% by maintaining the compliance and outflow terms in the Windkessel model. For any algorithm, the following assumptions gave highest accuracy: (i) outflow pressure into the microcirculation is zero; (ii) end of systole is identified using the second derivative of pressure. None of the tested algorithms reached the clinically acceptable accuracy of ±30%.","author":[{"dropping-particle":"","family":"Charlton","given":"Peter","non-dropping-particle":"","parse-names":false,"suffix":""},{"dropping-particle":"","family":"Smith","given":"John","non-dropping-particle":"","parse-names":false,"suffix":""},{"dropping-particle":"","family":"Camporota","given":"Luigi","non-dropping-particle":"","parse-names":false,"suffix":""},{"dropping-particle":"","family":"Beale","given":"Richard","non-dropping-particle":"","parse-names":false,"suffix":""},{"dropping-particle":"","family":"Alastruey","given":"Jordi","non-dropping-particle":"","parse-names":false,"suffix":""}],"container-title":"Conf Proc Eng Med Biol Soc.","id":"ITEM-1","issued":{"date-parts":[["2014"]]},"page":"3759-3762","publisher":"IEEE","publisher-place":"Chicago, IL","title":"Optimising the Windkessel model for cardiac output monitoring during changes in vascular tone","type":"paper-conference"},"uris":["http://www.mendeley.com/documents/?uuid=1aa7fba4-6026-4b85-9f85-a1b30e28a8ab"]}],"mendeley":{"formattedCitation":"(25)","plainTextFormattedCitation":"(25)","previouslyFormattedCitation":"(25)"},"properties":{"noteIndex":0},"schema":"https://github.com/citation-style-language/schema/raw/master/csl-citation.json"}</w:instrText>
      </w:r>
      <w:r w:rsidR="0031387B" w:rsidRPr="00601CB3">
        <w:rPr>
          <w:rStyle w:val="IntenseEmphasis"/>
          <w:color w:val="000000" w:themeColor="text1"/>
        </w:rPr>
        <w:fldChar w:fldCharType="separate"/>
      </w:r>
      <w:r w:rsidR="007272E4" w:rsidRPr="00601CB3">
        <w:rPr>
          <w:rStyle w:val="IntenseEmphasis"/>
          <w:noProof/>
          <w:color w:val="000000" w:themeColor="text1"/>
        </w:rPr>
        <w:t>(25)</w:t>
      </w:r>
      <w:r w:rsidR="0031387B" w:rsidRPr="00601CB3">
        <w:rPr>
          <w:rStyle w:val="IntenseEmphasis"/>
          <w:color w:val="000000" w:themeColor="text1"/>
        </w:rPr>
        <w:fldChar w:fldCharType="end"/>
      </w:r>
      <w:r w:rsidR="00BA7EDD" w:rsidRPr="00601CB3">
        <w:rPr>
          <w:rStyle w:val="IntenseEmphasis"/>
          <w:color w:val="000000" w:themeColor="text1"/>
        </w:rPr>
        <w:t xml:space="preserve">. The second algorithm is based on the assumption </w:t>
      </w:r>
      <w:r w:rsidR="0031387B" w:rsidRPr="00601CB3">
        <w:rPr>
          <w:rStyle w:val="IntenseEmphasis"/>
          <w:color w:val="000000" w:themeColor="text1"/>
        </w:rPr>
        <w:t xml:space="preserve">that CO is proportional to </w:t>
      </w:r>
      <w:r w:rsidR="0031387B" w:rsidRPr="00601CB3">
        <w:rPr>
          <w:rStyle w:val="IntenseEmphasis"/>
          <w:color w:val="000000" w:themeColor="text1"/>
        </w:rPr>
        <w:lastRenderedPageBreak/>
        <w:t>the ratio of PP to compliance</w:t>
      </w:r>
      <w:r w:rsidR="00257A42" w:rsidRPr="00601CB3">
        <w:rPr>
          <w:rStyle w:val="IntenseEmphasis"/>
          <w:color w:val="000000" w:themeColor="text1"/>
        </w:rPr>
        <w:t xml:space="preserve">, approximated as </w:t>
      </w:r>
      <m:oMath>
        <m:r>
          <w:rPr>
            <w:rStyle w:val="IntenseEmphasis"/>
            <w:rFonts w:ascii="Cambria Math" w:hAnsi="Cambria Math"/>
            <w:color w:val="000000" w:themeColor="text1"/>
          </w:rPr>
          <m:t>PP/(T×(SBP+DBP))</m:t>
        </m:r>
      </m:oMath>
      <w:r w:rsidR="00257A42" w:rsidRPr="00601CB3">
        <w:rPr>
          <w:rStyle w:val="IntenseEmphasis"/>
          <w:color w:val="000000" w:themeColor="text1"/>
        </w:rPr>
        <w:t>, where T is the PW duration</w:t>
      </w:r>
      <w:r w:rsidR="00BA7EDD" w:rsidRPr="00601CB3">
        <w:rPr>
          <w:rStyle w:val="IntenseEmphasis"/>
          <w:color w:val="000000" w:themeColor="text1"/>
        </w:rPr>
        <w:t>,</w:t>
      </w:r>
      <w:r w:rsidR="00705C58" w:rsidRPr="00601CB3">
        <w:rPr>
          <w:rStyle w:val="IntenseEmphasis"/>
          <w:color w:val="000000" w:themeColor="text1"/>
        </w:rPr>
        <w:t xml:space="preserve"> </w:t>
      </w:r>
      <w:r w:rsidR="00B66ECE" w:rsidRPr="00601CB3">
        <w:rPr>
          <w:rStyle w:val="IntenseEmphasis"/>
          <w:color w:val="000000" w:themeColor="text1"/>
        </w:rPr>
        <w:t>SBP</w:t>
      </w:r>
      <w:r w:rsidR="009210FF" w:rsidRPr="00601CB3">
        <w:rPr>
          <w:rStyle w:val="IntenseEmphasis"/>
          <w:color w:val="000000" w:themeColor="text1"/>
        </w:rPr>
        <w:t xml:space="preserve"> and DBP</w:t>
      </w:r>
      <w:r w:rsidR="00B66ECE" w:rsidRPr="00601CB3">
        <w:rPr>
          <w:rStyle w:val="IntenseEmphasis"/>
          <w:color w:val="000000" w:themeColor="text1"/>
        </w:rPr>
        <w:t xml:space="preserve"> </w:t>
      </w:r>
      <w:r w:rsidR="009210FF" w:rsidRPr="00601CB3">
        <w:rPr>
          <w:rStyle w:val="IntenseEmphasis"/>
          <w:color w:val="000000" w:themeColor="text1"/>
        </w:rPr>
        <w:t>are</w:t>
      </w:r>
      <w:r w:rsidR="00B66ECE" w:rsidRPr="00601CB3">
        <w:rPr>
          <w:rStyle w:val="IntenseEmphasis"/>
          <w:color w:val="000000" w:themeColor="text1"/>
        </w:rPr>
        <w:t xml:space="preserve"> systolic </w:t>
      </w:r>
      <w:r w:rsidR="009210FF" w:rsidRPr="00601CB3">
        <w:rPr>
          <w:rStyle w:val="IntenseEmphasis"/>
          <w:color w:val="000000" w:themeColor="text1"/>
        </w:rPr>
        <w:t xml:space="preserve">and diastolic </w:t>
      </w:r>
      <w:r w:rsidR="00B66ECE" w:rsidRPr="00601CB3">
        <w:rPr>
          <w:rStyle w:val="IntenseEmphasis"/>
          <w:color w:val="000000" w:themeColor="text1"/>
        </w:rPr>
        <w:t>BP</w:t>
      </w:r>
      <w:r w:rsidR="00BA7EDD" w:rsidRPr="00601CB3">
        <w:rPr>
          <w:rStyle w:val="IntenseEmphasis"/>
          <w:color w:val="000000" w:themeColor="text1"/>
        </w:rPr>
        <w:t>, and compliance is assumed to be proportional to mean BP</w:t>
      </w:r>
      <w:r w:rsidR="0031387B" w:rsidRPr="00601CB3">
        <w:rPr>
          <w:rStyle w:val="IntenseEmphasis"/>
          <w:color w:val="000000" w:themeColor="text1"/>
        </w:rPr>
        <w:t xml:space="preserve"> </w:t>
      </w:r>
      <w:r w:rsidR="0031387B" w:rsidRPr="00601CB3">
        <w:rPr>
          <w:rStyle w:val="IntenseEmphasis"/>
          <w:color w:val="000000" w:themeColor="text1"/>
        </w:rPr>
        <w:fldChar w:fldCharType="begin" w:fldLock="1"/>
      </w:r>
      <w:r w:rsidR="00993624" w:rsidRPr="00601CB3">
        <w:rPr>
          <w:rStyle w:val="IntenseEmphasis"/>
          <w:color w:val="000000" w:themeColor="text1"/>
        </w:rPr>
        <w:instrText>ADDIN CSL_CITATION {"citationItems":[{"id":"ITEM-1","itemData":{"DOI":"10.1152/ajpheart.00052.2012","ISSN":"1522-1539","PMID":"22427512","abstract":"Cardiac output (CO) monitoring is essential for the optimal management of critically ill patients. Several mathematical methods have been proposed for CO estimation based on pressure waveform analysis. Most of them depend on invasive recording of blood pressure and require repeated calibrations, and they suffer from decreased accuracy under specific conditions. A new systolic volume balance (SVB) method, including a simpler empirical form (eSVB), was derived from basic physical principles that govern blood flow and, in particular, a volume balance approach for the conservation of mass ejected into and flowed out of the arterial system during systole. The formulas were validated by a one-dimensional model of the systemic arterial tree. Comparisons of CO estimates between the proposed and previous methods were performed in terms of agreement and accuracy using \"real\" CO values of the model as a reference. Five hundred and seven different hemodynamic cases were simulated by altering cardiac period, arterial compliance, and resistance. CO could be accurately estimated by the SVB method as follows: CO = C × PP(ao)/(T - P(sm) × T(s)/P(m)) and by the eSVB method as follows: CO = k × C × PP(ao)/T, where C is arterial compliance, PP(ao) is aortic pulse pressure, T is cardiac period, P(sm) is mean systolic pressure, T(s) is systolic duration, P(m) is mean pressure, and k is an empirical coefficient. SVB applied on aortic pressure waves did not require calibration or empirical correction for CO estimation. An empirical coefficient was necessary for brachial pressure wave analysis. The difference of SVB-derived CO from model CO (for brachial waves) was 0.042 ± 0.341 l/min, and the limits of agreement were -0.7 to 0.6 l/min, indicating high accuracy. The intraclass correlation coefficient and root mean square error between estimated and \"real\" CO were 0.861 and 0.041 l/min, respectively, indicating very good accuracy. eSVB also provided accurate estimation of CO. An in vivo validation study of the proposed methods remains to be conducted.","author":[{"dropping-particle":"","family":"Papaioannou","given":"Theodore G","non-dropping-particle":"","parse-names":false,"suffix":""},{"dropping-particle":"","family":"Vardoulis","given":"Orestis","non-dropping-particle":"","parse-names":false,"suffix":""},{"dropping-particle":"","family":"Stergiopulos","given":"Nikos","non-dropping-particle":"","parse-names":false,"suffix":""}],"container-title":"American Journal of Physiology. Heart and Circulatory Physiology","id":"ITEM-1","issue":"10","issued":{"date-parts":[["2012"]]},"page":"H2064-73","title":"The \"systolic volume balance\" method for the noninvasive estimation of cardiac output based on pressure wave analysis","type":"article-journal","volume":"302"},"uris":["http://www.mendeley.com/documents/?uuid=f25547fd-53ba-4df3-80a0-8ed06ab94606"]},{"id":"ITEM-2","itemData":{"DOI":"10.1007/BF02608853","ISSN":"1591-8890","author":[{"dropping-particle":"","family":"Liljestrand","given":"G","non-dropping-particle":"","parse-names":false,"suffix":""},{"dropping-particle":"","family":"Zander","given":"E","non-dropping-particle":"","parse-names":false,"suffix":""}],"container-title":"Zeitschrift für Die Gesamte Experimentelle Medizin","id":"ITEM-2","issue":"1","issued":{"date-parts":[["1928","12"]]},"page":"105-122","title":"Vergleichende bestimmungen des minutenvolumens des herzens beim menschen mittels der stickoxydulmethode und durch blutdruckmessung","type":"article-journal","volume":"59"},"uris":["http://www.mendeley.com/documents/?uuid=349b1c65-0996-4daa-9f96-fd624f2e0068"]}],"mendeley":{"formattedCitation":"(93, 116)","plainTextFormattedCitation":"(93, 116)","previouslyFormattedCitation":"(93, 116)"},"properties":{"noteIndex":0},"schema":"https://github.com/citation-style-language/schema/raw/master/csl-citation.json"}</w:instrText>
      </w:r>
      <w:r w:rsidR="0031387B" w:rsidRPr="00601CB3">
        <w:rPr>
          <w:rStyle w:val="IntenseEmphasis"/>
          <w:color w:val="000000" w:themeColor="text1"/>
        </w:rPr>
        <w:fldChar w:fldCharType="separate"/>
      </w:r>
      <w:r w:rsidR="00993624" w:rsidRPr="00601CB3">
        <w:rPr>
          <w:rStyle w:val="IntenseEmphasis"/>
          <w:noProof/>
          <w:color w:val="000000" w:themeColor="text1"/>
        </w:rPr>
        <w:t>(93, 116)</w:t>
      </w:r>
      <w:r w:rsidR="0031387B" w:rsidRPr="00601CB3">
        <w:rPr>
          <w:rStyle w:val="IntenseEmphasis"/>
          <w:color w:val="000000" w:themeColor="text1"/>
        </w:rPr>
        <w:fldChar w:fldCharType="end"/>
      </w:r>
      <w:r w:rsidR="0031387B" w:rsidRPr="00601CB3">
        <w:rPr>
          <w:rStyle w:val="IntenseEmphasis"/>
          <w:color w:val="000000" w:themeColor="text1"/>
        </w:rPr>
        <w:t xml:space="preserve">. </w:t>
      </w:r>
      <w:r w:rsidR="00BA7EDD" w:rsidRPr="00601CB3">
        <w:rPr>
          <w:rStyle w:val="IntenseEmphasis"/>
          <w:color w:val="000000" w:themeColor="text1"/>
        </w:rPr>
        <w:t xml:space="preserve">These algorithms </w:t>
      </w:r>
      <w:r w:rsidR="00131B5F" w:rsidRPr="00601CB3">
        <w:rPr>
          <w:rStyle w:val="IntenseEmphasis"/>
          <w:color w:val="000000" w:themeColor="text1"/>
        </w:rPr>
        <w:t xml:space="preserve">were chosen as </w:t>
      </w:r>
      <w:r w:rsidR="00F9295D" w:rsidRPr="00601CB3">
        <w:rPr>
          <w:rStyle w:val="IntenseEmphasis"/>
          <w:color w:val="000000" w:themeColor="text1"/>
        </w:rPr>
        <w:t>it has been reported that similar algorithms are</w:t>
      </w:r>
      <w:r w:rsidR="00131B5F" w:rsidRPr="00601CB3">
        <w:rPr>
          <w:rStyle w:val="IntenseEmphasis"/>
          <w:color w:val="000000" w:themeColor="text1"/>
        </w:rPr>
        <w:t xml:space="preserve"> used in commercial devices</w:t>
      </w:r>
      <w:r w:rsidR="00F9295D" w:rsidRPr="00601CB3">
        <w:rPr>
          <w:rStyle w:val="IntenseEmphasis"/>
          <w:color w:val="000000" w:themeColor="text1"/>
        </w:rPr>
        <w:t xml:space="preserve"> </w:t>
      </w:r>
      <w:r w:rsidR="00F9295D" w:rsidRPr="00601CB3">
        <w:rPr>
          <w:rStyle w:val="IntenseEmphasis"/>
          <w:color w:val="000000" w:themeColor="text1"/>
        </w:rPr>
        <w:fldChar w:fldCharType="begin" w:fldLock="1"/>
      </w:r>
      <w:r w:rsidR="00993624" w:rsidRPr="00601CB3">
        <w:rPr>
          <w:rStyle w:val="IntenseEmphasis"/>
          <w:color w:val="000000" w:themeColor="text1"/>
        </w:rPr>
        <w:instrText>ADDIN CSL_CITATION {"citationItems":[{"id":"ITEM-1","itemData":{"DOI":"10.1093/bja/aev254","ISSN":"1471-6771","PMID":"26243646","abstract":"BACKGROUND Different mathematical approaches are used to calculate arterial pulse pressure wave analysis (PPWA) cardiac output. The CardioQ-Combi is a research oesophageal Doppler (COODM) monitor that includes these five fundamental PPWA algorithms. We compared these PPWA cardiac output readings to COODM and suprasternal USCOM Doppler (COUS) over a range of cardiac output values induced by dopamine infusion in patients undergoing major surgery. USCOM acted as a control. METHODS Serial sets of cardiac output data were recorded at regular intervals as cardiac output increased. Formulae included: cardiac output calculated form systemic vascular resistance (COMAP), pulse pressure (COPP), Liljestrand-Zander formula (COLZ), alternating current power (COAC) and systolic area with Kouchoukos correction (COSA). The reference method for comparisons was COODM. Statistical methods included: Scatter plots (correlation), Bland-Altman (agreement) and concordance (trending) and polar (trending). RESULTS From 20 patients 255 sets of cardiac output comparative data were collected. Mean cardiac output for each method ranged between 5.0 and 5.5 litre min(-1). For comparisons between COUS and the five PPWA algorithms with COODM: Correlation was best with COUS (R(2)=0.81) followed by COLZ (R(2)=0.72). Bias ranged between 0.1 and 0.5 litre min(-1). Percentage error was lowest with COUS (26.4%) followed by COLZ (35.2%), others (40.7 to 56.3%). Concordance was best with COUS (92%), followed by COLZ (71%), others (64 to 66%). Polar analysis (mean(standard deviation)) were best with COUS (-2.7 (21.1)), followed by COLZ (+4.7 (26.6). CONCLUSIONS The Liljestrand-Zander PPWA formula was most reliable compared with oesophageal Doppler in major surgical patients under general anaesthesia, but not better than USCOM.","author":[{"dropping-particle":"","family":"Zhang","given":"J.","non-dropping-particle":"","parse-names":false,"suffix":""},{"dropping-particle":"","family":"Critchley","given":"L. A. H.","non-dropping-particle":"","parse-names":false,"suffix":""},{"dropping-particle":"","family":"Huang","given":"L.","non-dropping-particle":"","parse-names":false,"suffix":""}],"container-title":"British Journal of Anaesthesia","id":"ITEM-1","issue":"3","issued":{"date-parts":[["2015"]]},"page":"1-11","title":"Five algorithms that calculate cardiac output from the arterial waveform: a comparison with Doppler ultrasound","type":"article-journal","volume":"115"},"uris":["http://www.mendeley.com/documents/?uuid=6d5bc02c-39a1-4ebd-a287-965e56026b19"]}],"mendeley":{"formattedCitation":"(176)","plainTextFormattedCitation":"(176)","previouslyFormattedCitation":"(176)"},"properties":{"noteIndex":0},"schema":"https://github.com/citation-style-language/schema/raw/master/csl-citation.json"}</w:instrText>
      </w:r>
      <w:r w:rsidR="00F9295D" w:rsidRPr="00601CB3">
        <w:rPr>
          <w:rStyle w:val="IntenseEmphasis"/>
          <w:color w:val="000000" w:themeColor="text1"/>
        </w:rPr>
        <w:fldChar w:fldCharType="separate"/>
      </w:r>
      <w:r w:rsidR="00993624" w:rsidRPr="00601CB3">
        <w:rPr>
          <w:rStyle w:val="IntenseEmphasis"/>
          <w:noProof/>
          <w:color w:val="000000" w:themeColor="text1"/>
        </w:rPr>
        <w:t>(176)</w:t>
      </w:r>
      <w:r w:rsidR="00F9295D" w:rsidRPr="00601CB3">
        <w:rPr>
          <w:rStyle w:val="IntenseEmphasis"/>
          <w:color w:val="000000" w:themeColor="text1"/>
        </w:rPr>
        <w:fldChar w:fldCharType="end"/>
      </w:r>
      <w:r w:rsidR="00131B5F" w:rsidRPr="00601CB3">
        <w:rPr>
          <w:rStyle w:val="IntenseEmphasis"/>
          <w:color w:val="000000" w:themeColor="text1"/>
        </w:rPr>
        <w:t>.</w:t>
      </w:r>
      <w:r w:rsidR="00BA7EDD" w:rsidRPr="00601CB3">
        <w:rPr>
          <w:rFonts w:cs="Calibri"/>
          <w:color w:val="000000" w:themeColor="text1"/>
        </w:rPr>
        <w:t xml:space="preserve"> </w:t>
      </w:r>
      <w:r w:rsidR="00CF10BC" w:rsidRPr="00601CB3">
        <w:rPr>
          <w:rFonts w:cs="Calibri"/>
          <w:color w:val="000000" w:themeColor="text1"/>
        </w:rPr>
        <w:t>The</w:t>
      </w:r>
      <w:r w:rsidR="00CF10BC">
        <w:rPr>
          <w:rFonts w:cs="Calibri"/>
        </w:rPr>
        <w:t xml:space="preserve"> a</w:t>
      </w:r>
      <w:r w:rsidR="0031387B">
        <w:rPr>
          <w:rFonts w:cs="Calibri"/>
        </w:rPr>
        <w:t>lgorithms were calibrated using the age-specific baseline simulations. Performance was assessed using the mean absolute percentage errors (MAPEs) of estimated COs in simulations in which either CO (</w:t>
      </w:r>
      <w:r w:rsidR="0031387B" w:rsidRPr="0031387B">
        <w:rPr>
          <w:rFonts w:cs="Calibri"/>
          <w:i/>
        </w:rPr>
        <w:t>i.e.</w:t>
      </w:r>
      <w:r w:rsidR="0031387B">
        <w:rPr>
          <w:rFonts w:cs="Calibri"/>
        </w:rPr>
        <w:t xml:space="preserve"> HR or SV), or M</w:t>
      </w:r>
      <w:r w:rsidR="00E62026">
        <w:rPr>
          <w:rFonts w:cs="Calibri"/>
        </w:rPr>
        <w:t>A</w:t>
      </w:r>
      <w:r w:rsidR="0031387B">
        <w:rPr>
          <w:rFonts w:cs="Calibri"/>
        </w:rPr>
        <w:t>P were varied whilst all other parameters were held at baseline.</w:t>
      </w:r>
    </w:p>
    <w:p w:rsidR="00816CD7" w:rsidRPr="00A37481" w:rsidRDefault="00816CD7" w:rsidP="00816CD7">
      <w:pPr>
        <w:rPr>
          <w:rFonts w:cs="Calibri"/>
        </w:rPr>
      </w:pPr>
    </w:p>
    <w:p w:rsidR="00D274D1" w:rsidRPr="00A37481" w:rsidRDefault="00D274D1" w:rsidP="00A41203">
      <w:pPr>
        <w:pStyle w:val="Heading1"/>
        <w:rPr>
          <w:rFonts w:cs="Calibri"/>
        </w:rPr>
      </w:pPr>
      <w:r w:rsidRPr="00A37481">
        <w:rPr>
          <w:rFonts w:cs="Calibri"/>
        </w:rPr>
        <w:t>Results</w:t>
      </w:r>
    </w:p>
    <w:p w:rsidR="00AE7FF4" w:rsidRPr="00A37481" w:rsidRDefault="00D274D1" w:rsidP="004E2CE6">
      <w:pPr>
        <w:pStyle w:val="Heading2"/>
        <w:rPr>
          <w:rFonts w:cs="Calibri"/>
        </w:rPr>
      </w:pPr>
      <w:bookmarkStart w:id="15" w:name="_Ref10731909"/>
      <w:r w:rsidRPr="00A37481">
        <w:rPr>
          <w:rFonts w:cs="Calibri"/>
        </w:rPr>
        <w:t>Database Characteristics</w:t>
      </w:r>
      <w:bookmarkEnd w:id="15"/>
    </w:p>
    <w:p w:rsidR="00B61F77" w:rsidRDefault="00B61F77" w:rsidP="00B61F77">
      <w:pPr>
        <w:rPr>
          <w:rFonts w:cs="Calibri"/>
        </w:rPr>
      </w:pPr>
      <w:r w:rsidRPr="00A37481">
        <w:rPr>
          <w:rFonts w:cs="Calibri"/>
        </w:rPr>
        <w:t xml:space="preserve">The PWs contained within the database are </w:t>
      </w:r>
      <w:r w:rsidR="00E15A7B" w:rsidRPr="00A37481">
        <w:rPr>
          <w:rFonts w:cs="Calibri"/>
        </w:rPr>
        <w:t>illustrat</w:t>
      </w:r>
      <w:r w:rsidRPr="00A37481">
        <w:rPr>
          <w:rFonts w:cs="Calibri"/>
        </w:rPr>
        <w:t xml:space="preserve">ed </w:t>
      </w:r>
      <w:r w:rsidRPr="00601CB3">
        <w:t xml:space="preserve">in </w:t>
      </w:r>
      <w:r w:rsidR="00E15A7B" w:rsidRPr="00601CB3">
        <w:fldChar w:fldCharType="begin"/>
      </w:r>
      <w:r w:rsidR="00E15A7B" w:rsidRPr="00601CB3">
        <w:instrText xml:space="preserve"> REF _Ref531704815 \h </w:instrText>
      </w:r>
      <w:r w:rsidR="00A37481" w:rsidRPr="00601CB3">
        <w:instrText xml:space="preserve"> \* MERGEFORMAT </w:instrText>
      </w:r>
      <w:r w:rsidR="00E15A7B" w:rsidRPr="00601CB3">
        <w:fldChar w:fldCharType="separate"/>
      </w:r>
      <w:r w:rsidR="00C07755" w:rsidRPr="00601CB3">
        <w:t>Figure 5</w:t>
      </w:r>
      <w:r w:rsidR="00E15A7B" w:rsidRPr="00601CB3">
        <w:fldChar w:fldCharType="end"/>
      </w:r>
      <w:r w:rsidR="00E15A7B" w:rsidRPr="00601CB3">
        <w:t>.</w:t>
      </w:r>
      <w:r w:rsidR="00EA6D90" w:rsidRPr="00601CB3">
        <w:t xml:space="preserve"> </w:t>
      </w:r>
      <w:r w:rsidR="00AF335B" w:rsidRPr="00601CB3">
        <w:t>There are</w:t>
      </w:r>
      <w:r w:rsidR="00AF335B" w:rsidRPr="00A37481">
        <w:rPr>
          <w:rFonts w:cs="Calibri"/>
        </w:rPr>
        <w:t xml:space="preserve"> marked differences between PWs at different sites, such as: the </w:t>
      </w:r>
      <w:r w:rsidR="00AC2C85" w:rsidRPr="00A37481">
        <w:rPr>
          <w:rFonts w:cs="Calibri"/>
        </w:rPr>
        <w:t xml:space="preserve">increase in systolic pressure and the </w:t>
      </w:r>
      <w:r w:rsidR="00AF335B" w:rsidRPr="00A37481">
        <w:rPr>
          <w:rFonts w:cs="Calibri"/>
        </w:rPr>
        <w:t xml:space="preserve">transition from an A- to C-type pressure wave shape with distance from the aortic root </w:t>
      </w:r>
      <w:r w:rsidR="00AF335B" w:rsidRPr="00A37481">
        <w:rPr>
          <w:rFonts w:cs="Calibri"/>
        </w:rPr>
        <w:fldChar w:fldCharType="begin" w:fldLock="1"/>
      </w:r>
      <w:r w:rsidR="00993624">
        <w:rPr>
          <w:rFonts w:cs="Calibri"/>
        </w:rPr>
        <w:instrText>ADDIN CSL_CITATION {"citationItems":[{"id":"ITEM-1","itemData":{"DOI":"10.1016/0002-9149(85)90659-9","ISBN":"0002-9149","ISSN":"00029149","PMID":"3984897","abstract":"The effects of age on the interrelation between the physical properties of the arterial tree (aortic input impedance) and left ventricular performance (cardiac output) were studied in 45 subjects, aged 19 to 62 years, without apparent cardiovascular disease. Ascending aortic pulsatile pressure and blood flow velocity were measured with a multisensor catheter and cardiac output by green dye or the Fick method. Heart rate and end-diastolic aortic pressure remained unchanged with age, whereas aortic systolic, mean and pulse pressures and aortic radius increased. In subjects younger than 30 years, early systolic pressure usually exceeded late systolic pressure (type C beat); in subjects older than 50 years, late systolic pressure usually exceeded early systolic pressure (type A beat). In 55% of subjects aged 30 to 50 years, early and late systolic pressures were essentially equal (type B beat). The impedance spectra from all subjects showed fluctuations about the characteristic impedance (index of elastance) that were greater in the older subjects. Peripheral resistance increased 37% (r = 0.47, p &lt; 0.001) over the age range of 20 to 60 years, whereas characteristic impedance increased 137% (r = 0.66, p &lt; 0.001). The fundamental impedance modulus increased, and the impedance modulus minimum shifted to a higher frequency. These changes in the impedance spectral pattern indicate that the ascending aorta becomes stiffer and the cross section of the peripheral vascular bed decreases with age, causing increased pulse wave velocity and wave reflection. This increase in vascular load may account for the observed decrease in stroke volume (23%, p &lt; 0.025) and cardiac output (20%, p &lt; 0.005) and the development of mild left ventricular hypertrophy and prolonged relaxation with advancing age. © 1985.","author":[{"dropping-particle":"","family":"Nichols","given":"Wilmer W.","non-dropping-particle":"","parse-names":false,"suffix":""},{"dropping-particle":"","family":"O'Rourke","given":"Michael F.","non-dropping-particle":"","parse-names":false,"suffix":""},{"dropping-particle":"","family":"Avolio","given":"Albert P.","non-dropping-particle":"","parse-names":false,"suffix":""},{"dropping-particle":"","family":"Yaginuma","given":"Toshio","non-dropping-particle":"","parse-names":false,"suffix":""},{"dropping-particle":"","family":"Murgo","given":"Joseph P.","non-dropping-particle":"","parse-names":false,"suffix":""},{"dropping-particle":"","family":"Pepine","given":"Carl J.","non-dropping-particle":"","parse-names":false,"suffix":""},{"dropping-particle":"","family":"Conti","given":"C. Richard","non-dropping-particle":"","parse-names":false,"suffix":""}],"container-title":"The American Journal of Cardiology","id":"ITEM-1","issue":"9","issued":{"date-parts":[["1985"]]},"note":"- Aortic diameter increased with age\n- CO decreased with age\n- SV decreased with age\n- SBP aortic increased with age\n- PP aortic increased with age\n- HR didn't change with age\n- diastolic aortic pressure didn't change with age\n- peak aortic flow decreased with age\n- peripheral resistance increased with age","page":"1179-1184","title":"Effects of age on ventricular-vascular coupling","type":"article-journal","volume":"55"},"uris":["http://www.mendeley.com/documents/?uuid=955aac63-cbbb-4502-9ff1-91df1fe533c9"]}],"mendeley":{"formattedCitation":"(109)","plainTextFormattedCitation":"(109)","previouslyFormattedCitation":"(109)"},"properties":{"noteIndex":0},"schema":"https://github.com/citation-style-language/schema/raw/master/csl-citation.json"}</w:instrText>
      </w:r>
      <w:r w:rsidR="00AF335B" w:rsidRPr="00A37481">
        <w:rPr>
          <w:rFonts w:cs="Calibri"/>
        </w:rPr>
        <w:fldChar w:fldCharType="separate"/>
      </w:r>
      <w:r w:rsidR="00993624" w:rsidRPr="00993624">
        <w:rPr>
          <w:rFonts w:cs="Calibri"/>
          <w:noProof/>
        </w:rPr>
        <w:t>(109)</w:t>
      </w:r>
      <w:r w:rsidR="00AF335B" w:rsidRPr="00A37481">
        <w:rPr>
          <w:rFonts w:cs="Calibri"/>
        </w:rPr>
        <w:fldChar w:fldCharType="end"/>
      </w:r>
      <w:r w:rsidR="00AF335B" w:rsidRPr="00A37481">
        <w:rPr>
          <w:rFonts w:cs="Calibri"/>
        </w:rPr>
        <w:t>; the genesis of a diastolic peak in flow velocity in the limbs, which is accompanied by diastolic peaks in the other PWs at limb sites</w:t>
      </w:r>
      <w:r w:rsidR="00AC2C85" w:rsidRPr="00A37481">
        <w:rPr>
          <w:rFonts w:cs="Calibri"/>
        </w:rPr>
        <w:t>; and the genesis of a second systolic peak in flow velocity at the carotid artery, accompanied by second systolic peaks in area and PPG PWs at the temporal artery, which bifurcates from the carotid artery.</w:t>
      </w:r>
    </w:p>
    <w:p w:rsidR="000D132E" w:rsidRPr="00601CB3" w:rsidRDefault="000945A1" w:rsidP="00A21731">
      <w:pPr>
        <w:rPr>
          <w:rFonts w:cs="Calibri"/>
          <w:color w:val="000000" w:themeColor="text1"/>
        </w:rPr>
      </w:pPr>
      <w:r w:rsidRPr="00601CB3">
        <w:rPr>
          <w:rFonts w:cs="Calibri"/>
          <w:color w:val="000000" w:themeColor="text1"/>
        </w:rPr>
        <w:t xml:space="preserve">A total of 537 out of the 4,374 virtual subjects </w:t>
      </w:r>
      <w:r w:rsidR="00282C68" w:rsidRPr="00601CB3">
        <w:rPr>
          <w:rFonts w:cs="Calibri"/>
          <w:color w:val="000000" w:themeColor="text1"/>
        </w:rPr>
        <w:t>exhibit</w:t>
      </w:r>
      <w:r w:rsidRPr="00601CB3">
        <w:rPr>
          <w:rFonts w:cs="Calibri"/>
          <w:color w:val="000000" w:themeColor="text1"/>
        </w:rPr>
        <w:t>ed BPs</w:t>
      </w:r>
      <w:r w:rsidR="00A21731" w:rsidRPr="00601CB3">
        <w:rPr>
          <w:rFonts w:cs="Calibri"/>
          <w:color w:val="000000" w:themeColor="text1"/>
        </w:rPr>
        <w:t xml:space="preserve"> outside of healthy ranges</w:t>
      </w:r>
      <w:r w:rsidRPr="00601CB3">
        <w:rPr>
          <w:rFonts w:cs="Calibri"/>
          <w:color w:val="000000" w:themeColor="text1"/>
        </w:rPr>
        <w:t>. This was predominantly due to abnormal PP (observed in 431 subjects)</w:t>
      </w:r>
      <w:r w:rsidR="00282C68" w:rsidRPr="00601CB3">
        <w:rPr>
          <w:rFonts w:cs="Calibri"/>
          <w:color w:val="000000" w:themeColor="text1"/>
        </w:rPr>
        <w:t xml:space="preserve"> and </w:t>
      </w:r>
      <w:r w:rsidRPr="00601CB3">
        <w:rPr>
          <w:rFonts w:cs="Calibri"/>
          <w:color w:val="000000" w:themeColor="text1"/>
        </w:rPr>
        <w:t>abnormal</w:t>
      </w:r>
      <w:r w:rsidR="00B8310A" w:rsidRPr="00601CB3">
        <w:rPr>
          <w:rFonts w:cs="Calibri"/>
          <w:color w:val="000000" w:themeColor="text1"/>
        </w:rPr>
        <w:t>ly high</w:t>
      </w:r>
      <w:r w:rsidRPr="00601CB3">
        <w:rPr>
          <w:rFonts w:cs="Calibri"/>
          <w:color w:val="000000" w:themeColor="text1"/>
        </w:rPr>
        <w:t xml:space="preserve"> </w:t>
      </w:r>
      <w:proofErr w:type="spellStart"/>
      <w:r w:rsidRPr="00601CB3">
        <w:rPr>
          <w:rFonts w:cs="Calibri"/>
          <w:color w:val="000000" w:themeColor="text1"/>
        </w:rPr>
        <w:t>PP</w:t>
      </w:r>
      <w:r w:rsidRPr="00601CB3">
        <w:rPr>
          <w:rFonts w:cs="Calibri"/>
          <w:color w:val="000000" w:themeColor="text1"/>
          <w:vertAlign w:val="subscript"/>
        </w:rPr>
        <w:t>amp</w:t>
      </w:r>
      <w:proofErr w:type="spellEnd"/>
      <w:r w:rsidRPr="00601CB3">
        <w:rPr>
          <w:rFonts w:cs="Calibri"/>
          <w:color w:val="000000" w:themeColor="text1"/>
        </w:rPr>
        <w:t xml:space="preserve"> (90 </w:t>
      </w:r>
      <w:r w:rsidR="00282C68" w:rsidRPr="00601CB3">
        <w:rPr>
          <w:rFonts w:cs="Calibri"/>
          <w:color w:val="000000" w:themeColor="text1"/>
        </w:rPr>
        <w:t>of the remainder</w:t>
      </w:r>
      <w:r w:rsidRPr="00601CB3">
        <w:rPr>
          <w:rFonts w:cs="Calibri"/>
          <w:color w:val="000000" w:themeColor="text1"/>
        </w:rPr>
        <w:t xml:space="preserve">). </w:t>
      </w:r>
      <w:r w:rsidR="002D5EDB" w:rsidRPr="00601CB3">
        <w:rPr>
          <w:rFonts w:cs="Calibri"/>
          <w:color w:val="000000" w:themeColor="text1"/>
        </w:rPr>
        <w:t xml:space="preserve">Most of the subjects with abnormally high PP had increased PWV, and </w:t>
      </w:r>
      <w:r w:rsidR="00A21731" w:rsidRPr="00601CB3">
        <w:rPr>
          <w:rFonts w:cs="Calibri"/>
          <w:color w:val="000000" w:themeColor="text1"/>
        </w:rPr>
        <w:t xml:space="preserve">often had </w:t>
      </w:r>
      <w:r w:rsidR="00D7299B" w:rsidRPr="00601CB3">
        <w:rPr>
          <w:rFonts w:cs="Calibri"/>
          <w:color w:val="000000" w:themeColor="text1"/>
        </w:rPr>
        <w:t xml:space="preserve">at least one of </w:t>
      </w:r>
      <w:r w:rsidR="00A21731" w:rsidRPr="00601CB3">
        <w:rPr>
          <w:rFonts w:cs="Calibri"/>
          <w:color w:val="000000" w:themeColor="text1"/>
        </w:rPr>
        <w:t>increased SV, increased M</w:t>
      </w:r>
      <w:r w:rsidR="00A7451F" w:rsidRPr="00601CB3">
        <w:rPr>
          <w:rFonts w:cs="Calibri"/>
          <w:color w:val="000000" w:themeColor="text1"/>
        </w:rPr>
        <w:t>A</w:t>
      </w:r>
      <w:r w:rsidR="00A21731" w:rsidRPr="00601CB3">
        <w:rPr>
          <w:rFonts w:cs="Calibri"/>
          <w:color w:val="000000" w:themeColor="text1"/>
        </w:rPr>
        <w:t xml:space="preserve">P, </w:t>
      </w:r>
      <w:r w:rsidR="00D7299B" w:rsidRPr="00601CB3">
        <w:rPr>
          <w:rFonts w:cs="Calibri"/>
          <w:color w:val="000000" w:themeColor="text1"/>
        </w:rPr>
        <w:t>and</w:t>
      </w:r>
      <w:r w:rsidR="00A21731" w:rsidRPr="00601CB3">
        <w:rPr>
          <w:rFonts w:cs="Calibri"/>
          <w:color w:val="000000" w:themeColor="text1"/>
        </w:rPr>
        <w:t xml:space="preserve"> decreased large artery diameter. The subjects with abnormally low PP had the opposite characteristics: decreased PWV, and </w:t>
      </w:r>
      <w:r w:rsidR="00D7299B" w:rsidRPr="00601CB3">
        <w:rPr>
          <w:rFonts w:cs="Calibri"/>
          <w:color w:val="000000" w:themeColor="text1"/>
        </w:rPr>
        <w:t xml:space="preserve">at least one of </w:t>
      </w:r>
      <w:r w:rsidR="00A21731" w:rsidRPr="00601CB3">
        <w:rPr>
          <w:rFonts w:cs="Calibri"/>
          <w:color w:val="000000" w:themeColor="text1"/>
        </w:rPr>
        <w:t>decreased SV, decreased M</w:t>
      </w:r>
      <w:r w:rsidR="00DC6821" w:rsidRPr="00601CB3">
        <w:rPr>
          <w:rFonts w:cs="Calibri"/>
          <w:color w:val="000000" w:themeColor="text1"/>
        </w:rPr>
        <w:t>A</w:t>
      </w:r>
      <w:r w:rsidR="00A21731" w:rsidRPr="00601CB3">
        <w:rPr>
          <w:rFonts w:cs="Calibri"/>
          <w:color w:val="000000" w:themeColor="text1"/>
        </w:rPr>
        <w:t xml:space="preserve">P, </w:t>
      </w:r>
      <w:r w:rsidR="00D7299B" w:rsidRPr="00601CB3">
        <w:rPr>
          <w:rFonts w:cs="Calibri"/>
          <w:color w:val="000000" w:themeColor="text1"/>
        </w:rPr>
        <w:t>and</w:t>
      </w:r>
      <w:r w:rsidR="00A21731" w:rsidRPr="00601CB3">
        <w:rPr>
          <w:rFonts w:cs="Calibri"/>
          <w:color w:val="000000" w:themeColor="text1"/>
        </w:rPr>
        <w:t xml:space="preserve"> increased diameter.</w:t>
      </w:r>
      <w:r w:rsidR="00DC6821" w:rsidRPr="00601CB3">
        <w:rPr>
          <w:rFonts w:cs="Calibri"/>
          <w:color w:val="000000" w:themeColor="text1"/>
        </w:rPr>
        <w:t xml:space="preserve"> Most of the remaining subjects with abnormally high </w:t>
      </w:r>
      <w:proofErr w:type="spellStart"/>
      <w:r w:rsidR="00DC6821" w:rsidRPr="00601CB3">
        <w:rPr>
          <w:rFonts w:cs="Calibri"/>
          <w:color w:val="000000" w:themeColor="text1"/>
        </w:rPr>
        <w:t>PP</w:t>
      </w:r>
      <w:r w:rsidR="00DC6821" w:rsidRPr="00601CB3">
        <w:rPr>
          <w:rFonts w:cs="Calibri"/>
          <w:color w:val="000000" w:themeColor="text1"/>
          <w:vertAlign w:val="subscript"/>
        </w:rPr>
        <w:t>amp</w:t>
      </w:r>
      <w:proofErr w:type="spellEnd"/>
      <w:r w:rsidR="00DC6821" w:rsidRPr="00601CB3">
        <w:rPr>
          <w:rFonts w:cs="Calibri"/>
          <w:color w:val="000000" w:themeColor="text1"/>
        </w:rPr>
        <w:t xml:space="preserve"> had decreased PWV, and often increased HR or decreased MAP. The proportion of subjects </w:t>
      </w:r>
      <w:r w:rsidR="00DC6821" w:rsidRPr="00601CB3">
        <w:rPr>
          <w:rFonts w:cs="Calibri"/>
          <w:color w:val="000000" w:themeColor="text1"/>
        </w:rPr>
        <w:lastRenderedPageBreak/>
        <w:t xml:space="preserve">exhibiting implausible BPs increased with age (from 3% of </w:t>
      </w:r>
      <w:proofErr w:type="gramStart"/>
      <w:r w:rsidR="00DC6821" w:rsidRPr="00601CB3">
        <w:rPr>
          <w:rFonts w:cs="Calibri"/>
          <w:color w:val="000000" w:themeColor="text1"/>
        </w:rPr>
        <w:t>25 year</w:t>
      </w:r>
      <w:proofErr w:type="gramEnd"/>
      <w:r w:rsidR="00DC6821" w:rsidRPr="00601CB3">
        <w:rPr>
          <w:rFonts w:cs="Calibri"/>
          <w:color w:val="000000" w:themeColor="text1"/>
        </w:rPr>
        <w:t xml:space="preserve"> olds to 32% of 75 year olds).</w:t>
      </w:r>
      <w:r w:rsidR="00E20884" w:rsidRPr="00601CB3">
        <w:rPr>
          <w:rFonts w:cs="Calibri"/>
          <w:color w:val="000000" w:themeColor="text1"/>
        </w:rPr>
        <w:t xml:space="preserve"> Only those subjects with BPs within healthy ranges were included in the following analyses.</w:t>
      </w:r>
    </w:p>
    <w:p w:rsidR="001E6CB1" w:rsidRPr="00A37481" w:rsidRDefault="001E6CB1" w:rsidP="00B61F77">
      <w:pPr>
        <w:rPr>
          <w:rFonts w:cs="Calibri"/>
        </w:rPr>
      </w:pPr>
    </w:p>
    <w:p w:rsidR="00137AA6" w:rsidRPr="00A37481" w:rsidRDefault="00137AA6" w:rsidP="00D93846">
      <w:pPr>
        <w:keepNext/>
        <w:ind w:firstLine="0"/>
        <w:rPr>
          <w:rFonts w:cs="Calibri"/>
        </w:rPr>
      </w:pPr>
      <w:r w:rsidRPr="00A37481">
        <w:rPr>
          <w:rFonts w:cs="Calibri"/>
          <w:noProof/>
        </w:rPr>
        <w:drawing>
          <wp:inline distT="0" distB="0" distL="0" distR="0">
            <wp:extent cx="1767217" cy="3234122"/>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seline_waves_fig_a.eps"/>
                    <pic:cNvPicPr/>
                  </pic:nvPicPr>
                  <pic:blipFill>
                    <a:blip r:embed="rId31">
                      <a:extLst>
                        <a:ext uri="{28A0092B-C50C-407E-A947-70E740481C1C}">
                          <a14:useLocalDpi xmlns:a14="http://schemas.microsoft.com/office/drawing/2010/main" val="0"/>
                        </a:ext>
                      </a:extLst>
                    </a:blip>
                    <a:stretch>
                      <a:fillRect/>
                    </a:stretch>
                  </pic:blipFill>
                  <pic:spPr>
                    <a:xfrm>
                      <a:off x="0" y="0"/>
                      <a:ext cx="1767217" cy="3234122"/>
                    </a:xfrm>
                    <a:prstGeom prst="rect">
                      <a:avLst/>
                    </a:prstGeom>
                  </pic:spPr>
                </pic:pic>
              </a:graphicData>
            </a:graphic>
          </wp:inline>
        </w:drawing>
      </w:r>
      <w:r w:rsidRPr="00A37481">
        <w:rPr>
          <w:rFonts w:cs="Calibri"/>
          <w:noProof/>
        </w:rPr>
        <w:drawing>
          <wp:inline distT="0" distB="0" distL="0" distR="0">
            <wp:extent cx="3240000" cy="2106000"/>
            <wp:effectExtent l="0" t="4445"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rterial_Network_pulse_wave_database2.pdf"/>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3240000" cy="2106000"/>
                    </a:xfrm>
                    <a:prstGeom prst="rect">
                      <a:avLst/>
                    </a:prstGeom>
                  </pic:spPr>
                </pic:pic>
              </a:graphicData>
            </a:graphic>
          </wp:inline>
        </w:drawing>
      </w:r>
      <w:r w:rsidRPr="00A37481">
        <w:rPr>
          <w:rFonts w:cs="Calibri"/>
          <w:noProof/>
        </w:rPr>
        <w:drawing>
          <wp:inline distT="0" distB="0" distL="0" distR="0">
            <wp:extent cx="1805140" cy="323999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aseline_waves_fig_b.eps"/>
                    <pic:cNvPicPr/>
                  </pic:nvPicPr>
                  <pic:blipFill>
                    <a:blip r:embed="rId33">
                      <a:extLst>
                        <a:ext uri="{28A0092B-C50C-407E-A947-70E740481C1C}">
                          <a14:useLocalDpi xmlns:a14="http://schemas.microsoft.com/office/drawing/2010/main" val="0"/>
                        </a:ext>
                      </a:extLst>
                    </a:blip>
                    <a:stretch>
                      <a:fillRect/>
                    </a:stretch>
                  </pic:blipFill>
                  <pic:spPr>
                    <a:xfrm>
                      <a:off x="0" y="0"/>
                      <a:ext cx="1805140" cy="3239994"/>
                    </a:xfrm>
                    <a:prstGeom prst="rect">
                      <a:avLst/>
                    </a:prstGeom>
                  </pic:spPr>
                </pic:pic>
              </a:graphicData>
            </a:graphic>
          </wp:inline>
        </w:drawing>
      </w:r>
    </w:p>
    <w:p w:rsidR="00D93846" w:rsidRPr="00A37481" w:rsidRDefault="00D93846" w:rsidP="00D93846">
      <w:pPr>
        <w:pStyle w:val="Caption"/>
        <w:rPr>
          <w:rFonts w:cs="Calibri"/>
        </w:rPr>
      </w:pPr>
      <w:bookmarkStart w:id="16" w:name="_Ref531704815"/>
      <w:r w:rsidRPr="00A37481">
        <w:rPr>
          <w:rFonts w:cs="Calibri"/>
        </w:rPr>
        <w:t xml:space="preserve">Figure </w:t>
      </w:r>
      <w:r w:rsidR="007B6167" w:rsidRPr="00A37481">
        <w:rPr>
          <w:rFonts w:cs="Calibri"/>
          <w:noProof/>
        </w:rPr>
        <w:fldChar w:fldCharType="begin"/>
      </w:r>
      <w:r w:rsidR="007B6167" w:rsidRPr="00A37481">
        <w:rPr>
          <w:rFonts w:cs="Calibri"/>
          <w:noProof/>
        </w:rPr>
        <w:instrText xml:space="preserve"> SEQ Figure \* ARABIC </w:instrText>
      </w:r>
      <w:r w:rsidR="007B6167" w:rsidRPr="00A37481">
        <w:rPr>
          <w:rFonts w:cs="Calibri"/>
          <w:noProof/>
        </w:rPr>
        <w:fldChar w:fldCharType="separate"/>
      </w:r>
      <w:r w:rsidR="00C07755">
        <w:rPr>
          <w:rFonts w:cs="Calibri"/>
          <w:noProof/>
        </w:rPr>
        <w:t>5</w:t>
      </w:r>
      <w:r w:rsidR="007B6167" w:rsidRPr="00A37481">
        <w:rPr>
          <w:rFonts w:cs="Calibri"/>
          <w:noProof/>
        </w:rPr>
        <w:fldChar w:fldCharType="end"/>
      </w:r>
      <w:bookmarkEnd w:id="16"/>
      <w:r w:rsidRPr="00A37481">
        <w:rPr>
          <w:rFonts w:cs="Calibri"/>
        </w:rPr>
        <w:t>: The pressure (P), flow velocity (U), luminal area (A) and photoplethysmogram (PPG) pulse waves simulated at common measurements sites for the baseline 25-year old subject</w:t>
      </w:r>
      <w:r w:rsidR="00274071">
        <w:rPr>
          <w:rFonts w:cs="Calibri"/>
        </w:rPr>
        <w:t xml:space="preserve"> </w:t>
      </w:r>
      <w:r w:rsidR="00274071" w:rsidRPr="00A37481">
        <w:rPr>
          <w:rFonts w:cs="Calibri"/>
        </w:rPr>
        <w:t>(adapted from</w:t>
      </w:r>
      <w:r w:rsidR="00274071">
        <w:rPr>
          <w:rFonts w:cs="Calibri"/>
        </w:rPr>
        <w:t xml:space="preserve"> </w:t>
      </w:r>
      <w:r w:rsidR="00274071">
        <w:rPr>
          <w:rFonts w:cs="Calibri"/>
        </w:rPr>
        <w:fldChar w:fldCharType="begin" w:fldLock="1"/>
      </w:r>
      <w:r w:rsidR="00993624">
        <w:rPr>
          <w:rFonts w:cs="Calibri"/>
        </w:rPr>
        <w:instrText>ADDIN CSL_CITATION {"citationItems":[{"id":"ITEM-1","itemData":{"DOI":"10.1088/1361-6579/aabe6a","ISSN":"1361-6579","author":[{"dropping-particle":"","family":"Charlton","given":"Peter H","non-dropping-particle":"","parse-names":false,"suffix":""},{"dropping-particle":"","family":"Celka","given":"Patrick","non-dropping-particle":"","parse-names":false,"suffix":""},{"dropping-particle":"","family":"Farukh","given":"Bushra","non-dropping-particle":"","parse-names":false,"suffix":""},{"dropping-particle":"","family":"Chowienczyk","given":"Phil","non-dropping-particle":"","parse-names":false,"suffix":""},{"dropping-particle":"","family":"Alastruey","given":"Jordi","non-dropping-particle":"","parse-names":false,"suffix":""}],"container-title":"Physiological Measurement","id":"ITEM-1","issue":"5","issued":{"date-parts":[["2018"]]},"page":"054001","publisher":"IOP Publishing","title":"Assessing mental stress from the photoplethysmogram: a numerical study","type":"article-journal","volume":"39"},"uris":["http://www.mendeley.com/documents/?uuid=b0f51347-4d7e-4b94-b1a1-12c64aeecc36"]}],"mendeley":{"formattedCitation":"(30)","plainTextFormattedCitation":"(30)","previouslyFormattedCitation":"(30)"},"properties":{"noteIndex":0},"schema":"https://github.com/citation-style-language/schema/raw/master/csl-citation.json"}</w:instrText>
      </w:r>
      <w:r w:rsidR="00274071">
        <w:rPr>
          <w:rFonts w:cs="Calibri"/>
        </w:rPr>
        <w:fldChar w:fldCharType="separate"/>
      </w:r>
      <w:r w:rsidR="00993624" w:rsidRPr="00993624">
        <w:rPr>
          <w:rFonts w:cs="Calibri"/>
          <w:noProof/>
        </w:rPr>
        <w:t>(30)</w:t>
      </w:r>
      <w:r w:rsidR="00274071">
        <w:rPr>
          <w:rFonts w:cs="Calibri"/>
        </w:rPr>
        <w:fldChar w:fldCharType="end"/>
      </w:r>
      <w:r w:rsidR="00274071">
        <w:rPr>
          <w:rFonts w:cs="Calibri"/>
        </w:rPr>
        <w:t xml:space="preserve"> [</w:t>
      </w:r>
      <w:hyperlink r:id="rId34" w:history="1">
        <w:r w:rsidR="00274071" w:rsidRPr="001606E7">
          <w:rPr>
            <w:rStyle w:val="Hyperlink"/>
            <w:rFonts w:cs="Calibri"/>
          </w:rPr>
          <w:t>CC BY 3.0</w:t>
        </w:r>
      </w:hyperlink>
      <w:r w:rsidR="00274071">
        <w:rPr>
          <w:rFonts w:cs="Calibri"/>
        </w:rPr>
        <w:t>]</w:t>
      </w:r>
      <w:r w:rsidR="00274071" w:rsidRPr="00A37481">
        <w:rPr>
          <w:rFonts w:cs="Calibri"/>
        </w:rPr>
        <w:t>)</w:t>
      </w:r>
      <w:r w:rsidRPr="00A37481">
        <w:rPr>
          <w:rFonts w:cs="Calibri"/>
        </w:rPr>
        <w:t>.</w:t>
      </w:r>
    </w:p>
    <w:p w:rsidR="000E20AA" w:rsidRPr="00A37481" w:rsidRDefault="00F14E81" w:rsidP="00AC2C85">
      <w:pPr>
        <w:spacing w:after="200"/>
        <w:rPr>
          <w:rFonts w:cs="Calibri"/>
          <w:szCs w:val="22"/>
        </w:rPr>
      </w:pPr>
      <w:r w:rsidRPr="00601CB3">
        <w:rPr>
          <w:rFonts w:cs="Calibri"/>
          <w:noProof/>
          <w:color w:val="000000" w:themeColor="text1"/>
          <w:szCs w:val="22"/>
        </w:rPr>
        <w:lastRenderedPageBreak/>
        <mc:AlternateContent>
          <mc:Choice Requires="wps">
            <w:drawing>
              <wp:anchor distT="0" distB="0" distL="114300" distR="114300" simplePos="0" relativeHeight="251668480" behindDoc="0" locked="0" layoutInCell="1" allowOverlap="1">
                <wp:simplePos x="0" y="0"/>
                <wp:positionH relativeFrom="column">
                  <wp:posOffset>25400</wp:posOffset>
                </wp:positionH>
                <wp:positionV relativeFrom="paragraph">
                  <wp:posOffset>2868930</wp:posOffset>
                </wp:positionV>
                <wp:extent cx="5793740" cy="5181600"/>
                <wp:effectExtent l="0" t="0" r="0" b="0"/>
                <wp:wrapTopAndBottom/>
                <wp:docPr id="27" name="Text Box 27"/>
                <wp:cNvGraphicFramePr/>
                <a:graphic xmlns:a="http://schemas.openxmlformats.org/drawingml/2006/main">
                  <a:graphicData uri="http://schemas.microsoft.com/office/word/2010/wordprocessingShape">
                    <wps:wsp>
                      <wps:cNvSpPr txBox="1"/>
                      <wps:spPr>
                        <a:xfrm>
                          <a:off x="0" y="0"/>
                          <a:ext cx="5793740" cy="5181600"/>
                        </a:xfrm>
                        <a:prstGeom prst="rect">
                          <a:avLst/>
                        </a:prstGeom>
                        <a:solidFill>
                          <a:schemeClr val="lt1"/>
                        </a:solidFill>
                        <a:ln w="6350">
                          <a:noFill/>
                        </a:ln>
                      </wps:spPr>
                      <wps:txbx>
                        <w:txbxContent>
                          <w:p w:rsidR="00993624" w:rsidRDefault="00993624" w:rsidP="001E6CB1">
                            <w:pPr>
                              <w:pStyle w:val="Caption"/>
                              <w:keepNext/>
                              <w:ind w:left="567"/>
                            </w:pPr>
                            <w:bookmarkStart w:id="17" w:name="_Ref534901513"/>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7"/>
                            <w:r>
                              <w:t xml:space="preserve">: The haemodynamic characteristics of </w:t>
                            </w:r>
                            <w:r w:rsidRPr="00601CB3">
                              <w:rPr>
                                <w:color w:val="000000" w:themeColor="text1"/>
                              </w:rPr>
                              <w:t xml:space="preserve">the PW </w:t>
                            </w:r>
                            <w:r w:rsidRPr="00601CB3">
                              <w:rPr>
                                <w:rStyle w:val="IntenseEmphasis"/>
                                <w:color w:val="000000" w:themeColor="text1"/>
                              </w:rPr>
                              <w:t>database</w:t>
                            </w:r>
                            <w:r w:rsidRPr="00601CB3">
                              <w:rPr>
                                <w:color w:val="000000" w:themeColor="text1"/>
                              </w:rPr>
                              <w:t xml:space="preserve"> for all physiologically plausible virtual subjects (n = 3,837) and for the subjects at each age, from 25 to 75 years old. </w:t>
                            </w:r>
                            <w:r w:rsidRPr="00601CB3">
                              <w:rPr>
                                <w:rStyle w:val="IntenseEmphasis"/>
                                <w:color w:val="000000" w:themeColor="text1"/>
                              </w:rPr>
                              <w:t>Shown</w:t>
                            </w:r>
                            <w:r w:rsidRPr="00601CB3">
                              <w:rPr>
                                <w:color w:val="000000" w:themeColor="text1"/>
                              </w:rPr>
                              <w:t xml:space="preserve"> as m</w:t>
                            </w:r>
                            <w:r>
                              <w:rPr>
                                <w:color w:val="000000" w:themeColor="text1"/>
                              </w:rPr>
                              <w:t xml:space="preserve">ean </w:t>
                            </w:r>
                            <w:r>
                              <w:rPr>
                                <w:color w:val="000000" w:themeColor="text1"/>
                              </w:rPr>
                              <w:sym w:font="Symbol" w:char="F0B1"/>
                            </w:r>
                            <w:r>
                              <w:rPr>
                                <w:color w:val="000000" w:themeColor="text1"/>
                              </w:rPr>
                              <w:t xml:space="preserve"> standard deviation.</w:t>
                            </w:r>
                          </w:p>
                          <w:tbl>
                            <w:tblPr>
                              <w:tblStyle w:val="TableGrid3"/>
                              <w:tblW w:w="8787" w:type="dxa"/>
                              <w:tblLook w:val="04A0" w:firstRow="1" w:lastRow="0" w:firstColumn="1" w:lastColumn="0" w:noHBand="0" w:noVBand="1"/>
                            </w:tblPr>
                            <w:tblGrid>
                              <w:gridCol w:w="2438"/>
                              <w:gridCol w:w="907"/>
                              <w:gridCol w:w="907"/>
                              <w:gridCol w:w="907"/>
                              <w:gridCol w:w="907"/>
                              <w:gridCol w:w="907"/>
                              <w:gridCol w:w="907"/>
                              <w:gridCol w:w="907"/>
                            </w:tblGrid>
                            <w:tr w:rsidR="00993624" w:rsidRPr="00810562" w:rsidTr="00C955CD">
                              <w:tc>
                                <w:tcPr>
                                  <w:tcW w:w="2438" w:type="dxa"/>
                                </w:tcPr>
                                <w:p w:rsidR="00993624" w:rsidRPr="00601CB3" w:rsidRDefault="00993624" w:rsidP="00810562">
                                  <w:pPr>
                                    <w:spacing w:line="240" w:lineRule="auto"/>
                                    <w:ind w:firstLine="0"/>
                                    <w:jc w:val="left"/>
                                    <w:rPr>
                                      <w:rFonts w:cs="Calibri"/>
                                      <w:b/>
                                      <w:color w:val="000000" w:themeColor="text1"/>
                                      <w:sz w:val="12"/>
                                      <w:szCs w:val="12"/>
                                    </w:rPr>
                                  </w:pPr>
                                  <w:r w:rsidRPr="00601CB3">
                                    <w:rPr>
                                      <w:rFonts w:cs="Calibri"/>
                                      <w:b/>
                                      <w:color w:val="000000" w:themeColor="text1"/>
                                      <w:sz w:val="12"/>
                                      <w:szCs w:val="12"/>
                                    </w:rPr>
                                    <w:t>Haemodynamic Characteristic</w:t>
                                  </w:r>
                                </w:p>
                              </w:tc>
                              <w:tc>
                                <w:tcPr>
                                  <w:tcW w:w="907" w:type="dxa"/>
                                </w:tcPr>
                                <w:p w:rsidR="00993624" w:rsidRPr="00601CB3" w:rsidRDefault="00993624" w:rsidP="00810562">
                                  <w:pPr>
                                    <w:spacing w:line="240" w:lineRule="auto"/>
                                    <w:ind w:firstLine="0"/>
                                    <w:jc w:val="left"/>
                                    <w:rPr>
                                      <w:rFonts w:cs="Calibri"/>
                                      <w:b/>
                                      <w:color w:val="000000" w:themeColor="text1"/>
                                      <w:sz w:val="12"/>
                                      <w:szCs w:val="12"/>
                                    </w:rPr>
                                  </w:pPr>
                                  <w:r w:rsidRPr="00601CB3">
                                    <w:rPr>
                                      <w:rFonts w:cs="Calibri"/>
                                      <w:b/>
                                      <w:color w:val="000000" w:themeColor="text1"/>
                                      <w:sz w:val="12"/>
                                      <w:szCs w:val="12"/>
                                    </w:rPr>
                                    <w:t>All Subjects</w:t>
                                  </w:r>
                                </w:p>
                              </w:tc>
                              <w:tc>
                                <w:tcPr>
                                  <w:tcW w:w="907" w:type="dxa"/>
                                </w:tcPr>
                                <w:p w:rsidR="00993624" w:rsidRPr="00601CB3" w:rsidRDefault="00993624" w:rsidP="00810562">
                                  <w:pPr>
                                    <w:spacing w:line="240" w:lineRule="auto"/>
                                    <w:ind w:firstLine="0"/>
                                    <w:jc w:val="left"/>
                                    <w:rPr>
                                      <w:rFonts w:cs="Calibri"/>
                                      <w:b/>
                                      <w:color w:val="000000" w:themeColor="text1"/>
                                      <w:sz w:val="12"/>
                                      <w:szCs w:val="12"/>
                                    </w:rPr>
                                  </w:pPr>
                                  <w:r w:rsidRPr="00601CB3">
                                    <w:rPr>
                                      <w:rFonts w:cs="Calibri"/>
                                      <w:b/>
                                      <w:color w:val="000000" w:themeColor="text1"/>
                                      <w:sz w:val="12"/>
                                      <w:szCs w:val="12"/>
                                    </w:rPr>
                                    <w:t>25</w:t>
                                  </w:r>
                                </w:p>
                              </w:tc>
                              <w:tc>
                                <w:tcPr>
                                  <w:tcW w:w="907" w:type="dxa"/>
                                </w:tcPr>
                                <w:p w:rsidR="00993624" w:rsidRPr="00601CB3" w:rsidRDefault="00993624" w:rsidP="00810562">
                                  <w:pPr>
                                    <w:spacing w:line="240" w:lineRule="auto"/>
                                    <w:ind w:firstLine="0"/>
                                    <w:jc w:val="left"/>
                                    <w:rPr>
                                      <w:rFonts w:cs="Calibri"/>
                                      <w:b/>
                                      <w:color w:val="000000" w:themeColor="text1"/>
                                      <w:sz w:val="12"/>
                                      <w:szCs w:val="12"/>
                                    </w:rPr>
                                  </w:pPr>
                                  <w:r w:rsidRPr="00601CB3">
                                    <w:rPr>
                                      <w:rFonts w:cs="Calibri"/>
                                      <w:b/>
                                      <w:color w:val="000000" w:themeColor="text1"/>
                                      <w:sz w:val="12"/>
                                      <w:szCs w:val="12"/>
                                    </w:rPr>
                                    <w:t>35</w:t>
                                  </w:r>
                                </w:p>
                              </w:tc>
                              <w:tc>
                                <w:tcPr>
                                  <w:tcW w:w="907" w:type="dxa"/>
                                </w:tcPr>
                                <w:p w:rsidR="00993624" w:rsidRPr="00601CB3" w:rsidRDefault="00993624" w:rsidP="00810562">
                                  <w:pPr>
                                    <w:spacing w:line="240" w:lineRule="auto"/>
                                    <w:ind w:firstLine="0"/>
                                    <w:jc w:val="left"/>
                                    <w:rPr>
                                      <w:rFonts w:cs="Calibri"/>
                                      <w:b/>
                                      <w:color w:val="000000" w:themeColor="text1"/>
                                      <w:sz w:val="12"/>
                                      <w:szCs w:val="12"/>
                                    </w:rPr>
                                  </w:pPr>
                                  <w:r w:rsidRPr="00601CB3">
                                    <w:rPr>
                                      <w:rFonts w:cs="Calibri"/>
                                      <w:b/>
                                      <w:color w:val="000000" w:themeColor="text1"/>
                                      <w:sz w:val="12"/>
                                      <w:szCs w:val="12"/>
                                    </w:rPr>
                                    <w:t>45</w:t>
                                  </w:r>
                                </w:p>
                              </w:tc>
                              <w:tc>
                                <w:tcPr>
                                  <w:tcW w:w="907" w:type="dxa"/>
                                </w:tcPr>
                                <w:p w:rsidR="00993624" w:rsidRPr="00601CB3" w:rsidRDefault="00993624" w:rsidP="00810562">
                                  <w:pPr>
                                    <w:spacing w:line="240" w:lineRule="auto"/>
                                    <w:ind w:firstLine="0"/>
                                    <w:jc w:val="left"/>
                                    <w:rPr>
                                      <w:rFonts w:cs="Calibri"/>
                                      <w:b/>
                                      <w:color w:val="000000" w:themeColor="text1"/>
                                      <w:sz w:val="12"/>
                                      <w:szCs w:val="12"/>
                                    </w:rPr>
                                  </w:pPr>
                                  <w:r w:rsidRPr="00601CB3">
                                    <w:rPr>
                                      <w:rFonts w:cs="Calibri"/>
                                      <w:b/>
                                      <w:color w:val="000000" w:themeColor="text1"/>
                                      <w:sz w:val="12"/>
                                      <w:szCs w:val="12"/>
                                    </w:rPr>
                                    <w:t>55</w:t>
                                  </w:r>
                                </w:p>
                              </w:tc>
                              <w:tc>
                                <w:tcPr>
                                  <w:tcW w:w="907" w:type="dxa"/>
                                </w:tcPr>
                                <w:p w:rsidR="00993624" w:rsidRPr="00601CB3" w:rsidRDefault="00993624" w:rsidP="00810562">
                                  <w:pPr>
                                    <w:spacing w:line="240" w:lineRule="auto"/>
                                    <w:ind w:firstLine="0"/>
                                    <w:jc w:val="left"/>
                                    <w:rPr>
                                      <w:rFonts w:cs="Calibri"/>
                                      <w:b/>
                                      <w:color w:val="000000" w:themeColor="text1"/>
                                      <w:sz w:val="12"/>
                                      <w:szCs w:val="12"/>
                                    </w:rPr>
                                  </w:pPr>
                                  <w:r w:rsidRPr="00601CB3">
                                    <w:rPr>
                                      <w:rFonts w:cs="Calibri"/>
                                      <w:b/>
                                      <w:color w:val="000000" w:themeColor="text1"/>
                                      <w:sz w:val="12"/>
                                      <w:szCs w:val="12"/>
                                    </w:rPr>
                                    <w:t>65</w:t>
                                  </w:r>
                                </w:p>
                              </w:tc>
                              <w:tc>
                                <w:tcPr>
                                  <w:tcW w:w="907" w:type="dxa"/>
                                </w:tcPr>
                                <w:p w:rsidR="00993624" w:rsidRPr="00601CB3" w:rsidRDefault="00993624" w:rsidP="00810562">
                                  <w:pPr>
                                    <w:spacing w:line="240" w:lineRule="auto"/>
                                    <w:ind w:firstLine="0"/>
                                    <w:jc w:val="left"/>
                                    <w:rPr>
                                      <w:rFonts w:cs="Calibri"/>
                                      <w:b/>
                                      <w:color w:val="000000" w:themeColor="text1"/>
                                      <w:sz w:val="12"/>
                                      <w:szCs w:val="12"/>
                                    </w:rPr>
                                  </w:pPr>
                                  <w:r w:rsidRPr="00601CB3">
                                    <w:rPr>
                                      <w:rFonts w:cs="Calibri"/>
                                      <w:b/>
                                      <w:color w:val="000000" w:themeColor="text1"/>
                                      <w:sz w:val="12"/>
                                      <w:szCs w:val="12"/>
                                    </w:rPr>
                                    <w:t>75</w:t>
                                  </w:r>
                                </w:p>
                              </w:tc>
                            </w:tr>
                            <w:tr w:rsidR="00993624" w:rsidRPr="00810562" w:rsidTr="00C955CD">
                              <w:tc>
                                <w:tcPr>
                                  <w:tcW w:w="2438" w:type="dxa"/>
                                </w:tcPr>
                                <w:p w:rsidR="00993624" w:rsidRPr="00601CB3" w:rsidRDefault="00993624" w:rsidP="00810562">
                                  <w:pPr>
                                    <w:spacing w:line="240" w:lineRule="auto"/>
                                    <w:ind w:firstLine="0"/>
                                    <w:jc w:val="left"/>
                                    <w:rPr>
                                      <w:color w:val="000000" w:themeColor="text1"/>
                                      <w:sz w:val="12"/>
                                      <w:szCs w:val="12"/>
                                    </w:rPr>
                                  </w:pPr>
                                  <w:r w:rsidRPr="00601CB3">
                                    <w:rPr>
                                      <w:color w:val="000000" w:themeColor="text1"/>
                                      <w:sz w:val="12"/>
                                      <w:szCs w:val="12"/>
                                    </w:rPr>
                                    <w:t>Number of physiologically plausible subjects</w:t>
                                  </w:r>
                                </w:p>
                              </w:tc>
                              <w:tc>
                                <w:tcPr>
                                  <w:tcW w:w="907" w:type="dxa"/>
                                </w:tcPr>
                                <w:p w:rsidR="00993624" w:rsidRPr="00601CB3" w:rsidRDefault="00993624" w:rsidP="00810562">
                                  <w:pPr>
                                    <w:spacing w:line="240" w:lineRule="auto"/>
                                    <w:ind w:firstLine="0"/>
                                    <w:jc w:val="left"/>
                                    <w:rPr>
                                      <w:rFonts w:cs="Calibri"/>
                                      <w:bCs/>
                                      <w:color w:val="000000" w:themeColor="text1"/>
                                      <w:sz w:val="12"/>
                                      <w:szCs w:val="12"/>
                                    </w:rPr>
                                  </w:pPr>
                                  <w:r w:rsidRPr="00601CB3">
                                    <w:rPr>
                                      <w:rFonts w:cs="Calibri"/>
                                      <w:bCs/>
                                      <w:color w:val="000000" w:themeColor="text1"/>
                                      <w:sz w:val="12"/>
                                      <w:szCs w:val="12"/>
                                    </w:rPr>
                                    <w:t>3,837</w:t>
                                  </w:r>
                                </w:p>
                              </w:tc>
                              <w:tc>
                                <w:tcPr>
                                  <w:tcW w:w="907" w:type="dxa"/>
                                </w:tcPr>
                                <w:p w:rsidR="00993624" w:rsidRPr="00601CB3" w:rsidRDefault="00993624" w:rsidP="00810562">
                                  <w:pPr>
                                    <w:spacing w:line="240" w:lineRule="auto"/>
                                    <w:ind w:firstLine="0"/>
                                    <w:jc w:val="left"/>
                                    <w:rPr>
                                      <w:rFonts w:cs="Calibri"/>
                                      <w:bCs/>
                                      <w:color w:val="000000" w:themeColor="text1"/>
                                      <w:sz w:val="12"/>
                                      <w:szCs w:val="12"/>
                                    </w:rPr>
                                  </w:pPr>
                                  <w:r w:rsidRPr="00601CB3">
                                    <w:rPr>
                                      <w:rFonts w:cs="Calibri"/>
                                      <w:bCs/>
                                      <w:color w:val="000000" w:themeColor="text1"/>
                                      <w:sz w:val="12"/>
                                      <w:szCs w:val="12"/>
                                    </w:rPr>
                                    <w:t>712</w:t>
                                  </w:r>
                                </w:p>
                              </w:tc>
                              <w:tc>
                                <w:tcPr>
                                  <w:tcW w:w="907" w:type="dxa"/>
                                </w:tcPr>
                                <w:p w:rsidR="00993624" w:rsidRPr="00601CB3" w:rsidRDefault="00993624" w:rsidP="00810562">
                                  <w:pPr>
                                    <w:spacing w:line="240" w:lineRule="auto"/>
                                    <w:ind w:firstLine="0"/>
                                    <w:jc w:val="left"/>
                                    <w:rPr>
                                      <w:rFonts w:cs="Calibri"/>
                                      <w:bCs/>
                                      <w:color w:val="000000" w:themeColor="text1"/>
                                      <w:sz w:val="12"/>
                                      <w:szCs w:val="12"/>
                                    </w:rPr>
                                  </w:pPr>
                                  <w:r w:rsidRPr="00601CB3">
                                    <w:rPr>
                                      <w:rFonts w:cs="Calibri"/>
                                      <w:bCs/>
                                      <w:color w:val="000000" w:themeColor="text1"/>
                                      <w:sz w:val="12"/>
                                      <w:szCs w:val="12"/>
                                    </w:rPr>
                                    <w:t>684</w:t>
                                  </w:r>
                                </w:p>
                              </w:tc>
                              <w:tc>
                                <w:tcPr>
                                  <w:tcW w:w="907" w:type="dxa"/>
                                </w:tcPr>
                                <w:p w:rsidR="00993624" w:rsidRPr="00601CB3" w:rsidRDefault="00993624" w:rsidP="00810562">
                                  <w:pPr>
                                    <w:spacing w:line="240" w:lineRule="auto"/>
                                    <w:ind w:firstLine="0"/>
                                    <w:jc w:val="left"/>
                                    <w:rPr>
                                      <w:rFonts w:cs="Calibri"/>
                                      <w:bCs/>
                                      <w:color w:val="000000" w:themeColor="text1"/>
                                      <w:sz w:val="12"/>
                                      <w:szCs w:val="12"/>
                                    </w:rPr>
                                  </w:pPr>
                                  <w:r w:rsidRPr="00601CB3">
                                    <w:rPr>
                                      <w:rFonts w:cs="Calibri"/>
                                      <w:bCs/>
                                      <w:color w:val="000000" w:themeColor="text1"/>
                                      <w:sz w:val="12"/>
                                      <w:szCs w:val="12"/>
                                    </w:rPr>
                                    <w:t>654</w:t>
                                  </w:r>
                                </w:p>
                              </w:tc>
                              <w:tc>
                                <w:tcPr>
                                  <w:tcW w:w="907" w:type="dxa"/>
                                </w:tcPr>
                                <w:p w:rsidR="00993624" w:rsidRPr="00601CB3" w:rsidRDefault="00993624" w:rsidP="00810562">
                                  <w:pPr>
                                    <w:spacing w:line="240" w:lineRule="auto"/>
                                    <w:ind w:firstLine="0"/>
                                    <w:jc w:val="left"/>
                                    <w:rPr>
                                      <w:rFonts w:cs="Calibri"/>
                                      <w:bCs/>
                                      <w:color w:val="000000" w:themeColor="text1"/>
                                      <w:sz w:val="12"/>
                                      <w:szCs w:val="12"/>
                                    </w:rPr>
                                  </w:pPr>
                                  <w:r w:rsidRPr="00601CB3">
                                    <w:rPr>
                                      <w:rFonts w:cs="Calibri"/>
                                      <w:bCs/>
                                      <w:color w:val="000000" w:themeColor="text1"/>
                                      <w:sz w:val="12"/>
                                      <w:szCs w:val="12"/>
                                    </w:rPr>
                                    <w:t>641</w:t>
                                  </w:r>
                                </w:p>
                              </w:tc>
                              <w:tc>
                                <w:tcPr>
                                  <w:tcW w:w="907" w:type="dxa"/>
                                </w:tcPr>
                                <w:p w:rsidR="00993624" w:rsidRPr="00601CB3" w:rsidRDefault="00993624" w:rsidP="00810562">
                                  <w:pPr>
                                    <w:spacing w:line="240" w:lineRule="auto"/>
                                    <w:ind w:firstLine="0"/>
                                    <w:jc w:val="left"/>
                                    <w:rPr>
                                      <w:rFonts w:cs="Calibri"/>
                                      <w:bCs/>
                                      <w:color w:val="000000" w:themeColor="text1"/>
                                      <w:sz w:val="12"/>
                                      <w:szCs w:val="12"/>
                                    </w:rPr>
                                  </w:pPr>
                                  <w:r w:rsidRPr="00601CB3">
                                    <w:rPr>
                                      <w:rFonts w:cs="Calibri"/>
                                      <w:bCs/>
                                      <w:color w:val="000000" w:themeColor="text1"/>
                                      <w:sz w:val="12"/>
                                      <w:szCs w:val="12"/>
                                    </w:rPr>
                                    <w:t>588</w:t>
                                  </w:r>
                                </w:p>
                              </w:tc>
                              <w:tc>
                                <w:tcPr>
                                  <w:tcW w:w="907" w:type="dxa"/>
                                </w:tcPr>
                                <w:p w:rsidR="00993624" w:rsidRPr="00601CB3" w:rsidRDefault="00993624" w:rsidP="00810562">
                                  <w:pPr>
                                    <w:spacing w:line="240" w:lineRule="auto"/>
                                    <w:ind w:firstLine="0"/>
                                    <w:jc w:val="left"/>
                                    <w:rPr>
                                      <w:rFonts w:cs="Calibri"/>
                                      <w:bCs/>
                                      <w:color w:val="000000" w:themeColor="text1"/>
                                      <w:sz w:val="12"/>
                                      <w:szCs w:val="12"/>
                                    </w:rPr>
                                  </w:pPr>
                                  <w:r w:rsidRPr="00601CB3">
                                    <w:rPr>
                                      <w:rFonts w:cs="Calibri"/>
                                      <w:bCs/>
                                      <w:color w:val="000000" w:themeColor="text1"/>
                                      <w:sz w:val="12"/>
                                      <w:szCs w:val="12"/>
                                    </w:rPr>
                                    <w:t>558</w:t>
                                  </w:r>
                                </w:p>
                              </w:tc>
                            </w:tr>
                            <w:tr w:rsidR="00993624" w:rsidRPr="00810562" w:rsidTr="00C955CD">
                              <w:tc>
                                <w:tcPr>
                                  <w:tcW w:w="8787" w:type="dxa"/>
                                  <w:gridSpan w:val="8"/>
                                  <w:tcBorders>
                                    <w:bottom w:val="single" w:sz="4" w:space="0" w:color="000000"/>
                                  </w:tcBorders>
                                </w:tcPr>
                                <w:p w:rsidR="00993624" w:rsidRPr="00810562" w:rsidRDefault="00993624" w:rsidP="00810562">
                                  <w:pPr>
                                    <w:spacing w:line="240" w:lineRule="auto"/>
                                    <w:ind w:firstLine="0"/>
                                    <w:jc w:val="left"/>
                                    <w:rPr>
                                      <w:rFonts w:cs="Calibri"/>
                                      <w:sz w:val="12"/>
                                      <w:szCs w:val="12"/>
                                    </w:rPr>
                                  </w:pPr>
                                  <w:r w:rsidRPr="00810562">
                                    <w:rPr>
                                      <w:rFonts w:cs="Calibri"/>
                                      <w:b/>
                                      <w:sz w:val="12"/>
                                      <w:szCs w:val="12"/>
                                    </w:rPr>
                                    <w:t xml:space="preserve">Cardiac </w:t>
                                  </w:r>
                                </w:p>
                              </w:tc>
                            </w:tr>
                            <w:tr w:rsidR="00993624" w:rsidRPr="00810562" w:rsidTr="00C955CD">
                              <w:tc>
                                <w:tcPr>
                                  <w:tcW w:w="2438" w:type="dxa"/>
                                  <w:tcBorders>
                                    <w:top w:val="single" w:sz="4" w:space="0" w:color="000000"/>
                                  </w:tcBorders>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HR: Heart rate [bpm]</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75.</w:t>
                                  </w:r>
                                  <w:r>
                                    <w:rPr>
                                      <w:rFonts w:cs="Calibri"/>
                                      <w:sz w:val="12"/>
                                      <w:szCs w:val="12"/>
                                    </w:rPr>
                                    <w:t xml:space="preserve">6 </w:t>
                                  </w:r>
                                  <w:r w:rsidRPr="00810562">
                                    <w:rPr>
                                      <w:rFonts w:cs="Calibri"/>
                                      <w:sz w:val="12"/>
                                      <w:szCs w:val="12"/>
                                    </w:rPr>
                                    <w:sym w:font="Symbol" w:char="F0B1"/>
                                  </w:r>
                                  <w:r w:rsidRPr="00810562">
                                    <w:rPr>
                                      <w:rFonts w:cs="Calibri"/>
                                      <w:sz w:val="12"/>
                                      <w:szCs w:val="12"/>
                                    </w:rPr>
                                    <w:t xml:space="preserve"> 9.</w:t>
                                  </w:r>
                                  <w:r>
                                    <w:rPr>
                                      <w:rFonts w:cs="Calibri"/>
                                      <w:sz w:val="12"/>
                                      <w:szCs w:val="12"/>
                                    </w:rPr>
                                    <w:t>2</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7</w:t>
                                  </w:r>
                                  <w:r>
                                    <w:rPr>
                                      <w:rFonts w:cs="Calibri"/>
                                      <w:sz w:val="12"/>
                                      <w:szCs w:val="12"/>
                                    </w:rPr>
                                    <w:t>3.0</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9.1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76.</w:t>
                                  </w:r>
                                  <w:r>
                                    <w:rPr>
                                      <w:rFonts w:cs="Calibri"/>
                                      <w:sz w:val="12"/>
                                      <w:szCs w:val="12"/>
                                    </w:rPr>
                                    <w:t>3</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9.</w:t>
                                  </w:r>
                                  <w:r>
                                    <w:rPr>
                                      <w:rFonts w:cs="Calibri"/>
                                      <w:sz w:val="12"/>
                                      <w:szCs w:val="12"/>
                                    </w:rPr>
                                    <w:t>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77.</w:t>
                                  </w:r>
                                  <w:r>
                                    <w:rPr>
                                      <w:rFonts w:cs="Calibri"/>
                                      <w:sz w:val="12"/>
                                      <w:szCs w:val="12"/>
                                    </w:rPr>
                                    <w:t>0</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9.</w:t>
                                  </w:r>
                                  <w:r>
                                    <w:rPr>
                                      <w:rFonts w:cs="Calibri"/>
                                      <w:sz w:val="12"/>
                                      <w:szCs w:val="12"/>
                                    </w:rPr>
                                    <w:t>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77.</w:t>
                                  </w:r>
                                  <w:r>
                                    <w:rPr>
                                      <w:rFonts w:cs="Calibri"/>
                                      <w:sz w:val="12"/>
                                      <w:szCs w:val="12"/>
                                    </w:rPr>
                                    <w:t>0</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9.</w:t>
                                  </w:r>
                                  <w:r>
                                    <w:rPr>
                                      <w:rFonts w:cs="Calibri"/>
                                      <w:sz w:val="12"/>
                                      <w:szCs w:val="12"/>
                                    </w:rPr>
                                    <w:t>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76.</w:t>
                                  </w:r>
                                  <w:r>
                                    <w:rPr>
                                      <w:rFonts w:cs="Calibri"/>
                                      <w:sz w:val="12"/>
                                      <w:szCs w:val="12"/>
                                    </w:rPr>
                                    <w:t>3</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9.</w:t>
                                  </w:r>
                                  <w:r>
                                    <w:rPr>
                                      <w:rFonts w:cs="Calibri"/>
                                      <w:sz w:val="12"/>
                                      <w:szCs w:val="12"/>
                                    </w:rPr>
                                    <w:t>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74.4 </w:t>
                                  </w:r>
                                  <w:r w:rsidRPr="00810562">
                                    <w:rPr>
                                      <w:rFonts w:cs="Calibri"/>
                                      <w:sz w:val="12"/>
                                      <w:szCs w:val="12"/>
                                    </w:rPr>
                                    <w:sym w:font="Symbol" w:char="F0B1"/>
                                  </w:r>
                                  <w:r w:rsidRPr="00810562">
                                    <w:rPr>
                                      <w:rFonts w:cs="Calibri"/>
                                      <w:sz w:val="12"/>
                                      <w:szCs w:val="12"/>
                                    </w:rPr>
                                    <w:t xml:space="preserve"> 9.</w:t>
                                  </w:r>
                                  <w:r>
                                    <w:rPr>
                                      <w:rFonts w:cs="Calibri"/>
                                      <w:sz w:val="12"/>
                                      <w:szCs w:val="12"/>
                                    </w:rPr>
                                    <w:t>0</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SV: Stroke volume [ml]</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60.</w:t>
                                  </w:r>
                                  <w:r>
                                    <w:rPr>
                                      <w:rFonts w:cs="Calibri"/>
                                      <w:sz w:val="12"/>
                                      <w:szCs w:val="12"/>
                                    </w:rPr>
                                    <w:t>4</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12.</w:t>
                                  </w:r>
                                  <w:r>
                                    <w:rPr>
                                      <w:rFonts w:cs="Calibri"/>
                                      <w:sz w:val="12"/>
                                      <w:szCs w:val="12"/>
                                    </w:rPr>
                                    <w:t>4</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66.</w:t>
                                  </w:r>
                                  <w:r>
                                    <w:rPr>
                                      <w:rFonts w:cs="Calibri"/>
                                      <w:sz w:val="12"/>
                                      <w:szCs w:val="12"/>
                                    </w:rPr>
                                    <w:t>8</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13.</w:t>
                                  </w:r>
                                  <w:r>
                                    <w:rPr>
                                      <w:rFonts w:cs="Calibri"/>
                                      <w:sz w:val="12"/>
                                      <w:szCs w:val="12"/>
                                    </w:rPr>
                                    <w:t>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64.1 </w:t>
                                  </w:r>
                                  <w:r w:rsidRPr="00810562">
                                    <w:rPr>
                                      <w:rFonts w:cs="Calibri"/>
                                      <w:sz w:val="12"/>
                                      <w:szCs w:val="12"/>
                                    </w:rPr>
                                    <w:sym w:font="Symbol" w:char="F0B1"/>
                                  </w:r>
                                  <w:r w:rsidRPr="00810562">
                                    <w:rPr>
                                      <w:rFonts w:cs="Calibri"/>
                                      <w:sz w:val="12"/>
                                      <w:szCs w:val="12"/>
                                    </w:rPr>
                                    <w:t xml:space="preserve"> 12.5</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61.</w:t>
                                  </w:r>
                                  <w:r>
                                    <w:rPr>
                                      <w:rFonts w:cs="Calibri"/>
                                      <w:sz w:val="12"/>
                                      <w:szCs w:val="12"/>
                                    </w:rPr>
                                    <w:t>3</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11.</w:t>
                                  </w:r>
                                  <w:r>
                                    <w:rPr>
                                      <w:rFonts w:cs="Calibri"/>
                                      <w:sz w:val="12"/>
                                      <w:szCs w:val="12"/>
                                    </w:rPr>
                                    <w:t>6</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5</w:t>
                                  </w:r>
                                  <w:r>
                                    <w:rPr>
                                      <w:rFonts w:cs="Calibri"/>
                                      <w:sz w:val="12"/>
                                      <w:szCs w:val="12"/>
                                    </w:rPr>
                                    <w:t>8.7</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11.</w:t>
                                  </w:r>
                                  <w:r>
                                    <w:rPr>
                                      <w:rFonts w:cs="Calibri"/>
                                      <w:sz w:val="12"/>
                                      <w:szCs w:val="12"/>
                                    </w:rPr>
                                    <w:t>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5</w:t>
                                  </w:r>
                                  <w:r>
                                    <w:rPr>
                                      <w:rFonts w:cs="Calibri"/>
                                      <w:sz w:val="12"/>
                                      <w:szCs w:val="12"/>
                                    </w:rPr>
                                    <w:t>5.8</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10.</w:t>
                                  </w:r>
                                  <w:r>
                                    <w:rPr>
                                      <w:rFonts w:cs="Calibri"/>
                                      <w:sz w:val="12"/>
                                      <w:szCs w:val="12"/>
                                    </w:rPr>
                                    <w:t>4</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5</w:t>
                                  </w:r>
                                  <w:r>
                                    <w:rPr>
                                      <w:rFonts w:cs="Calibri"/>
                                      <w:sz w:val="12"/>
                                      <w:szCs w:val="12"/>
                                    </w:rPr>
                                    <w:t>3.6</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9.</w:t>
                                  </w:r>
                                  <w:r>
                                    <w:rPr>
                                      <w:rFonts w:cs="Calibri"/>
                                      <w:sz w:val="12"/>
                                      <w:szCs w:val="12"/>
                                    </w:rPr>
                                    <w:t>8</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CO: Cardiac output [l/min]</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4.5</w:t>
                                  </w:r>
                                  <w:r>
                                    <w:rPr>
                                      <w:rFonts w:cs="Calibri"/>
                                      <w:sz w:val="12"/>
                                      <w:szCs w:val="12"/>
                                    </w:rPr>
                                    <w:t>7</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1.09</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4.8</w:t>
                                  </w:r>
                                  <w:r>
                                    <w:rPr>
                                      <w:rFonts w:cs="Calibri"/>
                                      <w:sz w:val="12"/>
                                      <w:szCs w:val="12"/>
                                    </w:rPr>
                                    <w:t>8</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1.1</w:t>
                                  </w:r>
                                  <w:r>
                                    <w:rPr>
                                      <w:rFonts w:cs="Calibri"/>
                                      <w:sz w:val="12"/>
                                      <w:szCs w:val="12"/>
                                    </w:rPr>
                                    <w:t>3</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4.9</w:t>
                                  </w:r>
                                  <w:r>
                                    <w:rPr>
                                      <w:rFonts w:cs="Calibri"/>
                                      <w:sz w:val="12"/>
                                      <w:szCs w:val="12"/>
                                    </w:rPr>
                                    <w:t>0</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1.1</w:t>
                                  </w:r>
                                  <w:r>
                                    <w:rPr>
                                      <w:rFonts w:cs="Calibri"/>
                                      <w:sz w:val="12"/>
                                      <w:szCs w:val="12"/>
                                    </w:rPr>
                                    <w:t>3</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4.7</w:t>
                                  </w:r>
                                  <w:r>
                                    <w:rPr>
                                      <w:rFonts w:cs="Calibri"/>
                                      <w:sz w:val="12"/>
                                      <w:szCs w:val="12"/>
                                    </w:rPr>
                                    <w:t>2</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1.0</w:t>
                                  </w:r>
                                  <w:r>
                                    <w:rPr>
                                      <w:rFonts w:cs="Calibri"/>
                                      <w:sz w:val="12"/>
                                      <w:szCs w:val="12"/>
                                    </w:rPr>
                                    <w:t>6</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4.5</w:t>
                                  </w:r>
                                  <w:r>
                                    <w:rPr>
                                      <w:rFonts w:cs="Calibri"/>
                                      <w:sz w:val="12"/>
                                      <w:szCs w:val="12"/>
                                    </w:rPr>
                                    <w:t>2</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1.02</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4.</w:t>
                                  </w:r>
                                  <w:r>
                                    <w:rPr>
                                      <w:rFonts w:cs="Calibri"/>
                                      <w:sz w:val="12"/>
                                      <w:szCs w:val="12"/>
                                    </w:rPr>
                                    <w:t>25</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0.9</w:t>
                                  </w:r>
                                  <w:r>
                                    <w:rPr>
                                      <w:rFonts w:cs="Calibri"/>
                                      <w:sz w:val="12"/>
                                      <w:szCs w:val="12"/>
                                    </w:rPr>
                                    <w:t>5</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3.99</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0.8</w:t>
                                  </w:r>
                                  <w:r>
                                    <w:rPr>
                                      <w:rFonts w:cs="Calibri"/>
                                      <w:sz w:val="12"/>
                                      <w:szCs w:val="12"/>
                                    </w:rPr>
                                    <w:t>6</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LVET: Left ventricular ejection time [</w:t>
                                  </w:r>
                                  <w:proofErr w:type="spellStart"/>
                                  <w:r w:rsidRPr="00810562">
                                    <w:rPr>
                                      <w:rFonts w:cs="Calibri"/>
                                      <w:sz w:val="12"/>
                                      <w:szCs w:val="12"/>
                                    </w:rPr>
                                    <w:t>ms</w:t>
                                  </w:r>
                                  <w:proofErr w:type="spellEnd"/>
                                  <w:r w:rsidRPr="00810562">
                                    <w:rPr>
                                      <w:rFonts w:cs="Calibri"/>
                                      <w:sz w:val="12"/>
                                      <w:szCs w:val="12"/>
                                    </w:rPr>
                                    <w:t>]</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283 </w:t>
                                  </w:r>
                                  <w:r w:rsidRPr="00810562">
                                    <w:rPr>
                                      <w:rFonts w:cs="Calibri"/>
                                      <w:sz w:val="12"/>
                                      <w:szCs w:val="12"/>
                                    </w:rPr>
                                    <w:sym w:font="Symbol" w:char="F0B1"/>
                                  </w:r>
                                  <w:r w:rsidRPr="00810562">
                                    <w:rPr>
                                      <w:rFonts w:cs="Calibri"/>
                                      <w:sz w:val="12"/>
                                      <w:szCs w:val="12"/>
                                    </w:rPr>
                                    <w:t xml:space="preserve"> 23</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283 </w:t>
                                  </w:r>
                                  <w:r w:rsidRPr="00810562">
                                    <w:rPr>
                                      <w:rFonts w:cs="Calibri"/>
                                      <w:sz w:val="12"/>
                                      <w:szCs w:val="12"/>
                                    </w:rPr>
                                    <w:sym w:font="Symbol" w:char="F0B1"/>
                                  </w:r>
                                  <w:r w:rsidRPr="00810562">
                                    <w:rPr>
                                      <w:rFonts w:cs="Calibri"/>
                                      <w:sz w:val="12"/>
                                      <w:szCs w:val="12"/>
                                    </w:rPr>
                                    <w:t xml:space="preserve"> 23</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28</w:t>
                                  </w:r>
                                  <w:r>
                                    <w:rPr>
                                      <w:rFonts w:cs="Calibri"/>
                                      <w:sz w:val="12"/>
                                      <w:szCs w:val="12"/>
                                    </w:rPr>
                                    <w:t>4</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23</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283 </w:t>
                                  </w:r>
                                  <w:r w:rsidRPr="00810562">
                                    <w:rPr>
                                      <w:rFonts w:cs="Calibri"/>
                                      <w:sz w:val="12"/>
                                      <w:szCs w:val="12"/>
                                    </w:rPr>
                                    <w:sym w:font="Symbol" w:char="F0B1"/>
                                  </w:r>
                                  <w:r w:rsidRPr="00810562">
                                    <w:rPr>
                                      <w:rFonts w:cs="Calibri"/>
                                      <w:sz w:val="12"/>
                                      <w:szCs w:val="12"/>
                                    </w:rPr>
                                    <w:t xml:space="preserve"> 23</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28</w:t>
                                  </w:r>
                                  <w:r>
                                    <w:rPr>
                                      <w:rFonts w:cs="Calibri"/>
                                      <w:sz w:val="12"/>
                                      <w:szCs w:val="12"/>
                                    </w:rPr>
                                    <w:t>2</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23</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28</w:t>
                                  </w:r>
                                  <w:r>
                                    <w:rPr>
                                      <w:rFonts w:cs="Calibri"/>
                                      <w:sz w:val="12"/>
                                      <w:szCs w:val="12"/>
                                    </w:rPr>
                                    <w:t>2</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23</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282 </w:t>
                                  </w:r>
                                  <w:r w:rsidRPr="00810562">
                                    <w:rPr>
                                      <w:rFonts w:cs="Calibri"/>
                                      <w:sz w:val="12"/>
                                      <w:szCs w:val="12"/>
                                    </w:rPr>
                                    <w:sym w:font="Symbol" w:char="F0B1"/>
                                  </w:r>
                                  <w:r w:rsidRPr="00810562">
                                    <w:rPr>
                                      <w:rFonts w:cs="Calibri"/>
                                      <w:sz w:val="12"/>
                                      <w:szCs w:val="12"/>
                                    </w:rPr>
                                    <w:t xml:space="preserve"> 23</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 </w:t>
                                  </w:r>
                                  <w:proofErr w:type="spellStart"/>
                                  <w:r w:rsidRPr="00810562">
                                    <w:rPr>
                                      <w:rFonts w:cs="Calibri"/>
                                      <w:sz w:val="12"/>
                                      <w:szCs w:val="12"/>
                                    </w:rPr>
                                    <w:t>dP</w:t>
                                  </w:r>
                                  <w:proofErr w:type="spellEnd"/>
                                  <w:r w:rsidRPr="00810562">
                                    <w:rPr>
                                      <w:rFonts w:cs="Calibri"/>
                                      <w:sz w:val="12"/>
                                      <w:szCs w:val="12"/>
                                    </w:rPr>
                                    <w:t>/dt: Maximum aortic value [mmHg/s]</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5</w:t>
                                  </w:r>
                                  <w:r>
                                    <w:rPr>
                                      <w:rFonts w:cs="Calibri"/>
                                      <w:sz w:val="12"/>
                                      <w:szCs w:val="12"/>
                                    </w:rPr>
                                    <w:t>73</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w:t>
                                  </w:r>
                                  <w:r>
                                    <w:rPr>
                                      <w:rFonts w:cs="Calibri"/>
                                      <w:sz w:val="12"/>
                                      <w:szCs w:val="12"/>
                                    </w:rPr>
                                    <w:t>27</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58</w:t>
                                  </w:r>
                                  <w:r>
                                    <w:rPr>
                                      <w:rFonts w:cs="Calibri"/>
                                      <w:sz w:val="12"/>
                                      <w:szCs w:val="12"/>
                                    </w:rPr>
                                    <w:t>5</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13</w:t>
                                  </w:r>
                                  <w:r>
                                    <w:rPr>
                                      <w:rFonts w:cs="Calibri"/>
                                      <w:sz w:val="12"/>
                                      <w:szCs w:val="12"/>
                                    </w:rPr>
                                    <w:t>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5</w:t>
                                  </w:r>
                                  <w:r>
                                    <w:rPr>
                                      <w:rFonts w:cs="Calibri"/>
                                      <w:sz w:val="12"/>
                                      <w:szCs w:val="12"/>
                                    </w:rPr>
                                    <w:t>72</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w:t>
                                  </w:r>
                                  <w:r>
                                    <w:rPr>
                                      <w:rFonts w:cs="Calibri"/>
                                      <w:sz w:val="12"/>
                                      <w:szCs w:val="12"/>
                                    </w:rPr>
                                    <w:t>32</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5</w:t>
                                  </w:r>
                                  <w:r>
                                    <w:rPr>
                                      <w:rFonts w:cs="Calibri"/>
                                      <w:sz w:val="12"/>
                                      <w:szCs w:val="12"/>
                                    </w:rPr>
                                    <w:t>73</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w:t>
                                  </w:r>
                                  <w:r>
                                    <w:rPr>
                                      <w:rFonts w:cs="Calibri"/>
                                      <w:sz w:val="12"/>
                                      <w:szCs w:val="12"/>
                                    </w:rPr>
                                    <w:t>2</w:t>
                                  </w:r>
                                  <w:r w:rsidRPr="00810562">
                                    <w:rPr>
                                      <w:rFonts w:cs="Calibri"/>
                                      <w:sz w:val="12"/>
                                      <w:szCs w:val="12"/>
                                    </w:rPr>
                                    <w:t>6</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5</w:t>
                                  </w:r>
                                  <w:r>
                                    <w:rPr>
                                      <w:rFonts w:cs="Calibri"/>
                                      <w:sz w:val="12"/>
                                      <w:szCs w:val="12"/>
                                    </w:rPr>
                                    <w:t>70</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w:t>
                                  </w:r>
                                  <w:r>
                                    <w:rPr>
                                      <w:rFonts w:cs="Calibri"/>
                                      <w:sz w:val="12"/>
                                      <w:szCs w:val="12"/>
                                    </w:rPr>
                                    <w:t>28</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5</w:t>
                                  </w:r>
                                  <w:r>
                                    <w:rPr>
                                      <w:rFonts w:cs="Calibri"/>
                                      <w:sz w:val="12"/>
                                      <w:szCs w:val="12"/>
                                    </w:rPr>
                                    <w:t>6</w:t>
                                  </w:r>
                                  <w:r w:rsidRPr="00810562">
                                    <w:rPr>
                                      <w:rFonts w:cs="Calibri"/>
                                      <w:sz w:val="12"/>
                                      <w:szCs w:val="12"/>
                                    </w:rPr>
                                    <w:t xml:space="preserve">8 </w:t>
                                  </w:r>
                                  <w:r w:rsidRPr="00810562">
                                    <w:rPr>
                                      <w:rFonts w:cs="Calibri"/>
                                      <w:sz w:val="12"/>
                                      <w:szCs w:val="12"/>
                                    </w:rPr>
                                    <w:sym w:font="Symbol" w:char="F0B1"/>
                                  </w:r>
                                  <w:r w:rsidRPr="00810562">
                                    <w:rPr>
                                      <w:rFonts w:cs="Calibri"/>
                                      <w:sz w:val="12"/>
                                      <w:szCs w:val="12"/>
                                    </w:rPr>
                                    <w:t xml:space="preserve"> 1</w:t>
                                  </w:r>
                                  <w:r>
                                    <w:rPr>
                                      <w:rFonts w:cs="Calibri"/>
                                      <w:sz w:val="12"/>
                                      <w:szCs w:val="12"/>
                                    </w:rPr>
                                    <w:t>1</w:t>
                                  </w:r>
                                  <w:r w:rsidRPr="00810562">
                                    <w:rPr>
                                      <w:rFonts w:cs="Calibri"/>
                                      <w:sz w:val="12"/>
                                      <w:szCs w:val="12"/>
                                    </w:rPr>
                                    <w:t>9</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568</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w:t>
                                  </w:r>
                                  <w:r>
                                    <w:rPr>
                                      <w:rFonts w:cs="Calibri"/>
                                      <w:sz w:val="12"/>
                                      <w:szCs w:val="12"/>
                                    </w:rPr>
                                    <w:t>22</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PFT: Peak flow time [</w:t>
                                  </w:r>
                                  <w:proofErr w:type="spellStart"/>
                                  <w:r w:rsidRPr="00810562">
                                    <w:rPr>
                                      <w:rFonts w:cs="Calibri"/>
                                      <w:sz w:val="12"/>
                                      <w:szCs w:val="12"/>
                                    </w:rPr>
                                    <w:t>ms</w:t>
                                  </w:r>
                                  <w:proofErr w:type="spellEnd"/>
                                  <w:r w:rsidRPr="00810562">
                                    <w:rPr>
                                      <w:rFonts w:cs="Calibri"/>
                                      <w:sz w:val="12"/>
                                      <w:szCs w:val="12"/>
                                    </w:rPr>
                                    <w:t>]</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80.0 </w:t>
                                  </w:r>
                                  <w:r w:rsidRPr="00810562">
                                    <w:rPr>
                                      <w:rFonts w:cs="Calibri"/>
                                      <w:sz w:val="12"/>
                                      <w:szCs w:val="12"/>
                                    </w:rPr>
                                    <w:sym w:font="Symbol" w:char="F0B1"/>
                                  </w:r>
                                  <w:r w:rsidRPr="00810562">
                                    <w:rPr>
                                      <w:rFonts w:cs="Calibri"/>
                                      <w:sz w:val="12"/>
                                      <w:szCs w:val="12"/>
                                    </w:rPr>
                                    <w:t xml:space="preserve"> 0.2</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79.9 </w:t>
                                  </w:r>
                                  <w:r w:rsidRPr="00810562">
                                    <w:rPr>
                                      <w:rFonts w:cs="Calibri"/>
                                      <w:sz w:val="12"/>
                                      <w:szCs w:val="12"/>
                                    </w:rPr>
                                    <w:sym w:font="Symbol" w:char="F0B1"/>
                                  </w:r>
                                  <w:r w:rsidRPr="00810562">
                                    <w:rPr>
                                      <w:rFonts w:cs="Calibri"/>
                                      <w:sz w:val="12"/>
                                      <w:szCs w:val="12"/>
                                    </w:rPr>
                                    <w:t xml:space="preserve"> 0.4</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80.0 </w:t>
                                  </w:r>
                                  <w:r w:rsidRPr="00810562">
                                    <w:rPr>
                                      <w:rFonts w:cs="Calibri"/>
                                      <w:sz w:val="12"/>
                                      <w:szCs w:val="12"/>
                                    </w:rPr>
                                    <w:sym w:font="Symbol" w:char="F0B1"/>
                                  </w:r>
                                  <w:r w:rsidRPr="00810562">
                                    <w:rPr>
                                      <w:rFonts w:cs="Calibri"/>
                                      <w:sz w:val="12"/>
                                      <w:szCs w:val="12"/>
                                    </w:rPr>
                                    <w:t xml:space="preserve"> 0.0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80.0 </w:t>
                                  </w:r>
                                  <w:r w:rsidRPr="00810562">
                                    <w:rPr>
                                      <w:rFonts w:cs="Calibri"/>
                                      <w:sz w:val="12"/>
                                      <w:szCs w:val="12"/>
                                    </w:rPr>
                                    <w:sym w:font="Symbol" w:char="F0B1"/>
                                  </w:r>
                                  <w:r w:rsidRPr="00810562">
                                    <w:rPr>
                                      <w:rFonts w:cs="Calibri"/>
                                      <w:sz w:val="12"/>
                                      <w:szCs w:val="12"/>
                                    </w:rPr>
                                    <w:t xml:space="preserve"> 0.0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80.0 </w:t>
                                  </w:r>
                                  <w:r w:rsidRPr="00810562">
                                    <w:rPr>
                                      <w:rFonts w:cs="Calibri"/>
                                      <w:sz w:val="12"/>
                                      <w:szCs w:val="12"/>
                                    </w:rPr>
                                    <w:sym w:font="Symbol" w:char="F0B1"/>
                                  </w:r>
                                  <w:r w:rsidRPr="00810562">
                                    <w:rPr>
                                      <w:rFonts w:cs="Calibri"/>
                                      <w:sz w:val="12"/>
                                      <w:szCs w:val="12"/>
                                    </w:rPr>
                                    <w:t xml:space="preserve"> 0.0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80.0 </w:t>
                                  </w:r>
                                  <w:r w:rsidRPr="00810562">
                                    <w:rPr>
                                      <w:rFonts w:cs="Calibri"/>
                                      <w:sz w:val="12"/>
                                      <w:szCs w:val="12"/>
                                    </w:rPr>
                                    <w:sym w:font="Symbol" w:char="F0B1"/>
                                  </w:r>
                                  <w:r w:rsidRPr="00810562">
                                    <w:rPr>
                                      <w:rFonts w:cs="Calibri"/>
                                      <w:sz w:val="12"/>
                                      <w:szCs w:val="12"/>
                                    </w:rPr>
                                    <w:t xml:space="preserve"> 0.1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80.0 </w:t>
                                  </w:r>
                                  <w:r w:rsidRPr="00810562">
                                    <w:rPr>
                                      <w:rFonts w:cs="Calibri"/>
                                      <w:sz w:val="12"/>
                                      <w:szCs w:val="12"/>
                                    </w:rPr>
                                    <w:sym w:font="Symbol" w:char="F0B1"/>
                                  </w:r>
                                  <w:r w:rsidRPr="00810562">
                                    <w:rPr>
                                      <w:rFonts w:cs="Calibri"/>
                                      <w:sz w:val="12"/>
                                      <w:szCs w:val="12"/>
                                    </w:rPr>
                                    <w:t xml:space="preserve"> 0.2</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Reverse flow volume [ml]</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0.7 </w:t>
                                  </w:r>
                                  <w:r w:rsidRPr="00810562">
                                    <w:rPr>
                                      <w:rFonts w:cs="Calibri"/>
                                      <w:sz w:val="12"/>
                                      <w:szCs w:val="12"/>
                                    </w:rPr>
                                    <w:sym w:font="Symbol" w:char="F0B1"/>
                                  </w:r>
                                  <w:r w:rsidRPr="00810562">
                                    <w:rPr>
                                      <w:rFonts w:cs="Calibri"/>
                                      <w:sz w:val="12"/>
                                      <w:szCs w:val="12"/>
                                    </w:rPr>
                                    <w:t xml:space="preserve"> 0.</w:t>
                                  </w:r>
                                  <w:r>
                                    <w:rPr>
                                      <w:rFonts w:cs="Calibri"/>
                                      <w:sz w:val="12"/>
                                      <w:szCs w:val="12"/>
                                    </w:rPr>
                                    <w:t>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0.7 </w:t>
                                  </w:r>
                                  <w:r w:rsidRPr="00810562">
                                    <w:rPr>
                                      <w:rFonts w:cs="Calibri"/>
                                      <w:sz w:val="12"/>
                                      <w:szCs w:val="12"/>
                                    </w:rPr>
                                    <w:sym w:font="Symbol" w:char="F0B1"/>
                                  </w:r>
                                  <w:r w:rsidRPr="00810562">
                                    <w:rPr>
                                      <w:rFonts w:cs="Calibri"/>
                                      <w:sz w:val="12"/>
                                      <w:szCs w:val="12"/>
                                    </w:rPr>
                                    <w:t xml:space="preserve"> 0.0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0.7 </w:t>
                                  </w:r>
                                  <w:r w:rsidRPr="00810562">
                                    <w:rPr>
                                      <w:rFonts w:cs="Calibri"/>
                                      <w:sz w:val="12"/>
                                      <w:szCs w:val="12"/>
                                    </w:rPr>
                                    <w:sym w:font="Symbol" w:char="F0B1"/>
                                  </w:r>
                                  <w:r w:rsidRPr="00810562">
                                    <w:rPr>
                                      <w:rFonts w:cs="Calibri"/>
                                      <w:sz w:val="12"/>
                                      <w:szCs w:val="12"/>
                                    </w:rPr>
                                    <w:t xml:space="preserve"> 0.0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0.7 </w:t>
                                  </w:r>
                                  <w:r w:rsidRPr="00810562">
                                    <w:rPr>
                                      <w:rFonts w:cs="Calibri"/>
                                      <w:sz w:val="12"/>
                                      <w:szCs w:val="12"/>
                                    </w:rPr>
                                    <w:sym w:font="Symbol" w:char="F0B1"/>
                                  </w:r>
                                  <w:r w:rsidRPr="00810562">
                                    <w:rPr>
                                      <w:rFonts w:cs="Calibri"/>
                                      <w:sz w:val="12"/>
                                      <w:szCs w:val="12"/>
                                    </w:rPr>
                                    <w:t xml:space="preserve"> 0.0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0.7 </w:t>
                                  </w:r>
                                  <w:r w:rsidRPr="00810562">
                                    <w:rPr>
                                      <w:rFonts w:cs="Calibri"/>
                                      <w:sz w:val="12"/>
                                      <w:szCs w:val="12"/>
                                    </w:rPr>
                                    <w:sym w:font="Symbol" w:char="F0B1"/>
                                  </w:r>
                                  <w:r w:rsidRPr="00810562">
                                    <w:rPr>
                                      <w:rFonts w:cs="Calibri"/>
                                      <w:sz w:val="12"/>
                                      <w:szCs w:val="12"/>
                                    </w:rPr>
                                    <w:t xml:space="preserve"> 0.0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0.8 </w:t>
                                  </w:r>
                                  <w:r w:rsidRPr="00810562">
                                    <w:rPr>
                                      <w:rFonts w:cs="Calibri"/>
                                      <w:sz w:val="12"/>
                                      <w:szCs w:val="12"/>
                                    </w:rPr>
                                    <w:sym w:font="Symbol" w:char="F0B1"/>
                                  </w:r>
                                  <w:r w:rsidRPr="00810562">
                                    <w:rPr>
                                      <w:rFonts w:cs="Calibri"/>
                                      <w:sz w:val="12"/>
                                      <w:szCs w:val="12"/>
                                    </w:rPr>
                                    <w:t xml:space="preserve"> 0.1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0.8 </w:t>
                                  </w:r>
                                  <w:r w:rsidRPr="00810562">
                                    <w:rPr>
                                      <w:rFonts w:cs="Calibri"/>
                                      <w:sz w:val="12"/>
                                      <w:szCs w:val="12"/>
                                    </w:rPr>
                                    <w:sym w:font="Symbol" w:char="F0B1"/>
                                  </w:r>
                                  <w:r w:rsidRPr="00810562">
                                    <w:rPr>
                                      <w:rFonts w:cs="Calibri"/>
                                      <w:sz w:val="12"/>
                                      <w:szCs w:val="12"/>
                                    </w:rPr>
                                    <w:t xml:space="preserve"> 0.1</w:t>
                                  </w:r>
                                </w:p>
                              </w:tc>
                            </w:tr>
                            <w:tr w:rsidR="00993624" w:rsidRPr="00810562" w:rsidTr="00C955CD">
                              <w:tc>
                                <w:tcPr>
                                  <w:tcW w:w="8787" w:type="dxa"/>
                                  <w:gridSpan w:val="8"/>
                                </w:tcPr>
                                <w:p w:rsidR="00993624" w:rsidRPr="00810562" w:rsidRDefault="00993624" w:rsidP="00810562">
                                  <w:pPr>
                                    <w:spacing w:line="240" w:lineRule="auto"/>
                                    <w:ind w:firstLine="0"/>
                                    <w:jc w:val="left"/>
                                    <w:rPr>
                                      <w:rFonts w:cs="Calibri"/>
                                      <w:sz w:val="12"/>
                                      <w:szCs w:val="12"/>
                                    </w:rPr>
                                  </w:pPr>
                                  <w:r w:rsidRPr="00810562">
                                    <w:rPr>
                                      <w:rFonts w:cs="Calibri"/>
                                      <w:b/>
                                      <w:sz w:val="12"/>
                                      <w:szCs w:val="12"/>
                                    </w:rPr>
                                    <w:t xml:space="preserve">Arterial </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Aortic pressure [mmHg]: SBP</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w:t>
                                  </w:r>
                                  <w:r>
                                    <w:rPr>
                                      <w:rFonts w:cs="Calibri"/>
                                      <w:sz w:val="12"/>
                                      <w:szCs w:val="12"/>
                                    </w:rPr>
                                    <w:t>08.8</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w:t>
                                  </w:r>
                                  <w:r>
                                    <w:rPr>
                                      <w:rFonts w:cs="Calibri"/>
                                      <w:sz w:val="12"/>
                                      <w:szCs w:val="12"/>
                                    </w:rPr>
                                    <w:t>0.1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100.</w:t>
                                  </w:r>
                                  <w:r>
                                    <w:rPr>
                                      <w:rFonts w:cs="Calibri"/>
                                      <w:sz w:val="12"/>
                                      <w:szCs w:val="12"/>
                                    </w:rPr>
                                    <w:t>1</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8.</w:t>
                                  </w:r>
                                  <w:r>
                                    <w:rPr>
                                      <w:rFonts w:cs="Calibri"/>
                                      <w:sz w:val="12"/>
                                      <w:szCs w:val="12"/>
                                    </w:rPr>
                                    <w:t>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104.</w:t>
                                  </w:r>
                                  <w:r>
                                    <w:rPr>
                                      <w:rFonts w:cs="Calibri"/>
                                      <w:sz w:val="12"/>
                                      <w:szCs w:val="12"/>
                                    </w:rPr>
                                    <w:t>6</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8.4</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110.1 </w:t>
                                  </w:r>
                                  <w:r w:rsidRPr="00810562">
                                    <w:rPr>
                                      <w:rFonts w:cs="Calibri"/>
                                      <w:sz w:val="12"/>
                                      <w:szCs w:val="12"/>
                                    </w:rPr>
                                    <w:sym w:font="Symbol" w:char="F0B1"/>
                                  </w:r>
                                  <w:r w:rsidRPr="00810562">
                                    <w:rPr>
                                      <w:rFonts w:cs="Calibri"/>
                                      <w:sz w:val="12"/>
                                      <w:szCs w:val="12"/>
                                    </w:rPr>
                                    <w:t xml:space="preserve"> </w:t>
                                  </w:r>
                                  <w:r>
                                    <w:rPr>
                                      <w:rFonts w:cs="Calibri"/>
                                      <w:sz w:val="12"/>
                                      <w:szCs w:val="12"/>
                                    </w:rPr>
                                    <w:t>8.4</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11</w:t>
                                  </w:r>
                                  <w:r>
                                    <w:rPr>
                                      <w:rFonts w:cs="Calibri"/>
                                      <w:sz w:val="12"/>
                                      <w:szCs w:val="12"/>
                                    </w:rPr>
                                    <w:t>1</w:t>
                                  </w:r>
                                  <w:r w:rsidRPr="00810562">
                                    <w:rPr>
                                      <w:rFonts w:cs="Calibri"/>
                                      <w:sz w:val="12"/>
                                      <w:szCs w:val="12"/>
                                    </w:rPr>
                                    <w:t>.</w:t>
                                  </w:r>
                                  <w:r>
                                    <w:rPr>
                                      <w:rFonts w:cs="Calibri"/>
                                      <w:sz w:val="12"/>
                                      <w:szCs w:val="12"/>
                                    </w:rPr>
                                    <w:t>9</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8.7</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w:t>
                                  </w:r>
                                  <w:r>
                                    <w:rPr>
                                      <w:rFonts w:cs="Calibri"/>
                                      <w:sz w:val="12"/>
                                      <w:szCs w:val="12"/>
                                    </w:rPr>
                                    <w:t>13.6</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8</w:t>
                                  </w:r>
                                  <w:r>
                                    <w:rPr>
                                      <w:rFonts w:cs="Calibri"/>
                                      <w:sz w:val="12"/>
                                      <w:szCs w:val="12"/>
                                    </w:rPr>
                                    <w:t>.7</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11</w:t>
                                  </w:r>
                                  <w:r>
                                    <w:rPr>
                                      <w:rFonts w:cs="Calibri"/>
                                      <w:sz w:val="12"/>
                                      <w:szCs w:val="12"/>
                                    </w:rPr>
                                    <w:t>5.1</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9.4</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DBP</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75.</w:t>
                                  </w:r>
                                  <w:r>
                                    <w:rPr>
                                      <w:rFonts w:cs="Calibri"/>
                                      <w:sz w:val="12"/>
                                      <w:szCs w:val="12"/>
                                    </w:rPr>
                                    <w:t>9</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6.7</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74.</w:t>
                                  </w:r>
                                  <w:r>
                                    <w:rPr>
                                      <w:rFonts w:cs="Calibri"/>
                                      <w:sz w:val="12"/>
                                      <w:szCs w:val="12"/>
                                    </w:rPr>
                                    <w:t>7</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5.7</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77.3 </w:t>
                                  </w:r>
                                  <w:r w:rsidRPr="00810562">
                                    <w:rPr>
                                      <w:rFonts w:cs="Calibri"/>
                                      <w:sz w:val="12"/>
                                      <w:szCs w:val="12"/>
                                    </w:rPr>
                                    <w:sym w:font="Symbol" w:char="F0B1"/>
                                  </w:r>
                                  <w:r w:rsidRPr="00810562">
                                    <w:rPr>
                                      <w:rFonts w:cs="Calibri"/>
                                      <w:sz w:val="12"/>
                                      <w:szCs w:val="12"/>
                                    </w:rPr>
                                    <w:t xml:space="preserve"> 6.0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78.</w:t>
                                  </w:r>
                                  <w:r>
                                    <w:rPr>
                                      <w:rFonts w:cs="Calibri"/>
                                      <w:sz w:val="12"/>
                                      <w:szCs w:val="12"/>
                                    </w:rPr>
                                    <w:t>9</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6.</w:t>
                                  </w:r>
                                  <w:r>
                                    <w:rPr>
                                      <w:rFonts w:cs="Calibri"/>
                                      <w:sz w:val="12"/>
                                      <w:szCs w:val="12"/>
                                    </w:rPr>
                                    <w:t>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7</w:t>
                                  </w:r>
                                  <w:r>
                                    <w:rPr>
                                      <w:rFonts w:cs="Calibri"/>
                                      <w:sz w:val="12"/>
                                      <w:szCs w:val="12"/>
                                    </w:rPr>
                                    <w:t>7.4</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6.</w:t>
                                  </w:r>
                                  <w:r>
                                    <w:rPr>
                                      <w:rFonts w:cs="Calibri"/>
                                      <w:sz w:val="12"/>
                                      <w:szCs w:val="12"/>
                                    </w:rPr>
                                    <w:t>2</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7</w:t>
                                  </w:r>
                                  <w:r>
                                    <w:rPr>
                                      <w:rFonts w:cs="Calibri"/>
                                      <w:sz w:val="12"/>
                                      <w:szCs w:val="12"/>
                                    </w:rPr>
                                    <w:t>4.8</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6.6</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71.7</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7.2</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M</w:t>
                                  </w:r>
                                  <w:r>
                                    <w:rPr>
                                      <w:rFonts w:cs="Calibri"/>
                                      <w:sz w:val="12"/>
                                      <w:szCs w:val="12"/>
                                    </w:rPr>
                                    <w:t>A</w:t>
                                  </w:r>
                                  <w:r w:rsidRPr="00810562">
                                    <w:rPr>
                                      <w:rFonts w:cs="Calibri"/>
                                      <w:sz w:val="12"/>
                                      <w:szCs w:val="12"/>
                                    </w:rPr>
                                    <w:t>P</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9</w:t>
                                  </w:r>
                                  <w:r>
                                    <w:rPr>
                                      <w:rFonts w:cs="Calibri"/>
                                      <w:sz w:val="12"/>
                                      <w:szCs w:val="12"/>
                                    </w:rPr>
                                    <w:t>3.9</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6.</w:t>
                                  </w:r>
                                  <w:r>
                                    <w:rPr>
                                      <w:rFonts w:cs="Calibri"/>
                                      <w:sz w:val="12"/>
                                      <w:szCs w:val="12"/>
                                    </w:rPr>
                                    <w:t>5</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89.</w:t>
                                  </w:r>
                                  <w:r>
                                    <w:rPr>
                                      <w:rFonts w:cs="Calibri"/>
                                      <w:sz w:val="12"/>
                                      <w:szCs w:val="12"/>
                                    </w:rPr>
                                    <w:t>2</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6.</w:t>
                                  </w:r>
                                  <w:r>
                                    <w:rPr>
                                      <w:rFonts w:cs="Calibri"/>
                                      <w:sz w:val="12"/>
                                      <w:szCs w:val="12"/>
                                    </w:rPr>
                                    <w:t>2</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92.</w:t>
                                  </w:r>
                                  <w:r>
                                    <w:rPr>
                                      <w:rFonts w:cs="Calibri"/>
                                      <w:sz w:val="12"/>
                                      <w:szCs w:val="12"/>
                                    </w:rPr>
                                    <w:t>8</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6.</w:t>
                                  </w:r>
                                  <w:r>
                                    <w:rPr>
                                      <w:rFonts w:cs="Calibri"/>
                                      <w:sz w:val="12"/>
                                      <w:szCs w:val="12"/>
                                    </w:rPr>
                                    <w:t>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96.</w:t>
                                  </w:r>
                                  <w:r>
                                    <w:rPr>
                                      <w:rFonts w:cs="Calibri"/>
                                      <w:sz w:val="12"/>
                                      <w:szCs w:val="12"/>
                                    </w:rPr>
                                    <w:t>3</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6.</w:t>
                                  </w:r>
                                  <w:r>
                                    <w:rPr>
                                      <w:rFonts w:cs="Calibri"/>
                                      <w:sz w:val="12"/>
                                      <w:szCs w:val="12"/>
                                    </w:rPr>
                                    <w:t>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96.</w:t>
                                  </w:r>
                                  <w:r>
                                    <w:rPr>
                                      <w:rFonts w:cs="Calibri"/>
                                      <w:sz w:val="12"/>
                                      <w:szCs w:val="12"/>
                                    </w:rPr>
                                    <w:t>2</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6.</w:t>
                                  </w:r>
                                  <w:r>
                                    <w:rPr>
                                      <w:rFonts w:cs="Calibri"/>
                                      <w:sz w:val="12"/>
                                      <w:szCs w:val="12"/>
                                    </w:rPr>
                                    <w:t>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95</w:t>
                                  </w:r>
                                  <w:r>
                                    <w:rPr>
                                      <w:rFonts w:cs="Calibri"/>
                                      <w:sz w:val="12"/>
                                      <w:szCs w:val="12"/>
                                    </w:rPr>
                                    <w:t>.4</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5.9</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94.</w:t>
                                  </w:r>
                                  <w:r>
                                    <w:rPr>
                                      <w:rFonts w:cs="Calibri"/>
                                      <w:sz w:val="12"/>
                                      <w:szCs w:val="12"/>
                                    </w:rPr>
                                    <w:t>2</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5.8</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PP</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3</w:t>
                                  </w:r>
                                  <w:r>
                                    <w:rPr>
                                      <w:rFonts w:cs="Calibri"/>
                                      <w:sz w:val="12"/>
                                      <w:szCs w:val="12"/>
                                    </w:rPr>
                                    <w:t>2.9</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w:t>
                                  </w:r>
                                  <w:r>
                                    <w:rPr>
                                      <w:rFonts w:cs="Calibri"/>
                                      <w:sz w:val="12"/>
                                      <w:szCs w:val="12"/>
                                    </w:rPr>
                                    <w:t>1.1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25.4 </w:t>
                                  </w:r>
                                  <w:r w:rsidRPr="00810562">
                                    <w:rPr>
                                      <w:rFonts w:cs="Calibri"/>
                                      <w:sz w:val="12"/>
                                      <w:szCs w:val="12"/>
                                    </w:rPr>
                                    <w:sym w:font="Symbol" w:char="F0B1"/>
                                  </w:r>
                                  <w:r w:rsidRPr="00810562">
                                    <w:rPr>
                                      <w:rFonts w:cs="Calibri"/>
                                      <w:sz w:val="12"/>
                                      <w:szCs w:val="12"/>
                                    </w:rPr>
                                    <w:t xml:space="preserve"> 7.</w:t>
                                  </w:r>
                                  <w:r>
                                    <w:rPr>
                                      <w:rFonts w:cs="Calibri"/>
                                      <w:sz w:val="12"/>
                                      <w:szCs w:val="12"/>
                                    </w:rPr>
                                    <w:t>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27.</w:t>
                                  </w:r>
                                  <w:r>
                                    <w:rPr>
                                      <w:rFonts w:cs="Calibri"/>
                                      <w:sz w:val="12"/>
                                      <w:szCs w:val="12"/>
                                    </w:rPr>
                                    <w:t>3</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8.3</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31.</w:t>
                                  </w:r>
                                  <w:r>
                                    <w:rPr>
                                      <w:rFonts w:cs="Calibri"/>
                                      <w:sz w:val="12"/>
                                      <w:szCs w:val="12"/>
                                    </w:rPr>
                                    <w:t>3</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8.5</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3</w:t>
                                  </w:r>
                                  <w:r>
                                    <w:rPr>
                                      <w:rFonts w:cs="Calibri"/>
                                      <w:sz w:val="12"/>
                                      <w:szCs w:val="12"/>
                                    </w:rPr>
                                    <w:t>4.5</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9</w:t>
                                  </w:r>
                                  <w:r w:rsidRPr="00810562">
                                    <w:rPr>
                                      <w:rFonts w:cs="Calibri"/>
                                      <w:sz w:val="12"/>
                                      <w:szCs w:val="12"/>
                                    </w:rPr>
                                    <w:t>.4</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38.9</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w:t>
                                  </w:r>
                                  <w:r>
                                    <w:rPr>
                                      <w:rFonts w:cs="Calibri"/>
                                      <w:sz w:val="12"/>
                                      <w:szCs w:val="12"/>
                                    </w:rPr>
                                    <w:t>0</w:t>
                                  </w:r>
                                  <w:r w:rsidRPr="00810562">
                                    <w:rPr>
                                      <w:rFonts w:cs="Calibri"/>
                                      <w:sz w:val="12"/>
                                      <w:szCs w:val="12"/>
                                    </w:rPr>
                                    <w:t>.2</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4</w:t>
                                  </w:r>
                                  <w:r>
                                    <w:rPr>
                                      <w:rFonts w:cs="Calibri"/>
                                      <w:sz w:val="12"/>
                                      <w:szCs w:val="12"/>
                                    </w:rPr>
                                    <w:t>3</w:t>
                                  </w:r>
                                  <w:r w:rsidRPr="00810562">
                                    <w:rPr>
                                      <w:rFonts w:cs="Calibri"/>
                                      <w:sz w:val="12"/>
                                      <w:szCs w:val="12"/>
                                    </w:rPr>
                                    <w:t>.</w:t>
                                  </w:r>
                                  <w:r>
                                    <w:rPr>
                                      <w:rFonts w:cs="Calibri"/>
                                      <w:sz w:val="12"/>
                                      <w:szCs w:val="12"/>
                                    </w:rPr>
                                    <w:t>4</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12.3</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Brachial pressure [mmHg]: SBP</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11</w:t>
                                  </w:r>
                                  <w:r>
                                    <w:rPr>
                                      <w:rFonts w:cs="Calibri"/>
                                      <w:sz w:val="12"/>
                                      <w:szCs w:val="12"/>
                                    </w:rPr>
                                    <w:t>8</w:t>
                                  </w:r>
                                  <w:r w:rsidRPr="00810562">
                                    <w:rPr>
                                      <w:rFonts w:cs="Calibri"/>
                                      <w:sz w:val="12"/>
                                      <w:szCs w:val="12"/>
                                    </w:rPr>
                                    <w:t xml:space="preserve">.1 </w:t>
                                  </w:r>
                                  <w:r w:rsidRPr="00810562">
                                    <w:rPr>
                                      <w:rFonts w:cs="Calibri"/>
                                      <w:sz w:val="12"/>
                                      <w:szCs w:val="12"/>
                                    </w:rPr>
                                    <w:sym w:font="Symbol" w:char="F0B1"/>
                                  </w:r>
                                  <w:r w:rsidRPr="00810562">
                                    <w:rPr>
                                      <w:rFonts w:cs="Calibri"/>
                                      <w:sz w:val="12"/>
                                      <w:szCs w:val="12"/>
                                    </w:rPr>
                                    <w:t xml:space="preserve"> </w:t>
                                  </w:r>
                                  <w:r>
                                    <w:rPr>
                                      <w:rFonts w:cs="Calibri"/>
                                      <w:sz w:val="12"/>
                                      <w:szCs w:val="12"/>
                                    </w:rPr>
                                    <w:t>9.2</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112.</w:t>
                                  </w:r>
                                  <w:r>
                                    <w:rPr>
                                      <w:rFonts w:cs="Calibri"/>
                                      <w:sz w:val="12"/>
                                      <w:szCs w:val="12"/>
                                    </w:rPr>
                                    <w:t>3</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8.7</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115.</w:t>
                                  </w:r>
                                  <w:r>
                                    <w:rPr>
                                      <w:rFonts w:cs="Calibri"/>
                                      <w:sz w:val="12"/>
                                      <w:szCs w:val="12"/>
                                    </w:rPr>
                                    <w:t>9</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9.</w:t>
                                  </w:r>
                                  <w:r>
                                    <w:rPr>
                                      <w:rFonts w:cs="Calibri"/>
                                      <w:sz w:val="12"/>
                                      <w:szCs w:val="12"/>
                                    </w:rPr>
                                    <w:t>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120.</w:t>
                                  </w:r>
                                  <w:r>
                                    <w:rPr>
                                      <w:rFonts w:cs="Calibri"/>
                                      <w:sz w:val="12"/>
                                      <w:szCs w:val="12"/>
                                    </w:rPr>
                                    <w:t>4</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8.6</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12</w:t>
                                  </w:r>
                                  <w:r>
                                    <w:rPr>
                                      <w:rFonts w:cs="Calibri"/>
                                      <w:sz w:val="12"/>
                                      <w:szCs w:val="12"/>
                                    </w:rPr>
                                    <w:t>0</w:t>
                                  </w:r>
                                  <w:r w:rsidRPr="00810562">
                                    <w:rPr>
                                      <w:rFonts w:cs="Calibri"/>
                                      <w:sz w:val="12"/>
                                      <w:szCs w:val="12"/>
                                    </w:rPr>
                                    <w:t>.</w:t>
                                  </w:r>
                                  <w:r>
                                    <w:rPr>
                                      <w:rFonts w:cs="Calibri"/>
                                      <w:sz w:val="12"/>
                                      <w:szCs w:val="12"/>
                                    </w:rPr>
                                    <w:t>6</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8.5</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12</w:t>
                                  </w:r>
                                  <w:r>
                                    <w:rPr>
                                      <w:rFonts w:cs="Calibri"/>
                                      <w:sz w:val="12"/>
                                      <w:szCs w:val="12"/>
                                    </w:rPr>
                                    <w:t>0</w:t>
                                  </w:r>
                                  <w:r w:rsidRPr="00810562">
                                    <w:rPr>
                                      <w:rFonts w:cs="Calibri"/>
                                      <w:sz w:val="12"/>
                                      <w:szCs w:val="12"/>
                                    </w:rPr>
                                    <w:t>.</w:t>
                                  </w:r>
                                  <w:r>
                                    <w:rPr>
                                      <w:rFonts w:cs="Calibri"/>
                                      <w:sz w:val="12"/>
                                      <w:szCs w:val="12"/>
                                    </w:rPr>
                                    <w:t>2</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8.3</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12</w:t>
                                  </w:r>
                                  <w:r>
                                    <w:rPr>
                                      <w:rFonts w:cs="Calibri"/>
                                      <w:sz w:val="12"/>
                                      <w:szCs w:val="12"/>
                                    </w:rPr>
                                    <w:t>0</w:t>
                                  </w:r>
                                  <w:r w:rsidRPr="00810562">
                                    <w:rPr>
                                      <w:rFonts w:cs="Calibri"/>
                                      <w:sz w:val="12"/>
                                      <w:szCs w:val="12"/>
                                    </w:rPr>
                                    <w:t>.</w:t>
                                  </w:r>
                                  <w:r>
                                    <w:rPr>
                                      <w:rFonts w:cs="Calibri"/>
                                      <w:sz w:val="12"/>
                                      <w:szCs w:val="12"/>
                                    </w:rPr>
                                    <w:t>1</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8</w:t>
                                  </w:r>
                                  <w:r>
                                    <w:rPr>
                                      <w:rFonts w:cs="Calibri"/>
                                      <w:sz w:val="12"/>
                                      <w:szCs w:val="12"/>
                                    </w:rPr>
                                    <w:t>.7</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DBP</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7</w:t>
                                  </w:r>
                                  <w:r>
                                    <w:rPr>
                                      <w:rFonts w:cs="Calibri"/>
                                      <w:sz w:val="12"/>
                                      <w:szCs w:val="12"/>
                                    </w:rPr>
                                    <w:t>3.4</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6.7</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7</w:t>
                                  </w:r>
                                  <w:r>
                                    <w:rPr>
                                      <w:rFonts w:cs="Calibri"/>
                                      <w:sz w:val="12"/>
                                      <w:szCs w:val="12"/>
                                    </w:rPr>
                                    <w:t>2.0</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5.6</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74.</w:t>
                                  </w:r>
                                  <w:r>
                                    <w:rPr>
                                      <w:rFonts w:cs="Calibri"/>
                                      <w:sz w:val="12"/>
                                      <w:szCs w:val="12"/>
                                    </w:rPr>
                                    <w:t>5</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6.</w:t>
                                  </w:r>
                                  <w:r>
                                    <w:rPr>
                                      <w:rFonts w:cs="Calibri"/>
                                      <w:sz w:val="12"/>
                                      <w:szCs w:val="12"/>
                                    </w:rPr>
                                    <w:t>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7</w:t>
                                  </w:r>
                                  <w:r>
                                    <w:rPr>
                                      <w:rFonts w:cs="Calibri"/>
                                      <w:sz w:val="12"/>
                                      <w:szCs w:val="12"/>
                                    </w:rPr>
                                    <w:t>6.3</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6.</w:t>
                                  </w:r>
                                  <w:r>
                                    <w:rPr>
                                      <w:rFonts w:cs="Calibri"/>
                                      <w:sz w:val="12"/>
                                      <w:szCs w:val="12"/>
                                    </w:rPr>
                                    <w:t>2</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7</w:t>
                                  </w:r>
                                  <w:r>
                                    <w:rPr>
                                      <w:rFonts w:cs="Calibri"/>
                                      <w:sz w:val="12"/>
                                      <w:szCs w:val="12"/>
                                    </w:rPr>
                                    <w:t>5.0</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6.</w:t>
                                  </w:r>
                                  <w:r>
                                    <w:rPr>
                                      <w:rFonts w:cs="Calibri"/>
                                      <w:sz w:val="12"/>
                                      <w:szCs w:val="12"/>
                                    </w:rPr>
                                    <w:t>3</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7</w:t>
                                  </w:r>
                                  <w:r>
                                    <w:rPr>
                                      <w:rFonts w:cs="Calibri"/>
                                      <w:sz w:val="12"/>
                                      <w:szCs w:val="12"/>
                                    </w:rPr>
                                    <w:t>2.3</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6.6</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6</w:t>
                                  </w:r>
                                  <w:r>
                                    <w:rPr>
                                      <w:rFonts w:cs="Calibri"/>
                                      <w:sz w:val="12"/>
                                      <w:szCs w:val="12"/>
                                    </w:rPr>
                                    <w:t>9.5</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7.1</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M</w:t>
                                  </w:r>
                                  <w:r>
                                    <w:rPr>
                                      <w:rFonts w:cs="Calibri"/>
                                      <w:sz w:val="12"/>
                                      <w:szCs w:val="12"/>
                                    </w:rPr>
                                    <w:t>A</w:t>
                                  </w:r>
                                  <w:r w:rsidRPr="00810562">
                                    <w:rPr>
                                      <w:rFonts w:cs="Calibri"/>
                                      <w:sz w:val="12"/>
                                      <w:szCs w:val="12"/>
                                    </w:rPr>
                                    <w:t>P</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93.</w:t>
                                  </w:r>
                                  <w:r>
                                    <w:rPr>
                                      <w:rFonts w:cs="Calibri"/>
                                      <w:sz w:val="12"/>
                                      <w:szCs w:val="12"/>
                                    </w:rPr>
                                    <w:t>7</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6.</w:t>
                                  </w:r>
                                  <w:r>
                                    <w:rPr>
                                      <w:rFonts w:cs="Calibri"/>
                                      <w:sz w:val="12"/>
                                      <w:szCs w:val="12"/>
                                    </w:rPr>
                                    <w:t>6</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88.</w:t>
                                  </w:r>
                                  <w:r>
                                    <w:rPr>
                                      <w:rFonts w:cs="Calibri"/>
                                      <w:sz w:val="12"/>
                                      <w:szCs w:val="12"/>
                                    </w:rPr>
                                    <w:t>9</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6.</w:t>
                                  </w:r>
                                  <w:r>
                                    <w:rPr>
                                      <w:rFonts w:cs="Calibri"/>
                                      <w:sz w:val="12"/>
                                      <w:szCs w:val="12"/>
                                    </w:rPr>
                                    <w:t>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92.</w:t>
                                  </w:r>
                                  <w:r>
                                    <w:rPr>
                                      <w:rFonts w:cs="Calibri"/>
                                      <w:sz w:val="12"/>
                                      <w:szCs w:val="12"/>
                                    </w:rPr>
                                    <w:t>5</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6.</w:t>
                                  </w:r>
                                  <w:r>
                                    <w:rPr>
                                      <w:rFonts w:cs="Calibri"/>
                                      <w:sz w:val="12"/>
                                      <w:szCs w:val="12"/>
                                    </w:rPr>
                                    <w:t>3</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96.</w:t>
                                  </w:r>
                                  <w:r>
                                    <w:rPr>
                                      <w:rFonts w:cs="Calibri"/>
                                      <w:sz w:val="12"/>
                                      <w:szCs w:val="12"/>
                                    </w:rPr>
                                    <w:t>1</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6.</w:t>
                                  </w:r>
                                  <w:r>
                                    <w:rPr>
                                      <w:rFonts w:cs="Calibri"/>
                                      <w:sz w:val="12"/>
                                      <w:szCs w:val="12"/>
                                    </w:rPr>
                                    <w:t>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96.</w:t>
                                  </w:r>
                                  <w:r>
                                    <w:rPr>
                                      <w:rFonts w:cs="Calibri"/>
                                      <w:sz w:val="12"/>
                                      <w:szCs w:val="12"/>
                                    </w:rPr>
                                    <w:t>1</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6.</w:t>
                                  </w:r>
                                  <w:r>
                                    <w:rPr>
                                      <w:rFonts w:cs="Calibri"/>
                                      <w:sz w:val="12"/>
                                      <w:szCs w:val="12"/>
                                    </w:rPr>
                                    <w:t>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95.2 </w:t>
                                  </w:r>
                                  <w:r w:rsidRPr="00810562">
                                    <w:rPr>
                                      <w:rFonts w:cs="Calibri"/>
                                      <w:sz w:val="12"/>
                                      <w:szCs w:val="12"/>
                                    </w:rPr>
                                    <w:sym w:font="Symbol" w:char="F0B1"/>
                                  </w:r>
                                  <w:r>
                                    <w:rPr>
                                      <w:rFonts w:cs="Calibri"/>
                                      <w:sz w:val="12"/>
                                      <w:szCs w:val="12"/>
                                    </w:rPr>
                                    <w:t xml:space="preserve"> 5.9</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94.</w:t>
                                  </w:r>
                                  <w:r>
                                    <w:rPr>
                                      <w:rFonts w:cs="Calibri"/>
                                      <w:sz w:val="12"/>
                                      <w:szCs w:val="12"/>
                                    </w:rPr>
                                    <w:t>0</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5.8</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PP</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4</w:t>
                                  </w:r>
                                  <w:r>
                                    <w:rPr>
                                      <w:rFonts w:cs="Calibri"/>
                                      <w:sz w:val="12"/>
                                      <w:szCs w:val="12"/>
                                    </w:rPr>
                                    <w:t>4.7</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w:t>
                                  </w:r>
                                  <w:r>
                                    <w:rPr>
                                      <w:rFonts w:cs="Calibri"/>
                                      <w:sz w:val="12"/>
                                      <w:szCs w:val="12"/>
                                    </w:rPr>
                                    <w:t>0.2</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40.</w:t>
                                  </w:r>
                                  <w:r>
                                    <w:rPr>
                                      <w:rFonts w:cs="Calibri"/>
                                      <w:sz w:val="12"/>
                                      <w:szCs w:val="12"/>
                                    </w:rPr>
                                    <w:t>3</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8.</w:t>
                                  </w:r>
                                  <w:r>
                                    <w:rPr>
                                      <w:rFonts w:cs="Calibri"/>
                                      <w:sz w:val="12"/>
                                      <w:szCs w:val="12"/>
                                    </w:rPr>
                                    <w:t>2</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41.</w:t>
                                  </w:r>
                                  <w:r>
                                    <w:rPr>
                                      <w:rFonts w:cs="Calibri"/>
                                      <w:sz w:val="12"/>
                                      <w:szCs w:val="12"/>
                                    </w:rPr>
                                    <w:t>5</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9.2</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44.</w:t>
                                  </w:r>
                                  <w:r>
                                    <w:rPr>
                                      <w:rFonts w:cs="Calibri"/>
                                      <w:sz w:val="12"/>
                                      <w:szCs w:val="12"/>
                                    </w:rPr>
                                    <w:t>1</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9.1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4</w:t>
                                  </w:r>
                                  <w:r>
                                    <w:rPr>
                                      <w:rFonts w:cs="Calibri"/>
                                      <w:sz w:val="12"/>
                                      <w:szCs w:val="12"/>
                                    </w:rPr>
                                    <w:t>5.6</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9.6</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47.9</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9.8</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5</w:t>
                                  </w:r>
                                  <w:r>
                                    <w:rPr>
                                      <w:rFonts w:cs="Calibri"/>
                                      <w:sz w:val="12"/>
                                      <w:szCs w:val="12"/>
                                    </w:rPr>
                                    <w:t>0.6</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w:t>
                                  </w:r>
                                  <w:r>
                                    <w:rPr>
                                      <w:rFonts w:cs="Calibri"/>
                                      <w:sz w:val="12"/>
                                      <w:szCs w:val="12"/>
                                    </w:rPr>
                                    <w:t>1.5</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Pulse pressure amplification (ratio)</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1.41 </w:t>
                                  </w:r>
                                  <w:r w:rsidRPr="00810562">
                                    <w:rPr>
                                      <w:rFonts w:cs="Calibri"/>
                                      <w:sz w:val="12"/>
                                      <w:szCs w:val="12"/>
                                    </w:rPr>
                                    <w:sym w:font="Symbol" w:char="F0B1"/>
                                  </w:r>
                                  <w:r w:rsidRPr="00810562">
                                    <w:rPr>
                                      <w:rFonts w:cs="Calibri"/>
                                      <w:sz w:val="12"/>
                                      <w:szCs w:val="12"/>
                                    </w:rPr>
                                    <w:t xml:space="preserve"> 0.2</w:t>
                                  </w:r>
                                  <w:r>
                                    <w:rPr>
                                      <w:rFonts w:cs="Calibri"/>
                                      <w:sz w:val="12"/>
                                      <w:szCs w:val="12"/>
                                    </w:rPr>
                                    <w:t>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1.62 </w:t>
                                  </w:r>
                                  <w:r w:rsidRPr="00810562">
                                    <w:rPr>
                                      <w:rFonts w:cs="Calibri"/>
                                      <w:sz w:val="12"/>
                                      <w:szCs w:val="12"/>
                                    </w:rPr>
                                    <w:sym w:font="Symbol" w:char="F0B1"/>
                                  </w:r>
                                  <w:r w:rsidRPr="00810562">
                                    <w:rPr>
                                      <w:rFonts w:cs="Calibri"/>
                                      <w:sz w:val="12"/>
                                      <w:szCs w:val="12"/>
                                    </w:rPr>
                                    <w:t xml:space="preserve"> 0.1</w:t>
                                  </w:r>
                                  <w:r>
                                    <w:rPr>
                                      <w:rFonts w:cs="Calibri"/>
                                      <w:sz w:val="12"/>
                                      <w:szCs w:val="12"/>
                                    </w:rPr>
                                    <w:t>5</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1.5</w:t>
                                  </w:r>
                                  <w:r>
                                    <w:rPr>
                                      <w:rFonts w:cs="Calibri"/>
                                      <w:sz w:val="12"/>
                                      <w:szCs w:val="12"/>
                                    </w:rPr>
                                    <w:t>6</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0.1</w:t>
                                  </w:r>
                                  <w:r>
                                    <w:rPr>
                                      <w:rFonts w:cs="Calibri"/>
                                      <w:sz w:val="12"/>
                                      <w:szCs w:val="12"/>
                                    </w:rPr>
                                    <w:t>6</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1.4</w:t>
                                  </w:r>
                                  <w:r>
                                    <w:rPr>
                                      <w:rFonts w:cs="Calibri"/>
                                      <w:sz w:val="12"/>
                                      <w:szCs w:val="12"/>
                                    </w:rPr>
                                    <w:t>4</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0.1</w:t>
                                  </w:r>
                                  <w:r>
                                    <w:rPr>
                                      <w:rFonts w:cs="Calibri"/>
                                      <w:sz w:val="12"/>
                                      <w:szCs w:val="12"/>
                                    </w:rPr>
                                    <w:t>3</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1.35 </w:t>
                                  </w:r>
                                  <w:r w:rsidRPr="00810562">
                                    <w:rPr>
                                      <w:rFonts w:cs="Calibri"/>
                                      <w:sz w:val="12"/>
                                      <w:szCs w:val="12"/>
                                    </w:rPr>
                                    <w:sym w:font="Symbol" w:char="F0B1"/>
                                  </w:r>
                                  <w:r w:rsidRPr="00810562">
                                    <w:rPr>
                                      <w:rFonts w:cs="Calibri"/>
                                      <w:sz w:val="12"/>
                                      <w:szCs w:val="12"/>
                                    </w:rPr>
                                    <w:t xml:space="preserve"> 0.1</w:t>
                                  </w:r>
                                  <w:r>
                                    <w:rPr>
                                      <w:rFonts w:cs="Calibri"/>
                                      <w:sz w:val="12"/>
                                      <w:szCs w:val="12"/>
                                    </w:rPr>
                                    <w:t>3</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1.2</w:t>
                                  </w:r>
                                  <w:r>
                                    <w:rPr>
                                      <w:rFonts w:cs="Calibri"/>
                                      <w:sz w:val="12"/>
                                      <w:szCs w:val="12"/>
                                    </w:rPr>
                                    <w:t>6</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0.1</w:t>
                                  </w:r>
                                  <w:r>
                                    <w:rPr>
                                      <w:rFonts w:cs="Calibri"/>
                                      <w:sz w:val="12"/>
                                      <w:szCs w:val="12"/>
                                    </w:rPr>
                                    <w:t>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1.1</w:t>
                                  </w:r>
                                  <w:r>
                                    <w:rPr>
                                      <w:rFonts w:cs="Calibri"/>
                                      <w:sz w:val="12"/>
                                      <w:szCs w:val="12"/>
                                    </w:rPr>
                                    <w:t>9</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0.1</w:t>
                                  </w:r>
                                  <w:r>
                                    <w:rPr>
                                      <w:rFonts w:cs="Calibri"/>
                                      <w:sz w:val="12"/>
                                      <w:szCs w:val="12"/>
                                    </w:rPr>
                                    <w:t>0</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Augmentation pressure</w:t>
                                  </w:r>
                                  <w:r>
                                    <w:rPr>
                                      <w:rFonts w:cs="Calibri"/>
                                      <w:sz w:val="12"/>
                                      <w:szCs w:val="12"/>
                                    </w:rPr>
                                    <w:t xml:space="preserve"> (carotid)</w:t>
                                  </w:r>
                                  <w:r w:rsidRPr="00810562">
                                    <w:rPr>
                                      <w:rFonts w:cs="Calibri"/>
                                      <w:sz w:val="12"/>
                                      <w:szCs w:val="12"/>
                                    </w:rPr>
                                    <w:t xml:space="preserve"> [mmHg]</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8.0</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8.2</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0.6</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3.0</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2.5</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3.6</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5.9</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4.4</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9.4</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5.2</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1</w:t>
                                  </w:r>
                                  <w:r w:rsidRPr="00810562">
                                    <w:rPr>
                                      <w:rFonts w:cs="Calibri"/>
                                      <w:sz w:val="12"/>
                                      <w:szCs w:val="12"/>
                                    </w:rPr>
                                    <w:t xml:space="preserve">3.9 </w:t>
                                  </w:r>
                                  <w:r w:rsidRPr="00810562">
                                    <w:rPr>
                                      <w:rFonts w:cs="Calibri"/>
                                      <w:sz w:val="12"/>
                                      <w:szCs w:val="12"/>
                                    </w:rPr>
                                    <w:sym w:font="Symbol" w:char="F0B1"/>
                                  </w:r>
                                  <w:r w:rsidRPr="00810562">
                                    <w:rPr>
                                      <w:rFonts w:cs="Calibri"/>
                                      <w:sz w:val="12"/>
                                      <w:szCs w:val="12"/>
                                    </w:rPr>
                                    <w:t xml:space="preserve"> </w:t>
                                  </w:r>
                                  <w:r>
                                    <w:rPr>
                                      <w:rFonts w:cs="Calibri"/>
                                      <w:sz w:val="12"/>
                                      <w:szCs w:val="12"/>
                                    </w:rPr>
                                    <w:t>6.4</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18.8</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8.4</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Augmentation index</w:t>
                                  </w:r>
                                  <w:r>
                                    <w:rPr>
                                      <w:rFonts w:cs="Calibri"/>
                                      <w:sz w:val="12"/>
                                      <w:szCs w:val="12"/>
                                    </w:rPr>
                                    <w:t xml:space="preserve"> (carotid)</w:t>
                                  </w:r>
                                  <w:r w:rsidRPr="00810562">
                                    <w:rPr>
                                      <w:rFonts w:cs="Calibri"/>
                                      <w:sz w:val="12"/>
                                      <w:szCs w:val="12"/>
                                    </w:rPr>
                                    <w:t xml:space="preserve"> [%]</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20.6</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16.8</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2.3</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10.4</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8.4</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10.7</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17.8</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10.2</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25.9</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9.4</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34.3</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8</w:t>
                                  </w:r>
                                  <w:r w:rsidRPr="00810562">
                                    <w:rPr>
                                      <w:rFonts w:cs="Calibri"/>
                                      <w:sz w:val="12"/>
                                      <w:szCs w:val="12"/>
                                    </w:rPr>
                                    <w:t>.9</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41.5</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9.1</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Time to reflected wave</w:t>
                                  </w:r>
                                  <w:r>
                                    <w:rPr>
                                      <w:rFonts w:cs="Calibri"/>
                                      <w:sz w:val="12"/>
                                      <w:szCs w:val="12"/>
                                    </w:rPr>
                                    <w:t xml:space="preserve"> (carotid)</w:t>
                                  </w:r>
                                  <w:r w:rsidRPr="00810562">
                                    <w:rPr>
                                      <w:rFonts w:cs="Calibri"/>
                                      <w:sz w:val="12"/>
                                      <w:szCs w:val="12"/>
                                    </w:rPr>
                                    <w:t xml:space="preserve"> [</w:t>
                                  </w:r>
                                  <w:proofErr w:type="spellStart"/>
                                  <w:r w:rsidRPr="00810562">
                                    <w:rPr>
                                      <w:rFonts w:cs="Calibri"/>
                                      <w:sz w:val="12"/>
                                      <w:szCs w:val="12"/>
                                    </w:rPr>
                                    <w:t>ms</w:t>
                                  </w:r>
                                  <w:proofErr w:type="spellEnd"/>
                                  <w:r w:rsidRPr="00810562">
                                    <w:rPr>
                                      <w:rFonts w:cs="Calibri"/>
                                      <w:sz w:val="12"/>
                                      <w:szCs w:val="12"/>
                                    </w:rPr>
                                    <w:t>]</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102.3</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19.</w:t>
                                  </w:r>
                                  <w:r>
                                    <w:rPr>
                                      <w:rFonts w:cs="Calibri"/>
                                      <w:sz w:val="12"/>
                                      <w:szCs w:val="12"/>
                                    </w:rPr>
                                    <w:t>3</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w:t>
                                  </w:r>
                                  <w:r>
                                    <w:rPr>
                                      <w:rFonts w:cs="Calibri"/>
                                      <w:sz w:val="12"/>
                                      <w:szCs w:val="12"/>
                                    </w:rPr>
                                    <w:t>22.4</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9.</w:t>
                                  </w:r>
                                  <w:r>
                                    <w:rPr>
                                      <w:rFonts w:cs="Calibri"/>
                                      <w:sz w:val="12"/>
                                      <w:szCs w:val="12"/>
                                    </w:rPr>
                                    <w:t>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w:t>
                                  </w:r>
                                  <w:r>
                                    <w:rPr>
                                      <w:rFonts w:cs="Calibri"/>
                                      <w:sz w:val="12"/>
                                      <w:szCs w:val="12"/>
                                    </w:rPr>
                                    <w:t>15.6</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w:t>
                                  </w:r>
                                  <w:r>
                                    <w:rPr>
                                      <w:rFonts w:cs="Calibri"/>
                                      <w:sz w:val="12"/>
                                      <w:szCs w:val="12"/>
                                    </w:rPr>
                                    <w:t>1.7</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w:t>
                                  </w:r>
                                  <w:r>
                                    <w:rPr>
                                      <w:rFonts w:cs="Calibri"/>
                                      <w:sz w:val="12"/>
                                      <w:szCs w:val="12"/>
                                    </w:rPr>
                                    <w:t>04.7</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13.0</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96.2</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13.9</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87.2</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12.9</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80.2</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13.</w:t>
                                  </w:r>
                                  <w:r>
                                    <w:rPr>
                                      <w:rFonts w:cs="Calibri"/>
                                      <w:sz w:val="12"/>
                                      <w:szCs w:val="12"/>
                                    </w:rPr>
                                    <w:t>2</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Pulse wave velocity [m/s]: aortic</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7.</w:t>
                                  </w:r>
                                  <w:r>
                                    <w:rPr>
                                      <w:rFonts w:cs="Calibri"/>
                                      <w:sz w:val="12"/>
                                      <w:szCs w:val="12"/>
                                    </w:rPr>
                                    <w:t>6</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w:t>
                                  </w:r>
                                  <w:r>
                                    <w:rPr>
                                      <w:rFonts w:cs="Calibri"/>
                                      <w:sz w:val="12"/>
                                      <w:szCs w:val="12"/>
                                    </w:rPr>
                                    <w:t>7</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5.9 </w:t>
                                  </w:r>
                                  <w:r w:rsidRPr="00810562">
                                    <w:rPr>
                                      <w:rFonts w:cs="Calibri"/>
                                      <w:sz w:val="12"/>
                                      <w:szCs w:val="12"/>
                                    </w:rPr>
                                    <w:sym w:font="Symbol" w:char="F0B1"/>
                                  </w:r>
                                  <w:r w:rsidRPr="00810562">
                                    <w:rPr>
                                      <w:rFonts w:cs="Calibri"/>
                                      <w:sz w:val="12"/>
                                      <w:szCs w:val="12"/>
                                    </w:rPr>
                                    <w:t xml:space="preserve"> 0.6</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6.</w:t>
                                  </w:r>
                                  <w:r>
                                    <w:rPr>
                                      <w:rFonts w:cs="Calibri"/>
                                      <w:sz w:val="12"/>
                                      <w:szCs w:val="12"/>
                                    </w:rPr>
                                    <w:t>5</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0.8</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7.3 </w:t>
                                  </w:r>
                                  <w:r w:rsidRPr="00810562">
                                    <w:rPr>
                                      <w:rFonts w:cs="Calibri"/>
                                      <w:sz w:val="12"/>
                                      <w:szCs w:val="12"/>
                                    </w:rPr>
                                    <w:sym w:font="Symbol" w:char="F0B1"/>
                                  </w:r>
                                  <w:r w:rsidRPr="00810562">
                                    <w:rPr>
                                      <w:rFonts w:cs="Calibri"/>
                                      <w:sz w:val="12"/>
                                      <w:szCs w:val="12"/>
                                    </w:rPr>
                                    <w:t xml:space="preserve"> 0.9</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8.</w:t>
                                  </w:r>
                                  <w:r>
                                    <w:rPr>
                                      <w:rFonts w:cs="Calibri"/>
                                      <w:sz w:val="12"/>
                                      <w:szCs w:val="12"/>
                                    </w:rPr>
                                    <w:t>0</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w:t>
                                  </w:r>
                                  <w:r>
                                    <w:rPr>
                                      <w:rFonts w:cs="Calibri"/>
                                      <w:sz w:val="12"/>
                                      <w:szCs w:val="12"/>
                                    </w:rPr>
                                    <w:t>1</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8.9</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w:t>
                                  </w:r>
                                  <w:r>
                                    <w:rPr>
                                      <w:rFonts w:cs="Calibri"/>
                                      <w:sz w:val="12"/>
                                      <w:szCs w:val="12"/>
                                    </w:rPr>
                                    <w:t>3</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9.7</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1.6</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carotid-femoral</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8.1</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1.8</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6.3</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w:t>
                                  </w:r>
                                  <w:r>
                                    <w:rPr>
                                      <w:rFonts w:cs="Calibri"/>
                                      <w:sz w:val="12"/>
                                      <w:szCs w:val="12"/>
                                    </w:rPr>
                                    <w:t>7</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6.9</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0.9</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7.8</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0.9</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8.5</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1.1</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9.5</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w:t>
                                  </w:r>
                                  <w:r>
                                    <w:rPr>
                                      <w:rFonts w:cs="Calibri"/>
                                      <w:sz w:val="12"/>
                                      <w:szCs w:val="12"/>
                                    </w:rPr>
                                    <w:t>4</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10.4</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1.9</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brachial-radial</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w:t>
                                  </w:r>
                                  <w:r>
                                    <w:rPr>
                                      <w:rFonts w:cs="Calibri"/>
                                      <w:sz w:val="12"/>
                                      <w:szCs w:val="12"/>
                                    </w:rPr>
                                    <w:t>0.7</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w:t>
                                  </w:r>
                                  <w:r>
                                    <w:rPr>
                                      <w:rFonts w:cs="Calibri"/>
                                      <w:sz w:val="12"/>
                                      <w:szCs w:val="12"/>
                                    </w:rPr>
                                    <w:t>7</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8.9</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w:t>
                                  </w:r>
                                  <w:r>
                                    <w:rPr>
                                      <w:rFonts w:cs="Calibri"/>
                                      <w:sz w:val="12"/>
                                      <w:szCs w:val="12"/>
                                    </w:rPr>
                                    <w:t>6</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9.5</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w:t>
                                  </w:r>
                                  <w:r>
                                    <w:rPr>
                                      <w:rFonts w:cs="Calibri"/>
                                      <w:sz w:val="12"/>
                                      <w:szCs w:val="12"/>
                                    </w:rPr>
                                    <w:t>8</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10.4</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0.8</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11.1</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w:t>
                                  </w:r>
                                  <w:r>
                                    <w:rPr>
                                      <w:rFonts w:cs="Calibri"/>
                                      <w:sz w:val="12"/>
                                      <w:szCs w:val="12"/>
                                    </w:rPr>
                                    <w:t>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w:t>
                                  </w:r>
                                  <w:r>
                                    <w:rPr>
                                      <w:rFonts w:cs="Calibri"/>
                                      <w:sz w:val="12"/>
                                      <w:szCs w:val="12"/>
                                    </w:rPr>
                                    <w:t>2.0</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w:t>
                                  </w:r>
                                  <w:r>
                                    <w:rPr>
                                      <w:rFonts w:cs="Calibri"/>
                                      <w:sz w:val="12"/>
                                      <w:szCs w:val="12"/>
                                    </w:rPr>
                                    <w:t>3</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12.8</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1.6</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femoral-ankle</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10.3</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1.7</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8.7</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0.9</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9</w:t>
                                  </w:r>
                                  <w:r w:rsidRPr="00810562">
                                    <w:rPr>
                                      <w:rFonts w:cs="Calibri"/>
                                      <w:sz w:val="12"/>
                                      <w:szCs w:val="12"/>
                                    </w:rPr>
                                    <w:t xml:space="preserve">.2 </w:t>
                                  </w:r>
                                  <w:r w:rsidRPr="00810562">
                                    <w:rPr>
                                      <w:rFonts w:cs="Calibri"/>
                                      <w:sz w:val="12"/>
                                      <w:szCs w:val="12"/>
                                    </w:rPr>
                                    <w:sym w:font="Symbol" w:char="F0B1"/>
                                  </w:r>
                                  <w:r w:rsidRPr="00810562">
                                    <w:rPr>
                                      <w:rFonts w:cs="Calibri"/>
                                      <w:sz w:val="12"/>
                                      <w:szCs w:val="12"/>
                                    </w:rPr>
                                    <w:t xml:space="preserve"> 1.</w:t>
                                  </w:r>
                                  <w:r>
                                    <w:rPr>
                                      <w:rFonts w:cs="Calibri"/>
                                      <w:sz w:val="12"/>
                                      <w:szCs w:val="12"/>
                                    </w:rPr>
                                    <w:t>1</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10.1</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0.8</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10.7</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1.0</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11.6</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1.2</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12.4</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1.5</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Diameter [mm]: ascending aorta</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39.</w:t>
                                  </w:r>
                                  <w:r>
                                    <w:rPr>
                                      <w:rFonts w:cs="Calibri"/>
                                      <w:sz w:val="12"/>
                                      <w:szCs w:val="12"/>
                                    </w:rPr>
                                    <w:t>4</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3.5</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36.7 </w:t>
                                  </w:r>
                                  <w:r w:rsidRPr="00810562">
                                    <w:rPr>
                                      <w:rFonts w:cs="Calibri"/>
                                      <w:sz w:val="12"/>
                                      <w:szCs w:val="12"/>
                                    </w:rPr>
                                    <w:sym w:font="Symbol" w:char="F0B1"/>
                                  </w:r>
                                  <w:r w:rsidRPr="00810562">
                                    <w:rPr>
                                      <w:rFonts w:cs="Calibri"/>
                                      <w:sz w:val="12"/>
                                      <w:szCs w:val="12"/>
                                    </w:rPr>
                                    <w:t xml:space="preserve"> 2.6</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37.8 </w:t>
                                  </w:r>
                                  <w:r w:rsidRPr="00810562">
                                    <w:rPr>
                                      <w:rFonts w:cs="Calibri"/>
                                      <w:sz w:val="12"/>
                                      <w:szCs w:val="12"/>
                                    </w:rPr>
                                    <w:sym w:font="Symbol" w:char="F0B1"/>
                                  </w:r>
                                  <w:r w:rsidRPr="00810562">
                                    <w:rPr>
                                      <w:rFonts w:cs="Calibri"/>
                                      <w:sz w:val="12"/>
                                      <w:szCs w:val="12"/>
                                    </w:rPr>
                                    <w:t xml:space="preserve"> 2.7</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39.0 </w:t>
                                  </w:r>
                                  <w:r w:rsidRPr="00810562">
                                    <w:rPr>
                                      <w:rFonts w:cs="Calibri"/>
                                      <w:sz w:val="12"/>
                                      <w:szCs w:val="12"/>
                                    </w:rPr>
                                    <w:sym w:font="Symbol" w:char="F0B1"/>
                                  </w:r>
                                  <w:r w:rsidRPr="00810562">
                                    <w:rPr>
                                      <w:rFonts w:cs="Calibri"/>
                                      <w:sz w:val="12"/>
                                      <w:szCs w:val="12"/>
                                    </w:rPr>
                                    <w:t xml:space="preserve"> 2.8</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40.</w:t>
                                  </w:r>
                                  <w:r>
                                    <w:rPr>
                                      <w:rFonts w:cs="Calibri"/>
                                      <w:sz w:val="12"/>
                                      <w:szCs w:val="12"/>
                                    </w:rPr>
                                    <w:t>2</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2.9</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41.</w:t>
                                  </w:r>
                                  <w:r>
                                    <w:rPr>
                                      <w:rFonts w:cs="Calibri"/>
                                      <w:sz w:val="12"/>
                                      <w:szCs w:val="12"/>
                                    </w:rPr>
                                    <w:t>4</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3.0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42.</w:t>
                                  </w:r>
                                  <w:r>
                                    <w:rPr>
                                      <w:rFonts w:cs="Calibri"/>
                                      <w:sz w:val="12"/>
                                      <w:szCs w:val="12"/>
                                    </w:rPr>
                                    <w:t>6</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3.</w:t>
                                  </w:r>
                                  <w:r>
                                    <w:rPr>
                                      <w:rFonts w:cs="Calibri"/>
                                      <w:sz w:val="12"/>
                                      <w:szCs w:val="12"/>
                                    </w:rPr>
                                    <w:t>0</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descending thoracic aorta</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26.3 </w:t>
                                  </w:r>
                                  <w:r w:rsidRPr="00810562">
                                    <w:rPr>
                                      <w:rFonts w:cs="Calibri"/>
                                      <w:sz w:val="12"/>
                                      <w:szCs w:val="12"/>
                                    </w:rPr>
                                    <w:sym w:font="Symbol" w:char="F0B1"/>
                                  </w:r>
                                  <w:r w:rsidRPr="00810562">
                                    <w:rPr>
                                      <w:rFonts w:cs="Calibri"/>
                                      <w:sz w:val="12"/>
                                      <w:szCs w:val="12"/>
                                    </w:rPr>
                                    <w:t xml:space="preserve"> 2.3</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24.4 </w:t>
                                  </w:r>
                                  <w:r w:rsidRPr="00810562">
                                    <w:rPr>
                                      <w:rFonts w:cs="Calibri"/>
                                      <w:sz w:val="12"/>
                                      <w:szCs w:val="12"/>
                                    </w:rPr>
                                    <w:sym w:font="Symbol" w:char="F0B1"/>
                                  </w:r>
                                  <w:r w:rsidRPr="00810562">
                                    <w:rPr>
                                      <w:rFonts w:cs="Calibri"/>
                                      <w:sz w:val="12"/>
                                      <w:szCs w:val="12"/>
                                    </w:rPr>
                                    <w:t xml:space="preserve"> 1.7</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25.2 </w:t>
                                  </w:r>
                                  <w:r w:rsidRPr="00810562">
                                    <w:rPr>
                                      <w:rFonts w:cs="Calibri"/>
                                      <w:sz w:val="12"/>
                                      <w:szCs w:val="12"/>
                                    </w:rPr>
                                    <w:sym w:font="Symbol" w:char="F0B1"/>
                                  </w:r>
                                  <w:r w:rsidRPr="00810562">
                                    <w:rPr>
                                      <w:rFonts w:cs="Calibri"/>
                                      <w:sz w:val="12"/>
                                      <w:szCs w:val="12"/>
                                    </w:rPr>
                                    <w:t xml:space="preserve"> 1.8</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2</w:t>
                                  </w:r>
                                  <w:r>
                                    <w:rPr>
                                      <w:rFonts w:cs="Calibri"/>
                                      <w:sz w:val="12"/>
                                      <w:szCs w:val="12"/>
                                    </w:rPr>
                                    <w:t>6.0</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1.9</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26.</w:t>
                                  </w:r>
                                  <w:r>
                                    <w:rPr>
                                      <w:rFonts w:cs="Calibri"/>
                                      <w:sz w:val="12"/>
                                      <w:szCs w:val="12"/>
                                    </w:rPr>
                                    <w:t>8</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1.9</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27.</w:t>
                                  </w:r>
                                  <w:r>
                                    <w:rPr>
                                      <w:rFonts w:cs="Calibri"/>
                                      <w:sz w:val="12"/>
                                      <w:szCs w:val="12"/>
                                    </w:rPr>
                                    <w:t>6</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2.0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28.</w:t>
                                  </w:r>
                                  <w:r>
                                    <w:rPr>
                                      <w:rFonts w:cs="Calibri"/>
                                      <w:sz w:val="12"/>
                                      <w:szCs w:val="12"/>
                                    </w:rPr>
                                    <w:t>3</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2.0</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abdominal aorta</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15.6 </w:t>
                                  </w:r>
                                  <w:r w:rsidRPr="00810562">
                                    <w:rPr>
                                      <w:rFonts w:cs="Calibri"/>
                                      <w:sz w:val="12"/>
                                      <w:szCs w:val="12"/>
                                    </w:rPr>
                                    <w:sym w:font="Symbol" w:char="F0B1"/>
                                  </w:r>
                                  <w:r w:rsidRPr="00810562">
                                    <w:rPr>
                                      <w:rFonts w:cs="Calibri"/>
                                      <w:sz w:val="12"/>
                                      <w:szCs w:val="12"/>
                                    </w:rPr>
                                    <w:t xml:space="preserve"> 1.3</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14.5 </w:t>
                                  </w:r>
                                  <w:r w:rsidRPr="00810562">
                                    <w:rPr>
                                      <w:rFonts w:cs="Calibri"/>
                                      <w:sz w:val="12"/>
                                      <w:szCs w:val="12"/>
                                    </w:rPr>
                                    <w:sym w:font="Symbol" w:char="F0B1"/>
                                  </w:r>
                                  <w:r w:rsidRPr="00810562">
                                    <w:rPr>
                                      <w:rFonts w:cs="Calibri"/>
                                      <w:sz w:val="12"/>
                                      <w:szCs w:val="12"/>
                                    </w:rPr>
                                    <w:t xml:space="preserve"> 1.0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15.0 </w:t>
                                  </w:r>
                                  <w:r w:rsidRPr="00810562">
                                    <w:rPr>
                                      <w:rFonts w:cs="Calibri"/>
                                      <w:sz w:val="12"/>
                                      <w:szCs w:val="12"/>
                                    </w:rPr>
                                    <w:sym w:font="Symbol" w:char="F0B1"/>
                                  </w:r>
                                  <w:r w:rsidRPr="00810562">
                                    <w:rPr>
                                      <w:rFonts w:cs="Calibri"/>
                                      <w:sz w:val="12"/>
                                      <w:szCs w:val="12"/>
                                    </w:rPr>
                                    <w:t xml:space="preserve"> 1.1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15.4 </w:t>
                                  </w:r>
                                  <w:r w:rsidRPr="00810562">
                                    <w:rPr>
                                      <w:rFonts w:cs="Calibri"/>
                                      <w:sz w:val="12"/>
                                      <w:szCs w:val="12"/>
                                    </w:rPr>
                                    <w:sym w:font="Symbol" w:char="F0B1"/>
                                  </w:r>
                                  <w:r w:rsidRPr="00810562">
                                    <w:rPr>
                                      <w:rFonts w:cs="Calibri"/>
                                      <w:sz w:val="12"/>
                                      <w:szCs w:val="12"/>
                                    </w:rPr>
                                    <w:t xml:space="preserve"> 1.1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15.</w:t>
                                  </w:r>
                                  <w:r>
                                    <w:rPr>
                                      <w:rFonts w:cs="Calibri"/>
                                      <w:sz w:val="12"/>
                                      <w:szCs w:val="12"/>
                                    </w:rPr>
                                    <w:t>9</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16.3 </w:t>
                                  </w:r>
                                  <w:r w:rsidRPr="00810562">
                                    <w:rPr>
                                      <w:rFonts w:cs="Calibri"/>
                                      <w:sz w:val="12"/>
                                      <w:szCs w:val="12"/>
                                    </w:rPr>
                                    <w:sym w:font="Symbol" w:char="F0B1"/>
                                  </w:r>
                                  <w:r w:rsidRPr="00810562">
                                    <w:rPr>
                                      <w:rFonts w:cs="Calibri"/>
                                      <w:sz w:val="12"/>
                                      <w:szCs w:val="12"/>
                                    </w:rPr>
                                    <w:t xml:space="preserve"> 1.2</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16.</w:t>
                                  </w:r>
                                  <w:r>
                                    <w:rPr>
                                      <w:rFonts w:cs="Calibri"/>
                                      <w:sz w:val="12"/>
                                      <w:szCs w:val="12"/>
                                    </w:rPr>
                                    <w:t>8</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1.2</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Length of proximal aorta [mm]</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9</w:t>
                                  </w:r>
                                  <w:r>
                                    <w:rPr>
                                      <w:rFonts w:cs="Calibri"/>
                                      <w:sz w:val="12"/>
                                      <w:szCs w:val="12"/>
                                    </w:rPr>
                                    <w:t>5.1</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10.9</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80.0 </w:t>
                                  </w:r>
                                  <w:r w:rsidRPr="00810562">
                                    <w:rPr>
                                      <w:rFonts w:cs="Calibri"/>
                                      <w:sz w:val="12"/>
                                      <w:szCs w:val="12"/>
                                    </w:rPr>
                                    <w:sym w:font="Symbol" w:char="F0B1"/>
                                  </w:r>
                                  <w:r w:rsidRPr="00810562">
                                    <w:rPr>
                                      <w:rFonts w:cs="Calibri"/>
                                      <w:sz w:val="12"/>
                                      <w:szCs w:val="12"/>
                                    </w:rPr>
                                    <w:t xml:space="preserve"> 0.0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86.4 </w:t>
                                  </w:r>
                                  <w:r w:rsidRPr="00810562">
                                    <w:rPr>
                                      <w:rFonts w:cs="Calibri"/>
                                      <w:sz w:val="12"/>
                                      <w:szCs w:val="12"/>
                                    </w:rPr>
                                    <w:sym w:font="Symbol" w:char="F0B1"/>
                                  </w:r>
                                  <w:r w:rsidRPr="00810562">
                                    <w:rPr>
                                      <w:rFonts w:cs="Calibri"/>
                                      <w:sz w:val="12"/>
                                      <w:szCs w:val="12"/>
                                    </w:rPr>
                                    <w:t xml:space="preserve"> 0.0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92.8 </w:t>
                                  </w:r>
                                  <w:r w:rsidRPr="00810562">
                                    <w:rPr>
                                      <w:rFonts w:cs="Calibri"/>
                                      <w:sz w:val="12"/>
                                      <w:szCs w:val="12"/>
                                    </w:rPr>
                                    <w:sym w:font="Symbol" w:char="F0B1"/>
                                  </w:r>
                                  <w:r w:rsidRPr="00810562">
                                    <w:rPr>
                                      <w:rFonts w:cs="Calibri"/>
                                      <w:sz w:val="12"/>
                                      <w:szCs w:val="12"/>
                                    </w:rPr>
                                    <w:t xml:space="preserve"> 0.0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99.2 </w:t>
                                  </w:r>
                                  <w:r w:rsidRPr="00810562">
                                    <w:rPr>
                                      <w:rFonts w:cs="Calibri"/>
                                      <w:sz w:val="12"/>
                                      <w:szCs w:val="12"/>
                                    </w:rPr>
                                    <w:sym w:font="Symbol" w:char="F0B1"/>
                                  </w:r>
                                  <w:r w:rsidRPr="00810562">
                                    <w:rPr>
                                      <w:rFonts w:cs="Calibri"/>
                                      <w:sz w:val="12"/>
                                      <w:szCs w:val="12"/>
                                    </w:rPr>
                                    <w:t xml:space="preserve"> 0.0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105.6 </w:t>
                                  </w:r>
                                  <w:r w:rsidRPr="00810562">
                                    <w:rPr>
                                      <w:rFonts w:cs="Calibri"/>
                                      <w:sz w:val="12"/>
                                      <w:szCs w:val="12"/>
                                    </w:rPr>
                                    <w:sym w:font="Symbol" w:char="F0B1"/>
                                  </w:r>
                                  <w:r w:rsidRPr="00810562">
                                    <w:rPr>
                                      <w:rFonts w:cs="Calibri"/>
                                      <w:sz w:val="12"/>
                                      <w:szCs w:val="12"/>
                                    </w:rPr>
                                    <w:t xml:space="preserve"> 0.0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112.0 </w:t>
                                  </w:r>
                                  <w:r w:rsidRPr="00810562">
                                    <w:rPr>
                                      <w:rFonts w:cs="Calibri"/>
                                      <w:sz w:val="12"/>
                                      <w:szCs w:val="12"/>
                                    </w:rPr>
                                    <w:sym w:font="Symbol" w:char="F0B1"/>
                                  </w:r>
                                  <w:r w:rsidRPr="00810562">
                                    <w:rPr>
                                      <w:rFonts w:cs="Calibri"/>
                                      <w:sz w:val="12"/>
                                      <w:szCs w:val="12"/>
                                    </w:rPr>
                                    <w:t xml:space="preserve"> 0.0</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Modified Ageing Index [au]</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-0.7</w:t>
                                  </w:r>
                                  <w:r>
                                    <w:rPr>
                                      <w:rFonts w:cs="Calibri"/>
                                      <w:sz w:val="12"/>
                                      <w:szCs w:val="12"/>
                                    </w:rPr>
                                    <w:t>8</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w:t>
                                  </w:r>
                                  <w:r>
                                    <w:rPr>
                                      <w:rFonts w:cs="Calibri"/>
                                      <w:sz w:val="12"/>
                                      <w:szCs w:val="12"/>
                                    </w:rPr>
                                    <w:t>46</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-0.98 </w:t>
                                  </w:r>
                                  <w:r w:rsidRPr="00810562">
                                    <w:rPr>
                                      <w:rFonts w:cs="Calibri"/>
                                      <w:sz w:val="12"/>
                                      <w:szCs w:val="12"/>
                                    </w:rPr>
                                    <w:sym w:font="Symbol" w:char="F0B1"/>
                                  </w:r>
                                  <w:r w:rsidRPr="00810562">
                                    <w:rPr>
                                      <w:rFonts w:cs="Calibri"/>
                                      <w:sz w:val="12"/>
                                      <w:szCs w:val="12"/>
                                    </w:rPr>
                                    <w:t xml:space="preserve"> 0.2</w:t>
                                  </w:r>
                                  <w:r>
                                    <w:rPr>
                                      <w:rFonts w:cs="Calibri"/>
                                      <w:sz w:val="12"/>
                                      <w:szCs w:val="12"/>
                                    </w:rPr>
                                    <w:t>4</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-1.0</w:t>
                                  </w:r>
                                  <w:r>
                                    <w:rPr>
                                      <w:rFonts w:cs="Calibri"/>
                                      <w:sz w:val="12"/>
                                      <w:szCs w:val="12"/>
                                    </w:rPr>
                                    <w:t>0</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0.2</w:t>
                                  </w:r>
                                  <w:r>
                                    <w:rPr>
                                      <w:rFonts w:cs="Calibri"/>
                                      <w:sz w:val="12"/>
                                      <w:szCs w:val="12"/>
                                    </w:rPr>
                                    <w:t>5</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-0.</w:t>
                                  </w:r>
                                  <w:r>
                                    <w:rPr>
                                      <w:rFonts w:cs="Calibri"/>
                                      <w:sz w:val="12"/>
                                      <w:szCs w:val="12"/>
                                    </w:rPr>
                                    <w:t>8</w:t>
                                  </w:r>
                                  <w:r w:rsidRPr="00810562">
                                    <w:rPr>
                                      <w:rFonts w:cs="Calibri"/>
                                      <w:sz w:val="12"/>
                                      <w:szCs w:val="12"/>
                                    </w:rPr>
                                    <w:t xml:space="preserve">9 </w:t>
                                  </w:r>
                                  <w:r w:rsidRPr="00810562">
                                    <w:rPr>
                                      <w:rFonts w:cs="Calibri"/>
                                      <w:sz w:val="12"/>
                                      <w:szCs w:val="12"/>
                                    </w:rPr>
                                    <w:sym w:font="Symbol" w:char="F0B1"/>
                                  </w:r>
                                  <w:r w:rsidRPr="00810562">
                                    <w:rPr>
                                      <w:rFonts w:cs="Calibri"/>
                                      <w:sz w:val="12"/>
                                      <w:szCs w:val="12"/>
                                    </w:rPr>
                                    <w:t xml:space="preserve"> 0.3</w:t>
                                  </w:r>
                                  <w:r>
                                    <w:rPr>
                                      <w:rFonts w:cs="Calibri"/>
                                      <w:sz w:val="12"/>
                                      <w:szCs w:val="12"/>
                                    </w:rPr>
                                    <w:t>3</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-0.7</w:t>
                                  </w:r>
                                  <w:r>
                                    <w:rPr>
                                      <w:rFonts w:cs="Calibri"/>
                                      <w:sz w:val="12"/>
                                      <w:szCs w:val="12"/>
                                    </w:rPr>
                                    <w:t>6</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0.4</w:t>
                                  </w:r>
                                  <w:r>
                                    <w:rPr>
                                      <w:rFonts w:cs="Calibri"/>
                                      <w:sz w:val="12"/>
                                      <w:szCs w:val="12"/>
                                    </w:rPr>
                                    <w:t>3</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-0.5</w:t>
                                  </w:r>
                                  <w:r>
                                    <w:rPr>
                                      <w:rFonts w:cs="Calibri"/>
                                      <w:sz w:val="12"/>
                                      <w:szCs w:val="12"/>
                                    </w:rPr>
                                    <w:t>6</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0.5</w:t>
                                  </w:r>
                                  <w:r>
                                    <w:rPr>
                                      <w:rFonts w:cs="Calibri"/>
                                      <w:sz w:val="12"/>
                                      <w:szCs w:val="12"/>
                                    </w:rPr>
                                    <w:t>2</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-0.</w:t>
                                  </w:r>
                                  <w:r>
                                    <w:rPr>
                                      <w:rFonts w:cs="Calibri"/>
                                      <w:sz w:val="12"/>
                                      <w:szCs w:val="12"/>
                                    </w:rPr>
                                    <w:t>41</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w:t>
                                  </w:r>
                                  <w:r>
                                    <w:rPr>
                                      <w:rFonts w:cs="Calibri"/>
                                      <w:sz w:val="12"/>
                                      <w:szCs w:val="12"/>
                                    </w:rPr>
                                    <w:t>59</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Reflection Index [au]</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0.2</w:t>
                                  </w:r>
                                  <w:r>
                                    <w:rPr>
                                      <w:rFonts w:cs="Calibri"/>
                                      <w:sz w:val="12"/>
                                      <w:szCs w:val="12"/>
                                    </w:rPr>
                                    <w:t>8</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0.14</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0.18 </w:t>
                                  </w:r>
                                  <w:r w:rsidRPr="00810562">
                                    <w:rPr>
                                      <w:rFonts w:cs="Calibri"/>
                                      <w:sz w:val="12"/>
                                      <w:szCs w:val="12"/>
                                    </w:rPr>
                                    <w:sym w:font="Symbol" w:char="F0B1"/>
                                  </w:r>
                                  <w:r w:rsidRPr="00810562">
                                    <w:rPr>
                                      <w:rFonts w:cs="Calibri"/>
                                      <w:sz w:val="12"/>
                                      <w:szCs w:val="12"/>
                                    </w:rPr>
                                    <w:t xml:space="preserve"> 0.08</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0.2</w:t>
                                  </w:r>
                                  <w:r>
                                    <w:rPr>
                                      <w:rFonts w:cs="Calibri"/>
                                      <w:sz w:val="12"/>
                                      <w:szCs w:val="12"/>
                                    </w:rPr>
                                    <w:t>1</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0.10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0.2</w:t>
                                  </w:r>
                                  <w:r>
                                    <w:rPr>
                                      <w:rFonts w:cs="Calibri"/>
                                      <w:sz w:val="12"/>
                                      <w:szCs w:val="12"/>
                                    </w:rPr>
                                    <w:t>7</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0.11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0.31 </w:t>
                                  </w:r>
                                  <w:r w:rsidRPr="00810562">
                                    <w:rPr>
                                      <w:rFonts w:cs="Calibri"/>
                                      <w:sz w:val="12"/>
                                      <w:szCs w:val="12"/>
                                    </w:rPr>
                                    <w:sym w:font="Symbol" w:char="F0B1"/>
                                  </w:r>
                                  <w:r w:rsidRPr="00810562">
                                    <w:rPr>
                                      <w:rFonts w:cs="Calibri"/>
                                      <w:sz w:val="12"/>
                                      <w:szCs w:val="12"/>
                                    </w:rPr>
                                    <w:t xml:space="preserve"> 0.1</w:t>
                                  </w:r>
                                  <w:r>
                                    <w:rPr>
                                      <w:rFonts w:cs="Calibri"/>
                                      <w:sz w:val="12"/>
                                      <w:szCs w:val="12"/>
                                    </w:rPr>
                                    <w:t>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0.3</w:t>
                                  </w:r>
                                  <w:r>
                                    <w:rPr>
                                      <w:rFonts w:cs="Calibri"/>
                                      <w:sz w:val="12"/>
                                      <w:szCs w:val="12"/>
                                    </w:rPr>
                                    <w:t>6</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0.1</w:t>
                                  </w:r>
                                  <w:r>
                                    <w:rPr>
                                      <w:rFonts w:cs="Calibri"/>
                                      <w:sz w:val="12"/>
                                      <w:szCs w:val="12"/>
                                    </w:rPr>
                                    <w:t>2</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0.41 </w:t>
                                  </w:r>
                                  <w:r w:rsidRPr="00810562">
                                    <w:rPr>
                                      <w:rFonts w:cs="Calibri"/>
                                      <w:sz w:val="12"/>
                                      <w:szCs w:val="12"/>
                                    </w:rPr>
                                    <w:sym w:font="Symbol" w:char="F0B1"/>
                                  </w:r>
                                  <w:r w:rsidRPr="00810562">
                                    <w:rPr>
                                      <w:rFonts w:cs="Calibri"/>
                                      <w:sz w:val="12"/>
                                      <w:szCs w:val="12"/>
                                    </w:rPr>
                                    <w:t xml:space="preserve"> 0.1</w:t>
                                  </w:r>
                                  <w:r>
                                    <w:rPr>
                                      <w:rFonts w:cs="Calibri"/>
                                      <w:sz w:val="12"/>
                                      <w:szCs w:val="12"/>
                                    </w:rPr>
                                    <w:t>3</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Stiffness Index [m/s]</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7.</w:t>
                                  </w:r>
                                  <w:r>
                                    <w:rPr>
                                      <w:rFonts w:cs="Calibri"/>
                                      <w:sz w:val="12"/>
                                      <w:szCs w:val="12"/>
                                    </w:rPr>
                                    <w:t>8</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2.4</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6.2 </w:t>
                                  </w:r>
                                  <w:r w:rsidRPr="00810562">
                                    <w:rPr>
                                      <w:rFonts w:cs="Calibri"/>
                                      <w:sz w:val="12"/>
                                      <w:szCs w:val="12"/>
                                    </w:rPr>
                                    <w:sym w:font="Symbol" w:char="F0B1"/>
                                  </w:r>
                                  <w:r w:rsidRPr="00810562">
                                    <w:rPr>
                                      <w:rFonts w:cs="Calibri"/>
                                      <w:sz w:val="12"/>
                                      <w:szCs w:val="12"/>
                                    </w:rPr>
                                    <w:t xml:space="preserve"> 1.0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6.7 </w:t>
                                  </w:r>
                                  <w:r w:rsidRPr="00810562">
                                    <w:rPr>
                                      <w:rFonts w:cs="Calibri"/>
                                      <w:sz w:val="12"/>
                                      <w:szCs w:val="12"/>
                                    </w:rPr>
                                    <w:sym w:font="Symbol" w:char="F0B1"/>
                                  </w:r>
                                  <w:r w:rsidRPr="00810562">
                                    <w:rPr>
                                      <w:rFonts w:cs="Calibri"/>
                                      <w:sz w:val="12"/>
                                      <w:szCs w:val="12"/>
                                    </w:rPr>
                                    <w:t xml:space="preserve"> 1.1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7.</w:t>
                                  </w:r>
                                  <w:r>
                                    <w:rPr>
                                      <w:rFonts w:cs="Calibri"/>
                                      <w:sz w:val="12"/>
                                      <w:szCs w:val="12"/>
                                    </w:rPr>
                                    <w:t>5</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8.</w:t>
                                  </w:r>
                                  <w:r>
                                    <w:rPr>
                                      <w:rFonts w:cs="Calibri"/>
                                      <w:sz w:val="12"/>
                                      <w:szCs w:val="12"/>
                                    </w:rPr>
                                    <w:t>1</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w:t>
                                  </w:r>
                                  <w:r>
                                    <w:rPr>
                                      <w:rFonts w:cs="Calibri"/>
                                      <w:sz w:val="12"/>
                                      <w:szCs w:val="12"/>
                                    </w:rPr>
                                    <w:t>6</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8.9 </w:t>
                                  </w:r>
                                  <w:r w:rsidRPr="00810562">
                                    <w:rPr>
                                      <w:rFonts w:cs="Calibri"/>
                                      <w:sz w:val="12"/>
                                      <w:szCs w:val="12"/>
                                    </w:rPr>
                                    <w:sym w:font="Symbol" w:char="F0B1"/>
                                  </w:r>
                                  <w:r w:rsidRPr="00810562">
                                    <w:rPr>
                                      <w:rFonts w:cs="Calibri"/>
                                      <w:sz w:val="12"/>
                                      <w:szCs w:val="12"/>
                                    </w:rPr>
                                    <w:t xml:space="preserve"> 2.</w:t>
                                  </w:r>
                                  <w:r>
                                    <w:rPr>
                                      <w:rFonts w:cs="Calibri"/>
                                      <w:sz w:val="12"/>
                                      <w:szCs w:val="12"/>
                                    </w:rPr>
                                    <w:t>8</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10.3 </w:t>
                                  </w:r>
                                  <w:r w:rsidRPr="00810562">
                                    <w:rPr>
                                      <w:rFonts w:cs="Calibri"/>
                                      <w:sz w:val="12"/>
                                      <w:szCs w:val="12"/>
                                    </w:rPr>
                                    <w:sym w:font="Symbol" w:char="F0B1"/>
                                  </w:r>
                                  <w:r w:rsidRPr="00810562">
                                    <w:rPr>
                                      <w:rFonts w:cs="Calibri"/>
                                      <w:sz w:val="12"/>
                                      <w:szCs w:val="12"/>
                                    </w:rPr>
                                    <w:t xml:space="preserve"> 3.4</w:t>
                                  </w:r>
                                </w:p>
                              </w:tc>
                            </w:tr>
                            <w:tr w:rsidR="00993624" w:rsidRPr="00810562" w:rsidTr="00C955CD">
                              <w:tc>
                                <w:tcPr>
                                  <w:tcW w:w="8787" w:type="dxa"/>
                                  <w:gridSpan w:val="8"/>
                                </w:tcPr>
                                <w:p w:rsidR="00993624" w:rsidRPr="00810562" w:rsidRDefault="00993624" w:rsidP="00810562">
                                  <w:pPr>
                                    <w:spacing w:line="240" w:lineRule="auto"/>
                                    <w:ind w:firstLine="0"/>
                                    <w:jc w:val="left"/>
                                    <w:rPr>
                                      <w:rFonts w:cs="Calibri"/>
                                      <w:b/>
                                      <w:sz w:val="12"/>
                                      <w:szCs w:val="12"/>
                                    </w:rPr>
                                  </w:pPr>
                                  <w:r w:rsidRPr="00810562">
                                    <w:rPr>
                                      <w:rFonts w:cs="Calibri"/>
                                      <w:b/>
                                      <w:sz w:val="12"/>
                                      <w:szCs w:val="12"/>
                                    </w:rPr>
                                    <w:t xml:space="preserve">Vascular Beds </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Systemic vascular resistance [10</w:t>
                                  </w:r>
                                  <w:r w:rsidRPr="00810562">
                                    <w:rPr>
                                      <w:rFonts w:cs="Calibri"/>
                                      <w:sz w:val="12"/>
                                      <w:szCs w:val="12"/>
                                      <w:vertAlign w:val="superscript"/>
                                    </w:rPr>
                                    <w:t>6</w:t>
                                  </w:r>
                                  <w:r w:rsidRPr="00810562">
                                    <w:rPr>
                                      <w:rFonts w:cs="Calibri"/>
                                      <w:sz w:val="12"/>
                                      <w:szCs w:val="12"/>
                                    </w:rPr>
                                    <w:t xml:space="preserve"> Pa s/m</w:t>
                                  </w:r>
                                  <w:r w:rsidRPr="00810562">
                                    <w:rPr>
                                      <w:rFonts w:cs="Calibri"/>
                                      <w:sz w:val="12"/>
                                      <w:szCs w:val="12"/>
                                      <w:vertAlign w:val="superscript"/>
                                    </w:rPr>
                                    <w:t>3</w:t>
                                  </w:r>
                                  <w:r w:rsidRPr="00810562">
                                    <w:rPr>
                                      <w:rFonts w:cs="Calibri"/>
                                      <w:sz w:val="12"/>
                                      <w:szCs w:val="12"/>
                                    </w:rPr>
                                    <w:t>]</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173.</w:t>
                                  </w:r>
                                  <w:r>
                                    <w:rPr>
                                      <w:rFonts w:cs="Calibri"/>
                                      <w:sz w:val="12"/>
                                      <w:szCs w:val="12"/>
                                    </w:rPr>
                                    <w:t>7</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4</w:t>
                                  </w:r>
                                  <w:r>
                                    <w:rPr>
                                      <w:rFonts w:cs="Calibri"/>
                                      <w:sz w:val="12"/>
                                      <w:szCs w:val="12"/>
                                    </w:rPr>
                                    <w:t>2.5</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15</w:t>
                                  </w:r>
                                  <w:r>
                                    <w:rPr>
                                      <w:rFonts w:cs="Calibri"/>
                                      <w:sz w:val="12"/>
                                      <w:szCs w:val="12"/>
                                    </w:rPr>
                                    <w:t>3</w:t>
                                  </w:r>
                                  <w:r w:rsidRPr="00810562">
                                    <w:rPr>
                                      <w:rFonts w:cs="Calibri"/>
                                      <w:sz w:val="12"/>
                                      <w:szCs w:val="12"/>
                                    </w:rPr>
                                    <w:t>.</w:t>
                                  </w:r>
                                  <w:r>
                                    <w:rPr>
                                      <w:rFonts w:cs="Calibri"/>
                                      <w:sz w:val="12"/>
                                      <w:szCs w:val="12"/>
                                    </w:rPr>
                                    <w:t>8</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34.</w:t>
                                  </w:r>
                                  <w:r>
                                    <w:rPr>
                                      <w:rFonts w:cs="Calibri"/>
                                      <w:sz w:val="12"/>
                                      <w:szCs w:val="12"/>
                                    </w:rPr>
                                    <w:t>5</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15</w:t>
                                  </w:r>
                                  <w:r>
                                    <w:rPr>
                                      <w:rFonts w:cs="Calibri"/>
                                      <w:sz w:val="12"/>
                                      <w:szCs w:val="12"/>
                                    </w:rPr>
                                    <w:t>9</w:t>
                                  </w:r>
                                  <w:r w:rsidRPr="00810562">
                                    <w:rPr>
                                      <w:rFonts w:cs="Calibri"/>
                                      <w:sz w:val="12"/>
                                      <w:szCs w:val="12"/>
                                    </w:rPr>
                                    <w:t xml:space="preserve">.5 </w:t>
                                  </w:r>
                                  <w:r w:rsidRPr="00810562">
                                    <w:rPr>
                                      <w:rFonts w:cs="Calibri"/>
                                      <w:sz w:val="12"/>
                                      <w:szCs w:val="12"/>
                                    </w:rPr>
                                    <w:sym w:font="Symbol" w:char="F0B1"/>
                                  </w:r>
                                  <w:r w:rsidRPr="00810562">
                                    <w:rPr>
                                      <w:rFonts w:cs="Calibri"/>
                                      <w:sz w:val="12"/>
                                      <w:szCs w:val="12"/>
                                    </w:rPr>
                                    <w:t xml:space="preserve"> 36.</w:t>
                                  </w:r>
                                  <w:r>
                                    <w:rPr>
                                      <w:rFonts w:cs="Calibri"/>
                                      <w:sz w:val="12"/>
                                      <w:szCs w:val="12"/>
                                    </w:rPr>
                                    <w:t>5</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w:t>
                                  </w:r>
                                  <w:r>
                                    <w:rPr>
                                      <w:rFonts w:cs="Calibri"/>
                                      <w:sz w:val="12"/>
                                      <w:szCs w:val="12"/>
                                    </w:rPr>
                                    <w:t>71</w:t>
                                  </w:r>
                                  <w:r w:rsidRPr="00810562">
                                    <w:rPr>
                                      <w:rFonts w:cs="Calibri"/>
                                      <w:sz w:val="12"/>
                                      <w:szCs w:val="12"/>
                                    </w:rPr>
                                    <w:t>.</w:t>
                                  </w:r>
                                  <w:r>
                                    <w:rPr>
                                      <w:rFonts w:cs="Calibri"/>
                                      <w:sz w:val="12"/>
                                      <w:szCs w:val="12"/>
                                    </w:rPr>
                                    <w:t>2</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3</w:t>
                                  </w:r>
                                  <w:r>
                                    <w:rPr>
                                      <w:rFonts w:cs="Calibri"/>
                                      <w:sz w:val="12"/>
                                      <w:szCs w:val="12"/>
                                    </w:rPr>
                                    <w:t>8.3</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17</w:t>
                                  </w:r>
                                  <w:r>
                                    <w:rPr>
                                      <w:rFonts w:cs="Calibri"/>
                                      <w:sz w:val="12"/>
                                      <w:szCs w:val="12"/>
                                    </w:rPr>
                                    <w:t>8.9</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41</w:t>
                                  </w:r>
                                  <w:r>
                                    <w:rPr>
                                      <w:rFonts w:cs="Calibri"/>
                                      <w:sz w:val="12"/>
                                      <w:szCs w:val="12"/>
                                    </w:rPr>
                                    <w:t>.0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18</w:t>
                                  </w:r>
                                  <w:r>
                                    <w:rPr>
                                      <w:rFonts w:cs="Calibri"/>
                                      <w:sz w:val="12"/>
                                      <w:szCs w:val="12"/>
                                    </w:rPr>
                                    <w:t>8</w:t>
                                  </w:r>
                                  <w:r w:rsidRPr="00810562">
                                    <w:rPr>
                                      <w:rFonts w:cs="Calibri"/>
                                      <w:sz w:val="12"/>
                                      <w:szCs w:val="12"/>
                                    </w:rPr>
                                    <w:t>.</w:t>
                                  </w:r>
                                  <w:r>
                                    <w:rPr>
                                      <w:rFonts w:cs="Calibri"/>
                                      <w:sz w:val="12"/>
                                      <w:szCs w:val="12"/>
                                    </w:rPr>
                                    <w:t>6</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4</w:t>
                                  </w:r>
                                  <w:r>
                                    <w:rPr>
                                      <w:rFonts w:cs="Calibri"/>
                                      <w:sz w:val="12"/>
                                      <w:szCs w:val="12"/>
                                    </w:rPr>
                                    <w:t>3.8</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19</w:t>
                                  </w:r>
                                  <w:r>
                                    <w:rPr>
                                      <w:rFonts w:cs="Calibri"/>
                                      <w:sz w:val="12"/>
                                      <w:szCs w:val="12"/>
                                    </w:rPr>
                                    <w:t>8.1</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4</w:t>
                                  </w:r>
                                  <w:r>
                                    <w:rPr>
                                      <w:rFonts w:cs="Calibri"/>
                                      <w:sz w:val="12"/>
                                      <w:szCs w:val="12"/>
                                    </w:rPr>
                                    <w:t>5.1</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Peripheral vascular compliance [10</w:t>
                                  </w:r>
                                  <w:r w:rsidRPr="00810562">
                                    <w:rPr>
                                      <w:rFonts w:cs="Calibri"/>
                                      <w:sz w:val="12"/>
                                      <w:szCs w:val="12"/>
                                      <w:vertAlign w:val="superscript"/>
                                    </w:rPr>
                                    <w:t>9</w:t>
                                  </w:r>
                                  <w:r w:rsidRPr="00810562">
                                    <w:rPr>
                                      <w:rFonts w:cs="Calibri"/>
                                      <w:sz w:val="12"/>
                                      <w:szCs w:val="12"/>
                                    </w:rPr>
                                    <w:t xml:space="preserve"> m</w:t>
                                  </w:r>
                                  <w:r w:rsidRPr="00810562">
                                    <w:rPr>
                                      <w:rFonts w:cs="Calibri"/>
                                      <w:sz w:val="12"/>
                                      <w:szCs w:val="12"/>
                                      <w:vertAlign w:val="superscript"/>
                                    </w:rPr>
                                    <w:t>3</w:t>
                                  </w:r>
                                  <w:r w:rsidRPr="00810562">
                                    <w:rPr>
                                      <w:rFonts w:cs="Calibri"/>
                                      <w:sz w:val="12"/>
                                      <w:szCs w:val="12"/>
                                    </w:rPr>
                                    <w:t>/Pa]</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29.3</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7.</w:t>
                                  </w:r>
                                  <w:r>
                                    <w:rPr>
                                      <w:rFonts w:cs="Calibri"/>
                                      <w:sz w:val="12"/>
                                      <w:szCs w:val="12"/>
                                    </w:rPr>
                                    <w:t>7</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40.1 </w:t>
                                  </w:r>
                                  <w:r w:rsidRPr="00810562">
                                    <w:rPr>
                                      <w:rFonts w:cs="Calibri"/>
                                      <w:sz w:val="12"/>
                                      <w:szCs w:val="12"/>
                                    </w:rPr>
                                    <w:sym w:font="Symbol" w:char="F0B1"/>
                                  </w:r>
                                  <w:r w:rsidRPr="00810562">
                                    <w:rPr>
                                      <w:rFonts w:cs="Calibri"/>
                                      <w:sz w:val="12"/>
                                      <w:szCs w:val="12"/>
                                    </w:rPr>
                                    <w:t xml:space="preserve"> 0.0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35.5 </w:t>
                                  </w:r>
                                  <w:r w:rsidRPr="00810562">
                                    <w:rPr>
                                      <w:rFonts w:cs="Calibri"/>
                                      <w:sz w:val="12"/>
                                      <w:szCs w:val="12"/>
                                    </w:rPr>
                                    <w:sym w:font="Symbol" w:char="F0B1"/>
                                  </w:r>
                                  <w:r w:rsidRPr="00810562">
                                    <w:rPr>
                                      <w:rFonts w:cs="Calibri"/>
                                      <w:sz w:val="12"/>
                                      <w:szCs w:val="12"/>
                                    </w:rPr>
                                    <w:t xml:space="preserve"> 0.0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31.0 </w:t>
                                  </w:r>
                                  <w:r w:rsidRPr="00810562">
                                    <w:rPr>
                                      <w:rFonts w:cs="Calibri"/>
                                      <w:sz w:val="12"/>
                                      <w:szCs w:val="12"/>
                                    </w:rPr>
                                    <w:sym w:font="Symbol" w:char="F0B1"/>
                                  </w:r>
                                  <w:r w:rsidRPr="00810562">
                                    <w:rPr>
                                      <w:rFonts w:cs="Calibri"/>
                                      <w:sz w:val="12"/>
                                      <w:szCs w:val="12"/>
                                    </w:rPr>
                                    <w:t xml:space="preserve"> 0.0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26.4 </w:t>
                                  </w:r>
                                  <w:r w:rsidRPr="00810562">
                                    <w:rPr>
                                      <w:rFonts w:cs="Calibri"/>
                                      <w:sz w:val="12"/>
                                      <w:szCs w:val="12"/>
                                    </w:rPr>
                                    <w:sym w:font="Symbol" w:char="F0B1"/>
                                  </w:r>
                                  <w:r w:rsidRPr="00810562">
                                    <w:rPr>
                                      <w:rFonts w:cs="Calibri"/>
                                      <w:sz w:val="12"/>
                                      <w:szCs w:val="12"/>
                                    </w:rPr>
                                    <w:t xml:space="preserve"> 0.0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21.9 </w:t>
                                  </w:r>
                                  <w:r w:rsidRPr="00810562">
                                    <w:rPr>
                                      <w:rFonts w:cs="Calibri"/>
                                      <w:sz w:val="12"/>
                                      <w:szCs w:val="12"/>
                                    </w:rPr>
                                    <w:sym w:font="Symbol" w:char="F0B1"/>
                                  </w:r>
                                  <w:r w:rsidRPr="00810562">
                                    <w:rPr>
                                      <w:rFonts w:cs="Calibri"/>
                                      <w:sz w:val="12"/>
                                      <w:szCs w:val="12"/>
                                    </w:rPr>
                                    <w:t xml:space="preserve"> 0.0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17.3 </w:t>
                                  </w:r>
                                  <w:r w:rsidRPr="00810562">
                                    <w:rPr>
                                      <w:rFonts w:cs="Calibri"/>
                                      <w:sz w:val="12"/>
                                      <w:szCs w:val="12"/>
                                    </w:rPr>
                                    <w:sym w:font="Symbol" w:char="F0B1"/>
                                  </w:r>
                                  <w:r w:rsidRPr="00810562">
                                    <w:rPr>
                                      <w:rFonts w:cs="Calibri"/>
                                      <w:sz w:val="12"/>
                                      <w:szCs w:val="12"/>
                                    </w:rPr>
                                    <w:t xml:space="preserve"> 0.0</w:t>
                                  </w:r>
                                </w:p>
                              </w:tc>
                            </w:tr>
                            <w:tr w:rsidR="00993624" w:rsidRPr="00810562" w:rsidTr="00F14E81">
                              <w:trPr>
                                <w:trHeight w:val="170"/>
                              </w:trPr>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Time constant [s]</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1.0</w:t>
                                  </w:r>
                                  <w:r>
                                    <w:rPr>
                                      <w:rFonts w:cs="Calibri"/>
                                      <w:sz w:val="12"/>
                                      <w:szCs w:val="12"/>
                                    </w:rPr>
                                    <w:t>7</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w:t>
                                  </w:r>
                                  <w:r>
                                    <w:rPr>
                                      <w:rFonts w:cs="Calibri"/>
                                      <w:sz w:val="12"/>
                                      <w:szCs w:val="12"/>
                                    </w:rPr>
                                    <w:t>39</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1.3</w:t>
                                  </w:r>
                                  <w:r>
                                    <w:rPr>
                                      <w:rFonts w:cs="Calibri"/>
                                      <w:sz w:val="12"/>
                                      <w:szCs w:val="12"/>
                                    </w:rPr>
                                    <w:t>0</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0.4</w:t>
                                  </w:r>
                                  <w:r>
                                    <w:rPr>
                                      <w:rFonts w:cs="Calibri"/>
                                      <w:sz w:val="12"/>
                                      <w:szCs w:val="12"/>
                                    </w:rPr>
                                    <w:t>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1.2</w:t>
                                  </w:r>
                                  <w:r>
                                    <w:rPr>
                                      <w:rFonts w:cs="Calibri"/>
                                      <w:sz w:val="12"/>
                                      <w:szCs w:val="12"/>
                                    </w:rPr>
                                    <w:t>2</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0.4</w:t>
                                  </w:r>
                                  <w:r>
                                    <w:rPr>
                                      <w:rFonts w:cs="Calibri"/>
                                      <w:sz w:val="12"/>
                                      <w:szCs w:val="12"/>
                                    </w:rPr>
                                    <w:t>2</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1.1</w:t>
                                  </w:r>
                                  <w:r>
                                    <w:rPr>
                                      <w:rFonts w:cs="Calibri"/>
                                      <w:sz w:val="12"/>
                                      <w:szCs w:val="12"/>
                                    </w:rPr>
                                    <w:t>2</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0.3</w:t>
                                  </w:r>
                                  <w:r>
                                    <w:rPr>
                                      <w:rFonts w:cs="Calibri"/>
                                      <w:sz w:val="12"/>
                                      <w:szCs w:val="12"/>
                                    </w:rPr>
                                    <w:t>6</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1.02</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0.3</w:t>
                                  </w:r>
                                  <w:r>
                                    <w:rPr>
                                      <w:rFonts w:cs="Calibri"/>
                                      <w:sz w:val="12"/>
                                      <w:szCs w:val="12"/>
                                    </w:rPr>
                                    <w:t>2</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0.</w:t>
                                  </w:r>
                                  <w:r>
                                    <w:rPr>
                                      <w:rFonts w:cs="Calibri"/>
                                      <w:sz w:val="12"/>
                                      <w:szCs w:val="12"/>
                                    </w:rPr>
                                    <w:t>90</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w:t>
                                  </w:r>
                                  <w:r>
                                    <w:rPr>
                                      <w:rFonts w:cs="Calibri"/>
                                      <w:sz w:val="12"/>
                                      <w:szCs w:val="12"/>
                                    </w:rPr>
                                    <w:t>28</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0.8</w:t>
                                  </w:r>
                                  <w:r>
                                    <w:rPr>
                                      <w:rFonts w:cs="Calibri"/>
                                      <w:sz w:val="12"/>
                                      <w:szCs w:val="12"/>
                                    </w:rPr>
                                    <w:t>2</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w:t>
                                  </w:r>
                                  <w:r>
                                    <w:rPr>
                                      <w:rFonts w:cs="Calibri"/>
                                      <w:sz w:val="12"/>
                                      <w:szCs w:val="12"/>
                                    </w:rPr>
                                    <w:t>26</w:t>
                                  </w:r>
                                </w:p>
                              </w:tc>
                            </w:tr>
                          </w:tbl>
                          <w:p w:rsidR="00993624" w:rsidRDefault="00993624" w:rsidP="00B03B10">
                            <w:pPr>
                              <w:pStyle w:val="Caption"/>
                              <w:keepNext/>
                              <w:spacing w:after="0" w:line="240" w:lineRule="auto"/>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8" type="#_x0000_t202" style="position:absolute;left:0;text-align:left;margin-left:2pt;margin-top:225.9pt;width:456.2pt;height:4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" fillcolor="white [3201]" stroked="f" strokeweight=".5pt">
                <v:textbox>
                  <w:txbxContent>
                    <w:p w:rsidR="00993624" w:rsidRDefault="00993624" w:rsidP="001E6CB1">
                      <w:pPr>
                        <w:pStyle w:val="Caption"/>
                        <w:keepNext/>
                        <w:ind w:left="567"/>
                      </w:pPr>
                      <w:bookmarkStart w:id="18" w:name="_Ref534901513"/>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8"/>
                      <w:r>
                        <w:t xml:space="preserve">: The haemodynamic characteristics of </w:t>
                      </w:r>
                      <w:r w:rsidRPr="00601CB3">
                        <w:rPr>
                          <w:color w:val="000000" w:themeColor="text1"/>
                        </w:rPr>
                        <w:t xml:space="preserve">the PW </w:t>
                      </w:r>
                      <w:r w:rsidRPr="00601CB3">
                        <w:rPr>
                          <w:rStyle w:val="IntenseEmphasis"/>
                          <w:color w:val="000000" w:themeColor="text1"/>
                        </w:rPr>
                        <w:t>database</w:t>
                      </w:r>
                      <w:r w:rsidRPr="00601CB3">
                        <w:rPr>
                          <w:color w:val="000000" w:themeColor="text1"/>
                        </w:rPr>
                        <w:t xml:space="preserve"> for all physiologically plausible virtual subjects (n = 3,837) and for the subjects at each age, from 25 to 75 years old. </w:t>
                      </w:r>
                      <w:r w:rsidRPr="00601CB3">
                        <w:rPr>
                          <w:rStyle w:val="IntenseEmphasis"/>
                          <w:color w:val="000000" w:themeColor="text1"/>
                        </w:rPr>
                        <w:t>Shown</w:t>
                      </w:r>
                      <w:r w:rsidRPr="00601CB3">
                        <w:rPr>
                          <w:color w:val="000000" w:themeColor="text1"/>
                        </w:rPr>
                        <w:t xml:space="preserve"> as m</w:t>
                      </w:r>
                      <w:r>
                        <w:rPr>
                          <w:color w:val="000000" w:themeColor="text1"/>
                        </w:rPr>
                        <w:t xml:space="preserve">ean </w:t>
                      </w:r>
                      <w:r>
                        <w:rPr>
                          <w:color w:val="000000" w:themeColor="text1"/>
                        </w:rPr>
                        <w:sym w:font="Symbol" w:char="F0B1"/>
                      </w:r>
                      <w:r>
                        <w:rPr>
                          <w:color w:val="000000" w:themeColor="text1"/>
                        </w:rPr>
                        <w:t xml:space="preserve"> standard deviation.</w:t>
                      </w:r>
                    </w:p>
                    <w:tbl>
                      <w:tblPr>
                        <w:tblStyle w:val="TableGrid3"/>
                        <w:tblW w:w="8787" w:type="dxa"/>
                        <w:tblLook w:val="04A0" w:firstRow="1" w:lastRow="0" w:firstColumn="1" w:lastColumn="0" w:noHBand="0" w:noVBand="1"/>
                      </w:tblPr>
                      <w:tblGrid>
                        <w:gridCol w:w="2438"/>
                        <w:gridCol w:w="907"/>
                        <w:gridCol w:w="907"/>
                        <w:gridCol w:w="907"/>
                        <w:gridCol w:w="907"/>
                        <w:gridCol w:w="907"/>
                        <w:gridCol w:w="907"/>
                        <w:gridCol w:w="907"/>
                      </w:tblGrid>
                      <w:tr w:rsidR="00993624" w:rsidRPr="00810562" w:rsidTr="00C955CD">
                        <w:tc>
                          <w:tcPr>
                            <w:tcW w:w="2438" w:type="dxa"/>
                          </w:tcPr>
                          <w:p w:rsidR="00993624" w:rsidRPr="00601CB3" w:rsidRDefault="00993624" w:rsidP="00810562">
                            <w:pPr>
                              <w:spacing w:line="240" w:lineRule="auto"/>
                              <w:ind w:firstLine="0"/>
                              <w:jc w:val="left"/>
                              <w:rPr>
                                <w:rFonts w:cs="Calibri"/>
                                <w:b/>
                                <w:color w:val="000000" w:themeColor="text1"/>
                                <w:sz w:val="12"/>
                                <w:szCs w:val="12"/>
                              </w:rPr>
                            </w:pPr>
                            <w:r w:rsidRPr="00601CB3">
                              <w:rPr>
                                <w:rFonts w:cs="Calibri"/>
                                <w:b/>
                                <w:color w:val="000000" w:themeColor="text1"/>
                                <w:sz w:val="12"/>
                                <w:szCs w:val="12"/>
                              </w:rPr>
                              <w:t>Haemodynamic Characteristic</w:t>
                            </w:r>
                          </w:p>
                        </w:tc>
                        <w:tc>
                          <w:tcPr>
                            <w:tcW w:w="907" w:type="dxa"/>
                          </w:tcPr>
                          <w:p w:rsidR="00993624" w:rsidRPr="00601CB3" w:rsidRDefault="00993624" w:rsidP="00810562">
                            <w:pPr>
                              <w:spacing w:line="240" w:lineRule="auto"/>
                              <w:ind w:firstLine="0"/>
                              <w:jc w:val="left"/>
                              <w:rPr>
                                <w:rFonts w:cs="Calibri"/>
                                <w:b/>
                                <w:color w:val="000000" w:themeColor="text1"/>
                                <w:sz w:val="12"/>
                                <w:szCs w:val="12"/>
                              </w:rPr>
                            </w:pPr>
                            <w:r w:rsidRPr="00601CB3">
                              <w:rPr>
                                <w:rFonts w:cs="Calibri"/>
                                <w:b/>
                                <w:color w:val="000000" w:themeColor="text1"/>
                                <w:sz w:val="12"/>
                                <w:szCs w:val="12"/>
                              </w:rPr>
                              <w:t>All Subjects</w:t>
                            </w:r>
                          </w:p>
                        </w:tc>
                        <w:tc>
                          <w:tcPr>
                            <w:tcW w:w="907" w:type="dxa"/>
                          </w:tcPr>
                          <w:p w:rsidR="00993624" w:rsidRPr="00601CB3" w:rsidRDefault="00993624" w:rsidP="00810562">
                            <w:pPr>
                              <w:spacing w:line="240" w:lineRule="auto"/>
                              <w:ind w:firstLine="0"/>
                              <w:jc w:val="left"/>
                              <w:rPr>
                                <w:rFonts w:cs="Calibri"/>
                                <w:b/>
                                <w:color w:val="000000" w:themeColor="text1"/>
                                <w:sz w:val="12"/>
                                <w:szCs w:val="12"/>
                              </w:rPr>
                            </w:pPr>
                            <w:r w:rsidRPr="00601CB3">
                              <w:rPr>
                                <w:rFonts w:cs="Calibri"/>
                                <w:b/>
                                <w:color w:val="000000" w:themeColor="text1"/>
                                <w:sz w:val="12"/>
                                <w:szCs w:val="12"/>
                              </w:rPr>
                              <w:t>25</w:t>
                            </w:r>
                          </w:p>
                        </w:tc>
                        <w:tc>
                          <w:tcPr>
                            <w:tcW w:w="907" w:type="dxa"/>
                          </w:tcPr>
                          <w:p w:rsidR="00993624" w:rsidRPr="00601CB3" w:rsidRDefault="00993624" w:rsidP="00810562">
                            <w:pPr>
                              <w:spacing w:line="240" w:lineRule="auto"/>
                              <w:ind w:firstLine="0"/>
                              <w:jc w:val="left"/>
                              <w:rPr>
                                <w:rFonts w:cs="Calibri"/>
                                <w:b/>
                                <w:color w:val="000000" w:themeColor="text1"/>
                                <w:sz w:val="12"/>
                                <w:szCs w:val="12"/>
                              </w:rPr>
                            </w:pPr>
                            <w:r w:rsidRPr="00601CB3">
                              <w:rPr>
                                <w:rFonts w:cs="Calibri"/>
                                <w:b/>
                                <w:color w:val="000000" w:themeColor="text1"/>
                                <w:sz w:val="12"/>
                                <w:szCs w:val="12"/>
                              </w:rPr>
                              <w:t>35</w:t>
                            </w:r>
                          </w:p>
                        </w:tc>
                        <w:tc>
                          <w:tcPr>
                            <w:tcW w:w="907" w:type="dxa"/>
                          </w:tcPr>
                          <w:p w:rsidR="00993624" w:rsidRPr="00601CB3" w:rsidRDefault="00993624" w:rsidP="00810562">
                            <w:pPr>
                              <w:spacing w:line="240" w:lineRule="auto"/>
                              <w:ind w:firstLine="0"/>
                              <w:jc w:val="left"/>
                              <w:rPr>
                                <w:rFonts w:cs="Calibri"/>
                                <w:b/>
                                <w:color w:val="000000" w:themeColor="text1"/>
                                <w:sz w:val="12"/>
                                <w:szCs w:val="12"/>
                              </w:rPr>
                            </w:pPr>
                            <w:r w:rsidRPr="00601CB3">
                              <w:rPr>
                                <w:rFonts w:cs="Calibri"/>
                                <w:b/>
                                <w:color w:val="000000" w:themeColor="text1"/>
                                <w:sz w:val="12"/>
                                <w:szCs w:val="12"/>
                              </w:rPr>
                              <w:t>45</w:t>
                            </w:r>
                          </w:p>
                        </w:tc>
                        <w:tc>
                          <w:tcPr>
                            <w:tcW w:w="907" w:type="dxa"/>
                          </w:tcPr>
                          <w:p w:rsidR="00993624" w:rsidRPr="00601CB3" w:rsidRDefault="00993624" w:rsidP="00810562">
                            <w:pPr>
                              <w:spacing w:line="240" w:lineRule="auto"/>
                              <w:ind w:firstLine="0"/>
                              <w:jc w:val="left"/>
                              <w:rPr>
                                <w:rFonts w:cs="Calibri"/>
                                <w:b/>
                                <w:color w:val="000000" w:themeColor="text1"/>
                                <w:sz w:val="12"/>
                                <w:szCs w:val="12"/>
                              </w:rPr>
                            </w:pPr>
                            <w:r w:rsidRPr="00601CB3">
                              <w:rPr>
                                <w:rFonts w:cs="Calibri"/>
                                <w:b/>
                                <w:color w:val="000000" w:themeColor="text1"/>
                                <w:sz w:val="12"/>
                                <w:szCs w:val="12"/>
                              </w:rPr>
                              <w:t>55</w:t>
                            </w:r>
                          </w:p>
                        </w:tc>
                        <w:tc>
                          <w:tcPr>
                            <w:tcW w:w="907" w:type="dxa"/>
                          </w:tcPr>
                          <w:p w:rsidR="00993624" w:rsidRPr="00601CB3" w:rsidRDefault="00993624" w:rsidP="00810562">
                            <w:pPr>
                              <w:spacing w:line="240" w:lineRule="auto"/>
                              <w:ind w:firstLine="0"/>
                              <w:jc w:val="left"/>
                              <w:rPr>
                                <w:rFonts w:cs="Calibri"/>
                                <w:b/>
                                <w:color w:val="000000" w:themeColor="text1"/>
                                <w:sz w:val="12"/>
                                <w:szCs w:val="12"/>
                              </w:rPr>
                            </w:pPr>
                            <w:r w:rsidRPr="00601CB3">
                              <w:rPr>
                                <w:rFonts w:cs="Calibri"/>
                                <w:b/>
                                <w:color w:val="000000" w:themeColor="text1"/>
                                <w:sz w:val="12"/>
                                <w:szCs w:val="12"/>
                              </w:rPr>
                              <w:t>65</w:t>
                            </w:r>
                          </w:p>
                        </w:tc>
                        <w:tc>
                          <w:tcPr>
                            <w:tcW w:w="907" w:type="dxa"/>
                          </w:tcPr>
                          <w:p w:rsidR="00993624" w:rsidRPr="00601CB3" w:rsidRDefault="00993624" w:rsidP="00810562">
                            <w:pPr>
                              <w:spacing w:line="240" w:lineRule="auto"/>
                              <w:ind w:firstLine="0"/>
                              <w:jc w:val="left"/>
                              <w:rPr>
                                <w:rFonts w:cs="Calibri"/>
                                <w:b/>
                                <w:color w:val="000000" w:themeColor="text1"/>
                                <w:sz w:val="12"/>
                                <w:szCs w:val="12"/>
                              </w:rPr>
                            </w:pPr>
                            <w:r w:rsidRPr="00601CB3">
                              <w:rPr>
                                <w:rFonts w:cs="Calibri"/>
                                <w:b/>
                                <w:color w:val="000000" w:themeColor="text1"/>
                                <w:sz w:val="12"/>
                                <w:szCs w:val="12"/>
                              </w:rPr>
                              <w:t>75</w:t>
                            </w:r>
                          </w:p>
                        </w:tc>
                      </w:tr>
                      <w:tr w:rsidR="00993624" w:rsidRPr="00810562" w:rsidTr="00C955CD">
                        <w:tc>
                          <w:tcPr>
                            <w:tcW w:w="2438" w:type="dxa"/>
                          </w:tcPr>
                          <w:p w:rsidR="00993624" w:rsidRPr="00601CB3" w:rsidRDefault="00993624" w:rsidP="00810562">
                            <w:pPr>
                              <w:spacing w:line="240" w:lineRule="auto"/>
                              <w:ind w:firstLine="0"/>
                              <w:jc w:val="left"/>
                              <w:rPr>
                                <w:color w:val="000000" w:themeColor="text1"/>
                                <w:sz w:val="12"/>
                                <w:szCs w:val="12"/>
                              </w:rPr>
                            </w:pPr>
                            <w:r w:rsidRPr="00601CB3">
                              <w:rPr>
                                <w:color w:val="000000" w:themeColor="text1"/>
                                <w:sz w:val="12"/>
                                <w:szCs w:val="12"/>
                              </w:rPr>
                              <w:t>Number of physiologically plausible subjects</w:t>
                            </w:r>
                          </w:p>
                        </w:tc>
                        <w:tc>
                          <w:tcPr>
                            <w:tcW w:w="907" w:type="dxa"/>
                          </w:tcPr>
                          <w:p w:rsidR="00993624" w:rsidRPr="00601CB3" w:rsidRDefault="00993624" w:rsidP="00810562">
                            <w:pPr>
                              <w:spacing w:line="240" w:lineRule="auto"/>
                              <w:ind w:firstLine="0"/>
                              <w:jc w:val="left"/>
                              <w:rPr>
                                <w:rFonts w:cs="Calibri"/>
                                <w:bCs/>
                                <w:color w:val="000000" w:themeColor="text1"/>
                                <w:sz w:val="12"/>
                                <w:szCs w:val="12"/>
                              </w:rPr>
                            </w:pPr>
                            <w:r w:rsidRPr="00601CB3">
                              <w:rPr>
                                <w:rFonts w:cs="Calibri"/>
                                <w:bCs/>
                                <w:color w:val="000000" w:themeColor="text1"/>
                                <w:sz w:val="12"/>
                                <w:szCs w:val="12"/>
                              </w:rPr>
                              <w:t>3,837</w:t>
                            </w:r>
                          </w:p>
                        </w:tc>
                        <w:tc>
                          <w:tcPr>
                            <w:tcW w:w="907" w:type="dxa"/>
                          </w:tcPr>
                          <w:p w:rsidR="00993624" w:rsidRPr="00601CB3" w:rsidRDefault="00993624" w:rsidP="00810562">
                            <w:pPr>
                              <w:spacing w:line="240" w:lineRule="auto"/>
                              <w:ind w:firstLine="0"/>
                              <w:jc w:val="left"/>
                              <w:rPr>
                                <w:rFonts w:cs="Calibri"/>
                                <w:bCs/>
                                <w:color w:val="000000" w:themeColor="text1"/>
                                <w:sz w:val="12"/>
                                <w:szCs w:val="12"/>
                              </w:rPr>
                            </w:pPr>
                            <w:r w:rsidRPr="00601CB3">
                              <w:rPr>
                                <w:rFonts w:cs="Calibri"/>
                                <w:bCs/>
                                <w:color w:val="000000" w:themeColor="text1"/>
                                <w:sz w:val="12"/>
                                <w:szCs w:val="12"/>
                              </w:rPr>
                              <w:t>712</w:t>
                            </w:r>
                          </w:p>
                        </w:tc>
                        <w:tc>
                          <w:tcPr>
                            <w:tcW w:w="907" w:type="dxa"/>
                          </w:tcPr>
                          <w:p w:rsidR="00993624" w:rsidRPr="00601CB3" w:rsidRDefault="00993624" w:rsidP="00810562">
                            <w:pPr>
                              <w:spacing w:line="240" w:lineRule="auto"/>
                              <w:ind w:firstLine="0"/>
                              <w:jc w:val="left"/>
                              <w:rPr>
                                <w:rFonts w:cs="Calibri"/>
                                <w:bCs/>
                                <w:color w:val="000000" w:themeColor="text1"/>
                                <w:sz w:val="12"/>
                                <w:szCs w:val="12"/>
                              </w:rPr>
                            </w:pPr>
                            <w:r w:rsidRPr="00601CB3">
                              <w:rPr>
                                <w:rFonts w:cs="Calibri"/>
                                <w:bCs/>
                                <w:color w:val="000000" w:themeColor="text1"/>
                                <w:sz w:val="12"/>
                                <w:szCs w:val="12"/>
                              </w:rPr>
                              <w:t>684</w:t>
                            </w:r>
                          </w:p>
                        </w:tc>
                        <w:tc>
                          <w:tcPr>
                            <w:tcW w:w="907" w:type="dxa"/>
                          </w:tcPr>
                          <w:p w:rsidR="00993624" w:rsidRPr="00601CB3" w:rsidRDefault="00993624" w:rsidP="00810562">
                            <w:pPr>
                              <w:spacing w:line="240" w:lineRule="auto"/>
                              <w:ind w:firstLine="0"/>
                              <w:jc w:val="left"/>
                              <w:rPr>
                                <w:rFonts w:cs="Calibri"/>
                                <w:bCs/>
                                <w:color w:val="000000" w:themeColor="text1"/>
                                <w:sz w:val="12"/>
                                <w:szCs w:val="12"/>
                              </w:rPr>
                            </w:pPr>
                            <w:r w:rsidRPr="00601CB3">
                              <w:rPr>
                                <w:rFonts w:cs="Calibri"/>
                                <w:bCs/>
                                <w:color w:val="000000" w:themeColor="text1"/>
                                <w:sz w:val="12"/>
                                <w:szCs w:val="12"/>
                              </w:rPr>
                              <w:t>654</w:t>
                            </w:r>
                          </w:p>
                        </w:tc>
                        <w:tc>
                          <w:tcPr>
                            <w:tcW w:w="907" w:type="dxa"/>
                          </w:tcPr>
                          <w:p w:rsidR="00993624" w:rsidRPr="00601CB3" w:rsidRDefault="00993624" w:rsidP="00810562">
                            <w:pPr>
                              <w:spacing w:line="240" w:lineRule="auto"/>
                              <w:ind w:firstLine="0"/>
                              <w:jc w:val="left"/>
                              <w:rPr>
                                <w:rFonts w:cs="Calibri"/>
                                <w:bCs/>
                                <w:color w:val="000000" w:themeColor="text1"/>
                                <w:sz w:val="12"/>
                                <w:szCs w:val="12"/>
                              </w:rPr>
                            </w:pPr>
                            <w:r w:rsidRPr="00601CB3">
                              <w:rPr>
                                <w:rFonts w:cs="Calibri"/>
                                <w:bCs/>
                                <w:color w:val="000000" w:themeColor="text1"/>
                                <w:sz w:val="12"/>
                                <w:szCs w:val="12"/>
                              </w:rPr>
                              <w:t>641</w:t>
                            </w:r>
                          </w:p>
                        </w:tc>
                        <w:tc>
                          <w:tcPr>
                            <w:tcW w:w="907" w:type="dxa"/>
                          </w:tcPr>
                          <w:p w:rsidR="00993624" w:rsidRPr="00601CB3" w:rsidRDefault="00993624" w:rsidP="00810562">
                            <w:pPr>
                              <w:spacing w:line="240" w:lineRule="auto"/>
                              <w:ind w:firstLine="0"/>
                              <w:jc w:val="left"/>
                              <w:rPr>
                                <w:rFonts w:cs="Calibri"/>
                                <w:bCs/>
                                <w:color w:val="000000" w:themeColor="text1"/>
                                <w:sz w:val="12"/>
                                <w:szCs w:val="12"/>
                              </w:rPr>
                            </w:pPr>
                            <w:r w:rsidRPr="00601CB3">
                              <w:rPr>
                                <w:rFonts w:cs="Calibri"/>
                                <w:bCs/>
                                <w:color w:val="000000" w:themeColor="text1"/>
                                <w:sz w:val="12"/>
                                <w:szCs w:val="12"/>
                              </w:rPr>
                              <w:t>588</w:t>
                            </w:r>
                          </w:p>
                        </w:tc>
                        <w:tc>
                          <w:tcPr>
                            <w:tcW w:w="907" w:type="dxa"/>
                          </w:tcPr>
                          <w:p w:rsidR="00993624" w:rsidRPr="00601CB3" w:rsidRDefault="00993624" w:rsidP="00810562">
                            <w:pPr>
                              <w:spacing w:line="240" w:lineRule="auto"/>
                              <w:ind w:firstLine="0"/>
                              <w:jc w:val="left"/>
                              <w:rPr>
                                <w:rFonts w:cs="Calibri"/>
                                <w:bCs/>
                                <w:color w:val="000000" w:themeColor="text1"/>
                                <w:sz w:val="12"/>
                                <w:szCs w:val="12"/>
                              </w:rPr>
                            </w:pPr>
                            <w:r w:rsidRPr="00601CB3">
                              <w:rPr>
                                <w:rFonts w:cs="Calibri"/>
                                <w:bCs/>
                                <w:color w:val="000000" w:themeColor="text1"/>
                                <w:sz w:val="12"/>
                                <w:szCs w:val="12"/>
                              </w:rPr>
                              <w:t>558</w:t>
                            </w:r>
                          </w:p>
                        </w:tc>
                      </w:tr>
                      <w:tr w:rsidR="00993624" w:rsidRPr="00810562" w:rsidTr="00C955CD">
                        <w:tc>
                          <w:tcPr>
                            <w:tcW w:w="8787" w:type="dxa"/>
                            <w:gridSpan w:val="8"/>
                            <w:tcBorders>
                              <w:bottom w:val="single" w:sz="4" w:space="0" w:color="000000"/>
                            </w:tcBorders>
                          </w:tcPr>
                          <w:p w:rsidR="00993624" w:rsidRPr="00810562" w:rsidRDefault="00993624" w:rsidP="00810562">
                            <w:pPr>
                              <w:spacing w:line="240" w:lineRule="auto"/>
                              <w:ind w:firstLine="0"/>
                              <w:jc w:val="left"/>
                              <w:rPr>
                                <w:rFonts w:cs="Calibri"/>
                                <w:sz w:val="12"/>
                                <w:szCs w:val="12"/>
                              </w:rPr>
                            </w:pPr>
                            <w:r w:rsidRPr="00810562">
                              <w:rPr>
                                <w:rFonts w:cs="Calibri"/>
                                <w:b/>
                                <w:sz w:val="12"/>
                                <w:szCs w:val="12"/>
                              </w:rPr>
                              <w:t xml:space="preserve">Cardiac </w:t>
                            </w:r>
                          </w:p>
                        </w:tc>
                      </w:tr>
                      <w:tr w:rsidR="00993624" w:rsidRPr="00810562" w:rsidTr="00C955CD">
                        <w:tc>
                          <w:tcPr>
                            <w:tcW w:w="2438" w:type="dxa"/>
                            <w:tcBorders>
                              <w:top w:val="single" w:sz="4" w:space="0" w:color="000000"/>
                            </w:tcBorders>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HR: Heart rate [bpm]</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75.</w:t>
                            </w:r>
                            <w:r>
                              <w:rPr>
                                <w:rFonts w:cs="Calibri"/>
                                <w:sz w:val="12"/>
                                <w:szCs w:val="12"/>
                              </w:rPr>
                              <w:t xml:space="preserve">6 </w:t>
                            </w:r>
                            <w:r w:rsidRPr="00810562">
                              <w:rPr>
                                <w:rFonts w:cs="Calibri"/>
                                <w:sz w:val="12"/>
                                <w:szCs w:val="12"/>
                              </w:rPr>
                              <w:sym w:font="Symbol" w:char="F0B1"/>
                            </w:r>
                            <w:r w:rsidRPr="00810562">
                              <w:rPr>
                                <w:rFonts w:cs="Calibri"/>
                                <w:sz w:val="12"/>
                                <w:szCs w:val="12"/>
                              </w:rPr>
                              <w:t xml:space="preserve"> 9.</w:t>
                            </w:r>
                            <w:r>
                              <w:rPr>
                                <w:rFonts w:cs="Calibri"/>
                                <w:sz w:val="12"/>
                                <w:szCs w:val="12"/>
                              </w:rPr>
                              <w:t>2</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7</w:t>
                            </w:r>
                            <w:r>
                              <w:rPr>
                                <w:rFonts w:cs="Calibri"/>
                                <w:sz w:val="12"/>
                                <w:szCs w:val="12"/>
                              </w:rPr>
                              <w:t>3.0</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9.1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76.</w:t>
                            </w:r>
                            <w:r>
                              <w:rPr>
                                <w:rFonts w:cs="Calibri"/>
                                <w:sz w:val="12"/>
                                <w:szCs w:val="12"/>
                              </w:rPr>
                              <w:t>3</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9.</w:t>
                            </w:r>
                            <w:r>
                              <w:rPr>
                                <w:rFonts w:cs="Calibri"/>
                                <w:sz w:val="12"/>
                                <w:szCs w:val="12"/>
                              </w:rPr>
                              <w:t>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77.</w:t>
                            </w:r>
                            <w:r>
                              <w:rPr>
                                <w:rFonts w:cs="Calibri"/>
                                <w:sz w:val="12"/>
                                <w:szCs w:val="12"/>
                              </w:rPr>
                              <w:t>0</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9.</w:t>
                            </w:r>
                            <w:r>
                              <w:rPr>
                                <w:rFonts w:cs="Calibri"/>
                                <w:sz w:val="12"/>
                                <w:szCs w:val="12"/>
                              </w:rPr>
                              <w:t>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77.</w:t>
                            </w:r>
                            <w:r>
                              <w:rPr>
                                <w:rFonts w:cs="Calibri"/>
                                <w:sz w:val="12"/>
                                <w:szCs w:val="12"/>
                              </w:rPr>
                              <w:t>0</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9.</w:t>
                            </w:r>
                            <w:r>
                              <w:rPr>
                                <w:rFonts w:cs="Calibri"/>
                                <w:sz w:val="12"/>
                                <w:szCs w:val="12"/>
                              </w:rPr>
                              <w:t>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76.</w:t>
                            </w:r>
                            <w:r>
                              <w:rPr>
                                <w:rFonts w:cs="Calibri"/>
                                <w:sz w:val="12"/>
                                <w:szCs w:val="12"/>
                              </w:rPr>
                              <w:t>3</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9.</w:t>
                            </w:r>
                            <w:r>
                              <w:rPr>
                                <w:rFonts w:cs="Calibri"/>
                                <w:sz w:val="12"/>
                                <w:szCs w:val="12"/>
                              </w:rPr>
                              <w:t>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74.4 </w:t>
                            </w:r>
                            <w:r w:rsidRPr="00810562">
                              <w:rPr>
                                <w:rFonts w:cs="Calibri"/>
                                <w:sz w:val="12"/>
                                <w:szCs w:val="12"/>
                              </w:rPr>
                              <w:sym w:font="Symbol" w:char="F0B1"/>
                            </w:r>
                            <w:r w:rsidRPr="00810562">
                              <w:rPr>
                                <w:rFonts w:cs="Calibri"/>
                                <w:sz w:val="12"/>
                                <w:szCs w:val="12"/>
                              </w:rPr>
                              <w:t xml:space="preserve"> 9.</w:t>
                            </w:r>
                            <w:r>
                              <w:rPr>
                                <w:rFonts w:cs="Calibri"/>
                                <w:sz w:val="12"/>
                                <w:szCs w:val="12"/>
                              </w:rPr>
                              <w:t>0</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SV: Stroke volume [ml]</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60.</w:t>
                            </w:r>
                            <w:r>
                              <w:rPr>
                                <w:rFonts w:cs="Calibri"/>
                                <w:sz w:val="12"/>
                                <w:szCs w:val="12"/>
                              </w:rPr>
                              <w:t>4</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12.</w:t>
                            </w:r>
                            <w:r>
                              <w:rPr>
                                <w:rFonts w:cs="Calibri"/>
                                <w:sz w:val="12"/>
                                <w:szCs w:val="12"/>
                              </w:rPr>
                              <w:t>4</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66.</w:t>
                            </w:r>
                            <w:r>
                              <w:rPr>
                                <w:rFonts w:cs="Calibri"/>
                                <w:sz w:val="12"/>
                                <w:szCs w:val="12"/>
                              </w:rPr>
                              <w:t>8</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13.</w:t>
                            </w:r>
                            <w:r>
                              <w:rPr>
                                <w:rFonts w:cs="Calibri"/>
                                <w:sz w:val="12"/>
                                <w:szCs w:val="12"/>
                              </w:rPr>
                              <w:t>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64.1 </w:t>
                            </w:r>
                            <w:r w:rsidRPr="00810562">
                              <w:rPr>
                                <w:rFonts w:cs="Calibri"/>
                                <w:sz w:val="12"/>
                                <w:szCs w:val="12"/>
                              </w:rPr>
                              <w:sym w:font="Symbol" w:char="F0B1"/>
                            </w:r>
                            <w:r w:rsidRPr="00810562">
                              <w:rPr>
                                <w:rFonts w:cs="Calibri"/>
                                <w:sz w:val="12"/>
                                <w:szCs w:val="12"/>
                              </w:rPr>
                              <w:t xml:space="preserve"> 12.5</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61.</w:t>
                            </w:r>
                            <w:r>
                              <w:rPr>
                                <w:rFonts w:cs="Calibri"/>
                                <w:sz w:val="12"/>
                                <w:szCs w:val="12"/>
                              </w:rPr>
                              <w:t>3</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11.</w:t>
                            </w:r>
                            <w:r>
                              <w:rPr>
                                <w:rFonts w:cs="Calibri"/>
                                <w:sz w:val="12"/>
                                <w:szCs w:val="12"/>
                              </w:rPr>
                              <w:t>6</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5</w:t>
                            </w:r>
                            <w:r>
                              <w:rPr>
                                <w:rFonts w:cs="Calibri"/>
                                <w:sz w:val="12"/>
                                <w:szCs w:val="12"/>
                              </w:rPr>
                              <w:t>8.7</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11.</w:t>
                            </w:r>
                            <w:r>
                              <w:rPr>
                                <w:rFonts w:cs="Calibri"/>
                                <w:sz w:val="12"/>
                                <w:szCs w:val="12"/>
                              </w:rPr>
                              <w:t>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5</w:t>
                            </w:r>
                            <w:r>
                              <w:rPr>
                                <w:rFonts w:cs="Calibri"/>
                                <w:sz w:val="12"/>
                                <w:szCs w:val="12"/>
                              </w:rPr>
                              <w:t>5.8</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10.</w:t>
                            </w:r>
                            <w:r>
                              <w:rPr>
                                <w:rFonts w:cs="Calibri"/>
                                <w:sz w:val="12"/>
                                <w:szCs w:val="12"/>
                              </w:rPr>
                              <w:t>4</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5</w:t>
                            </w:r>
                            <w:r>
                              <w:rPr>
                                <w:rFonts w:cs="Calibri"/>
                                <w:sz w:val="12"/>
                                <w:szCs w:val="12"/>
                              </w:rPr>
                              <w:t>3.6</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9.</w:t>
                            </w:r>
                            <w:r>
                              <w:rPr>
                                <w:rFonts w:cs="Calibri"/>
                                <w:sz w:val="12"/>
                                <w:szCs w:val="12"/>
                              </w:rPr>
                              <w:t>8</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CO: Cardiac output [l/min]</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4.5</w:t>
                            </w:r>
                            <w:r>
                              <w:rPr>
                                <w:rFonts w:cs="Calibri"/>
                                <w:sz w:val="12"/>
                                <w:szCs w:val="12"/>
                              </w:rPr>
                              <w:t>7</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1.09</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4.8</w:t>
                            </w:r>
                            <w:r>
                              <w:rPr>
                                <w:rFonts w:cs="Calibri"/>
                                <w:sz w:val="12"/>
                                <w:szCs w:val="12"/>
                              </w:rPr>
                              <w:t>8</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1.1</w:t>
                            </w:r>
                            <w:r>
                              <w:rPr>
                                <w:rFonts w:cs="Calibri"/>
                                <w:sz w:val="12"/>
                                <w:szCs w:val="12"/>
                              </w:rPr>
                              <w:t>3</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4.9</w:t>
                            </w:r>
                            <w:r>
                              <w:rPr>
                                <w:rFonts w:cs="Calibri"/>
                                <w:sz w:val="12"/>
                                <w:szCs w:val="12"/>
                              </w:rPr>
                              <w:t>0</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1.1</w:t>
                            </w:r>
                            <w:r>
                              <w:rPr>
                                <w:rFonts w:cs="Calibri"/>
                                <w:sz w:val="12"/>
                                <w:szCs w:val="12"/>
                              </w:rPr>
                              <w:t>3</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4.7</w:t>
                            </w:r>
                            <w:r>
                              <w:rPr>
                                <w:rFonts w:cs="Calibri"/>
                                <w:sz w:val="12"/>
                                <w:szCs w:val="12"/>
                              </w:rPr>
                              <w:t>2</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1.0</w:t>
                            </w:r>
                            <w:r>
                              <w:rPr>
                                <w:rFonts w:cs="Calibri"/>
                                <w:sz w:val="12"/>
                                <w:szCs w:val="12"/>
                              </w:rPr>
                              <w:t>6</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4.5</w:t>
                            </w:r>
                            <w:r>
                              <w:rPr>
                                <w:rFonts w:cs="Calibri"/>
                                <w:sz w:val="12"/>
                                <w:szCs w:val="12"/>
                              </w:rPr>
                              <w:t>2</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1.02</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4.</w:t>
                            </w:r>
                            <w:r>
                              <w:rPr>
                                <w:rFonts w:cs="Calibri"/>
                                <w:sz w:val="12"/>
                                <w:szCs w:val="12"/>
                              </w:rPr>
                              <w:t>25</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0.9</w:t>
                            </w:r>
                            <w:r>
                              <w:rPr>
                                <w:rFonts w:cs="Calibri"/>
                                <w:sz w:val="12"/>
                                <w:szCs w:val="12"/>
                              </w:rPr>
                              <w:t>5</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3.99</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0.8</w:t>
                            </w:r>
                            <w:r>
                              <w:rPr>
                                <w:rFonts w:cs="Calibri"/>
                                <w:sz w:val="12"/>
                                <w:szCs w:val="12"/>
                              </w:rPr>
                              <w:t>6</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LVET: Left ventricular ejection time [</w:t>
                            </w:r>
                            <w:proofErr w:type="spellStart"/>
                            <w:r w:rsidRPr="00810562">
                              <w:rPr>
                                <w:rFonts w:cs="Calibri"/>
                                <w:sz w:val="12"/>
                                <w:szCs w:val="12"/>
                              </w:rPr>
                              <w:t>ms</w:t>
                            </w:r>
                            <w:proofErr w:type="spellEnd"/>
                            <w:r w:rsidRPr="00810562">
                              <w:rPr>
                                <w:rFonts w:cs="Calibri"/>
                                <w:sz w:val="12"/>
                                <w:szCs w:val="12"/>
                              </w:rPr>
                              <w:t>]</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283 </w:t>
                            </w:r>
                            <w:r w:rsidRPr="00810562">
                              <w:rPr>
                                <w:rFonts w:cs="Calibri"/>
                                <w:sz w:val="12"/>
                                <w:szCs w:val="12"/>
                              </w:rPr>
                              <w:sym w:font="Symbol" w:char="F0B1"/>
                            </w:r>
                            <w:r w:rsidRPr="00810562">
                              <w:rPr>
                                <w:rFonts w:cs="Calibri"/>
                                <w:sz w:val="12"/>
                                <w:szCs w:val="12"/>
                              </w:rPr>
                              <w:t xml:space="preserve"> 23</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283 </w:t>
                            </w:r>
                            <w:r w:rsidRPr="00810562">
                              <w:rPr>
                                <w:rFonts w:cs="Calibri"/>
                                <w:sz w:val="12"/>
                                <w:szCs w:val="12"/>
                              </w:rPr>
                              <w:sym w:font="Symbol" w:char="F0B1"/>
                            </w:r>
                            <w:r w:rsidRPr="00810562">
                              <w:rPr>
                                <w:rFonts w:cs="Calibri"/>
                                <w:sz w:val="12"/>
                                <w:szCs w:val="12"/>
                              </w:rPr>
                              <w:t xml:space="preserve"> 23</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28</w:t>
                            </w:r>
                            <w:r>
                              <w:rPr>
                                <w:rFonts w:cs="Calibri"/>
                                <w:sz w:val="12"/>
                                <w:szCs w:val="12"/>
                              </w:rPr>
                              <w:t>4</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23</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283 </w:t>
                            </w:r>
                            <w:r w:rsidRPr="00810562">
                              <w:rPr>
                                <w:rFonts w:cs="Calibri"/>
                                <w:sz w:val="12"/>
                                <w:szCs w:val="12"/>
                              </w:rPr>
                              <w:sym w:font="Symbol" w:char="F0B1"/>
                            </w:r>
                            <w:r w:rsidRPr="00810562">
                              <w:rPr>
                                <w:rFonts w:cs="Calibri"/>
                                <w:sz w:val="12"/>
                                <w:szCs w:val="12"/>
                              </w:rPr>
                              <w:t xml:space="preserve"> 23</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28</w:t>
                            </w:r>
                            <w:r>
                              <w:rPr>
                                <w:rFonts w:cs="Calibri"/>
                                <w:sz w:val="12"/>
                                <w:szCs w:val="12"/>
                              </w:rPr>
                              <w:t>2</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23</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28</w:t>
                            </w:r>
                            <w:r>
                              <w:rPr>
                                <w:rFonts w:cs="Calibri"/>
                                <w:sz w:val="12"/>
                                <w:szCs w:val="12"/>
                              </w:rPr>
                              <w:t>2</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23</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282 </w:t>
                            </w:r>
                            <w:r w:rsidRPr="00810562">
                              <w:rPr>
                                <w:rFonts w:cs="Calibri"/>
                                <w:sz w:val="12"/>
                                <w:szCs w:val="12"/>
                              </w:rPr>
                              <w:sym w:font="Symbol" w:char="F0B1"/>
                            </w:r>
                            <w:r w:rsidRPr="00810562">
                              <w:rPr>
                                <w:rFonts w:cs="Calibri"/>
                                <w:sz w:val="12"/>
                                <w:szCs w:val="12"/>
                              </w:rPr>
                              <w:t xml:space="preserve"> 23</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 </w:t>
                            </w:r>
                            <w:proofErr w:type="spellStart"/>
                            <w:r w:rsidRPr="00810562">
                              <w:rPr>
                                <w:rFonts w:cs="Calibri"/>
                                <w:sz w:val="12"/>
                                <w:szCs w:val="12"/>
                              </w:rPr>
                              <w:t>dP</w:t>
                            </w:r>
                            <w:proofErr w:type="spellEnd"/>
                            <w:r w:rsidRPr="00810562">
                              <w:rPr>
                                <w:rFonts w:cs="Calibri"/>
                                <w:sz w:val="12"/>
                                <w:szCs w:val="12"/>
                              </w:rPr>
                              <w:t>/dt: Maximum aortic value [mmHg/s]</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5</w:t>
                            </w:r>
                            <w:r>
                              <w:rPr>
                                <w:rFonts w:cs="Calibri"/>
                                <w:sz w:val="12"/>
                                <w:szCs w:val="12"/>
                              </w:rPr>
                              <w:t>73</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w:t>
                            </w:r>
                            <w:r>
                              <w:rPr>
                                <w:rFonts w:cs="Calibri"/>
                                <w:sz w:val="12"/>
                                <w:szCs w:val="12"/>
                              </w:rPr>
                              <w:t>27</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58</w:t>
                            </w:r>
                            <w:r>
                              <w:rPr>
                                <w:rFonts w:cs="Calibri"/>
                                <w:sz w:val="12"/>
                                <w:szCs w:val="12"/>
                              </w:rPr>
                              <w:t>5</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13</w:t>
                            </w:r>
                            <w:r>
                              <w:rPr>
                                <w:rFonts w:cs="Calibri"/>
                                <w:sz w:val="12"/>
                                <w:szCs w:val="12"/>
                              </w:rPr>
                              <w:t>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5</w:t>
                            </w:r>
                            <w:r>
                              <w:rPr>
                                <w:rFonts w:cs="Calibri"/>
                                <w:sz w:val="12"/>
                                <w:szCs w:val="12"/>
                              </w:rPr>
                              <w:t>72</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w:t>
                            </w:r>
                            <w:r>
                              <w:rPr>
                                <w:rFonts w:cs="Calibri"/>
                                <w:sz w:val="12"/>
                                <w:szCs w:val="12"/>
                              </w:rPr>
                              <w:t>32</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5</w:t>
                            </w:r>
                            <w:r>
                              <w:rPr>
                                <w:rFonts w:cs="Calibri"/>
                                <w:sz w:val="12"/>
                                <w:szCs w:val="12"/>
                              </w:rPr>
                              <w:t>73</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w:t>
                            </w:r>
                            <w:r>
                              <w:rPr>
                                <w:rFonts w:cs="Calibri"/>
                                <w:sz w:val="12"/>
                                <w:szCs w:val="12"/>
                              </w:rPr>
                              <w:t>2</w:t>
                            </w:r>
                            <w:r w:rsidRPr="00810562">
                              <w:rPr>
                                <w:rFonts w:cs="Calibri"/>
                                <w:sz w:val="12"/>
                                <w:szCs w:val="12"/>
                              </w:rPr>
                              <w:t>6</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5</w:t>
                            </w:r>
                            <w:r>
                              <w:rPr>
                                <w:rFonts w:cs="Calibri"/>
                                <w:sz w:val="12"/>
                                <w:szCs w:val="12"/>
                              </w:rPr>
                              <w:t>70</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w:t>
                            </w:r>
                            <w:r>
                              <w:rPr>
                                <w:rFonts w:cs="Calibri"/>
                                <w:sz w:val="12"/>
                                <w:szCs w:val="12"/>
                              </w:rPr>
                              <w:t>28</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5</w:t>
                            </w:r>
                            <w:r>
                              <w:rPr>
                                <w:rFonts w:cs="Calibri"/>
                                <w:sz w:val="12"/>
                                <w:szCs w:val="12"/>
                              </w:rPr>
                              <w:t>6</w:t>
                            </w:r>
                            <w:r w:rsidRPr="00810562">
                              <w:rPr>
                                <w:rFonts w:cs="Calibri"/>
                                <w:sz w:val="12"/>
                                <w:szCs w:val="12"/>
                              </w:rPr>
                              <w:t xml:space="preserve">8 </w:t>
                            </w:r>
                            <w:r w:rsidRPr="00810562">
                              <w:rPr>
                                <w:rFonts w:cs="Calibri"/>
                                <w:sz w:val="12"/>
                                <w:szCs w:val="12"/>
                              </w:rPr>
                              <w:sym w:font="Symbol" w:char="F0B1"/>
                            </w:r>
                            <w:r w:rsidRPr="00810562">
                              <w:rPr>
                                <w:rFonts w:cs="Calibri"/>
                                <w:sz w:val="12"/>
                                <w:szCs w:val="12"/>
                              </w:rPr>
                              <w:t xml:space="preserve"> 1</w:t>
                            </w:r>
                            <w:r>
                              <w:rPr>
                                <w:rFonts w:cs="Calibri"/>
                                <w:sz w:val="12"/>
                                <w:szCs w:val="12"/>
                              </w:rPr>
                              <w:t>1</w:t>
                            </w:r>
                            <w:r w:rsidRPr="00810562">
                              <w:rPr>
                                <w:rFonts w:cs="Calibri"/>
                                <w:sz w:val="12"/>
                                <w:szCs w:val="12"/>
                              </w:rPr>
                              <w:t>9</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568</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w:t>
                            </w:r>
                            <w:r>
                              <w:rPr>
                                <w:rFonts w:cs="Calibri"/>
                                <w:sz w:val="12"/>
                                <w:szCs w:val="12"/>
                              </w:rPr>
                              <w:t>22</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PFT: Peak flow time [</w:t>
                            </w:r>
                            <w:proofErr w:type="spellStart"/>
                            <w:r w:rsidRPr="00810562">
                              <w:rPr>
                                <w:rFonts w:cs="Calibri"/>
                                <w:sz w:val="12"/>
                                <w:szCs w:val="12"/>
                              </w:rPr>
                              <w:t>ms</w:t>
                            </w:r>
                            <w:proofErr w:type="spellEnd"/>
                            <w:r w:rsidRPr="00810562">
                              <w:rPr>
                                <w:rFonts w:cs="Calibri"/>
                                <w:sz w:val="12"/>
                                <w:szCs w:val="12"/>
                              </w:rPr>
                              <w:t>]</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80.0 </w:t>
                            </w:r>
                            <w:r w:rsidRPr="00810562">
                              <w:rPr>
                                <w:rFonts w:cs="Calibri"/>
                                <w:sz w:val="12"/>
                                <w:szCs w:val="12"/>
                              </w:rPr>
                              <w:sym w:font="Symbol" w:char="F0B1"/>
                            </w:r>
                            <w:r w:rsidRPr="00810562">
                              <w:rPr>
                                <w:rFonts w:cs="Calibri"/>
                                <w:sz w:val="12"/>
                                <w:szCs w:val="12"/>
                              </w:rPr>
                              <w:t xml:space="preserve"> 0.2</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79.9 </w:t>
                            </w:r>
                            <w:r w:rsidRPr="00810562">
                              <w:rPr>
                                <w:rFonts w:cs="Calibri"/>
                                <w:sz w:val="12"/>
                                <w:szCs w:val="12"/>
                              </w:rPr>
                              <w:sym w:font="Symbol" w:char="F0B1"/>
                            </w:r>
                            <w:r w:rsidRPr="00810562">
                              <w:rPr>
                                <w:rFonts w:cs="Calibri"/>
                                <w:sz w:val="12"/>
                                <w:szCs w:val="12"/>
                              </w:rPr>
                              <w:t xml:space="preserve"> 0.4</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80.0 </w:t>
                            </w:r>
                            <w:r w:rsidRPr="00810562">
                              <w:rPr>
                                <w:rFonts w:cs="Calibri"/>
                                <w:sz w:val="12"/>
                                <w:szCs w:val="12"/>
                              </w:rPr>
                              <w:sym w:font="Symbol" w:char="F0B1"/>
                            </w:r>
                            <w:r w:rsidRPr="00810562">
                              <w:rPr>
                                <w:rFonts w:cs="Calibri"/>
                                <w:sz w:val="12"/>
                                <w:szCs w:val="12"/>
                              </w:rPr>
                              <w:t xml:space="preserve"> 0.0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80.0 </w:t>
                            </w:r>
                            <w:r w:rsidRPr="00810562">
                              <w:rPr>
                                <w:rFonts w:cs="Calibri"/>
                                <w:sz w:val="12"/>
                                <w:szCs w:val="12"/>
                              </w:rPr>
                              <w:sym w:font="Symbol" w:char="F0B1"/>
                            </w:r>
                            <w:r w:rsidRPr="00810562">
                              <w:rPr>
                                <w:rFonts w:cs="Calibri"/>
                                <w:sz w:val="12"/>
                                <w:szCs w:val="12"/>
                              </w:rPr>
                              <w:t xml:space="preserve"> 0.0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80.0 </w:t>
                            </w:r>
                            <w:r w:rsidRPr="00810562">
                              <w:rPr>
                                <w:rFonts w:cs="Calibri"/>
                                <w:sz w:val="12"/>
                                <w:szCs w:val="12"/>
                              </w:rPr>
                              <w:sym w:font="Symbol" w:char="F0B1"/>
                            </w:r>
                            <w:r w:rsidRPr="00810562">
                              <w:rPr>
                                <w:rFonts w:cs="Calibri"/>
                                <w:sz w:val="12"/>
                                <w:szCs w:val="12"/>
                              </w:rPr>
                              <w:t xml:space="preserve"> 0.0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80.0 </w:t>
                            </w:r>
                            <w:r w:rsidRPr="00810562">
                              <w:rPr>
                                <w:rFonts w:cs="Calibri"/>
                                <w:sz w:val="12"/>
                                <w:szCs w:val="12"/>
                              </w:rPr>
                              <w:sym w:font="Symbol" w:char="F0B1"/>
                            </w:r>
                            <w:r w:rsidRPr="00810562">
                              <w:rPr>
                                <w:rFonts w:cs="Calibri"/>
                                <w:sz w:val="12"/>
                                <w:szCs w:val="12"/>
                              </w:rPr>
                              <w:t xml:space="preserve"> 0.1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80.0 </w:t>
                            </w:r>
                            <w:r w:rsidRPr="00810562">
                              <w:rPr>
                                <w:rFonts w:cs="Calibri"/>
                                <w:sz w:val="12"/>
                                <w:szCs w:val="12"/>
                              </w:rPr>
                              <w:sym w:font="Symbol" w:char="F0B1"/>
                            </w:r>
                            <w:r w:rsidRPr="00810562">
                              <w:rPr>
                                <w:rFonts w:cs="Calibri"/>
                                <w:sz w:val="12"/>
                                <w:szCs w:val="12"/>
                              </w:rPr>
                              <w:t xml:space="preserve"> 0.2</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Reverse flow volume [ml]</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0.7 </w:t>
                            </w:r>
                            <w:r w:rsidRPr="00810562">
                              <w:rPr>
                                <w:rFonts w:cs="Calibri"/>
                                <w:sz w:val="12"/>
                                <w:szCs w:val="12"/>
                              </w:rPr>
                              <w:sym w:font="Symbol" w:char="F0B1"/>
                            </w:r>
                            <w:r w:rsidRPr="00810562">
                              <w:rPr>
                                <w:rFonts w:cs="Calibri"/>
                                <w:sz w:val="12"/>
                                <w:szCs w:val="12"/>
                              </w:rPr>
                              <w:t xml:space="preserve"> 0.</w:t>
                            </w:r>
                            <w:r>
                              <w:rPr>
                                <w:rFonts w:cs="Calibri"/>
                                <w:sz w:val="12"/>
                                <w:szCs w:val="12"/>
                              </w:rPr>
                              <w:t>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0.7 </w:t>
                            </w:r>
                            <w:r w:rsidRPr="00810562">
                              <w:rPr>
                                <w:rFonts w:cs="Calibri"/>
                                <w:sz w:val="12"/>
                                <w:szCs w:val="12"/>
                              </w:rPr>
                              <w:sym w:font="Symbol" w:char="F0B1"/>
                            </w:r>
                            <w:r w:rsidRPr="00810562">
                              <w:rPr>
                                <w:rFonts w:cs="Calibri"/>
                                <w:sz w:val="12"/>
                                <w:szCs w:val="12"/>
                              </w:rPr>
                              <w:t xml:space="preserve"> 0.0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0.7 </w:t>
                            </w:r>
                            <w:r w:rsidRPr="00810562">
                              <w:rPr>
                                <w:rFonts w:cs="Calibri"/>
                                <w:sz w:val="12"/>
                                <w:szCs w:val="12"/>
                              </w:rPr>
                              <w:sym w:font="Symbol" w:char="F0B1"/>
                            </w:r>
                            <w:r w:rsidRPr="00810562">
                              <w:rPr>
                                <w:rFonts w:cs="Calibri"/>
                                <w:sz w:val="12"/>
                                <w:szCs w:val="12"/>
                              </w:rPr>
                              <w:t xml:space="preserve"> 0.0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0.7 </w:t>
                            </w:r>
                            <w:r w:rsidRPr="00810562">
                              <w:rPr>
                                <w:rFonts w:cs="Calibri"/>
                                <w:sz w:val="12"/>
                                <w:szCs w:val="12"/>
                              </w:rPr>
                              <w:sym w:font="Symbol" w:char="F0B1"/>
                            </w:r>
                            <w:r w:rsidRPr="00810562">
                              <w:rPr>
                                <w:rFonts w:cs="Calibri"/>
                                <w:sz w:val="12"/>
                                <w:szCs w:val="12"/>
                              </w:rPr>
                              <w:t xml:space="preserve"> 0.0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0.7 </w:t>
                            </w:r>
                            <w:r w:rsidRPr="00810562">
                              <w:rPr>
                                <w:rFonts w:cs="Calibri"/>
                                <w:sz w:val="12"/>
                                <w:szCs w:val="12"/>
                              </w:rPr>
                              <w:sym w:font="Symbol" w:char="F0B1"/>
                            </w:r>
                            <w:r w:rsidRPr="00810562">
                              <w:rPr>
                                <w:rFonts w:cs="Calibri"/>
                                <w:sz w:val="12"/>
                                <w:szCs w:val="12"/>
                              </w:rPr>
                              <w:t xml:space="preserve"> 0.0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0.8 </w:t>
                            </w:r>
                            <w:r w:rsidRPr="00810562">
                              <w:rPr>
                                <w:rFonts w:cs="Calibri"/>
                                <w:sz w:val="12"/>
                                <w:szCs w:val="12"/>
                              </w:rPr>
                              <w:sym w:font="Symbol" w:char="F0B1"/>
                            </w:r>
                            <w:r w:rsidRPr="00810562">
                              <w:rPr>
                                <w:rFonts w:cs="Calibri"/>
                                <w:sz w:val="12"/>
                                <w:szCs w:val="12"/>
                              </w:rPr>
                              <w:t xml:space="preserve"> 0.1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0.8 </w:t>
                            </w:r>
                            <w:r w:rsidRPr="00810562">
                              <w:rPr>
                                <w:rFonts w:cs="Calibri"/>
                                <w:sz w:val="12"/>
                                <w:szCs w:val="12"/>
                              </w:rPr>
                              <w:sym w:font="Symbol" w:char="F0B1"/>
                            </w:r>
                            <w:r w:rsidRPr="00810562">
                              <w:rPr>
                                <w:rFonts w:cs="Calibri"/>
                                <w:sz w:val="12"/>
                                <w:szCs w:val="12"/>
                              </w:rPr>
                              <w:t xml:space="preserve"> 0.1</w:t>
                            </w:r>
                          </w:p>
                        </w:tc>
                      </w:tr>
                      <w:tr w:rsidR="00993624" w:rsidRPr="00810562" w:rsidTr="00C955CD">
                        <w:tc>
                          <w:tcPr>
                            <w:tcW w:w="8787" w:type="dxa"/>
                            <w:gridSpan w:val="8"/>
                          </w:tcPr>
                          <w:p w:rsidR="00993624" w:rsidRPr="00810562" w:rsidRDefault="00993624" w:rsidP="00810562">
                            <w:pPr>
                              <w:spacing w:line="240" w:lineRule="auto"/>
                              <w:ind w:firstLine="0"/>
                              <w:jc w:val="left"/>
                              <w:rPr>
                                <w:rFonts w:cs="Calibri"/>
                                <w:sz w:val="12"/>
                                <w:szCs w:val="12"/>
                              </w:rPr>
                            </w:pPr>
                            <w:r w:rsidRPr="00810562">
                              <w:rPr>
                                <w:rFonts w:cs="Calibri"/>
                                <w:b/>
                                <w:sz w:val="12"/>
                                <w:szCs w:val="12"/>
                              </w:rPr>
                              <w:t xml:space="preserve">Arterial </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Aortic pressure [mmHg]: SBP</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w:t>
                            </w:r>
                            <w:r>
                              <w:rPr>
                                <w:rFonts w:cs="Calibri"/>
                                <w:sz w:val="12"/>
                                <w:szCs w:val="12"/>
                              </w:rPr>
                              <w:t>08.8</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w:t>
                            </w:r>
                            <w:r>
                              <w:rPr>
                                <w:rFonts w:cs="Calibri"/>
                                <w:sz w:val="12"/>
                                <w:szCs w:val="12"/>
                              </w:rPr>
                              <w:t>0.1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100.</w:t>
                            </w:r>
                            <w:r>
                              <w:rPr>
                                <w:rFonts w:cs="Calibri"/>
                                <w:sz w:val="12"/>
                                <w:szCs w:val="12"/>
                              </w:rPr>
                              <w:t>1</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8.</w:t>
                            </w:r>
                            <w:r>
                              <w:rPr>
                                <w:rFonts w:cs="Calibri"/>
                                <w:sz w:val="12"/>
                                <w:szCs w:val="12"/>
                              </w:rPr>
                              <w:t>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104.</w:t>
                            </w:r>
                            <w:r>
                              <w:rPr>
                                <w:rFonts w:cs="Calibri"/>
                                <w:sz w:val="12"/>
                                <w:szCs w:val="12"/>
                              </w:rPr>
                              <w:t>6</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8.4</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110.1 </w:t>
                            </w:r>
                            <w:r w:rsidRPr="00810562">
                              <w:rPr>
                                <w:rFonts w:cs="Calibri"/>
                                <w:sz w:val="12"/>
                                <w:szCs w:val="12"/>
                              </w:rPr>
                              <w:sym w:font="Symbol" w:char="F0B1"/>
                            </w:r>
                            <w:r w:rsidRPr="00810562">
                              <w:rPr>
                                <w:rFonts w:cs="Calibri"/>
                                <w:sz w:val="12"/>
                                <w:szCs w:val="12"/>
                              </w:rPr>
                              <w:t xml:space="preserve"> </w:t>
                            </w:r>
                            <w:r>
                              <w:rPr>
                                <w:rFonts w:cs="Calibri"/>
                                <w:sz w:val="12"/>
                                <w:szCs w:val="12"/>
                              </w:rPr>
                              <w:t>8.4</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11</w:t>
                            </w:r>
                            <w:r>
                              <w:rPr>
                                <w:rFonts w:cs="Calibri"/>
                                <w:sz w:val="12"/>
                                <w:szCs w:val="12"/>
                              </w:rPr>
                              <w:t>1</w:t>
                            </w:r>
                            <w:r w:rsidRPr="00810562">
                              <w:rPr>
                                <w:rFonts w:cs="Calibri"/>
                                <w:sz w:val="12"/>
                                <w:szCs w:val="12"/>
                              </w:rPr>
                              <w:t>.</w:t>
                            </w:r>
                            <w:r>
                              <w:rPr>
                                <w:rFonts w:cs="Calibri"/>
                                <w:sz w:val="12"/>
                                <w:szCs w:val="12"/>
                              </w:rPr>
                              <w:t>9</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8.7</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w:t>
                            </w:r>
                            <w:r>
                              <w:rPr>
                                <w:rFonts w:cs="Calibri"/>
                                <w:sz w:val="12"/>
                                <w:szCs w:val="12"/>
                              </w:rPr>
                              <w:t>13.6</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8</w:t>
                            </w:r>
                            <w:r>
                              <w:rPr>
                                <w:rFonts w:cs="Calibri"/>
                                <w:sz w:val="12"/>
                                <w:szCs w:val="12"/>
                              </w:rPr>
                              <w:t>.7</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11</w:t>
                            </w:r>
                            <w:r>
                              <w:rPr>
                                <w:rFonts w:cs="Calibri"/>
                                <w:sz w:val="12"/>
                                <w:szCs w:val="12"/>
                              </w:rPr>
                              <w:t>5.1</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9.4</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DBP</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75.</w:t>
                            </w:r>
                            <w:r>
                              <w:rPr>
                                <w:rFonts w:cs="Calibri"/>
                                <w:sz w:val="12"/>
                                <w:szCs w:val="12"/>
                              </w:rPr>
                              <w:t>9</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6.7</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74.</w:t>
                            </w:r>
                            <w:r>
                              <w:rPr>
                                <w:rFonts w:cs="Calibri"/>
                                <w:sz w:val="12"/>
                                <w:szCs w:val="12"/>
                              </w:rPr>
                              <w:t>7</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5.7</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77.3 </w:t>
                            </w:r>
                            <w:r w:rsidRPr="00810562">
                              <w:rPr>
                                <w:rFonts w:cs="Calibri"/>
                                <w:sz w:val="12"/>
                                <w:szCs w:val="12"/>
                              </w:rPr>
                              <w:sym w:font="Symbol" w:char="F0B1"/>
                            </w:r>
                            <w:r w:rsidRPr="00810562">
                              <w:rPr>
                                <w:rFonts w:cs="Calibri"/>
                                <w:sz w:val="12"/>
                                <w:szCs w:val="12"/>
                              </w:rPr>
                              <w:t xml:space="preserve"> 6.0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78.</w:t>
                            </w:r>
                            <w:r>
                              <w:rPr>
                                <w:rFonts w:cs="Calibri"/>
                                <w:sz w:val="12"/>
                                <w:szCs w:val="12"/>
                              </w:rPr>
                              <w:t>9</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6.</w:t>
                            </w:r>
                            <w:r>
                              <w:rPr>
                                <w:rFonts w:cs="Calibri"/>
                                <w:sz w:val="12"/>
                                <w:szCs w:val="12"/>
                              </w:rPr>
                              <w:t>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7</w:t>
                            </w:r>
                            <w:r>
                              <w:rPr>
                                <w:rFonts w:cs="Calibri"/>
                                <w:sz w:val="12"/>
                                <w:szCs w:val="12"/>
                              </w:rPr>
                              <w:t>7.4</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6.</w:t>
                            </w:r>
                            <w:r>
                              <w:rPr>
                                <w:rFonts w:cs="Calibri"/>
                                <w:sz w:val="12"/>
                                <w:szCs w:val="12"/>
                              </w:rPr>
                              <w:t>2</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7</w:t>
                            </w:r>
                            <w:r>
                              <w:rPr>
                                <w:rFonts w:cs="Calibri"/>
                                <w:sz w:val="12"/>
                                <w:szCs w:val="12"/>
                              </w:rPr>
                              <w:t>4.8</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6.6</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71.7</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7.2</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M</w:t>
                            </w:r>
                            <w:r>
                              <w:rPr>
                                <w:rFonts w:cs="Calibri"/>
                                <w:sz w:val="12"/>
                                <w:szCs w:val="12"/>
                              </w:rPr>
                              <w:t>A</w:t>
                            </w:r>
                            <w:r w:rsidRPr="00810562">
                              <w:rPr>
                                <w:rFonts w:cs="Calibri"/>
                                <w:sz w:val="12"/>
                                <w:szCs w:val="12"/>
                              </w:rPr>
                              <w:t>P</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9</w:t>
                            </w:r>
                            <w:r>
                              <w:rPr>
                                <w:rFonts w:cs="Calibri"/>
                                <w:sz w:val="12"/>
                                <w:szCs w:val="12"/>
                              </w:rPr>
                              <w:t>3.9</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6.</w:t>
                            </w:r>
                            <w:r>
                              <w:rPr>
                                <w:rFonts w:cs="Calibri"/>
                                <w:sz w:val="12"/>
                                <w:szCs w:val="12"/>
                              </w:rPr>
                              <w:t>5</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89.</w:t>
                            </w:r>
                            <w:r>
                              <w:rPr>
                                <w:rFonts w:cs="Calibri"/>
                                <w:sz w:val="12"/>
                                <w:szCs w:val="12"/>
                              </w:rPr>
                              <w:t>2</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6.</w:t>
                            </w:r>
                            <w:r>
                              <w:rPr>
                                <w:rFonts w:cs="Calibri"/>
                                <w:sz w:val="12"/>
                                <w:szCs w:val="12"/>
                              </w:rPr>
                              <w:t>2</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92.</w:t>
                            </w:r>
                            <w:r>
                              <w:rPr>
                                <w:rFonts w:cs="Calibri"/>
                                <w:sz w:val="12"/>
                                <w:szCs w:val="12"/>
                              </w:rPr>
                              <w:t>8</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6.</w:t>
                            </w:r>
                            <w:r>
                              <w:rPr>
                                <w:rFonts w:cs="Calibri"/>
                                <w:sz w:val="12"/>
                                <w:szCs w:val="12"/>
                              </w:rPr>
                              <w:t>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96.</w:t>
                            </w:r>
                            <w:r>
                              <w:rPr>
                                <w:rFonts w:cs="Calibri"/>
                                <w:sz w:val="12"/>
                                <w:szCs w:val="12"/>
                              </w:rPr>
                              <w:t>3</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6.</w:t>
                            </w:r>
                            <w:r>
                              <w:rPr>
                                <w:rFonts w:cs="Calibri"/>
                                <w:sz w:val="12"/>
                                <w:szCs w:val="12"/>
                              </w:rPr>
                              <w:t>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96.</w:t>
                            </w:r>
                            <w:r>
                              <w:rPr>
                                <w:rFonts w:cs="Calibri"/>
                                <w:sz w:val="12"/>
                                <w:szCs w:val="12"/>
                              </w:rPr>
                              <w:t>2</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6.</w:t>
                            </w:r>
                            <w:r>
                              <w:rPr>
                                <w:rFonts w:cs="Calibri"/>
                                <w:sz w:val="12"/>
                                <w:szCs w:val="12"/>
                              </w:rPr>
                              <w:t>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95</w:t>
                            </w:r>
                            <w:r>
                              <w:rPr>
                                <w:rFonts w:cs="Calibri"/>
                                <w:sz w:val="12"/>
                                <w:szCs w:val="12"/>
                              </w:rPr>
                              <w:t>.4</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5.9</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94.</w:t>
                            </w:r>
                            <w:r>
                              <w:rPr>
                                <w:rFonts w:cs="Calibri"/>
                                <w:sz w:val="12"/>
                                <w:szCs w:val="12"/>
                              </w:rPr>
                              <w:t>2</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5.8</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PP</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3</w:t>
                            </w:r>
                            <w:r>
                              <w:rPr>
                                <w:rFonts w:cs="Calibri"/>
                                <w:sz w:val="12"/>
                                <w:szCs w:val="12"/>
                              </w:rPr>
                              <w:t>2.9</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w:t>
                            </w:r>
                            <w:r>
                              <w:rPr>
                                <w:rFonts w:cs="Calibri"/>
                                <w:sz w:val="12"/>
                                <w:szCs w:val="12"/>
                              </w:rPr>
                              <w:t>1.1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25.4 </w:t>
                            </w:r>
                            <w:r w:rsidRPr="00810562">
                              <w:rPr>
                                <w:rFonts w:cs="Calibri"/>
                                <w:sz w:val="12"/>
                                <w:szCs w:val="12"/>
                              </w:rPr>
                              <w:sym w:font="Symbol" w:char="F0B1"/>
                            </w:r>
                            <w:r w:rsidRPr="00810562">
                              <w:rPr>
                                <w:rFonts w:cs="Calibri"/>
                                <w:sz w:val="12"/>
                                <w:szCs w:val="12"/>
                              </w:rPr>
                              <w:t xml:space="preserve"> 7.</w:t>
                            </w:r>
                            <w:r>
                              <w:rPr>
                                <w:rFonts w:cs="Calibri"/>
                                <w:sz w:val="12"/>
                                <w:szCs w:val="12"/>
                              </w:rPr>
                              <w:t>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27.</w:t>
                            </w:r>
                            <w:r>
                              <w:rPr>
                                <w:rFonts w:cs="Calibri"/>
                                <w:sz w:val="12"/>
                                <w:szCs w:val="12"/>
                              </w:rPr>
                              <w:t>3</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8.3</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31.</w:t>
                            </w:r>
                            <w:r>
                              <w:rPr>
                                <w:rFonts w:cs="Calibri"/>
                                <w:sz w:val="12"/>
                                <w:szCs w:val="12"/>
                              </w:rPr>
                              <w:t>3</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8.5</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3</w:t>
                            </w:r>
                            <w:r>
                              <w:rPr>
                                <w:rFonts w:cs="Calibri"/>
                                <w:sz w:val="12"/>
                                <w:szCs w:val="12"/>
                              </w:rPr>
                              <w:t>4.5</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9</w:t>
                            </w:r>
                            <w:r w:rsidRPr="00810562">
                              <w:rPr>
                                <w:rFonts w:cs="Calibri"/>
                                <w:sz w:val="12"/>
                                <w:szCs w:val="12"/>
                              </w:rPr>
                              <w:t>.4</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38.9</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w:t>
                            </w:r>
                            <w:r>
                              <w:rPr>
                                <w:rFonts w:cs="Calibri"/>
                                <w:sz w:val="12"/>
                                <w:szCs w:val="12"/>
                              </w:rPr>
                              <w:t>0</w:t>
                            </w:r>
                            <w:r w:rsidRPr="00810562">
                              <w:rPr>
                                <w:rFonts w:cs="Calibri"/>
                                <w:sz w:val="12"/>
                                <w:szCs w:val="12"/>
                              </w:rPr>
                              <w:t>.2</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4</w:t>
                            </w:r>
                            <w:r>
                              <w:rPr>
                                <w:rFonts w:cs="Calibri"/>
                                <w:sz w:val="12"/>
                                <w:szCs w:val="12"/>
                              </w:rPr>
                              <w:t>3</w:t>
                            </w:r>
                            <w:r w:rsidRPr="00810562">
                              <w:rPr>
                                <w:rFonts w:cs="Calibri"/>
                                <w:sz w:val="12"/>
                                <w:szCs w:val="12"/>
                              </w:rPr>
                              <w:t>.</w:t>
                            </w:r>
                            <w:r>
                              <w:rPr>
                                <w:rFonts w:cs="Calibri"/>
                                <w:sz w:val="12"/>
                                <w:szCs w:val="12"/>
                              </w:rPr>
                              <w:t>4</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12.3</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Brachial pressure [mmHg]: SBP</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11</w:t>
                            </w:r>
                            <w:r>
                              <w:rPr>
                                <w:rFonts w:cs="Calibri"/>
                                <w:sz w:val="12"/>
                                <w:szCs w:val="12"/>
                              </w:rPr>
                              <w:t>8</w:t>
                            </w:r>
                            <w:r w:rsidRPr="00810562">
                              <w:rPr>
                                <w:rFonts w:cs="Calibri"/>
                                <w:sz w:val="12"/>
                                <w:szCs w:val="12"/>
                              </w:rPr>
                              <w:t xml:space="preserve">.1 </w:t>
                            </w:r>
                            <w:r w:rsidRPr="00810562">
                              <w:rPr>
                                <w:rFonts w:cs="Calibri"/>
                                <w:sz w:val="12"/>
                                <w:szCs w:val="12"/>
                              </w:rPr>
                              <w:sym w:font="Symbol" w:char="F0B1"/>
                            </w:r>
                            <w:r w:rsidRPr="00810562">
                              <w:rPr>
                                <w:rFonts w:cs="Calibri"/>
                                <w:sz w:val="12"/>
                                <w:szCs w:val="12"/>
                              </w:rPr>
                              <w:t xml:space="preserve"> </w:t>
                            </w:r>
                            <w:r>
                              <w:rPr>
                                <w:rFonts w:cs="Calibri"/>
                                <w:sz w:val="12"/>
                                <w:szCs w:val="12"/>
                              </w:rPr>
                              <w:t>9.2</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112.</w:t>
                            </w:r>
                            <w:r>
                              <w:rPr>
                                <w:rFonts w:cs="Calibri"/>
                                <w:sz w:val="12"/>
                                <w:szCs w:val="12"/>
                              </w:rPr>
                              <w:t>3</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8.7</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115.</w:t>
                            </w:r>
                            <w:r>
                              <w:rPr>
                                <w:rFonts w:cs="Calibri"/>
                                <w:sz w:val="12"/>
                                <w:szCs w:val="12"/>
                              </w:rPr>
                              <w:t>9</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9.</w:t>
                            </w:r>
                            <w:r>
                              <w:rPr>
                                <w:rFonts w:cs="Calibri"/>
                                <w:sz w:val="12"/>
                                <w:szCs w:val="12"/>
                              </w:rPr>
                              <w:t>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120.</w:t>
                            </w:r>
                            <w:r>
                              <w:rPr>
                                <w:rFonts w:cs="Calibri"/>
                                <w:sz w:val="12"/>
                                <w:szCs w:val="12"/>
                              </w:rPr>
                              <w:t>4</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8.6</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12</w:t>
                            </w:r>
                            <w:r>
                              <w:rPr>
                                <w:rFonts w:cs="Calibri"/>
                                <w:sz w:val="12"/>
                                <w:szCs w:val="12"/>
                              </w:rPr>
                              <w:t>0</w:t>
                            </w:r>
                            <w:r w:rsidRPr="00810562">
                              <w:rPr>
                                <w:rFonts w:cs="Calibri"/>
                                <w:sz w:val="12"/>
                                <w:szCs w:val="12"/>
                              </w:rPr>
                              <w:t>.</w:t>
                            </w:r>
                            <w:r>
                              <w:rPr>
                                <w:rFonts w:cs="Calibri"/>
                                <w:sz w:val="12"/>
                                <w:szCs w:val="12"/>
                              </w:rPr>
                              <w:t>6</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8.5</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12</w:t>
                            </w:r>
                            <w:r>
                              <w:rPr>
                                <w:rFonts w:cs="Calibri"/>
                                <w:sz w:val="12"/>
                                <w:szCs w:val="12"/>
                              </w:rPr>
                              <w:t>0</w:t>
                            </w:r>
                            <w:r w:rsidRPr="00810562">
                              <w:rPr>
                                <w:rFonts w:cs="Calibri"/>
                                <w:sz w:val="12"/>
                                <w:szCs w:val="12"/>
                              </w:rPr>
                              <w:t>.</w:t>
                            </w:r>
                            <w:r>
                              <w:rPr>
                                <w:rFonts w:cs="Calibri"/>
                                <w:sz w:val="12"/>
                                <w:szCs w:val="12"/>
                              </w:rPr>
                              <w:t>2</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8.3</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12</w:t>
                            </w:r>
                            <w:r>
                              <w:rPr>
                                <w:rFonts w:cs="Calibri"/>
                                <w:sz w:val="12"/>
                                <w:szCs w:val="12"/>
                              </w:rPr>
                              <w:t>0</w:t>
                            </w:r>
                            <w:r w:rsidRPr="00810562">
                              <w:rPr>
                                <w:rFonts w:cs="Calibri"/>
                                <w:sz w:val="12"/>
                                <w:szCs w:val="12"/>
                              </w:rPr>
                              <w:t>.</w:t>
                            </w:r>
                            <w:r>
                              <w:rPr>
                                <w:rFonts w:cs="Calibri"/>
                                <w:sz w:val="12"/>
                                <w:szCs w:val="12"/>
                              </w:rPr>
                              <w:t>1</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8</w:t>
                            </w:r>
                            <w:r>
                              <w:rPr>
                                <w:rFonts w:cs="Calibri"/>
                                <w:sz w:val="12"/>
                                <w:szCs w:val="12"/>
                              </w:rPr>
                              <w:t>.7</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DBP</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7</w:t>
                            </w:r>
                            <w:r>
                              <w:rPr>
                                <w:rFonts w:cs="Calibri"/>
                                <w:sz w:val="12"/>
                                <w:szCs w:val="12"/>
                              </w:rPr>
                              <w:t>3.4</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6.7</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7</w:t>
                            </w:r>
                            <w:r>
                              <w:rPr>
                                <w:rFonts w:cs="Calibri"/>
                                <w:sz w:val="12"/>
                                <w:szCs w:val="12"/>
                              </w:rPr>
                              <w:t>2.0</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5.6</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74.</w:t>
                            </w:r>
                            <w:r>
                              <w:rPr>
                                <w:rFonts w:cs="Calibri"/>
                                <w:sz w:val="12"/>
                                <w:szCs w:val="12"/>
                              </w:rPr>
                              <w:t>5</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6.</w:t>
                            </w:r>
                            <w:r>
                              <w:rPr>
                                <w:rFonts w:cs="Calibri"/>
                                <w:sz w:val="12"/>
                                <w:szCs w:val="12"/>
                              </w:rPr>
                              <w:t>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7</w:t>
                            </w:r>
                            <w:r>
                              <w:rPr>
                                <w:rFonts w:cs="Calibri"/>
                                <w:sz w:val="12"/>
                                <w:szCs w:val="12"/>
                              </w:rPr>
                              <w:t>6.3</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6.</w:t>
                            </w:r>
                            <w:r>
                              <w:rPr>
                                <w:rFonts w:cs="Calibri"/>
                                <w:sz w:val="12"/>
                                <w:szCs w:val="12"/>
                              </w:rPr>
                              <w:t>2</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7</w:t>
                            </w:r>
                            <w:r>
                              <w:rPr>
                                <w:rFonts w:cs="Calibri"/>
                                <w:sz w:val="12"/>
                                <w:szCs w:val="12"/>
                              </w:rPr>
                              <w:t>5.0</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6.</w:t>
                            </w:r>
                            <w:r>
                              <w:rPr>
                                <w:rFonts w:cs="Calibri"/>
                                <w:sz w:val="12"/>
                                <w:szCs w:val="12"/>
                              </w:rPr>
                              <w:t>3</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7</w:t>
                            </w:r>
                            <w:r>
                              <w:rPr>
                                <w:rFonts w:cs="Calibri"/>
                                <w:sz w:val="12"/>
                                <w:szCs w:val="12"/>
                              </w:rPr>
                              <w:t>2.3</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6.6</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6</w:t>
                            </w:r>
                            <w:r>
                              <w:rPr>
                                <w:rFonts w:cs="Calibri"/>
                                <w:sz w:val="12"/>
                                <w:szCs w:val="12"/>
                              </w:rPr>
                              <w:t>9.5</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7.1</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M</w:t>
                            </w:r>
                            <w:r>
                              <w:rPr>
                                <w:rFonts w:cs="Calibri"/>
                                <w:sz w:val="12"/>
                                <w:szCs w:val="12"/>
                              </w:rPr>
                              <w:t>A</w:t>
                            </w:r>
                            <w:r w:rsidRPr="00810562">
                              <w:rPr>
                                <w:rFonts w:cs="Calibri"/>
                                <w:sz w:val="12"/>
                                <w:szCs w:val="12"/>
                              </w:rPr>
                              <w:t>P</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93.</w:t>
                            </w:r>
                            <w:r>
                              <w:rPr>
                                <w:rFonts w:cs="Calibri"/>
                                <w:sz w:val="12"/>
                                <w:szCs w:val="12"/>
                              </w:rPr>
                              <w:t>7</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6.</w:t>
                            </w:r>
                            <w:r>
                              <w:rPr>
                                <w:rFonts w:cs="Calibri"/>
                                <w:sz w:val="12"/>
                                <w:szCs w:val="12"/>
                              </w:rPr>
                              <w:t>6</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88.</w:t>
                            </w:r>
                            <w:r>
                              <w:rPr>
                                <w:rFonts w:cs="Calibri"/>
                                <w:sz w:val="12"/>
                                <w:szCs w:val="12"/>
                              </w:rPr>
                              <w:t>9</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6.</w:t>
                            </w:r>
                            <w:r>
                              <w:rPr>
                                <w:rFonts w:cs="Calibri"/>
                                <w:sz w:val="12"/>
                                <w:szCs w:val="12"/>
                              </w:rPr>
                              <w:t>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92.</w:t>
                            </w:r>
                            <w:r>
                              <w:rPr>
                                <w:rFonts w:cs="Calibri"/>
                                <w:sz w:val="12"/>
                                <w:szCs w:val="12"/>
                              </w:rPr>
                              <w:t>5</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6.</w:t>
                            </w:r>
                            <w:r>
                              <w:rPr>
                                <w:rFonts w:cs="Calibri"/>
                                <w:sz w:val="12"/>
                                <w:szCs w:val="12"/>
                              </w:rPr>
                              <w:t>3</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96.</w:t>
                            </w:r>
                            <w:r>
                              <w:rPr>
                                <w:rFonts w:cs="Calibri"/>
                                <w:sz w:val="12"/>
                                <w:szCs w:val="12"/>
                              </w:rPr>
                              <w:t>1</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6.</w:t>
                            </w:r>
                            <w:r>
                              <w:rPr>
                                <w:rFonts w:cs="Calibri"/>
                                <w:sz w:val="12"/>
                                <w:szCs w:val="12"/>
                              </w:rPr>
                              <w:t>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96.</w:t>
                            </w:r>
                            <w:r>
                              <w:rPr>
                                <w:rFonts w:cs="Calibri"/>
                                <w:sz w:val="12"/>
                                <w:szCs w:val="12"/>
                              </w:rPr>
                              <w:t>1</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6.</w:t>
                            </w:r>
                            <w:r>
                              <w:rPr>
                                <w:rFonts w:cs="Calibri"/>
                                <w:sz w:val="12"/>
                                <w:szCs w:val="12"/>
                              </w:rPr>
                              <w:t>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95.2 </w:t>
                            </w:r>
                            <w:r w:rsidRPr="00810562">
                              <w:rPr>
                                <w:rFonts w:cs="Calibri"/>
                                <w:sz w:val="12"/>
                                <w:szCs w:val="12"/>
                              </w:rPr>
                              <w:sym w:font="Symbol" w:char="F0B1"/>
                            </w:r>
                            <w:r>
                              <w:rPr>
                                <w:rFonts w:cs="Calibri"/>
                                <w:sz w:val="12"/>
                                <w:szCs w:val="12"/>
                              </w:rPr>
                              <w:t xml:space="preserve"> 5.9</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94.</w:t>
                            </w:r>
                            <w:r>
                              <w:rPr>
                                <w:rFonts w:cs="Calibri"/>
                                <w:sz w:val="12"/>
                                <w:szCs w:val="12"/>
                              </w:rPr>
                              <w:t>0</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5.8</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PP</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4</w:t>
                            </w:r>
                            <w:r>
                              <w:rPr>
                                <w:rFonts w:cs="Calibri"/>
                                <w:sz w:val="12"/>
                                <w:szCs w:val="12"/>
                              </w:rPr>
                              <w:t>4.7</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w:t>
                            </w:r>
                            <w:r>
                              <w:rPr>
                                <w:rFonts w:cs="Calibri"/>
                                <w:sz w:val="12"/>
                                <w:szCs w:val="12"/>
                              </w:rPr>
                              <w:t>0.2</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40.</w:t>
                            </w:r>
                            <w:r>
                              <w:rPr>
                                <w:rFonts w:cs="Calibri"/>
                                <w:sz w:val="12"/>
                                <w:szCs w:val="12"/>
                              </w:rPr>
                              <w:t>3</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8.</w:t>
                            </w:r>
                            <w:r>
                              <w:rPr>
                                <w:rFonts w:cs="Calibri"/>
                                <w:sz w:val="12"/>
                                <w:szCs w:val="12"/>
                              </w:rPr>
                              <w:t>2</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41.</w:t>
                            </w:r>
                            <w:r>
                              <w:rPr>
                                <w:rFonts w:cs="Calibri"/>
                                <w:sz w:val="12"/>
                                <w:szCs w:val="12"/>
                              </w:rPr>
                              <w:t>5</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9.2</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44.</w:t>
                            </w:r>
                            <w:r>
                              <w:rPr>
                                <w:rFonts w:cs="Calibri"/>
                                <w:sz w:val="12"/>
                                <w:szCs w:val="12"/>
                              </w:rPr>
                              <w:t>1</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9.1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4</w:t>
                            </w:r>
                            <w:r>
                              <w:rPr>
                                <w:rFonts w:cs="Calibri"/>
                                <w:sz w:val="12"/>
                                <w:szCs w:val="12"/>
                              </w:rPr>
                              <w:t>5.6</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9.6</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47.9</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9.8</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5</w:t>
                            </w:r>
                            <w:r>
                              <w:rPr>
                                <w:rFonts w:cs="Calibri"/>
                                <w:sz w:val="12"/>
                                <w:szCs w:val="12"/>
                              </w:rPr>
                              <w:t>0.6</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w:t>
                            </w:r>
                            <w:r>
                              <w:rPr>
                                <w:rFonts w:cs="Calibri"/>
                                <w:sz w:val="12"/>
                                <w:szCs w:val="12"/>
                              </w:rPr>
                              <w:t>1.5</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Pulse pressure amplification (ratio)</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1.41 </w:t>
                            </w:r>
                            <w:r w:rsidRPr="00810562">
                              <w:rPr>
                                <w:rFonts w:cs="Calibri"/>
                                <w:sz w:val="12"/>
                                <w:szCs w:val="12"/>
                              </w:rPr>
                              <w:sym w:font="Symbol" w:char="F0B1"/>
                            </w:r>
                            <w:r w:rsidRPr="00810562">
                              <w:rPr>
                                <w:rFonts w:cs="Calibri"/>
                                <w:sz w:val="12"/>
                                <w:szCs w:val="12"/>
                              </w:rPr>
                              <w:t xml:space="preserve"> 0.2</w:t>
                            </w:r>
                            <w:r>
                              <w:rPr>
                                <w:rFonts w:cs="Calibri"/>
                                <w:sz w:val="12"/>
                                <w:szCs w:val="12"/>
                              </w:rPr>
                              <w:t>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1.62 </w:t>
                            </w:r>
                            <w:r w:rsidRPr="00810562">
                              <w:rPr>
                                <w:rFonts w:cs="Calibri"/>
                                <w:sz w:val="12"/>
                                <w:szCs w:val="12"/>
                              </w:rPr>
                              <w:sym w:font="Symbol" w:char="F0B1"/>
                            </w:r>
                            <w:r w:rsidRPr="00810562">
                              <w:rPr>
                                <w:rFonts w:cs="Calibri"/>
                                <w:sz w:val="12"/>
                                <w:szCs w:val="12"/>
                              </w:rPr>
                              <w:t xml:space="preserve"> 0.1</w:t>
                            </w:r>
                            <w:r>
                              <w:rPr>
                                <w:rFonts w:cs="Calibri"/>
                                <w:sz w:val="12"/>
                                <w:szCs w:val="12"/>
                              </w:rPr>
                              <w:t>5</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1.5</w:t>
                            </w:r>
                            <w:r>
                              <w:rPr>
                                <w:rFonts w:cs="Calibri"/>
                                <w:sz w:val="12"/>
                                <w:szCs w:val="12"/>
                              </w:rPr>
                              <w:t>6</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0.1</w:t>
                            </w:r>
                            <w:r>
                              <w:rPr>
                                <w:rFonts w:cs="Calibri"/>
                                <w:sz w:val="12"/>
                                <w:szCs w:val="12"/>
                              </w:rPr>
                              <w:t>6</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1.4</w:t>
                            </w:r>
                            <w:r>
                              <w:rPr>
                                <w:rFonts w:cs="Calibri"/>
                                <w:sz w:val="12"/>
                                <w:szCs w:val="12"/>
                              </w:rPr>
                              <w:t>4</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0.1</w:t>
                            </w:r>
                            <w:r>
                              <w:rPr>
                                <w:rFonts w:cs="Calibri"/>
                                <w:sz w:val="12"/>
                                <w:szCs w:val="12"/>
                              </w:rPr>
                              <w:t>3</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1.35 </w:t>
                            </w:r>
                            <w:r w:rsidRPr="00810562">
                              <w:rPr>
                                <w:rFonts w:cs="Calibri"/>
                                <w:sz w:val="12"/>
                                <w:szCs w:val="12"/>
                              </w:rPr>
                              <w:sym w:font="Symbol" w:char="F0B1"/>
                            </w:r>
                            <w:r w:rsidRPr="00810562">
                              <w:rPr>
                                <w:rFonts w:cs="Calibri"/>
                                <w:sz w:val="12"/>
                                <w:szCs w:val="12"/>
                              </w:rPr>
                              <w:t xml:space="preserve"> 0.1</w:t>
                            </w:r>
                            <w:r>
                              <w:rPr>
                                <w:rFonts w:cs="Calibri"/>
                                <w:sz w:val="12"/>
                                <w:szCs w:val="12"/>
                              </w:rPr>
                              <w:t>3</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1.2</w:t>
                            </w:r>
                            <w:r>
                              <w:rPr>
                                <w:rFonts w:cs="Calibri"/>
                                <w:sz w:val="12"/>
                                <w:szCs w:val="12"/>
                              </w:rPr>
                              <w:t>6</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0.1</w:t>
                            </w:r>
                            <w:r>
                              <w:rPr>
                                <w:rFonts w:cs="Calibri"/>
                                <w:sz w:val="12"/>
                                <w:szCs w:val="12"/>
                              </w:rPr>
                              <w:t>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1.1</w:t>
                            </w:r>
                            <w:r>
                              <w:rPr>
                                <w:rFonts w:cs="Calibri"/>
                                <w:sz w:val="12"/>
                                <w:szCs w:val="12"/>
                              </w:rPr>
                              <w:t>9</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0.1</w:t>
                            </w:r>
                            <w:r>
                              <w:rPr>
                                <w:rFonts w:cs="Calibri"/>
                                <w:sz w:val="12"/>
                                <w:szCs w:val="12"/>
                              </w:rPr>
                              <w:t>0</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Augmentation pressure</w:t>
                            </w:r>
                            <w:r>
                              <w:rPr>
                                <w:rFonts w:cs="Calibri"/>
                                <w:sz w:val="12"/>
                                <w:szCs w:val="12"/>
                              </w:rPr>
                              <w:t xml:space="preserve"> (carotid)</w:t>
                            </w:r>
                            <w:r w:rsidRPr="00810562">
                              <w:rPr>
                                <w:rFonts w:cs="Calibri"/>
                                <w:sz w:val="12"/>
                                <w:szCs w:val="12"/>
                              </w:rPr>
                              <w:t xml:space="preserve"> [mmHg]</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8.0</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8.2</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0.6</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3.0</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2.5</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3.6</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5.9</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4.4</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9.4</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5.2</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1</w:t>
                            </w:r>
                            <w:r w:rsidRPr="00810562">
                              <w:rPr>
                                <w:rFonts w:cs="Calibri"/>
                                <w:sz w:val="12"/>
                                <w:szCs w:val="12"/>
                              </w:rPr>
                              <w:t xml:space="preserve">3.9 </w:t>
                            </w:r>
                            <w:r w:rsidRPr="00810562">
                              <w:rPr>
                                <w:rFonts w:cs="Calibri"/>
                                <w:sz w:val="12"/>
                                <w:szCs w:val="12"/>
                              </w:rPr>
                              <w:sym w:font="Symbol" w:char="F0B1"/>
                            </w:r>
                            <w:r w:rsidRPr="00810562">
                              <w:rPr>
                                <w:rFonts w:cs="Calibri"/>
                                <w:sz w:val="12"/>
                                <w:szCs w:val="12"/>
                              </w:rPr>
                              <w:t xml:space="preserve"> </w:t>
                            </w:r>
                            <w:r>
                              <w:rPr>
                                <w:rFonts w:cs="Calibri"/>
                                <w:sz w:val="12"/>
                                <w:szCs w:val="12"/>
                              </w:rPr>
                              <w:t>6.4</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18.8</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8.4</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Augmentation index</w:t>
                            </w:r>
                            <w:r>
                              <w:rPr>
                                <w:rFonts w:cs="Calibri"/>
                                <w:sz w:val="12"/>
                                <w:szCs w:val="12"/>
                              </w:rPr>
                              <w:t xml:space="preserve"> (carotid)</w:t>
                            </w:r>
                            <w:r w:rsidRPr="00810562">
                              <w:rPr>
                                <w:rFonts w:cs="Calibri"/>
                                <w:sz w:val="12"/>
                                <w:szCs w:val="12"/>
                              </w:rPr>
                              <w:t xml:space="preserve"> [%]</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20.6</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16.8</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2.3</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10.4</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8.4</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10.7</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17.8</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10.2</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25.9</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9.4</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34.3</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8</w:t>
                            </w:r>
                            <w:r w:rsidRPr="00810562">
                              <w:rPr>
                                <w:rFonts w:cs="Calibri"/>
                                <w:sz w:val="12"/>
                                <w:szCs w:val="12"/>
                              </w:rPr>
                              <w:t>.9</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41.5</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9.1</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Time to reflected wave</w:t>
                            </w:r>
                            <w:r>
                              <w:rPr>
                                <w:rFonts w:cs="Calibri"/>
                                <w:sz w:val="12"/>
                                <w:szCs w:val="12"/>
                              </w:rPr>
                              <w:t xml:space="preserve"> (carotid)</w:t>
                            </w:r>
                            <w:r w:rsidRPr="00810562">
                              <w:rPr>
                                <w:rFonts w:cs="Calibri"/>
                                <w:sz w:val="12"/>
                                <w:szCs w:val="12"/>
                              </w:rPr>
                              <w:t xml:space="preserve"> [</w:t>
                            </w:r>
                            <w:proofErr w:type="spellStart"/>
                            <w:r w:rsidRPr="00810562">
                              <w:rPr>
                                <w:rFonts w:cs="Calibri"/>
                                <w:sz w:val="12"/>
                                <w:szCs w:val="12"/>
                              </w:rPr>
                              <w:t>ms</w:t>
                            </w:r>
                            <w:proofErr w:type="spellEnd"/>
                            <w:r w:rsidRPr="00810562">
                              <w:rPr>
                                <w:rFonts w:cs="Calibri"/>
                                <w:sz w:val="12"/>
                                <w:szCs w:val="12"/>
                              </w:rPr>
                              <w:t>]</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102.3</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19.</w:t>
                            </w:r>
                            <w:r>
                              <w:rPr>
                                <w:rFonts w:cs="Calibri"/>
                                <w:sz w:val="12"/>
                                <w:szCs w:val="12"/>
                              </w:rPr>
                              <w:t>3</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w:t>
                            </w:r>
                            <w:r>
                              <w:rPr>
                                <w:rFonts w:cs="Calibri"/>
                                <w:sz w:val="12"/>
                                <w:szCs w:val="12"/>
                              </w:rPr>
                              <w:t>22.4</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9.</w:t>
                            </w:r>
                            <w:r>
                              <w:rPr>
                                <w:rFonts w:cs="Calibri"/>
                                <w:sz w:val="12"/>
                                <w:szCs w:val="12"/>
                              </w:rPr>
                              <w:t>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w:t>
                            </w:r>
                            <w:r>
                              <w:rPr>
                                <w:rFonts w:cs="Calibri"/>
                                <w:sz w:val="12"/>
                                <w:szCs w:val="12"/>
                              </w:rPr>
                              <w:t>15.6</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w:t>
                            </w:r>
                            <w:r>
                              <w:rPr>
                                <w:rFonts w:cs="Calibri"/>
                                <w:sz w:val="12"/>
                                <w:szCs w:val="12"/>
                              </w:rPr>
                              <w:t>1.7</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w:t>
                            </w:r>
                            <w:r>
                              <w:rPr>
                                <w:rFonts w:cs="Calibri"/>
                                <w:sz w:val="12"/>
                                <w:szCs w:val="12"/>
                              </w:rPr>
                              <w:t>04.7</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13.0</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96.2</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13.9</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87.2</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12.9</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80.2</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13.</w:t>
                            </w:r>
                            <w:r>
                              <w:rPr>
                                <w:rFonts w:cs="Calibri"/>
                                <w:sz w:val="12"/>
                                <w:szCs w:val="12"/>
                              </w:rPr>
                              <w:t>2</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Pulse wave velocity [m/s]: aortic</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7.</w:t>
                            </w:r>
                            <w:r>
                              <w:rPr>
                                <w:rFonts w:cs="Calibri"/>
                                <w:sz w:val="12"/>
                                <w:szCs w:val="12"/>
                              </w:rPr>
                              <w:t>6</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w:t>
                            </w:r>
                            <w:r>
                              <w:rPr>
                                <w:rFonts w:cs="Calibri"/>
                                <w:sz w:val="12"/>
                                <w:szCs w:val="12"/>
                              </w:rPr>
                              <w:t>7</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5.9 </w:t>
                            </w:r>
                            <w:r w:rsidRPr="00810562">
                              <w:rPr>
                                <w:rFonts w:cs="Calibri"/>
                                <w:sz w:val="12"/>
                                <w:szCs w:val="12"/>
                              </w:rPr>
                              <w:sym w:font="Symbol" w:char="F0B1"/>
                            </w:r>
                            <w:r w:rsidRPr="00810562">
                              <w:rPr>
                                <w:rFonts w:cs="Calibri"/>
                                <w:sz w:val="12"/>
                                <w:szCs w:val="12"/>
                              </w:rPr>
                              <w:t xml:space="preserve"> 0.6</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6.</w:t>
                            </w:r>
                            <w:r>
                              <w:rPr>
                                <w:rFonts w:cs="Calibri"/>
                                <w:sz w:val="12"/>
                                <w:szCs w:val="12"/>
                              </w:rPr>
                              <w:t>5</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0.8</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7.3 </w:t>
                            </w:r>
                            <w:r w:rsidRPr="00810562">
                              <w:rPr>
                                <w:rFonts w:cs="Calibri"/>
                                <w:sz w:val="12"/>
                                <w:szCs w:val="12"/>
                              </w:rPr>
                              <w:sym w:font="Symbol" w:char="F0B1"/>
                            </w:r>
                            <w:r w:rsidRPr="00810562">
                              <w:rPr>
                                <w:rFonts w:cs="Calibri"/>
                                <w:sz w:val="12"/>
                                <w:szCs w:val="12"/>
                              </w:rPr>
                              <w:t xml:space="preserve"> 0.9</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8.</w:t>
                            </w:r>
                            <w:r>
                              <w:rPr>
                                <w:rFonts w:cs="Calibri"/>
                                <w:sz w:val="12"/>
                                <w:szCs w:val="12"/>
                              </w:rPr>
                              <w:t>0</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w:t>
                            </w:r>
                            <w:r>
                              <w:rPr>
                                <w:rFonts w:cs="Calibri"/>
                                <w:sz w:val="12"/>
                                <w:szCs w:val="12"/>
                              </w:rPr>
                              <w:t>1</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8.9</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w:t>
                            </w:r>
                            <w:r>
                              <w:rPr>
                                <w:rFonts w:cs="Calibri"/>
                                <w:sz w:val="12"/>
                                <w:szCs w:val="12"/>
                              </w:rPr>
                              <w:t>3</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9.7</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1.6</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carotid-femoral</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8.1</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1.8</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6.3</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w:t>
                            </w:r>
                            <w:r>
                              <w:rPr>
                                <w:rFonts w:cs="Calibri"/>
                                <w:sz w:val="12"/>
                                <w:szCs w:val="12"/>
                              </w:rPr>
                              <w:t>7</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6.9</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0.9</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7.8</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0.9</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8.5</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1.1</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9.5</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w:t>
                            </w:r>
                            <w:r>
                              <w:rPr>
                                <w:rFonts w:cs="Calibri"/>
                                <w:sz w:val="12"/>
                                <w:szCs w:val="12"/>
                              </w:rPr>
                              <w:t>4</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10.4</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1.9</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brachial-radial</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w:t>
                            </w:r>
                            <w:r>
                              <w:rPr>
                                <w:rFonts w:cs="Calibri"/>
                                <w:sz w:val="12"/>
                                <w:szCs w:val="12"/>
                              </w:rPr>
                              <w:t>0.7</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w:t>
                            </w:r>
                            <w:r>
                              <w:rPr>
                                <w:rFonts w:cs="Calibri"/>
                                <w:sz w:val="12"/>
                                <w:szCs w:val="12"/>
                              </w:rPr>
                              <w:t>7</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8.9</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w:t>
                            </w:r>
                            <w:r>
                              <w:rPr>
                                <w:rFonts w:cs="Calibri"/>
                                <w:sz w:val="12"/>
                                <w:szCs w:val="12"/>
                              </w:rPr>
                              <w:t>6</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9.5</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w:t>
                            </w:r>
                            <w:r>
                              <w:rPr>
                                <w:rFonts w:cs="Calibri"/>
                                <w:sz w:val="12"/>
                                <w:szCs w:val="12"/>
                              </w:rPr>
                              <w:t>8</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10.4</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0.8</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11.1</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w:t>
                            </w:r>
                            <w:r>
                              <w:rPr>
                                <w:rFonts w:cs="Calibri"/>
                                <w:sz w:val="12"/>
                                <w:szCs w:val="12"/>
                              </w:rPr>
                              <w:t>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w:t>
                            </w:r>
                            <w:r>
                              <w:rPr>
                                <w:rFonts w:cs="Calibri"/>
                                <w:sz w:val="12"/>
                                <w:szCs w:val="12"/>
                              </w:rPr>
                              <w:t>2.0</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w:t>
                            </w:r>
                            <w:r>
                              <w:rPr>
                                <w:rFonts w:cs="Calibri"/>
                                <w:sz w:val="12"/>
                                <w:szCs w:val="12"/>
                              </w:rPr>
                              <w:t>3</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12.8</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1.6</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femoral-ankle</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10.3</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1.7</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8.7</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0.9</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9</w:t>
                            </w:r>
                            <w:r w:rsidRPr="00810562">
                              <w:rPr>
                                <w:rFonts w:cs="Calibri"/>
                                <w:sz w:val="12"/>
                                <w:szCs w:val="12"/>
                              </w:rPr>
                              <w:t xml:space="preserve">.2 </w:t>
                            </w:r>
                            <w:r w:rsidRPr="00810562">
                              <w:rPr>
                                <w:rFonts w:cs="Calibri"/>
                                <w:sz w:val="12"/>
                                <w:szCs w:val="12"/>
                              </w:rPr>
                              <w:sym w:font="Symbol" w:char="F0B1"/>
                            </w:r>
                            <w:r w:rsidRPr="00810562">
                              <w:rPr>
                                <w:rFonts w:cs="Calibri"/>
                                <w:sz w:val="12"/>
                                <w:szCs w:val="12"/>
                              </w:rPr>
                              <w:t xml:space="preserve"> 1.</w:t>
                            </w:r>
                            <w:r>
                              <w:rPr>
                                <w:rFonts w:cs="Calibri"/>
                                <w:sz w:val="12"/>
                                <w:szCs w:val="12"/>
                              </w:rPr>
                              <w:t>1</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10.1</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0.8</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10.7</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1.0</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11.6</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1.2</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12.4</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w:t>
                            </w:r>
                            <w:r>
                              <w:rPr>
                                <w:rFonts w:cs="Calibri"/>
                                <w:sz w:val="12"/>
                                <w:szCs w:val="12"/>
                              </w:rPr>
                              <w:t>1.5</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Diameter [mm]: ascending aorta</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39.</w:t>
                            </w:r>
                            <w:r>
                              <w:rPr>
                                <w:rFonts w:cs="Calibri"/>
                                <w:sz w:val="12"/>
                                <w:szCs w:val="12"/>
                              </w:rPr>
                              <w:t>4</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3.5</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36.7 </w:t>
                            </w:r>
                            <w:r w:rsidRPr="00810562">
                              <w:rPr>
                                <w:rFonts w:cs="Calibri"/>
                                <w:sz w:val="12"/>
                                <w:szCs w:val="12"/>
                              </w:rPr>
                              <w:sym w:font="Symbol" w:char="F0B1"/>
                            </w:r>
                            <w:r w:rsidRPr="00810562">
                              <w:rPr>
                                <w:rFonts w:cs="Calibri"/>
                                <w:sz w:val="12"/>
                                <w:szCs w:val="12"/>
                              </w:rPr>
                              <w:t xml:space="preserve"> 2.6</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37.8 </w:t>
                            </w:r>
                            <w:r w:rsidRPr="00810562">
                              <w:rPr>
                                <w:rFonts w:cs="Calibri"/>
                                <w:sz w:val="12"/>
                                <w:szCs w:val="12"/>
                              </w:rPr>
                              <w:sym w:font="Symbol" w:char="F0B1"/>
                            </w:r>
                            <w:r w:rsidRPr="00810562">
                              <w:rPr>
                                <w:rFonts w:cs="Calibri"/>
                                <w:sz w:val="12"/>
                                <w:szCs w:val="12"/>
                              </w:rPr>
                              <w:t xml:space="preserve"> 2.7</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39.0 </w:t>
                            </w:r>
                            <w:r w:rsidRPr="00810562">
                              <w:rPr>
                                <w:rFonts w:cs="Calibri"/>
                                <w:sz w:val="12"/>
                                <w:szCs w:val="12"/>
                              </w:rPr>
                              <w:sym w:font="Symbol" w:char="F0B1"/>
                            </w:r>
                            <w:r w:rsidRPr="00810562">
                              <w:rPr>
                                <w:rFonts w:cs="Calibri"/>
                                <w:sz w:val="12"/>
                                <w:szCs w:val="12"/>
                              </w:rPr>
                              <w:t xml:space="preserve"> 2.8</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40.</w:t>
                            </w:r>
                            <w:r>
                              <w:rPr>
                                <w:rFonts w:cs="Calibri"/>
                                <w:sz w:val="12"/>
                                <w:szCs w:val="12"/>
                              </w:rPr>
                              <w:t>2</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2.9</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41.</w:t>
                            </w:r>
                            <w:r>
                              <w:rPr>
                                <w:rFonts w:cs="Calibri"/>
                                <w:sz w:val="12"/>
                                <w:szCs w:val="12"/>
                              </w:rPr>
                              <w:t>4</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3.0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42.</w:t>
                            </w:r>
                            <w:r>
                              <w:rPr>
                                <w:rFonts w:cs="Calibri"/>
                                <w:sz w:val="12"/>
                                <w:szCs w:val="12"/>
                              </w:rPr>
                              <w:t>6</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3.</w:t>
                            </w:r>
                            <w:r>
                              <w:rPr>
                                <w:rFonts w:cs="Calibri"/>
                                <w:sz w:val="12"/>
                                <w:szCs w:val="12"/>
                              </w:rPr>
                              <w:t>0</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descending thoracic aorta</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26.3 </w:t>
                            </w:r>
                            <w:r w:rsidRPr="00810562">
                              <w:rPr>
                                <w:rFonts w:cs="Calibri"/>
                                <w:sz w:val="12"/>
                                <w:szCs w:val="12"/>
                              </w:rPr>
                              <w:sym w:font="Symbol" w:char="F0B1"/>
                            </w:r>
                            <w:r w:rsidRPr="00810562">
                              <w:rPr>
                                <w:rFonts w:cs="Calibri"/>
                                <w:sz w:val="12"/>
                                <w:szCs w:val="12"/>
                              </w:rPr>
                              <w:t xml:space="preserve"> 2.3</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24.4 </w:t>
                            </w:r>
                            <w:r w:rsidRPr="00810562">
                              <w:rPr>
                                <w:rFonts w:cs="Calibri"/>
                                <w:sz w:val="12"/>
                                <w:szCs w:val="12"/>
                              </w:rPr>
                              <w:sym w:font="Symbol" w:char="F0B1"/>
                            </w:r>
                            <w:r w:rsidRPr="00810562">
                              <w:rPr>
                                <w:rFonts w:cs="Calibri"/>
                                <w:sz w:val="12"/>
                                <w:szCs w:val="12"/>
                              </w:rPr>
                              <w:t xml:space="preserve"> 1.7</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25.2 </w:t>
                            </w:r>
                            <w:r w:rsidRPr="00810562">
                              <w:rPr>
                                <w:rFonts w:cs="Calibri"/>
                                <w:sz w:val="12"/>
                                <w:szCs w:val="12"/>
                              </w:rPr>
                              <w:sym w:font="Symbol" w:char="F0B1"/>
                            </w:r>
                            <w:r w:rsidRPr="00810562">
                              <w:rPr>
                                <w:rFonts w:cs="Calibri"/>
                                <w:sz w:val="12"/>
                                <w:szCs w:val="12"/>
                              </w:rPr>
                              <w:t xml:space="preserve"> 1.8</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2</w:t>
                            </w:r>
                            <w:r>
                              <w:rPr>
                                <w:rFonts w:cs="Calibri"/>
                                <w:sz w:val="12"/>
                                <w:szCs w:val="12"/>
                              </w:rPr>
                              <w:t>6.0</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1.9</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26.</w:t>
                            </w:r>
                            <w:r>
                              <w:rPr>
                                <w:rFonts w:cs="Calibri"/>
                                <w:sz w:val="12"/>
                                <w:szCs w:val="12"/>
                              </w:rPr>
                              <w:t>8</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1.9</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27.</w:t>
                            </w:r>
                            <w:r>
                              <w:rPr>
                                <w:rFonts w:cs="Calibri"/>
                                <w:sz w:val="12"/>
                                <w:szCs w:val="12"/>
                              </w:rPr>
                              <w:t>6</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2.0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28.</w:t>
                            </w:r>
                            <w:r>
                              <w:rPr>
                                <w:rFonts w:cs="Calibri"/>
                                <w:sz w:val="12"/>
                                <w:szCs w:val="12"/>
                              </w:rPr>
                              <w:t>3</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2.0</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abdominal aorta</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15.6 </w:t>
                            </w:r>
                            <w:r w:rsidRPr="00810562">
                              <w:rPr>
                                <w:rFonts w:cs="Calibri"/>
                                <w:sz w:val="12"/>
                                <w:szCs w:val="12"/>
                              </w:rPr>
                              <w:sym w:font="Symbol" w:char="F0B1"/>
                            </w:r>
                            <w:r w:rsidRPr="00810562">
                              <w:rPr>
                                <w:rFonts w:cs="Calibri"/>
                                <w:sz w:val="12"/>
                                <w:szCs w:val="12"/>
                              </w:rPr>
                              <w:t xml:space="preserve"> 1.3</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14.5 </w:t>
                            </w:r>
                            <w:r w:rsidRPr="00810562">
                              <w:rPr>
                                <w:rFonts w:cs="Calibri"/>
                                <w:sz w:val="12"/>
                                <w:szCs w:val="12"/>
                              </w:rPr>
                              <w:sym w:font="Symbol" w:char="F0B1"/>
                            </w:r>
                            <w:r w:rsidRPr="00810562">
                              <w:rPr>
                                <w:rFonts w:cs="Calibri"/>
                                <w:sz w:val="12"/>
                                <w:szCs w:val="12"/>
                              </w:rPr>
                              <w:t xml:space="preserve"> 1.0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15.0 </w:t>
                            </w:r>
                            <w:r w:rsidRPr="00810562">
                              <w:rPr>
                                <w:rFonts w:cs="Calibri"/>
                                <w:sz w:val="12"/>
                                <w:szCs w:val="12"/>
                              </w:rPr>
                              <w:sym w:font="Symbol" w:char="F0B1"/>
                            </w:r>
                            <w:r w:rsidRPr="00810562">
                              <w:rPr>
                                <w:rFonts w:cs="Calibri"/>
                                <w:sz w:val="12"/>
                                <w:szCs w:val="12"/>
                              </w:rPr>
                              <w:t xml:space="preserve"> 1.1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15.4 </w:t>
                            </w:r>
                            <w:r w:rsidRPr="00810562">
                              <w:rPr>
                                <w:rFonts w:cs="Calibri"/>
                                <w:sz w:val="12"/>
                                <w:szCs w:val="12"/>
                              </w:rPr>
                              <w:sym w:font="Symbol" w:char="F0B1"/>
                            </w:r>
                            <w:r w:rsidRPr="00810562">
                              <w:rPr>
                                <w:rFonts w:cs="Calibri"/>
                                <w:sz w:val="12"/>
                                <w:szCs w:val="12"/>
                              </w:rPr>
                              <w:t xml:space="preserve"> 1.1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15.</w:t>
                            </w:r>
                            <w:r>
                              <w:rPr>
                                <w:rFonts w:cs="Calibri"/>
                                <w:sz w:val="12"/>
                                <w:szCs w:val="12"/>
                              </w:rPr>
                              <w:t>9</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16.3 </w:t>
                            </w:r>
                            <w:r w:rsidRPr="00810562">
                              <w:rPr>
                                <w:rFonts w:cs="Calibri"/>
                                <w:sz w:val="12"/>
                                <w:szCs w:val="12"/>
                              </w:rPr>
                              <w:sym w:font="Symbol" w:char="F0B1"/>
                            </w:r>
                            <w:r w:rsidRPr="00810562">
                              <w:rPr>
                                <w:rFonts w:cs="Calibri"/>
                                <w:sz w:val="12"/>
                                <w:szCs w:val="12"/>
                              </w:rPr>
                              <w:t xml:space="preserve"> 1.2</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16.</w:t>
                            </w:r>
                            <w:r>
                              <w:rPr>
                                <w:rFonts w:cs="Calibri"/>
                                <w:sz w:val="12"/>
                                <w:szCs w:val="12"/>
                              </w:rPr>
                              <w:t>8</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1.2</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Length of proximal aorta [mm]</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9</w:t>
                            </w:r>
                            <w:r>
                              <w:rPr>
                                <w:rFonts w:cs="Calibri"/>
                                <w:sz w:val="12"/>
                                <w:szCs w:val="12"/>
                              </w:rPr>
                              <w:t>5.1</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10.9</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80.0 </w:t>
                            </w:r>
                            <w:r w:rsidRPr="00810562">
                              <w:rPr>
                                <w:rFonts w:cs="Calibri"/>
                                <w:sz w:val="12"/>
                                <w:szCs w:val="12"/>
                              </w:rPr>
                              <w:sym w:font="Symbol" w:char="F0B1"/>
                            </w:r>
                            <w:r w:rsidRPr="00810562">
                              <w:rPr>
                                <w:rFonts w:cs="Calibri"/>
                                <w:sz w:val="12"/>
                                <w:szCs w:val="12"/>
                              </w:rPr>
                              <w:t xml:space="preserve"> 0.0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86.4 </w:t>
                            </w:r>
                            <w:r w:rsidRPr="00810562">
                              <w:rPr>
                                <w:rFonts w:cs="Calibri"/>
                                <w:sz w:val="12"/>
                                <w:szCs w:val="12"/>
                              </w:rPr>
                              <w:sym w:font="Symbol" w:char="F0B1"/>
                            </w:r>
                            <w:r w:rsidRPr="00810562">
                              <w:rPr>
                                <w:rFonts w:cs="Calibri"/>
                                <w:sz w:val="12"/>
                                <w:szCs w:val="12"/>
                              </w:rPr>
                              <w:t xml:space="preserve"> 0.0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92.8 </w:t>
                            </w:r>
                            <w:r w:rsidRPr="00810562">
                              <w:rPr>
                                <w:rFonts w:cs="Calibri"/>
                                <w:sz w:val="12"/>
                                <w:szCs w:val="12"/>
                              </w:rPr>
                              <w:sym w:font="Symbol" w:char="F0B1"/>
                            </w:r>
                            <w:r w:rsidRPr="00810562">
                              <w:rPr>
                                <w:rFonts w:cs="Calibri"/>
                                <w:sz w:val="12"/>
                                <w:szCs w:val="12"/>
                              </w:rPr>
                              <w:t xml:space="preserve"> 0.0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99.2 </w:t>
                            </w:r>
                            <w:r w:rsidRPr="00810562">
                              <w:rPr>
                                <w:rFonts w:cs="Calibri"/>
                                <w:sz w:val="12"/>
                                <w:szCs w:val="12"/>
                              </w:rPr>
                              <w:sym w:font="Symbol" w:char="F0B1"/>
                            </w:r>
                            <w:r w:rsidRPr="00810562">
                              <w:rPr>
                                <w:rFonts w:cs="Calibri"/>
                                <w:sz w:val="12"/>
                                <w:szCs w:val="12"/>
                              </w:rPr>
                              <w:t xml:space="preserve"> 0.0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105.6 </w:t>
                            </w:r>
                            <w:r w:rsidRPr="00810562">
                              <w:rPr>
                                <w:rFonts w:cs="Calibri"/>
                                <w:sz w:val="12"/>
                                <w:szCs w:val="12"/>
                              </w:rPr>
                              <w:sym w:font="Symbol" w:char="F0B1"/>
                            </w:r>
                            <w:r w:rsidRPr="00810562">
                              <w:rPr>
                                <w:rFonts w:cs="Calibri"/>
                                <w:sz w:val="12"/>
                                <w:szCs w:val="12"/>
                              </w:rPr>
                              <w:t xml:space="preserve"> 0.0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112.0 </w:t>
                            </w:r>
                            <w:r w:rsidRPr="00810562">
                              <w:rPr>
                                <w:rFonts w:cs="Calibri"/>
                                <w:sz w:val="12"/>
                                <w:szCs w:val="12"/>
                              </w:rPr>
                              <w:sym w:font="Symbol" w:char="F0B1"/>
                            </w:r>
                            <w:r w:rsidRPr="00810562">
                              <w:rPr>
                                <w:rFonts w:cs="Calibri"/>
                                <w:sz w:val="12"/>
                                <w:szCs w:val="12"/>
                              </w:rPr>
                              <w:t xml:space="preserve"> 0.0</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Modified Ageing Index [au]</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-0.7</w:t>
                            </w:r>
                            <w:r>
                              <w:rPr>
                                <w:rFonts w:cs="Calibri"/>
                                <w:sz w:val="12"/>
                                <w:szCs w:val="12"/>
                              </w:rPr>
                              <w:t>8</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w:t>
                            </w:r>
                            <w:r>
                              <w:rPr>
                                <w:rFonts w:cs="Calibri"/>
                                <w:sz w:val="12"/>
                                <w:szCs w:val="12"/>
                              </w:rPr>
                              <w:t>46</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-0.98 </w:t>
                            </w:r>
                            <w:r w:rsidRPr="00810562">
                              <w:rPr>
                                <w:rFonts w:cs="Calibri"/>
                                <w:sz w:val="12"/>
                                <w:szCs w:val="12"/>
                              </w:rPr>
                              <w:sym w:font="Symbol" w:char="F0B1"/>
                            </w:r>
                            <w:r w:rsidRPr="00810562">
                              <w:rPr>
                                <w:rFonts w:cs="Calibri"/>
                                <w:sz w:val="12"/>
                                <w:szCs w:val="12"/>
                              </w:rPr>
                              <w:t xml:space="preserve"> 0.2</w:t>
                            </w:r>
                            <w:r>
                              <w:rPr>
                                <w:rFonts w:cs="Calibri"/>
                                <w:sz w:val="12"/>
                                <w:szCs w:val="12"/>
                              </w:rPr>
                              <w:t>4</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-1.0</w:t>
                            </w:r>
                            <w:r>
                              <w:rPr>
                                <w:rFonts w:cs="Calibri"/>
                                <w:sz w:val="12"/>
                                <w:szCs w:val="12"/>
                              </w:rPr>
                              <w:t>0</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0.2</w:t>
                            </w:r>
                            <w:r>
                              <w:rPr>
                                <w:rFonts w:cs="Calibri"/>
                                <w:sz w:val="12"/>
                                <w:szCs w:val="12"/>
                              </w:rPr>
                              <w:t>5</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-0.</w:t>
                            </w:r>
                            <w:r>
                              <w:rPr>
                                <w:rFonts w:cs="Calibri"/>
                                <w:sz w:val="12"/>
                                <w:szCs w:val="12"/>
                              </w:rPr>
                              <w:t>8</w:t>
                            </w:r>
                            <w:r w:rsidRPr="00810562">
                              <w:rPr>
                                <w:rFonts w:cs="Calibri"/>
                                <w:sz w:val="12"/>
                                <w:szCs w:val="12"/>
                              </w:rPr>
                              <w:t xml:space="preserve">9 </w:t>
                            </w:r>
                            <w:r w:rsidRPr="00810562">
                              <w:rPr>
                                <w:rFonts w:cs="Calibri"/>
                                <w:sz w:val="12"/>
                                <w:szCs w:val="12"/>
                              </w:rPr>
                              <w:sym w:font="Symbol" w:char="F0B1"/>
                            </w:r>
                            <w:r w:rsidRPr="00810562">
                              <w:rPr>
                                <w:rFonts w:cs="Calibri"/>
                                <w:sz w:val="12"/>
                                <w:szCs w:val="12"/>
                              </w:rPr>
                              <w:t xml:space="preserve"> 0.3</w:t>
                            </w:r>
                            <w:r>
                              <w:rPr>
                                <w:rFonts w:cs="Calibri"/>
                                <w:sz w:val="12"/>
                                <w:szCs w:val="12"/>
                              </w:rPr>
                              <w:t>3</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-0.7</w:t>
                            </w:r>
                            <w:r>
                              <w:rPr>
                                <w:rFonts w:cs="Calibri"/>
                                <w:sz w:val="12"/>
                                <w:szCs w:val="12"/>
                              </w:rPr>
                              <w:t>6</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0.4</w:t>
                            </w:r>
                            <w:r>
                              <w:rPr>
                                <w:rFonts w:cs="Calibri"/>
                                <w:sz w:val="12"/>
                                <w:szCs w:val="12"/>
                              </w:rPr>
                              <w:t>3</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-0.5</w:t>
                            </w:r>
                            <w:r>
                              <w:rPr>
                                <w:rFonts w:cs="Calibri"/>
                                <w:sz w:val="12"/>
                                <w:szCs w:val="12"/>
                              </w:rPr>
                              <w:t>6</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0.5</w:t>
                            </w:r>
                            <w:r>
                              <w:rPr>
                                <w:rFonts w:cs="Calibri"/>
                                <w:sz w:val="12"/>
                                <w:szCs w:val="12"/>
                              </w:rPr>
                              <w:t>2</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-0.</w:t>
                            </w:r>
                            <w:r>
                              <w:rPr>
                                <w:rFonts w:cs="Calibri"/>
                                <w:sz w:val="12"/>
                                <w:szCs w:val="12"/>
                              </w:rPr>
                              <w:t>41</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w:t>
                            </w:r>
                            <w:r>
                              <w:rPr>
                                <w:rFonts w:cs="Calibri"/>
                                <w:sz w:val="12"/>
                                <w:szCs w:val="12"/>
                              </w:rPr>
                              <w:t>59</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Reflection Index [au]</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0.2</w:t>
                            </w:r>
                            <w:r>
                              <w:rPr>
                                <w:rFonts w:cs="Calibri"/>
                                <w:sz w:val="12"/>
                                <w:szCs w:val="12"/>
                              </w:rPr>
                              <w:t>8</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0.14</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0.18 </w:t>
                            </w:r>
                            <w:r w:rsidRPr="00810562">
                              <w:rPr>
                                <w:rFonts w:cs="Calibri"/>
                                <w:sz w:val="12"/>
                                <w:szCs w:val="12"/>
                              </w:rPr>
                              <w:sym w:font="Symbol" w:char="F0B1"/>
                            </w:r>
                            <w:r w:rsidRPr="00810562">
                              <w:rPr>
                                <w:rFonts w:cs="Calibri"/>
                                <w:sz w:val="12"/>
                                <w:szCs w:val="12"/>
                              </w:rPr>
                              <w:t xml:space="preserve"> 0.08</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0.2</w:t>
                            </w:r>
                            <w:r>
                              <w:rPr>
                                <w:rFonts w:cs="Calibri"/>
                                <w:sz w:val="12"/>
                                <w:szCs w:val="12"/>
                              </w:rPr>
                              <w:t>1</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0.10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0.2</w:t>
                            </w:r>
                            <w:r>
                              <w:rPr>
                                <w:rFonts w:cs="Calibri"/>
                                <w:sz w:val="12"/>
                                <w:szCs w:val="12"/>
                              </w:rPr>
                              <w:t>7</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0.11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0.31 </w:t>
                            </w:r>
                            <w:r w:rsidRPr="00810562">
                              <w:rPr>
                                <w:rFonts w:cs="Calibri"/>
                                <w:sz w:val="12"/>
                                <w:szCs w:val="12"/>
                              </w:rPr>
                              <w:sym w:font="Symbol" w:char="F0B1"/>
                            </w:r>
                            <w:r w:rsidRPr="00810562">
                              <w:rPr>
                                <w:rFonts w:cs="Calibri"/>
                                <w:sz w:val="12"/>
                                <w:szCs w:val="12"/>
                              </w:rPr>
                              <w:t xml:space="preserve"> 0.1</w:t>
                            </w:r>
                            <w:r>
                              <w:rPr>
                                <w:rFonts w:cs="Calibri"/>
                                <w:sz w:val="12"/>
                                <w:szCs w:val="12"/>
                              </w:rPr>
                              <w:t>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0.3</w:t>
                            </w:r>
                            <w:r>
                              <w:rPr>
                                <w:rFonts w:cs="Calibri"/>
                                <w:sz w:val="12"/>
                                <w:szCs w:val="12"/>
                              </w:rPr>
                              <w:t>6</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0.1</w:t>
                            </w:r>
                            <w:r>
                              <w:rPr>
                                <w:rFonts w:cs="Calibri"/>
                                <w:sz w:val="12"/>
                                <w:szCs w:val="12"/>
                              </w:rPr>
                              <w:t>2</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0.41 </w:t>
                            </w:r>
                            <w:r w:rsidRPr="00810562">
                              <w:rPr>
                                <w:rFonts w:cs="Calibri"/>
                                <w:sz w:val="12"/>
                                <w:szCs w:val="12"/>
                              </w:rPr>
                              <w:sym w:font="Symbol" w:char="F0B1"/>
                            </w:r>
                            <w:r w:rsidRPr="00810562">
                              <w:rPr>
                                <w:rFonts w:cs="Calibri"/>
                                <w:sz w:val="12"/>
                                <w:szCs w:val="12"/>
                              </w:rPr>
                              <w:t xml:space="preserve"> 0.1</w:t>
                            </w:r>
                            <w:r>
                              <w:rPr>
                                <w:rFonts w:cs="Calibri"/>
                                <w:sz w:val="12"/>
                                <w:szCs w:val="12"/>
                              </w:rPr>
                              <w:t>3</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Stiffness Index [m/s]</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7.</w:t>
                            </w:r>
                            <w:r>
                              <w:rPr>
                                <w:rFonts w:cs="Calibri"/>
                                <w:sz w:val="12"/>
                                <w:szCs w:val="12"/>
                              </w:rPr>
                              <w:t>8</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2.4</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6.2 </w:t>
                            </w:r>
                            <w:r w:rsidRPr="00810562">
                              <w:rPr>
                                <w:rFonts w:cs="Calibri"/>
                                <w:sz w:val="12"/>
                                <w:szCs w:val="12"/>
                              </w:rPr>
                              <w:sym w:font="Symbol" w:char="F0B1"/>
                            </w:r>
                            <w:r w:rsidRPr="00810562">
                              <w:rPr>
                                <w:rFonts w:cs="Calibri"/>
                                <w:sz w:val="12"/>
                                <w:szCs w:val="12"/>
                              </w:rPr>
                              <w:t xml:space="preserve"> 1.0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6.7 </w:t>
                            </w:r>
                            <w:r w:rsidRPr="00810562">
                              <w:rPr>
                                <w:rFonts w:cs="Calibri"/>
                                <w:sz w:val="12"/>
                                <w:szCs w:val="12"/>
                              </w:rPr>
                              <w:sym w:font="Symbol" w:char="F0B1"/>
                            </w:r>
                            <w:r w:rsidRPr="00810562">
                              <w:rPr>
                                <w:rFonts w:cs="Calibri"/>
                                <w:sz w:val="12"/>
                                <w:szCs w:val="12"/>
                              </w:rPr>
                              <w:t xml:space="preserve"> 1.1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7.</w:t>
                            </w:r>
                            <w:r>
                              <w:rPr>
                                <w:rFonts w:cs="Calibri"/>
                                <w:sz w:val="12"/>
                                <w:szCs w:val="12"/>
                              </w:rPr>
                              <w:t>5</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8.</w:t>
                            </w:r>
                            <w:r>
                              <w:rPr>
                                <w:rFonts w:cs="Calibri"/>
                                <w:sz w:val="12"/>
                                <w:szCs w:val="12"/>
                              </w:rPr>
                              <w:t>1</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1.</w:t>
                            </w:r>
                            <w:r>
                              <w:rPr>
                                <w:rFonts w:cs="Calibri"/>
                                <w:sz w:val="12"/>
                                <w:szCs w:val="12"/>
                              </w:rPr>
                              <w:t>6</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8.9 </w:t>
                            </w:r>
                            <w:r w:rsidRPr="00810562">
                              <w:rPr>
                                <w:rFonts w:cs="Calibri"/>
                                <w:sz w:val="12"/>
                                <w:szCs w:val="12"/>
                              </w:rPr>
                              <w:sym w:font="Symbol" w:char="F0B1"/>
                            </w:r>
                            <w:r w:rsidRPr="00810562">
                              <w:rPr>
                                <w:rFonts w:cs="Calibri"/>
                                <w:sz w:val="12"/>
                                <w:szCs w:val="12"/>
                              </w:rPr>
                              <w:t xml:space="preserve"> 2.</w:t>
                            </w:r>
                            <w:r>
                              <w:rPr>
                                <w:rFonts w:cs="Calibri"/>
                                <w:sz w:val="12"/>
                                <w:szCs w:val="12"/>
                              </w:rPr>
                              <w:t>8</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10.3 </w:t>
                            </w:r>
                            <w:r w:rsidRPr="00810562">
                              <w:rPr>
                                <w:rFonts w:cs="Calibri"/>
                                <w:sz w:val="12"/>
                                <w:szCs w:val="12"/>
                              </w:rPr>
                              <w:sym w:font="Symbol" w:char="F0B1"/>
                            </w:r>
                            <w:r w:rsidRPr="00810562">
                              <w:rPr>
                                <w:rFonts w:cs="Calibri"/>
                                <w:sz w:val="12"/>
                                <w:szCs w:val="12"/>
                              </w:rPr>
                              <w:t xml:space="preserve"> 3.4</w:t>
                            </w:r>
                          </w:p>
                        </w:tc>
                      </w:tr>
                      <w:tr w:rsidR="00993624" w:rsidRPr="00810562" w:rsidTr="00C955CD">
                        <w:tc>
                          <w:tcPr>
                            <w:tcW w:w="8787" w:type="dxa"/>
                            <w:gridSpan w:val="8"/>
                          </w:tcPr>
                          <w:p w:rsidR="00993624" w:rsidRPr="00810562" w:rsidRDefault="00993624" w:rsidP="00810562">
                            <w:pPr>
                              <w:spacing w:line="240" w:lineRule="auto"/>
                              <w:ind w:firstLine="0"/>
                              <w:jc w:val="left"/>
                              <w:rPr>
                                <w:rFonts w:cs="Calibri"/>
                                <w:b/>
                                <w:sz w:val="12"/>
                                <w:szCs w:val="12"/>
                              </w:rPr>
                            </w:pPr>
                            <w:r w:rsidRPr="00810562">
                              <w:rPr>
                                <w:rFonts w:cs="Calibri"/>
                                <w:b/>
                                <w:sz w:val="12"/>
                                <w:szCs w:val="12"/>
                              </w:rPr>
                              <w:t xml:space="preserve">Vascular Beds </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Systemic vascular resistance [10</w:t>
                            </w:r>
                            <w:r w:rsidRPr="00810562">
                              <w:rPr>
                                <w:rFonts w:cs="Calibri"/>
                                <w:sz w:val="12"/>
                                <w:szCs w:val="12"/>
                                <w:vertAlign w:val="superscript"/>
                              </w:rPr>
                              <w:t>6</w:t>
                            </w:r>
                            <w:r w:rsidRPr="00810562">
                              <w:rPr>
                                <w:rFonts w:cs="Calibri"/>
                                <w:sz w:val="12"/>
                                <w:szCs w:val="12"/>
                              </w:rPr>
                              <w:t xml:space="preserve"> Pa s/m</w:t>
                            </w:r>
                            <w:r w:rsidRPr="00810562">
                              <w:rPr>
                                <w:rFonts w:cs="Calibri"/>
                                <w:sz w:val="12"/>
                                <w:szCs w:val="12"/>
                                <w:vertAlign w:val="superscript"/>
                              </w:rPr>
                              <w:t>3</w:t>
                            </w:r>
                            <w:r w:rsidRPr="00810562">
                              <w:rPr>
                                <w:rFonts w:cs="Calibri"/>
                                <w:sz w:val="12"/>
                                <w:szCs w:val="12"/>
                              </w:rPr>
                              <w:t>]</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173.</w:t>
                            </w:r>
                            <w:r>
                              <w:rPr>
                                <w:rFonts w:cs="Calibri"/>
                                <w:sz w:val="12"/>
                                <w:szCs w:val="12"/>
                              </w:rPr>
                              <w:t>7</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4</w:t>
                            </w:r>
                            <w:r>
                              <w:rPr>
                                <w:rFonts w:cs="Calibri"/>
                                <w:sz w:val="12"/>
                                <w:szCs w:val="12"/>
                              </w:rPr>
                              <w:t>2.5</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15</w:t>
                            </w:r>
                            <w:r>
                              <w:rPr>
                                <w:rFonts w:cs="Calibri"/>
                                <w:sz w:val="12"/>
                                <w:szCs w:val="12"/>
                              </w:rPr>
                              <w:t>3</w:t>
                            </w:r>
                            <w:r w:rsidRPr="00810562">
                              <w:rPr>
                                <w:rFonts w:cs="Calibri"/>
                                <w:sz w:val="12"/>
                                <w:szCs w:val="12"/>
                              </w:rPr>
                              <w:t>.</w:t>
                            </w:r>
                            <w:r>
                              <w:rPr>
                                <w:rFonts w:cs="Calibri"/>
                                <w:sz w:val="12"/>
                                <w:szCs w:val="12"/>
                              </w:rPr>
                              <w:t>8</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34.</w:t>
                            </w:r>
                            <w:r>
                              <w:rPr>
                                <w:rFonts w:cs="Calibri"/>
                                <w:sz w:val="12"/>
                                <w:szCs w:val="12"/>
                              </w:rPr>
                              <w:t>5</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15</w:t>
                            </w:r>
                            <w:r>
                              <w:rPr>
                                <w:rFonts w:cs="Calibri"/>
                                <w:sz w:val="12"/>
                                <w:szCs w:val="12"/>
                              </w:rPr>
                              <w:t>9</w:t>
                            </w:r>
                            <w:r w:rsidRPr="00810562">
                              <w:rPr>
                                <w:rFonts w:cs="Calibri"/>
                                <w:sz w:val="12"/>
                                <w:szCs w:val="12"/>
                              </w:rPr>
                              <w:t xml:space="preserve">.5 </w:t>
                            </w:r>
                            <w:r w:rsidRPr="00810562">
                              <w:rPr>
                                <w:rFonts w:cs="Calibri"/>
                                <w:sz w:val="12"/>
                                <w:szCs w:val="12"/>
                              </w:rPr>
                              <w:sym w:font="Symbol" w:char="F0B1"/>
                            </w:r>
                            <w:r w:rsidRPr="00810562">
                              <w:rPr>
                                <w:rFonts w:cs="Calibri"/>
                                <w:sz w:val="12"/>
                                <w:szCs w:val="12"/>
                              </w:rPr>
                              <w:t xml:space="preserve"> 36.</w:t>
                            </w:r>
                            <w:r>
                              <w:rPr>
                                <w:rFonts w:cs="Calibri"/>
                                <w:sz w:val="12"/>
                                <w:szCs w:val="12"/>
                              </w:rPr>
                              <w:t>5</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w:t>
                            </w:r>
                            <w:r>
                              <w:rPr>
                                <w:rFonts w:cs="Calibri"/>
                                <w:sz w:val="12"/>
                                <w:szCs w:val="12"/>
                              </w:rPr>
                              <w:t>71</w:t>
                            </w:r>
                            <w:r w:rsidRPr="00810562">
                              <w:rPr>
                                <w:rFonts w:cs="Calibri"/>
                                <w:sz w:val="12"/>
                                <w:szCs w:val="12"/>
                              </w:rPr>
                              <w:t>.</w:t>
                            </w:r>
                            <w:r>
                              <w:rPr>
                                <w:rFonts w:cs="Calibri"/>
                                <w:sz w:val="12"/>
                                <w:szCs w:val="12"/>
                              </w:rPr>
                              <w:t>2</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3</w:t>
                            </w:r>
                            <w:r>
                              <w:rPr>
                                <w:rFonts w:cs="Calibri"/>
                                <w:sz w:val="12"/>
                                <w:szCs w:val="12"/>
                              </w:rPr>
                              <w:t>8.3</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17</w:t>
                            </w:r>
                            <w:r>
                              <w:rPr>
                                <w:rFonts w:cs="Calibri"/>
                                <w:sz w:val="12"/>
                                <w:szCs w:val="12"/>
                              </w:rPr>
                              <w:t>8.9</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41</w:t>
                            </w:r>
                            <w:r>
                              <w:rPr>
                                <w:rFonts w:cs="Calibri"/>
                                <w:sz w:val="12"/>
                                <w:szCs w:val="12"/>
                              </w:rPr>
                              <w:t>.0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18</w:t>
                            </w:r>
                            <w:r>
                              <w:rPr>
                                <w:rFonts w:cs="Calibri"/>
                                <w:sz w:val="12"/>
                                <w:szCs w:val="12"/>
                              </w:rPr>
                              <w:t>8</w:t>
                            </w:r>
                            <w:r w:rsidRPr="00810562">
                              <w:rPr>
                                <w:rFonts w:cs="Calibri"/>
                                <w:sz w:val="12"/>
                                <w:szCs w:val="12"/>
                              </w:rPr>
                              <w:t>.</w:t>
                            </w:r>
                            <w:r>
                              <w:rPr>
                                <w:rFonts w:cs="Calibri"/>
                                <w:sz w:val="12"/>
                                <w:szCs w:val="12"/>
                              </w:rPr>
                              <w:t>6</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4</w:t>
                            </w:r>
                            <w:r>
                              <w:rPr>
                                <w:rFonts w:cs="Calibri"/>
                                <w:sz w:val="12"/>
                                <w:szCs w:val="12"/>
                              </w:rPr>
                              <w:t>3.8</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19</w:t>
                            </w:r>
                            <w:r>
                              <w:rPr>
                                <w:rFonts w:cs="Calibri"/>
                                <w:sz w:val="12"/>
                                <w:szCs w:val="12"/>
                              </w:rPr>
                              <w:t>8.1</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4</w:t>
                            </w:r>
                            <w:r>
                              <w:rPr>
                                <w:rFonts w:cs="Calibri"/>
                                <w:sz w:val="12"/>
                                <w:szCs w:val="12"/>
                              </w:rPr>
                              <w:t>5.1</w:t>
                            </w:r>
                          </w:p>
                        </w:tc>
                      </w:tr>
                      <w:tr w:rsidR="00993624" w:rsidRPr="00810562" w:rsidTr="00C955CD">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Peripheral vascular compliance [10</w:t>
                            </w:r>
                            <w:r w:rsidRPr="00810562">
                              <w:rPr>
                                <w:rFonts w:cs="Calibri"/>
                                <w:sz w:val="12"/>
                                <w:szCs w:val="12"/>
                                <w:vertAlign w:val="superscript"/>
                              </w:rPr>
                              <w:t>9</w:t>
                            </w:r>
                            <w:r w:rsidRPr="00810562">
                              <w:rPr>
                                <w:rFonts w:cs="Calibri"/>
                                <w:sz w:val="12"/>
                                <w:szCs w:val="12"/>
                              </w:rPr>
                              <w:t xml:space="preserve"> m</w:t>
                            </w:r>
                            <w:r w:rsidRPr="00810562">
                              <w:rPr>
                                <w:rFonts w:cs="Calibri"/>
                                <w:sz w:val="12"/>
                                <w:szCs w:val="12"/>
                                <w:vertAlign w:val="superscript"/>
                              </w:rPr>
                              <w:t>3</w:t>
                            </w:r>
                            <w:r w:rsidRPr="00810562">
                              <w:rPr>
                                <w:rFonts w:cs="Calibri"/>
                                <w:sz w:val="12"/>
                                <w:szCs w:val="12"/>
                              </w:rPr>
                              <w:t>/Pa]</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29.3</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7.</w:t>
                            </w:r>
                            <w:r>
                              <w:rPr>
                                <w:rFonts w:cs="Calibri"/>
                                <w:sz w:val="12"/>
                                <w:szCs w:val="12"/>
                              </w:rPr>
                              <w:t>7</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40.1 </w:t>
                            </w:r>
                            <w:r w:rsidRPr="00810562">
                              <w:rPr>
                                <w:rFonts w:cs="Calibri"/>
                                <w:sz w:val="12"/>
                                <w:szCs w:val="12"/>
                              </w:rPr>
                              <w:sym w:font="Symbol" w:char="F0B1"/>
                            </w:r>
                            <w:r w:rsidRPr="00810562">
                              <w:rPr>
                                <w:rFonts w:cs="Calibri"/>
                                <w:sz w:val="12"/>
                                <w:szCs w:val="12"/>
                              </w:rPr>
                              <w:t xml:space="preserve"> 0.0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35.5 </w:t>
                            </w:r>
                            <w:r w:rsidRPr="00810562">
                              <w:rPr>
                                <w:rFonts w:cs="Calibri"/>
                                <w:sz w:val="12"/>
                                <w:szCs w:val="12"/>
                              </w:rPr>
                              <w:sym w:font="Symbol" w:char="F0B1"/>
                            </w:r>
                            <w:r w:rsidRPr="00810562">
                              <w:rPr>
                                <w:rFonts w:cs="Calibri"/>
                                <w:sz w:val="12"/>
                                <w:szCs w:val="12"/>
                              </w:rPr>
                              <w:t xml:space="preserve"> 0.0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31.0 </w:t>
                            </w:r>
                            <w:r w:rsidRPr="00810562">
                              <w:rPr>
                                <w:rFonts w:cs="Calibri"/>
                                <w:sz w:val="12"/>
                                <w:szCs w:val="12"/>
                              </w:rPr>
                              <w:sym w:font="Symbol" w:char="F0B1"/>
                            </w:r>
                            <w:r w:rsidRPr="00810562">
                              <w:rPr>
                                <w:rFonts w:cs="Calibri"/>
                                <w:sz w:val="12"/>
                                <w:szCs w:val="12"/>
                              </w:rPr>
                              <w:t xml:space="preserve"> 0.0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26.4 </w:t>
                            </w:r>
                            <w:r w:rsidRPr="00810562">
                              <w:rPr>
                                <w:rFonts w:cs="Calibri"/>
                                <w:sz w:val="12"/>
                                <w:szCs w:val="12"/>
                              </w:rPr>
                              <w:sym w:font="Symbol" w:char="F0B1"/>
                            </w:r>
                            <w:r w:rsidRPr="00810562">
                              <w:rPr>
                                <w:rFonts w:cs="Calibri"/>
                                <w:sz w:val="12"/>
                                <w:szCs w:val="12"/>
                              </w:rPr>
                              <w:t xml:space="preserve"> 0.0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21.9 </w:t>
                            </w:r>
                            <w:r w:rsidRPr="00810562">
                              <w:rPr>
                                <w:rFonts w:cs="Calibri"/>
                                <w:sz w:val="12"/>
                                <w:szCs w:val="12"/>
                              </w:rPr>
                              <w:sym w:font="Symbol" w:char="F0B1"/>
                            </w:r>
                            <w:r w:rsidRPr="00810562">
                              <w:rPr>
                                <w:rFonts w:cs="Calibri"/>
                                <w:sz w:val="12"/>
                                <w:szCs w:val="12"/>
                              </w:rPr>
                              <w:t xml:space="preserve"> 0.0</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xml:space="preserve">17.3 </w:t>
                            </w:r>
                            <w:r w:rsidRPr="00810562">
                              <w:rPr>
                                <w:rFonts w:cs="Calibri"/>
                                <w:sz w:val="12"/>
                                <w:szCs w:val="12"/>
                              </w:rPr>
                              <w:sym w:font="Symbol" w:char="F0B1"/>
                            </w:r>
                            <w:r w:rsidRPr="00810562">
                              <w:rPr>
                                <w:rFonts w:cs="Calibri"/>
                                <w:sz w:val="12"/>
                                <w:szCs w:val="12"/>
                              </w:rPr>
                              <w:t xml:space="preserve"> 0.0</w:t>
                            </w:r>
                          </w:p>
                        </w:tc>
                      </w:tr>
                      <w:tr w:rsidR="00993624" w:rsidRPr="00810562" w:rsidTr="00F14E81">
                        <w:trPr>
                          <w:trHeight w:val="170"/>
                        </w:trPr>
                        <w:tc>
                          <w:tcPr>
                            <w:tcW w:w="2438"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 Time constant [s]</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1.0</w:t>
                            </w:r>
                            <w:r>
                              <w:rPr>
                                <w:rFonts w:cs="Calibri"/>
                                <w:sz w:val="12"/>
                                <w:szCs w:val="12"/>
                              </w:rPr>
                              <w:t>7</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w:t>
                            </w:r>
                            <w:r>
                              <w:rPr>
                                <w:rFonts w:cs="Calibri"/>
                                <w:sz w:val="12"/>
                                <w:szCs w:val="12"/>
                              </w:rPr>
                              <w:t>39</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1.3</w:t>
                            </w:r>
                            <w:r>
                              <w:rPr>
                                <w:rFonts w:cs="Calibri"/>
                                <w:sz w:val="12"/>
                                <w:szCs w:val="12"/>
                              </w:rPr>
                              <w:t>0</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0.4</w:t>
                            </w:r>
                            <w:r>
                              <w:rPr>
                                <w:rFonts w:cs="Calibri"/>
                                <w:sz w:val="12"/>
                                <w:szCs w:val="12"/>
                              </w:rPr>
                              <w:t>1</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1.2</w:t>
                            </w:r>
                            <w:r>
                              <w:rPr>
                                <w:rFonts w:cs="Calibri"/>
                                <w:sz w:val="12"/>
                                <w:szCs w:val="12"/>
                              </w:rPr>
                              <w:t>2</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0.4</w:t>
                            </w:r>
                            <w:r>
                              <w:rPr>
                                <w:rFonts w:cs="Calibri"/>
                                <w:sz w:val="12"/>
                                <w:szCs w:val="12"/>
                              </w:rPr>
                              <w:t>2</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1.1</w:t>
                            </w:r>
                            <w:r>
                              <w:rPr>
                                <w:rFonts w:cs="Calibri"/>
                                <w:sz w:val="12"/>
                                <w:szCs w:val="12"/>
                              </w:rPr>
                              <w:t>2</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0.3</w:t>
                            </w:r>
                            <w:r>
                              <w:rPr>
                                <w:rFonts w:cs="Calibri"/>
                                <w:sz w:val="12"/>
                                <w:szCs w:val="12"/>
                              </w:rPr>
                              <w:t>6</w:t>
                            </w:r>
                          </w:p>
                        </w:tc>
                        <w:tc>
                          <w:tcPr>
                            <w:tcW w:w="907" w:type="dxa"/>
                          </w:tcPr>
                          <w:p w:rsidR="00993624" w:rsidRPr="00810562" w:rsidRDefault="00993624" w:rsidP="00810562">
                            <w:pPr>
                              <w:spacing w:line="240" w:lineRule="auto"/>
                              <w:ind w:firstLine="0"/>
                              <w:jc w:val="left"/>
                              <w:rPr>
                                <w:rFonts w:cs="Calibri"/>
                                <w:sz w:val="12"/>
                                <w:szCs w:val="12"/>
                              </w:rPr>
                            </w:pPr>
                            <w:r>
                              <w:rPr>
                                <w:rFonts w:cs="Calibri"/>
                                <w:sz w:val="12"/>
                                <w:szCs w:val="12"/>
                              </w:rPr>
                              <w:t>1.02</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0.3</w:t>
                            </w:r>
                            <w:r>
                              <w:rPr>
                                <w:rFonts w:cs="Calibri"/>
                                <w:sz w:val="12"/>
                                <w:szCs w:val="12"/>
                              </w:rPr>
                              <w:t>2</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0.</w:t>
                            </w:r>
                            <w:r>
                              <w:rPr>
                                <w:rFonts w:cs="Calibri"/>
                                <w:sz w:val="12"/>
                                <w:szCs w:val="12"/>
                              </w:rPr>
                              <w:t>90</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w:t>
                            </w:r>
                            <w:r>
                              <w:rPr>
                                <w:rFonts w:cs="Calibri"/>
                                <w:sz w:val="12"/>
                                <w:szCs w:val="12"/>
                              </w:rPr>
                              <w:t>28</w:t>
                            </w:r>
                          </w:p>
                        </w:tc>
                        <w:tc>
                          <w:tcPr>
                            <w:tcW w:w="907" w:type="dxa"/>
                          </w:tcPr>
                          <w:p w:rsidR="00993624" w:rsidRPr="00810562" w:rsidRDefault="00993624" w:rsidP="00810562">
                            <w:pPr>
                              <w:spacing w:line="240" w:lineRule="auto"/>
                              <w:ind w:firstLine="0"/>
                              <w:jc w:val="left"/>
                              <w:rPr>
                                <w:rFonts w:cs="Calibri"/>
                                <w:sz w:val="12"/>
                                <w:szCs w:val="12"/>
                              </w:rPr>
                            </w:pPr>
                            <w:r w:rsidRPr="00810562">
                              <w:rPr>
                                <w:rFonts w:cs="Calibri"/>
                                <w:sz w:val="12"/>
                                <w:szCs w:val="12"/>
                              </w:rPr>
                              <w:t>0.8</w:t>
                            </w:r>
                            <w:r>
                              <w:rPr>
                                <w:rFonts w:cs="Calibri"/>
                                <w:sz w:val="12"/>
                                <w:szCs w:val="12"/>
                              </w:rPr>
                              <w:t>2</w:t>
                            </w:r>
                            <w:r w:rsidRPr="00810562">
                              <w:rPr>
                                <w:rFonts w:cs="Calibri"/>
                                <w:sz w:val="12"/>
                                <w:szCs w:val="12"/>
                              </w:rPr>
                              <w:t xml:space="preserve"> </w:t>
                            </w:r>
                            <w:r w:rsidRPr="00810562">
                              <w:rPr>
                                <w:rFonts w:cs="Calibri"/>
                                <w:sz w:val="12"/>
                                <w:szCs w:val="12"/>
                              </w:rPr>
                              <w:sym w:font="Symbol" w:char="F0B1"/>
                            </w:r>
                            <w:r w:rsidRPr="00810562">
                              <w:rPr>
                                <w:rFonts w:cs="Calibri"/>
                                <w:sz w:val="12"/>
                                <w:szCs w:val="12"/>
                              </w:rPr>
                              <w:t xml:space="preserve"> 0.</w:t>
                            </w:r>
                            <w:r>
                              <w:rPr>
                                <w:rFonts w:cs="Calibri"/>
                                <w:sz w:val="12"/>
                                <w:szCs w:val="12"/>
                              </w:rPr>
                              <w:t>26</w:t>
                            </w:r>
                          </w:p>
                        </w:tc>
                      </w:tr>
                    </w:tbl>
                    <w:p w:rsidR="00993624" w:rsidRDefault="00993624" w:rsidP="00B03B10">
                      <w:pPr>
                        <w:pStyle w:val="Caption"/>
                        <w:keepNext/>
                        <w:spacing w:after="0" w:line="240" w:lineRule="auto"/>
                        <w:ind w:left="0"/>
                      </w:pPr>
                    </w:p>
                  </w:txbxContent>
                </v:textbox>
                <w10:wrap type="topAndBottom"/>
              </v:shape>
            </w:pict>
          </mc:Fallback>
        </mc:AlternateContent>
      </w:r>
      <w:r w:rsidR="00AC2C85" w:rsidRPr="00601CB3">
        <w:rPr>
          <w:rFonts w:cs="Calibri"/>
          <w:color w:val="000000" w:themeColor="text1"/>
          <w:szCs w:val="22"/>
        </w:rPr>
        <w:t xml:space="preserve">The </w:t>
      </w:r>
      <w:r w:rsidR="000E20AA" w:rsidRPr="00601CB3">
        <w:rPr>
          <w:rStyle w:val="IntenseEmphasis"/>
          <w:color w:val="000000" w:themeColor="text1"/>
        </w:rPr>
        <w:t>haemodynamic</w:t>
      </w:r>
      <w:r w:rsidR="000E20AA" w:rsidRPr="00601CB3">
        <w:rPr>
          <w:rFonts w:cs="Calibri"/>
          <w:color w:val="000000" w:themeColor="text1"/>
          <w:szCs w:val="22"/>
        </w:rPr>
        <w:t xml:space="preserve"> characteristi</w:t>
      </w:r>
      <w:r w:rsidR="000E20AA" w:rsidRPr="00A37481">
        <w:rPr>
          <w:rFonts w:cs="Calibri"/>
          <w:szCs w:val="22"/>
        </w:rPr>
        <w:t>cs</w:t>
      </w:r>
      <w:r w:rsidR="00AC2C85" w:rsidRPr="00A37481">
        <w:rPr>
          <w:rFonts w:cs="Calibri"/>
          <w:szCs w:val="22"/>
        </w:rPr>
        <w:t xml:space="preserve"> of the PW database are summarised in</w:t>
      </w:r>
      <w:r w:rsidR="009F1B6E" w:rsidRPr="00601CB3">
        <w:rPr>
          <w:rFonts w:cs="Calibri"/>
          <w:color w:val="000000" w:themeColor="text1"/>
          <w:szCs w:val="22"/>
        </w:rPr>
        <w:t xml:space="preserve"> </w:t>
      </w:r>
      <w:r w:rsidR="009F1B6E" w:rsidRPr="00601CB3">
        <w:rPr>
          <w:rFonts w:cs="Calibri"/>
          <w:color w:val="000000" w:themeColor="text1"/>
          <w:szCs w:val="22"/>
        </w:rPr>
        <w:fldChar w:fldCharType="begin"/>
      </w:r>
      <w:r w:rsidR="009F1B6E" w:rsidRPr="00601CB3">
        <w:rPr>
          <w:rFonts w:cs="Calibri"/>
          <w:color w:val="000000" w:themeColor="text1"/>
          <w:szCs w:val="22"/>
        </w:rPr>
        <w:instrText xml:space="preserve"> REF _Ref534901513 \h </w:instrText>
      </w:r>
      <w:r w:rsidR="00A37481" w:rsidRPr="00601CB3">
        <w:rPr>
          <w:rFonts w:cs="Calibri"/>
          <w:color w:val="000000" w:themeColor="text1"/>
          <w:szCs w:val="22"/>
        </w:rPr>
        <w:instrText xml:space="preserve"> \* MERGEFORMAT </w:instrText>
      </w:r>
      <w:r w:rsidR="009F1B6E" w:rsidRPr="00601CB3">
        <w:rPr>
          <w:rFonts w:cs="Calibri"/>
          <w:color w:val="000000" w:themeColor="text1"/>
          <w:szCs w:val="22"/>
        </w:rPr>
      </w:r>
      <w:r w:rsidR="009F1B6E" w:rsidRPr="00601CB3">
        <w:rPr>
          <w:rFonts w:cs="Calibri"/>
          <w:color w:val="000000" w:themeColor="text1"/>
          <w:szCs w:val="22"/>
        </w:rPr>
        <w:fldChar w:fldCharType="separate"/>
      </w:r>
      <w:r w:rsidR="00BB37AE" w:rsidRPr="00601CB3">
        <w:rPr>
          <w:rFonts w:cs="Calibri"/>
          <w:color w:val="000000" w:themeColor="text1"/>
        </w:rPr>
        <w:t xml:space="preserve">Table </w:t>
      </w:r>
      <w:r w:rsidR="00BB37AE" w:rsidRPr="00601CB3">
        <w:rPr>
          <w:rFonts w:cs="Calibri"/>
          <w:noProof/>
          <w:color w:val="000000" w:themeColor="text1"/>
        </w:rPr>
        <w:t>1</w:t>
      </w:r>
      <w:r w:rsidR="009F1B6E" w:rsidRPr="00601CB3">
        <w:rPr>
          <w:rFonts w:cs="Calibri"/>
          <w:color w:val="000000" w:themeColor="text1"/>
          <w:szCs w:val="22"/>
        </w:rPr>
        <w:fldChar w:fldCharType="end"/>
      </w:r>
      <w:r w:rsidR="000327CE" w:rsidRPr="00601CB3">
        <w:rPr>
          <w:rStyle w:val="IntenseEmphasis"/>
          <w:color w:val="000000" w:themeColor="text1"/>
        </w:rPr>
        <w:t>, showing</w:t>
      </w:r>
      <w:r w:rsidR="00292549" w:rsidRPr="00601CB3">
        <w:rPr>
          <w:rFonts w:cs="Calibri"/>
          <w:color w:val="000000" w:themeColor="text1"/>
          <w:szCs w:val="22"/>
        </w:rPr>
        <w:t xml:space="preserve"> </w:t>
      </w:r>
      <w:r w:rsidR="00292549" w:rsidRPr="00A37481">
        <w:rPr>
          <w:rFonts w:cs="Calibri"/>
          <w:szCs w:val="22"/>
        </w:rPr>
        <w:t xml:space="preserve">the wide range of cardiovascular physiology exhibited </w:t>
      </w:r>
      <w:r w:rsidR="00292549" w:rsidRPr="00601CB3">
        <w:rPr>
          <w:rFonts w:cs="Calibri"/>
          <w:color w:val="000000" w:themeColor="text1"/>
          <w:szCs w:val="22"/>
        </w:rPr>
        <w:t>by</w:t>
      </w:r>
      <w:r w:rsidR="000327CE" w:rsidRPr="00601CB3">
        <w:rPr>
          <w:rFonts w:cs="Calibri"/>
          <w:color w:val="000000" w:themeColor="text1"/>
          <w:szCs w:val="22"/>
        </w:rPr>
        <w:t xml:space="preserve"> </w:t>
      </w:r>
      <w:r w:rsidR="00292549" w:rsidRPr="00601CB3">
        <w:rPr>
          <w:rStyle w:val="IntenseEmphasis"/>
          <w:color w:val="000000" w:themeColor="text1"/>
        </w:rPr>
        <w:t>subjects</w:t>
      </w:r>
      <w:r w:rsidR="00292549" w:rsidRPr="00601CB3">
        <w:rPr>
          <w:rFonts w:cs="Calibri"/>
          <w:color w:val="000000" w:themeColor="text1"/>
          <w:szCs w:val="22"/>
        </w:rPr>
        <w:t xml:space="preserve"> in</w:t>
      </w:r>
      <w:r w:rsidR="00292549" w:rsidRPr="00A37481">
        <w:rPr>
          <w:rFonts w:cs="Calibri"/>
          <w:szCs w:val="22"/>
        </w:rPr>
        <w:t xml:space="preserve"> the database, both across the whole age range and at each age. </w:t>
      </w:r>
      <w:r w:rsidR="001A2BA8" w:rsidRPr="00A37481">
        <w:rPr>
          <w:rFonts w:cs="Calibri"/>
          <w:szCs w:val="22"/>
        </w:rPr>
        <w:t xml:space="preserve">Some of the parameters were prescribed to the </w:t>
      </w:r>
      <w:r w:rsidR="000327CE">
        <w:rPr>
          <w:rFonts w:cs="Calibri"/>
          <w:szCs w:val="22"/>
        </w:rPr>
        <w:t>model</w:t>
      </w:r>
      <w:r w:rsidR="00333484">
        <w:rPr>
          <w:rFonts w:cs="Calibri"/>
          <w:szCs w:val="22"/>
        </w:rPr>
        <w:t xml:space="preserve"> and </w:t>
      </w:r>
      <w:r w:rsidR="00FC52EE">
        <w:rPr>
          <w:rFonts w:cs="Calibri"/>
          <w:szCs w:val="22"/>
        </w:rPr>
        <w:t xml:space="preserve">were </w:t>
      </w:r>
      <w:r w:rsidR="00333484">
        <w:rPr>
          <w:rFonts w:cs="Calibri"/>
          <w:szCs w:val="22"/>
        </w:rPr>
        <w:t>therefore pre-determined</w:t>
      </w:r>
      <w:r w:rsidR="001A2BA8" w:rsidRPr="00A37481">
        <w:rPr>
          <w:rFonts w:cs="Calibri"/>
          <w:szCs w:val="22"/>
        </w:rPr>
        <w:t xml:space="preserve">, such as heart rate and proximal aortic length. In contrast, many of the haemodynamic PW </w:t>
      </w:r>
      <w:r w:rsidR="00292549" w:rsidRPr="00A37481">
        <w:rPr>
          <w:rFonts w:cs="Calibri"/>
          <w:szCs w:val="22"/>
        </w:rPr>
        <w:t xml:space="preserve">parameters were </w:t>
      </w:r>
      <w:r w:rsidR="001A2BA8" w:rsidRPr="00601CB3">
        <w:rPr>
          <w:rFonts w:cs="Calibri"/>
          <w:color w:val="000000" w:themeColor="text1"/>
          <w:szCs w:val="22"/>
        </w:rPr>
        <w:t xml:space="preserve">not </w:t>
      </w:r>
      <w:r w:rsidR="00292549" w:rsidRPr="00601CB3">
        <w:rPr>
          <w:rStyle w:val="IntenseEmphasis"/>
          <w:color w:val="000000" w:themeColor="text1"/>
        </w:rPr>
        <w:t xml:space="preserve">prescribed </w:t>
      </w:r>
      <w:r w:rsidR="001A2BA8" w:rsidRPr="00601CB3">
        <w:rPr>
          <w:rStyle w:val="IntenseEmphasis"/>
          <w:color w:val="000000" w:themeColor="text1"/>
        </w:rPr>
        <w:t>directly</w:t>
      </w:r>
      <w:r w:rsidR="00292549" w:rsidRPr="00601CB3">
        <w:rPr>
          <w:rFonts w:cs="Calibri"/>
          <w:color w:val="000000" w:themeColor="text1"/>
          <w:szCs w:val="22"/>
        </w:rPr>
        <w:t xml:space="preserve">, </w:t>
      </w:r>
      <w:r w:rsidR="001A2BA8" w:rsidRPr="00601CB3">
        <w:rPr>
          <w:rFonts w:cs="Calibri"/>
          <w:color w:val="000000" w:themeColor="text1"/>
          <w:szCs w:val="22"/>
        </w:rPr>
        <w:t>but</w:t>
      </w:r>
      <w:r w:rsidR="001A2BA8" w:rsidRPr="00A37481">
        <w:rPr>
          <w:rFonts w:cs="Calibri"/>
          <w:szCs w:val="22"/>
        </w:rPr>
        <w:t xml:space="preserve"> were </w:t>
      </w:r>
      <w:r w:rsidR="001A2BA8" w:rsidRPr="00601CB3">
        <w:rPr>
          <w:rFonts w:cs="Calibri"/>
          <w:color w:val="000000" w:themeColor="text1"/>
          <w:szCs w:val="22"/>
        </w:rPr>
        <w:t>determined</w:t>
      </w:r>
      <w:r w:rsidR="00E242D7" w:rsidRPr="00601CB3">
        <w:rPr>
          <w:rFonts w:cs="Calibri"/>
          <w:color w:val="000000" w:themeColor="text1"/>
          <w:szCs w:val="22"/>
        </w:rPr>
        <w:t xml:space="preserve"> </w:t>
      </w:r>
      <w:r w:rsidR="00E242D7" w:rsidRPr="00601CB3">
        <w:rPr>
          <w:rStyle w:val="IntenseEmphasis"/>
          <w:color w:val="000000" w:themeColor="text1"/>
        </w:rPr>
        <w:t>from</w:t>
      </w:r>
      <w:r w:rsidR="00E242D7" w:rsidRPr="00601CB3">
        <w:rPr>
          <w:rFonts w:cs="Calibri"/>
          <w:color w:val="000000" w:themeColor="text1"/>
          <w:szCs w:val="22"/>
        </w:rPr>
        <w:t xml:space="preserve"> simulated </w:t>
      </w:r>
      <w:r w:rsidR="00E242D7">
        <w:rPr>
          <w:rFonts w:cs="Calibri"/>
          <w:szCs w:val="22"/>
        </w:rPr>
        <w:t>PWs,</w:t>
      </w:r>
      <w:r w:rsidR="001A2BA8" w:rsidRPr="00A37481">
        <w:rPr>
          <w:rFonts w:cs="Calibri"/>
          <w:szCs w:val="22"/>
        </w:rPr>
        <w:t xml:space="preserve"> </w:t>
      </w:r>
      <w:r w:rsidR="00292549" w:rsidRPr="00A37481">
        <w:rPr>
          <w:rFonts w:cs="Calibri"/>
          <w:szCs w:val="22"/>
        </w:rPr>
        <w:t xml:space="preserve">such as </w:t>
      </w:r>
      <w:r w:rsidR="001A2BA8" w:rsidRPr="00A37481">
        <w:rPr>
          <w:rFonts w:cs="Calibri"/>
          <w:szCs w:val="22"/>
        </w:rPr>
        <w:t xml:space="preserve">systolic blood pressure, pulse pressure amplification, and carotid augmentation index. There were marked changes in these resultant parameters with age, indicating that the different values of input parameters prescribed at each age did result in changes in PW shape as </w:t>
      </w:r>
      <w:r w:rsidR="008C538C">
        <w:rPr>
          <w:rFonts w:cs="Calibri"/>
          <w:szCs w:val="22"/>
        </w:rPr>
        <w:t xml:space="preserve">seen </w:t>
      </w:r>
      <w:r w:rsidR="008C538C">
        <w:rPr>
          <w:rFonts w:cs="Calibri"/>
          <w:i/>
          <w:szCs w:val="22"/>
        </w:rPr>
        <w:t>in vivo</w:t>
      </w:r>
      <w:r w:rsidR="001A2BA8" w:rsidRPr="00A37481">
        <w:rPr>
          <w:rFonts w:cs="Calibri"/>
          <w:szCs w:val="22"/>
        </w:rPr>
        <w:t>.</w:t>
      </w:r>
    </w:p>
    <w:p w:rsidR="005C4674" w:rsidRPr="00C233A4" w:rsidRDefault="005C4674" w:rsidP="00C233A4">
      <w:pPr>
        <w:spacing w:after="200"/>
        <w:ind w:firstLine="0"/>
        <w:rPr>
          <w:rFonts w:cs="Calibri"/>
          <w:szCs w:val="22"/>
        </w:rPr>
      </w:pPr>
    </w:p>
    <w:p w:rsidR="00573BA3" w:rsidRPr="00124CB6" w:rsidRDefault="00D274D1" w:rsidP="00124CB6">
      <w:pPr>
        <w:pStyle w:val="Heading2"/>
        <w:rPr>
          <w:rFonts w:cs="Calibri"/>
        </w:rPr>
      </w:pPr>
      <w:r w:rsidRPr="00A37481">
        <w:rPr>
          <w:rFonts w:cs="Calibri"/>
        </w:rPr>
        <w:lastRenderedPageBreak/>
        <w:t xml:space="preserve">Comparison with </w:t>
      </w:r>
      <w:r w:rsidRPr="00A37481">
        <w:rPr>
          <w:rFonts w:cs="Calibri"/>
          <w:i/>
        </w:rPr>
        <w:t>In Vivo</w:t>
      </w:r>
      <w:r w:rsidRPr="00A37481">
        <w:rPr>
          <w:rFonts w:cs="Calibri"/>
        </w:rPr>
        <w:t xml:space="preserve"> Data</w:t>
      </w:r>
      <w:r w:rsidR="004C17E9">
        <w:rPr>
          <w:noProof/>
        </w:rPr>
        <mc:AlternateContent>
          <mc:Choice Requires="wps">
            <w:drawing>
              <wp:anchor distT="0" distB="0" distL="114300" distR="114300" simplePos="0" relativeHeight="251683840" behindDoc="0" locked="0" layoutInCell="1" allowOverlap="1">
                <wp:simplePos x="0" y="0"/>
                <wp:positionH relativeFrom="column">
                  <wp:posOffset>2912533</wp:posOffset>
                </wp:positionH>
                <wp:positionV relativeFrom="paragraph">
                  <wp:posOffset>76341</wp:posOffset>
                </wp:positionV>
                <wp:extent cx="0" cy="5411964"/>
                <wp:effectExtent l="0" t="0" r="12700" b="11430"/>
                <wp:wrapNone/>
                <wp:docPr id="3" name="Straight Connector 3"/>
                <wp:cNvGraphicFramePr/>
                <a:graphic xmlns:a="http://schemas.openxmlformats.org/drawingml/2006/main">
                  <a:graphicData uri="http://schemas.microsoft.com/office/word/2010/wordprocessingShape">
                    <wps:wsp>
                      <wps:cNvCnPr/>
                      <wps:spPr>
                        <a:xfrm flipV="1">
                          <a:off x="0" y="0"/>
                          <a:ext cx="0" cy="5411964"/>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3AC6F1" id="Straight Connector 3"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229.35pt,6pt" to="229.35pt,43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" strokecolor="#a5a5a5 [2092]" strokeweight=".5pt">
                <v:stroke joinstyle="miter"/>
              </v:line>
            </w:pict>
          </mc:Fallback>
        </mc:AlternateContent>
      </w:r>
      <w:r w:rsidR="00EF18F1" w:rsidRPr="00A37481">
        <w:rPr>
          <w:noProof/>
        </w:rPr>
        <mc:AlternateContent>
          <mc:Choice Requires="wps">
            <w:drawing>
              <wp:anchor distT="0" distB="0" distL="114300" distR="114300" simplePos="0" relativeHeight="251665408" behindDoc="0" locked="0" layoutInCell="1" allowOverlap="1" wp14:anchorId="33E1193D" wp14:editId="5D920403">
                <wp:simplePos x="0" y="0"/>
                <wp:positionH relativeFrom="column">
                  <wp:posOffset>31018</wp:posOffset>
                </wp:positionH>
                <wp:positionV relativeFrom="paragraph">
                  <wp:posOffset>-440</wp:posOffset>
                </wp:positionV>
                <wp:extent cx="5850255" cy="7283450"/>
                <wp:effectExtent l="0" t="0" r="4445" b="6350"/>
                <wp:wrapTopAndBottom/>
                <wp:docPr id="48" name="Text Box 48"/>
                <wp:cNvGraphicFramePr/>
                <a:graphic xmlns:a="http://schemas.openxmlformats.org/drawingml/2006/main">
                  <a:graphicData uri="http://schemas.microsoft.com/office/word/2010/wordprocessingShape">
                    <wps:wsp>
                      <wps:cNvSpPr txBox="1"/>
                      <wps:spPr>
                        <a:xfrm>
                          <a:off x="0" y="0"/>
                          <a:ext cx="5850255" cy="7283450"/>
                        </a:xfrm>
                        <a:prstGeom prst="rect">
                          <a:avLst/>
                        </a:prstGeom>
                        <a:solidFill>
                          <a:schemeClr val="lt1"/>
                        </a:solidFill>
                        <a:ln w="6350">
                          <a:noFill/>
                        </a:ln>
                      </wps:spPr>
                      <wps:txbx>
                        <w:txbxContent>
                          <w:p w:rsidR="00993624" w:rsidRPr="003413D9" w:rsidRDefault="00993624" w:rsidP="00717CE4">
                            <w:pPr>
                              <w:keepNext/>
                              <w:spacing w:after="100"/>
                              <w:rPr>
                                <w:szCs w:val="22"/>
                              </w:rPr>
                            </w:pPr>
                            <w:r>
                              <w:rPr>
                                <w:i/>
                                <w:szCs w:val="22"/>
                              </w:rPr>
                              <w:t>In vivo</w:t>
                            </w:r>
                            <w:r>
                              <w:rPr>
                                <w:szCs w:val="22"/>
                              </w:rPr>
                              <w:tab/>
                            </w:r>
                            <w:r>
                              <w:rPr>
                                <w:szCs w:val="22"/>
                              </w:rPr>
                              <w:tab/>
                              <w:t xml:space="preserve">         Simulated</w:t>
                            </w:r>
                            <w:r>
                              <w:rPr>
                                <w:szCs w:val="22"/>
                              </w:rPr>
                              <w:tab/>
                            </w:r>
                            <w:r>
                              <w:rPr>
                                <w:szCs w:val="22"/>
                              </w:rPr>
                              <w:tab/>
                            </w:r>
                            <w:r>
                              <w:rPr>
                                <w:szCs w:val="22"/>
                              </w:rPr>
                              <w:tab/>
                              <w:t xml:space="preserve">    </w:t>
                            </w:r>
                            <w:r>
                              <w:rPr>
                                <w:i/>
                                <w:szCs w:val="22"/>
                              </w:rPr>
                              <w:t>In vivo</w:t>
                            </w:r>
                            <w:r>
                              <w:rPr>
                                <w:i/>
                                <w:szCs w:val="22"/>
                              </w:rPr>
                              <w:tab/>
                            </w:r>
                            <w:r>
                              <w:rPr>
                                <w:i/>
                                <w:szCs w:val="22"/>
                              </w:rPr>
                              <w:tab/>
                              <w:t xml:space="preserve"> </w:t>
                            </w:r>
                            <w:r>
                              <w:rPr>
                                <w:szCs w:val="22"/>
                              </w:rPr>
                              <w:t>Simulated</w:t>
                            </w:r>
                          </w:p>
                          <w:p w:rsidR="00993624" w:rsidRDefault="00993624" w:rsidP="0034750A">
                            <w:pPr>
                              <w:keepNext/>
                              <w:spacing w:after="200"/>
                              <w:ind w:firstLine="0"/>
                              <w:jc w:val="left"/>
                              <w:rPr>
                                <w:szCs w:val="22"/>
                              </w:rPr>
                            </w:pPr>
                            <w:r>
                              <w:rPr>
                                <w:noProof/>
                                <w:szCs w:val="22"/>
                              </w:rPr>
                              <w:drawing>
                                <wp:inline distT="0" distB="0" distL="0" distR="0" wp14:anchorId="1ABD1B4B" wp14:editId="63CCDA78">
                                  <wp:extent cx="2588794" cy="1033429"/>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U_waves_Carotid.eps"/>
                                          <pic:cNvPicPr/>
                                        </pic:nvPicPr>
                                        <pic:blipFill>
                                          <a:blip r:embed="rId35">
                                            <a:extLst>
                                              <a:ext uri="{28A0092B-C50C-407E-A947-70E740481C1C}">
                                                <a14:useLocalDpi xmlns:a14="http://schemas.microsoft.com/office/drawing/2010/main" val="0"/>
                                              </a:ext>
                                            </a:extLst>
                                          </a:blip>
                                          <a:stretch>
                                            <a:fillRect/>
                                          </a:stretch>
                                        </pic:blipFill>
                                        <pic:spPr>
                                          <a:xfrm>
                                            <a:off x="0" y="0"/>
                                            <a:ext cx="2588794" cy="1033429"/>
                                          </a:xfrm>
                                          <a:prstGeom prst="rect">
                                            <a:avLst/>
                                          </a:prstGeom>
                                        </pic:spPr>
                                      </pic:pic>
                                    </a:graphicData>
                                  </a:graphic>
                                </wp:inline>
                              </w:drawing>
                            </w:r>
                            <w:r>
                              <w:rPr>
                                <w:szCs w:val="22"/>
                              </w:rPr>
                              <w:t xml:space="preserve">             </w:t>
                            </w:r>
                            <w:r>
                              <w:rPr>
                                <w:noProof/>
                                <w:szCs w:val="22"/>
                              </w:rPr>
                              <w:drawing>
                                <wp:inline distT="0" distB="0" distL="0" distR="0" wp14:anchorId="44E61FB6" wp14:editId="4B5B5518">
                                  <wp:extent cx="2588794" cy="1033429"/>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_waves_Carotid.eps"/>
                                          <pic:cNvPicPr/>
                                        </pic:nvPicPr>
                                        <pic:blipFill>
                                          <a:blip r:embed="rId36">
                                            <a:extLst>
                                              <a:ext uri="{28A0092B-C50C-407E-A947-70E740481C1C}">
                                                <a14:useLocalDpi xmlns:a14="http://schemas.microsoft.com/office/drawing/2010/main" val="0"/>
                                              </a:ext>
                                            </a:extLst>
                                          </a:blip>
                                          <a:stretch>
                                            <a:fillRect/>
                                          </a:stretch>
                                        </pic:blipFill>
                                        <pic:spPr>
                                          <a:xfrm>
                                            <a:off x="0" y="0"/>
                                            <a:ext cx="2588794" cy="1033429"/>
                                          </a:xfrm>
                                          <a:prstGeom prst="rect">
                                            <a:avLst/>
                                          </a:prstGeom>
                                        </pic:spPr>
                                      </pic:pic>
                                    </a:graphicData>
                                  </a:graphic>
                                </wp:inline>
                              </w:drawing>
                            </w:r>
                          </w:p>
                          <w:p w:rsidR="00993624" w:rsidRDefault="00993624" w:rsidP="0034750A">
                            <w:pPr>
                              <w:keepNext/>
                              <w:spacing w:after="200"/>
                              <w:ind w:firstLine="0"/>
                              <w:jc w:val="left"/>
                              <w:rPr>
                                <w:szCs w:val="22"/>
                              </w:rPr>
                            </w:pPr>
                            <w:r>
                              <w:rPr>
                                <w:noProof/>
                                <w:szCs w:val="22"/>
                              </w:rPr>
                              <w:drawing>
                                <wp:inline distT="0" distB="0" distL="0" distR="0" wp14:anchorId="47B500EA" wp14:editId="05F0F378">
                                  <wp:extent cx="2592638" cy="1036008"/>
                                  <wp:effectExtent l="0" t="0" r="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_waves_Femoral.eps"/>
                                          <pic:cNvPicPr/>
                                        </pic:nvPicPr>
                                        <pic:blipFill>
                                          <a:blip r:embed="rId37">
                                            <a:extLst>
                                              <a:ext uri="{28A0092B-C50C-407E-A947-70E740481C1C}">
                                                <a14:useLocalDpi xmlns:a14="http://schemas.microsoft.com/office/drawing/2010/main" val="0"/>
                                              </a:ext>
                                            </a:extLst>
                                          </a:blip>
                                          <a:stretch>
                                            <a:fillRect/>
                                          </a:stretch>
                                        </pic:blipFill>
                                        <pic:spPr>
                                          <a:xfrm>
                                            <a:off x="0" y="0"/>
                                            <a:ext cx="2592638" cy="1036008"/>
                                          </a:xfrm>
                                          <a:prstGeom prst="rect">
                                            <a:avLst/>
                                          </a:prstGeom>
                                        </pic:spPr>
                                      </pic:pic>
                                    </a:graphicData>
                                  </a:graphic>
                                </wp:inline>
                              </w:drawing>
                            </w:r>
                            <w:r>
                              <w:rPr>
                                <w:szCs w:val="22"/>
                              </w:rPr>
                              <w:t xml:space="preserve">             </w:t>
                            </w:r>
                            <w:r>
                              <w:rPr>
                                <w:noProof/>
                                <w:szCs w:val="22"/>
                              </w:rPr>
                              <w:drawing>
                                <wp:inline distT="0" distB="0" distL="0" distR="0" wp14:anchorId="38A1C234" wp14:editId="30A4154A">
                                  <wp:extent cx="2595294" cy="1036024"/>
                                  <wp:effectExtent l="0" t="0" r="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_waves_Radial.eps"/>
                                          <pic:cNvPicPr/>
                                        </pic:nvPicPr>
                                        <pic:blipFill>
                                          <a:blip r:embed="rId38">
                                            <a:extLst>
                                              <a:ext uri="{28A0092B-C50C-407E-A947-70E740481C1C}">
                                                <a14:useLocalDpi xmlns:a14="http://schemas.microsoft.com/office/drawing/2010/main" val="0"/>
                                              </a:ext>
                                            </a:extLst>
                                          </a:blip>
                                          <a:stretch>
                                            <a:fillRect/>
                                          </a:stretch>
                                        </pic:blipFill>
                                        <pic:spPr>
                                          <a:xfrm>
                                            <a:off x="0" y="0"/>
                                            <a:ext cx="2595294" cy="1036024"/>
                                          </a:xfrm>
                                          <a:prstGeom prst="rect">
                                            <a:avLst/>
                                          </a:prstGeom>
                                        </pic:spPr>
                                      </pic:pic>
                                    </a:graphicData>
                                  </a:graphic>
                                </wp:inline>
                              </w:drawing>
                            </w:r>
                          </w:p>
                          <w:p w:rsidR="00993624" w:rsidRDefault="00993624" w:rsidP="0034750A">
                            <w:pPr>
                              <w:keepNext/>
                              <w:spacing w:after="200"/>
                              <w:ind w:firstLine="0"/>
                              <w:jc w:val="left"/>
                              <w:rPr>
                                <w:szCs w:val="22"/>
                              </w:rPr>
                            </w:pPr>
                            <w:r>
                              <w:rPr>
                                <w:noProof/>
                                <w:szCs w:val="22"/>
                              </w:rPr>
                              <w:drawing>
                                <wp:inline distT="0" distB="0" distL="0" distR="0" wp14:anchorId="7C52FF6C" wp14:editId="171DDA9B">
                                  <wp:extent cx="2592636" cy="1036008"/>
                                  <wp:effectExtent l="0" t="0" r="0" b="571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_waves_Digital.eps"/>
                                          <pic:cNvPicPr/>
                                        </pic:nvPicPr>
                                        <pic:blipFill>
                                          <a:blip r:embed="rId39">
                                            <a:extLst>
                                              <a:ext uri="{28A0092B-C50C-407E-A947-70E740481C1C}">
                                                <a14:useLocalDpi xmlns:a14="http://schemas.microsoft.com/office/drawing/2010/main" val="0"/>
                                              </a:ext>
                                            </a:extLst>
                                          </a:blip>
                                          <a:stretch>
                                            <a:fillRect/>
                                          </a:stretch>
                                        </pic:blipFill>
                                        <pic:spPr>
                                          <a:xfrm>
                                            <a:off x="0" y="0"/>
                                            <a:ext cx="2592636" cy="1036008"/>
                                          </a:xfrm>
                                          <a:prstGeom prst="rect">
                                            <a:avLst/>
                                          </a:prstGeom>
                                        </pic:spPr>
                                      </pic:pic>
                                    </a:graphicData>
                                  </a:graphic>
                                </wp:inline>
                              </w:drawing>
                            </w:r>
                            <w:r>
                              <w:rPr>
                                <w:szCs w:val="22"/>
                              </w:rPr>
                              <w:t xml:space="preserve">             </w:t>
                            </w:r>
                            <w:r>
                              <w:rPr>
                                <w:noProof/>
                                <w:szCs w:val="22"/>
                              </w:rPr>
                              <w:drawing>
                                <wp:inline distT="0" distB="0" distL="0" distR="0" wp14:anchorId="79F573B3" wp14:editId="5864A205">
                                  <wp:extent cx="2586054" cy="1033377"/>
                                  <wp:effectExtent l="0" t="0" r="508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PG_WK_waves_Finger.eps"/>
                                          <pic:cNvPicPr/>
                                        </pic:nvPicPr>
                                        <pic:blipFill>
                                          <a:blip r:embed="rId40">
                                            <a:extLst>
                                              <a:ext uri="{28A0092B-C50C-407E-A947-70E740481C1C}">
                                                <a14:useLocalDpi xmlns:a14="http://schemas.microsoft.com/office/drawing/2010/main" val="0"/>
                                              </a:ext>
                                            </a:extLst>
                                          </a:blip>
                                          <a:stretch>
                                            <a:fillRect/>
                                          </a:stretch>
                                        </pic:blipFill>
                                        <pic:spPr>
                                          <a:xfrm>
                                            <a:off x="0" y="0"/>
                                            <a:ext cx="2586054" cy="1033377"/>
                                          </a:xfrm>
                                          <a:prstGeom prst="rect">
                                            <a:avLst/>
                                          </a:prstGeom>
                                        </pic:spPr>
                                      </pic:pic>
                                    </a:graphicData>
                                  </a:graphic>
                                </wp:inline>
                              </w:drawing>
                            </w:r>
                          </w:p>
                          <w:p w:rsidR="00993624" w:rsidRDefault="00993624" w:rsidP="0034750A">
                            <w:pPr>
                              <w:keepNext/>
                              <w:spacing w:after="200"/>
                              <w:ind w:firstLine="0"/>
                              <w:jc w:val="left"/>
                              <w:rPr>
                                <w:szCs w:val="22"/>
                              </w:rPr>
                            </w:pPr>
                            <w:r>
                              <w:rPr>
                                <w:noProof/>
                                <w:szCs w:val="22"/>
                              </w:rPr>
                              <w:drawing>
                                <wp:inline distT="0" distB="0" distL="0" distR="0" wp14:anchorId="1F99B7DA" wp14:editId="672EE9B4">
                                  <wp:extent cx="2586056" cy="1032336"/>
                                  <wp:effectExtent l="0" t="0" r="508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PG_WK_waves_Ear.eps"/>
                                          <pic:cNvPicPr/>
                                        </pic:nvPicPr>
                                        <pic:blipFill>
                                          <a:blip r:embed="rId41">
                                            <a:extLst>
                                              <a:ext uri="{28A0092B-C50C-407E-A947-70E740481C1C}">
                                                <a14:useLocalDpi xmlns:a14="http://schemas.microsoft.com/office/drawing/2010/main" val="0"/>
                                              </a:ext>
                                            </a:extLst>
                                          </a:blip>
                                          <a:stretch>
                                            <a:fillRect/>
                                          </a:stretch>
                                        </pic:blipFill>
                                        <pic:spPr>
                                          <a:xfrm>
                                            <a:off x="0" y="0"/>
                                            <a:ext cx="2586056" cy="1032336"/>
                                          </a:xfrm>
                                          <a:prstGeom prst="rect">
                                            <a:avLst/>
                                          </a:prstGeom>
                                        </pic:spPr>
                                      </pic:pic>
                                    </a:graphicData>
                                  </a:graphic>
                                </wp:inline>
                              </w:drawing>
                            </w:r>
                            <w:r>
                              <w:rPr>
                                <w:szCs w:val="22"/>
                              </w:rPr>
                              <w:t xml:space="preserve"> </w:t>
                            </w:r>
                          </w:p>
                          <w:p w:rsidR="00993624" w:rsidRPr="00D13305" w:rsidRDefault="00993624" w:rsidP="001E6CB1">
                            <w:pPr>
                              <w:pStyle w:val="Caption"/>
                              <w:ind w:left="567"/>
                              <w:rPr>
                                <w:rFonts w:cs="Calibri"/>
                              </w:rPr>
                            </w:pPr>
                            <w:bookmarkStart w:id="19" w:name="_Ref8644146"/>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19"/>
                            <w:r>
                              <w:t xml:space="preserve">: A comparison between simulated and </w:t>
                            </w:r>
                            <w:r>
                              <w:rPr>
                                <w:i/>
                              </w:rPr>
                              <w:t>in vivo</w:t>
                            </w:r>
                            <w:r>
                              <w:t xml:space="preserve"> pulse wave (PW) shapes. Each pair of plots shows </w:t>
                            </w:r>
                            <w:r>
                              <w:rPr>
                                <w:i/>
                              </w:rPr>
                              <w:t xml:space="preserve">in vivo </w:t>
                            </w:r>
                            <w:r>
                              <w:t xml:space="preserve">PWs on the left, and simulated PWs on the right. PWs are shown for different ages in each plot, offset and normalised. Legends indicate ages. </w:t>
                            </w:r>
                            <w:r>
                              <w:rPr>
                                <w:i/>
                              </w:rPr>
                              <w:t xml:space="preserve">In vivo </w:t>
                            </w:r>
                            <w:r>
                              <w:t xml:space="preserve">data obtained from </w:t>
                            </w:r>
                            <w:r w:rsidRPr="00D13305">
                              <w:rPr>
                                <w:rFonts w:cs="Calibri"/>
                              </w:rPr>
                              <w:fldChar w:fldCharType="begin" w:fldLock="1"/>
                            </w:r>
                            <w:r>
                              <w:rPr>
                                <w:rFonts w:cs="Calibri"/>
                              </w:rPr>
                              <w:instrText>ADDIN CSL_CITATION {"citationItems":[{"id":"ITEM-1","itemData":{"DOI":"10.3389/fphys.2014.00049","ISSN":"1664-042X","PMID":"24600398","abstract":"Aging is associated with decreased vascular compliance and diminished neurovascular- and hypercapnia-evoked cerebral blood flow (CBF) responses. However, the interplay between arterial stiffness and reduced CBF responses is poorly understood. It was hypothesized that increased cerebral arterial stiffness is associated with reduced evoked responses to both, a flashing checkerboard visual stimulation (i.e., neurovascular coupling), and hypercapnia. To test this hypothesis, 20 older (64 ± 8 year; mean ± SD) and 10 young (30 ± 5 year) subjects underwent a visual stimulation (VS) and a hypercapnic test. Blood velocity through the posterior (PCA) and middle cerebral (MCA) arteries was measured concurrently using transcranial Doppler ultrasound (TCD). Cerebral and systemic vascular stiffness were calculated from the cerebral blood velocity and systemic blood pressure waveforms, respectively. Cerebrovascular (MCA: young = 76 ± 15%, older = 98 ± 19%, p = 0.004; PCA: young = 80 ± 16%, older = 106 ± 17%, p &lt; 0.001) and systemic (young = 59 ± 9% and older = 80 ± 9%, p &lt; 0.001) augmentation indices (AI) were higher in the older group. CBF responses to VS (PCA: p &lt; 0.026) and hypercapnia (PCA: p = 0.018; MCA: p = 0.042) were lower in the older group. A curvilinear model fitted to cerebral AI and age showed AI increases until ~60 years of age, after which the increase levels off (PCA: R (2) = 0.45, p &lt; 0.001; MCA: R (2) = 0.31, p &lt; 0.001). Finally, MCA, but not PCA, hypercapnic reactivity was inversely related to cerebral AI (MCA: R (2) = 0.28, p = 0.002; PCA: R (2) = 0.10, p = 0.104). A similar inverse relationship was not observed with the PCA blood flow response to VS (R (2) = 0.06, p = 0.174). In conclusion, older subjects had reduced neurovascular- and hypercapnia-mediated CBF responses. Furthermore, lower hypercapnia-mediated blood flow responses through the MCA were associated with increased vascular stiffness. These findings suggest the reduced hypercapnia-evoked CBF responses through the MCA, in older individuals may be secondary to vascular stiffening.","author":[{"dropping-particle":"","family":"Flück","given":"Daniela","non-dropping-particle":"","parse-names":false,"suffix":""},{"dropping-particle":"","family":"Beaudin","given":"Andrew E.","non-dropping-particle":"","parse-names":false,"suffix":""},{"dropping-particle":"","family":"Steinback","given":"Craig D.","non-dropping-particle":"","parse-names":false,"suffix":""},{"dropping-particle":"","family":"Kumarpillai","given":"Gopukumar","non-dropping-particle":"","parse-names":false,"suffix":""},{"dropping-particle":"","family":"Shobha","given":"Nandavar","non-dropping-particle":"","parse-names":false,"suffix":""},{"dropping-particle":"","family":"McCreary","given":"Cheryl R.","non-dropping-particle":"","parse-names":false,"suffix":""},{"dropping-particle":"","family":"Peca","given":"Stefano","non-dropping-particle":"","parse-names":false,"suffix":""},{"dropping-particle":"","family":"Smith","given":"Eric E.","non-dropping-particle":"","parse-names":false,"suffix":""},{"dropping-particle":"","family":"Poulin","given":"Marc J.","non-dropping-particle":"","parse-names":false,"suffix":""}],"container-title":"Frontiers in physiology","id":"ITEM-1","issued":{"date-parts":[["2014"]]},"note":"Contains picture of middle cerebral artery blood velocities, and finger BPs, for young and elderly","page":"49","title":"Effects of aging on the association between cerebrovascular responses to visual stimulation, hypercapnia and arterial stiffness.","type":"article-journal","volume":"5"},"uris":["http://www.mendeley.com/documents/?uuid=13f0d28f-f2f2-46f8-af8b-db8a6380ee12"]}],"mendeley":{"formattedCitation":"(46)","plainTextFormattedCitation":"(46)","previouslyFormattedCitation":"(46)"},"properties":{"noteIndex":0},"schema":"https://github.com/citation-style-language/schema/raw/master/csl-citation.json"}</w:instrText>
                            </w:r>
                            <w:r w:rsidRPr="00D13305">
                              <w:rPr>
                                <w:rFonts w:cs="Calibri"/>
                              </w:rPr>
                              <w:fldChar w:fldCharType="separate"/>
                            </w:r>
                            <w:r w:rsidRPr="00993624">
                              <w:rPr>
                                <w:rFonts w:cs="Calibri"/>
                                <w:noProof/>
                              </w:rPr>
                              <w:t>(46)</w:t>
                            </w:r>
                            <w:r w:rsidRPr="00D13305">
                              <w:rPr>
                                <w:rFonts w:cs="Calibri"/>
                              </w:rPr>
                              <w:fldChar w:fldCharType="end"/>
                            </w:r>
                            <w:r w:rsidRPr="00D13305">
                              <w:rPr>
                                <w:rFonts w:cs="Calibri"/>
                              </w:rPr>
                              <w:t xml:space="preserve"> [</w:t>
                            </w:r>
                            <w:hyperlink r:id="rId42" w:history="1">
                              <w:r w:rsidRPr="00D13305">
                                <w:rPr>
                                  <w:rStyle w:val="Hyperlink"/>
                                  <w:rFonts w:cs="Calibri"/>
                                </w:rPr>
                                <w:t>CC BY</w:t>
                              </w:r>
                            </w:hyperlink>
                            <w:r w:rsidRPr="00D13305">
                              <w:rPr>
                                <w:rFonts w:cs="Calibri"/>
                              </w:rPr>
                              <w:t>]</w:t>
                            </w:r>
                            <w:r>
                              <w:rPr>
                                <w:rFonts w:cs="Calibri"/>
                              </w:rPr>
                              <w:t xml:space="preserve">, normotensive patients undergoing screening for hypertension </w:t>
                            </w:r>
                            <w:r>
                              <w:rPr>
                                <w:rFonts w:cs="Calibri"/>
                              </w:rPr>
                              <w:fldChar w:fldCharType="begin" w:fldLock="1"/>
                            </w:r>
                            <w:r>
                              <w:rPr>
                                <w:rFonts w:cs="Calibri"/>
                              </w:rPr>
                              <w:instrText>ADDIN CSL_CITATION {"citationItems":[{"id":"ITEM-1","itemData":{"DOI":"10.1161/HYPERTENSIONAHA.116.08089","ISSN":"15244563","PMID":"27920128","abstract":"We tested the hypothesis that increased pulse wave reflection and altered backward waveform morphology contribute to increased pulse pressure in subjects with higher pulse pressure compared with lower pulse pressure and to actions of vasoactive drugs to increase pulse pressure. We examined the relationship of backward to forward wave morphology in 158 subjects who were evaluated for hypertension (including some normotensive subjects) divided into 3 groups by central pulse pressure: group 1, 33±6.5 mm Hg; group 2, 45±4.1 mm Hg; and group 3, 64±12.9 mm Hg (means±SD) and in healthy normotensive subjects during administration of inotropic and vasomotor drugs. Aortic pressure and flow in the aortic root were estimated by carotid tonometry and Doppler sonography, respectively. Morphology of the backward wave relative to the forward wave was similar in subjects in the lowest and highest tertiles of pulse pressure. Similar results were seen with the inotropic, vasopressor and vasodilator drugs, dobutamine, norepinephrine, and phentolamine, with the backward wave maintaining a constant ratio to the forward wave. However, nitroglycerin, a drug with a specific action to dilate muscular conduit arteries, reduced the amplitude of the backward wave relative to the forward wave from 0.26±0.018 at baseline to 0.19±0.019 during nitroglycerin 30 μg/min IV (P&lt;0.01). These results are best explained by an approximately constant amount of reflection of the forward wave from the peripheral vasculature. The amount of reflection can be modified by dilation of peripheral muscular conduit arteries but contributes little to increased pulse pressure in hypertension.","author":[{"dropping-particle":"","family":"Li","given":"Ye","non-dropping-particle":"","parse-names":false,"suffix":""},{"dropping-particle":"","family":"Gu","given":"Haotian","non-dropping-particle":"","parse-names":false,"suffix":""},{"dropping-particle":"","family":"Fok","given":"Henry","non-dropping-particle":"","parse-names":false,"suffix":""},{"dropping-particle":"","family":"Alastruey","given":"Jordi","non-dropping-particle":"","parse-names":false,"suffix":""},{"dropping-particle":"","family":"Chowienczyk","given":"Philip","non-dropping-particle":"","parse-names":false,"suffix":""}],"container-title":"Hypertension","id":"ITEM-1","issue":"2","issued":{"date-parts":[["2017"]]},"note":"Using backward and forward waves to analyse determinants of increased pulse pressure in hypertension","page":"375-381","title":"Forward and backward pressure waveform morphology in hypertension","type":"article-journal","volume":"69"},"uris":["http://www.mendeley.com/documents/?uuid=93509696-740c-4cb7-bc8d-220d729d3b27"]}],"mendeley":{"formattedCitation":"(90)","plainTextFormattedCitation":"(90)","previouslyFormattedCitation":"(90)"},"properties":{"noteIndex":0},"schema":"https://github.com/citation-style-language/schema/raw/master/csl-citation.json"}</w:instrText>
                            </w:r>
                            <w:r>
                              <w:rPr>
                                <w:rFonts w:cs="Calibri"/>
                              </w:rPr>
                              <w:fldChar w:fldCharType="separate"/>
                            </w:r>
                            <w:r w:rsidRPr="00993624">
                              <w:rPr>
                                <w:rFonts w:cs="Calibri"/>
                                <w:noProof/>
                              </w:rPr>
                              <w:t>(90)</w:t>
                            </w:r>
                            <w:r>
                              <w:rPr>
                                <w:rFonts w:cs="Calibri"/>
                              </w:rPr>
                              <w:fldChar w:fldCharType="end"/>
                            </w:r>
                            <w:r>
                              <w:rPr>
                                <w:rFonts w:cs="Calibri"/>
                              </w:rPr>
                              <w:t xml:space="preserve">, and the </w:t>
                            </w:r>
                            <w:proofErr w:type="spellStart"/>
                            <w:r>
                              <w:rPr>
                                <w:rFonts w:cs="Calibri"/>
                              </w:rPr>
                              <w:t>Vortal</w:t>
                            </w:r>
                            <w:proofErr w:type="spellEnd"/>
                            <w:r>
                              <w:rPr>
                                <w:rFonts w:cs="Calibri"/>
                              </w:rPr>
                              <w:t xml:space="preserve"> dataset </w:t>
                            </w:r>
                            <w:r>
                              <w:rPr>
                                <w:rFonts w:cs="Calibri"/>
                              </w:rPr>
                              <w:fldChar w:fldCharType="begin" w:fldLock="1"/>
                            </w:r>
                            <w:r>
                              <w:rPr>
                                <w:rFonts w:cs="Calibri"/>
                              </w:rPr>
                              <w:instrText>ADDIN CSL_CITATION {"citationItems":[{"id":"ITEM-1","itemData":{"DOI":"10.1088/0967-3334/37/4/610","ISSN":"0967-3334","abstract":"Over 100 algorithms have been proposed to estimate respiratory rate (RR) from the electrocardiogram (ECG) and photoplethysmogram (PPG). As they have never been compared systematically it is unclear which algorithm performs the best. Our primary aim was to determine how closely algorithms agreed with a gold standard RR measure when operating under ideal conditions. Secondary aims were: (i) to compare algorithm performance with IP, the clinical standard for continuous respiratory rate measurement in spontaneously breathing patients; (ii) to compare algorithm performance when using ECG and PPG; and (iii) to provide a toolbox of algorithms and data to allow future researchers to conduct reproducible comparisons of algorithms. Algorithms were divided into three stages: extraction of respiratory signals, estimation of RR, and fusion of estimates. Several interchangeable techniques were implemented for each stage. Algorithms were assembled using all possible combinations of techniques, many of which were novel. After verification on simulated data, algorithms were tested on data from healthy participants. RRs derived from ECG, PPG and IP were compared to reference RRs obtained using a nasal-oral pressure sensor using the limits of agreement (LOA) technique. 314 algorithms were assessed. Of these, 270 could operate on either ECG or PPG, and 44 on only ECG. The best algorithm had 95% LOAs of −4.7 to 4.7 bpm and a bias of 0.0 bpm when using the ECG, and −5.1 to 7.2 bpm and 1.0 bpm when using PPG. IP had 95% LOAs of −5.6 to 5.2 bpm and a bias of −0.2 bpm. Four algorithms operating on ECG performed better than IP. All high-performing algorithms consisted of novel combinations of time domain RR estimation and modulation fusion techniques. Algorithms performed better when using ECG than PPG. The toolbox of algorithms and data used in this study are publicly available.","author":[{"dropping-particle":"","family":"Charlton","given":"Peter H","non-dropping-particle":"","parse-names":false,"suffix":""},{"dropping-particle":"","family":"Bonnici","given":"Timothy","non-dropping-particle":"","parse-names":false,"suffix":""},{"dropping-particle":"","family":"Tarassenko","given":"Lionel","non-dropping-particle":"","parse-names":false,"suffix":""},{"dropping-particle":"","family":"Clifton","given":"David A","non-dropping-particle":"","parse-names":false,"suffix":""},{"dropping-particle":"","family":"Beale","given":"Richard","non-dropping-particle":"","parse-names":false,"suffix":""},{"dropping-particle":"","family":"Watkinson","given":"Peter J","non-dropping-particle":"","parse-names":false,"suffix":""}],"container-title":"Physiological Measurement","id":"ITEM-1","issue":"4","issued":{"date-parts":[["2016"]]},"page":"610-26","publisher":"IOP Publishing","title":"An assessment of algorithms to estimate respiratory rate from the electrocardiogram and photoplethysmogram","type":"article-journal","volume":"37"},"uris":["http://www.mendeley.com/documents/?uuid=8c2ec893-e24c-43f7-8dbe-757e8283ee57"]},{"id":"ITEM-2","itemData":{"DOI":"10.1088/1361-6579/aa670e","ISSN":"0967-3334","author":[{"dropping-particle":"","family":"Charlton","given":"Peter H","non-dropping-particle":"","parse-names":false,"suffix":""},{"dropping-particle":"","family":"Bonnici","given":"Timothy","non-dropping-particle":"","parse-names":false,"suffix":""},{"dropping-particle":"","family":"Tarassenko","given":"Lionel","non-dropping-particle":"","parse-names":false,"suffix":""},{"dropping-particle":"","family":"Alastruey","given":"Jordi","non-dropping-particle":"","parse-names":false,"suffix":""},{"dropping-particle":"","family":"Clifton","given":"David A","non-dropping-particle":"","parse-names":false,"suffix":""},{"dropping-particle":"","family":"Beale","given":"Richard","non-dropping-particle":"","parse-names":false,"suffix":""},{"dropping-particle":"","family":"Watkinson","given":"Peter J","non-dropping-particle":"","parse-names":false,"suffix":""}],"container-title":"Physiological Measurement","id":"ITEM-2","issued":{"date-parts":[["2017"]]},"page":"669-90","title":"Extraction of respiratory signals from the electrocardiogram and photoplethysmogram: technical and physiological determinants","type":"article-journal","volume":"38"},"uris":["http://www.mendeley.com/documents/?uuid=aa18cd77-a97a-4b75-8eae-b64fadd5c60e"]}],"mendeley":{"formattedCitation":"(28, 29)","plainTextFormattedCitation":"(28, 29)","previouslyFormattedCitation":"(28, 29)"},"properties":{"noteIndex":0},"schema":"https://github.com/citation-style-language/schema/raw/master/csl-citation.json"}</w:instrText>
                            </w:r>
                            <w:r>
                              <w:rPr>
                                <w:rFonts w:cs="Calibri"/>
                              </w:rPr>
                              <w:fldChar w:fldCharType="separate"/>
                            </w:r>
                            <w:r w:rsidRPr="00993624">
                              <w:rPr>
                                <w:rFonts w:cs="Calibri"/>
                                <w:noProof/>
                              </w:rPr>
                              <w:t>(28, 29)</w:t>
                            </w:r>
                            <w:r>
                              <w:rPr>
                                <w:rFonts w:cs="Calibri"/>
                              </w:rPr>
                              <w:fldChar w:fldCharType="end"/>
                            </w:r>
                            <w:r>
                              <w:rPr>
                                <w:rFonts w:cs="Calibri"/>
                              </w:rPr>
                              <w:t xml:space="preserve"> </w:t>
                            </w:r>
                            <w:r w:rsidRPr="00D13305">
                              <w:rPr>
                                <w:rFonts w:cs="Calibri"/>
                              </w:rPr>
                              <w:t>[</w:t>
                            </w:r>
                            <w:hyperlink r:id="rId43" w:history="1">
                              <w:r w:rsidRPr="00D13305">
                                <w:rPr>
                                  <w:rStyle w:val="Hyperlink"/>
                                  <w:rFonts w:cs="Calibri"/>
                                </w:rPr>
                                <w:t>CC B</w:t>
                              </w:r>
                              <w:r>
                                <w:rPr>
                                  <w:rStyle w:val="Hyperlink"/>
                                  <w:rFonts w:cs="Calibri"/>
                                </w:rPr>
                                <w:t>Y 3.0</w:t>
                              </w:r>
                            </w:hyperlink>
                            <w:r w:rsidRPr="00D13305">
                              <w:rPr>
                                <w:rFonts w:cs="Calibri"/>
                              </w:rPr>
                              <w:t>]</w:t>
                            </w:r>
                            <w:r>
                              <w:rPr>
                                <w:rFonts w:cs="Calibri"/>
                              </w:rPr>
                              <w:t>.</w:t>
                            </w:r>
                          </w:p>
                          <w:p w:rsidR="00993624" w:rsidRDefault="00993624" w:rsidP="0034750A">
                            <w:pPr>
                              <w:keepNext/>
                              <w:spacing w:after="200"/>
                              <w:ind w:firstLine="0"/>
                              <w:jc w:val="left"/>
                              <w:rPr>
                                <w:szCs w:val="22"/>
                              </w:rPr>
                            </w:pPr>
                          </w:p>
                          <w:p w:rsidR="00993624" w:rsidRDefault="00993624" w:rsidP="009A50A6">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1193D" id="Text Box 48" o:spid="_x0000_s1029" type="#_x0000_t202" style="position:absolute;left:0;text-align:left;margin-left:2.45pt;margin-top:-.05pt;width:460.65pt;height:5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" fillcolor="white [3201]" stroked="f" strokeweight=".5pt">
                <v:textbox>
                  <w:txbxContent>
                    <w:p w:rsidR="00993624" w:rsidRPr="003413D9" w:rsidRDefault="00993624" w:rsidP="00717CE4">
                      <w:pPr>
                        <w:keepNext/>
                        <w:spacing w:after="100"/>
                        <w:rPr>
                          <w:szCs w:val="22"/>
                        </w:rPr>
                      </w:pPr>
                      <w:r>
                        <w:rPr>
                          <w:i/>
                          <w:szCs w:val="22"/>
                        </w:rPr>
                        <w:t>In vivo</w:t>
                      </w:r>
                      <w:r>
                        <w:rPr>
                          <w:szCs w:val="22"/>
                        </w:rPr>
                        <w:tab/>
                      </w:r>
                      <w:r>
                        <w:rPr>
                          <w:szCs w:val="22"/>
                        </w:rPr>
                        <w:tab/>
                        <w:t xml:space="preserve">         Simulated</w:t>
                      </w:r>
                      <w:r>
                        <w:rPr>
                          <w:szCs w:val="22"/>
                        </w:rPr>
                        <w:tab/>
                      </w:r>
                      <w:r>
                        <w:rPr>
                          <w:szCs w:val="22"/>
                        </w:rPr>
                        <w:tab/>
                      </w:r>
                      <w:r>
                        <w:rPr>
                          <w:szCs w:val="22"/>
                        </w:rPr>
                        <w:tab/>
                        <w:t xml:space="preserve">    </w:t>
                      </w:r>
                      <w:r>
                        <w:rPr>
                          <w:i/>
                          <w:szCs w:val="22"/>
                        </w:rPr>
                        <w:t>In vivo</w:t>
                      </w:r>
                      <w:r>
                        <w:rPr>
                          <w:i/>
                          <w:szCs w:val="22"/>
                        </w:rPr>
                        <w:tab/>
                      </w:r>
                      <w:r>
                        <w:rPr>
                          <w:i/>
                          <w:szCs w:val="22"/>
                        </w:rPr>
                        <w:tab/>
                        <w:t xml:space="preserve"> </w:t>
                      </w:r>
                      <w:r>
                        <w:rPr>
                          <w:szCs w:val="22"/>
                        </w:rPr>
                        <w:t>Simulated</w:t>
                      </w:r>
                    </w:p>
                    <w:p w:rsidR="00993624" w:rsidRDefault="00993624" w:rsidP="0034750A">
                      <w:pPr>
                        <w:keepNext/>
                        <w:spacing w:after="200"/>
                        <w:ind w:firstLine="0"/>
                        <w:jc w:val="left"/>
                        <w:rPr>
                          <w:szCs w:val="22"/>
                        </w:rPr>
                      </w:pPr>
                      <w:r>
                        <w:rPr>
                          <w:noProof/>
                          <w:szCs w:val="22"/>
                        </w:rPr>
                        <w:drawing>
                          <wp:inline distT="0" distB="0" distL="0" distR="0" wp14:anchorId="1ABD1B4B" wp14:editId="63CCDA78">
                            <wp:extent cx="2588794" cy="1033429"/>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U_waves_Carotid.eps"/>
                                    <pic:cNvPicPr/>
                                  </pic:nvPicPr>
                                  <pic:blipFill>
                                    <a:blip r:embed="rId35">
                                      <a:extLst>
                                        <a:ext uri="{28A0092B-C50C-407E-A947-70E740481C1C}">
                                          <a14:useLocalDpi xmlns:a14="http://schemas.microsoft.com/office/drawing/2010/main" val="0"/>
                                        </a:ext>
                                      </a:extLst>
                                    </a:blip>
                                    <a:stretch>
                                      <a:fillRect/>
                                    </a:stretch>
                                  </pic:blipFill>
                                  <pic:spPr>
                                    <a:xfrm>
                                      <a:off x="0" y="0"/>
                                      <a:ext cx="2588794" cy="1033429"/>
                                    </a:xfrm>
                                    <a:prstGeom prst="rect">
                                      <a:avLst/>
                                    </a:prstGeom>
                                  </pic:spPr>
                                </pic:pic>
                              </a:graphicData>
                            </a:graphic>
                          </wp:inline>
                        </w:drawing>
                      </w:r>
                      <w:r>
                        <w:rPr>
                          <w:szCs w:val="22"/>
                        </w:rPr>
                        <w:t xml:space="preserve">             </w:t>
                      </w:r>
                      <w:r>
                        <w:rPr>
                          <w:noProof/>
                          <w:szCs w:val="22"/>
                        </w:rPr>
                        <w:drawing>
                          <wp:inline distT="0" distB="0" distL="0" distR="0" wp14:anchorId="44E61FB6" wp14:editId="4B5B5518">
                            <wp:extent cx="2588794" cy="1033429"/>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_waves_Carotid.eps"/>
                                    <pic:cNvPicPr/>
                                  </pic:nvPicPr>
                                  <pic:blipFill>
                                    <a:blip r:embed="rId36">
                                      <a:extLst>
                                        <a:ext uri="{28A0092B-C50C-407E-A947-70E740481C1C}">
                                          <a14:useLocalDpi xmlns:a14="http://schemas.microsoft.com/office/drawing/2010/main" val="0"/>
                                        </a:ext>
                                      </a:extLst>
                                    </a:blip>
                                    <a:stretch>
                                      <a:fillRect/>
                                    </a:stretch>
                                  </pic:blipFill>
                                  <pic:spPr>
                                    <a:xfrm>
                                      <a:off x="0" y="0"/>
                                      <a:ext cx="2588794" cy="1033429"/>
                                    </a:xfrm>
                                    <a:prstGeom prst="rect">
                                      <a:avLst/>
                                    </a:prstGeom>
                                  </pic:spPr>
                                </pic:pic>
                              </a:graphicData>
                            </a:graphic>
                          </wp:inline>
                        </w:drawing>
                      </w:r>
                    </w:p>
                    <w:p w:rsidR="00993624" w:rsidRDefault="00993624" w:rsidP="0034750A">
                      <w:pPr>
                        <w:keepNext/>
                        <w:spacing w:after="200"/>
                        <w:ind w:firstLine="0"/>
                        <w:jc w:val="left"/>
                        <w:rPr>
                          <w:szCs w:val="22"/>
                        </w:rPr>
                      </w:pPr>
                      <w:r>
                        <w:rPr>
                          <w:noProof/>
                          <w:szCs w:val="22"/>
                        </w:rPr>
                        <w:drawing>
                          <wp:inline distT="0" distB="0" distL="0" distR="0" wp14:anchorId="47B500EA" wp14:editId="05F0F378">
                            <wp:extent cx="2592638" cy="1036008"/>
                            <wp:effectExtent l="0" t="0" r="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_waves_Femoral.eps"/>
                                    <pic:cNvPicPr/>
                                  </pic:nvPicPr>
                                  <pic:blipFill>
                                    <a:blip r:embed="rId37">
                                      <a:extLst>
                                        <a:ext uri="{28A0092B-C50C-407E-A947-70E740481C1C}">
                                          <a14:useLocalDpi xmlns:a14="http://schemas.microsoft.com/office/drawing/2010/main" val="0"/>
                                        </a:ext>
                                      </a:extLst>
                                    </a:blip>
                                    <a:stretch>
                                      <a:fillRect/>
                                    </a:stretch>
                                  </pic:blipFill>
                                  <pic:spPr>
                                    <a:xfrm>
                                      <a:off x="0" y="0"/>
                                      <a:ext cx="2592638" cy="1036008"/>
                                    </a:xfrm>
                                    <a:prstGeom prst="rect">
                                      <a:avLst/>
                                    </a:prstGeom>
                                  </pic:spPr>
                                </pic:pic>
                              </a:graphicData>
                            </a:graphic>
                          </wp:inline>
                        </w:drawing>
                      </w:r>
                      <w:r>
                        <w:rPr>
                          <w:szCs w:val="22"/>
                        </w:rPr>
                        <w:t xml:space="preserve">             </w:t>
                      </w:r>
                      <w:r>
                        <w:rPr>
                          <w:noProof/>
                          <w:szCs w:val="22"/>
                        </w:rPr>
                        <w:drawing>
                          <wp:inline distT="0" distB="0" distL="0" distR="0" wp14:anchorId="38A1C234" wp14:editId="30A4154A">
                            <wp:extent cx="2595294" cy="1036024"/>
                            <wp:effectExtent l="0" t="0" r="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_waves_Radial.eps"/>
                                    <pic:cNvPicPr/>
                                  </pic:nvPicPr>
                                  <pic:blipFill>
                                    <a:blip r:embed="rId38">
                                      <a:extLst>
                                        <a:ext uri="{28A0092B-C50C-407E-A947-70E740481C1C}">
                                          <a14:useLocalDpi xmlns:a14="http://schemas.microsoft.com/office/drawing/2010/main" val="0"/>
                                        </a:ext>
                                      </a:extLst>
                                    </a:blip>
                                    <a:stretch>
                                      <a:fillRect/>
                                    </a:stretch>
                                  </pic:blipFill>
                                  <pic:spPr>
                                    <a:xfrm>
                                      <a:off x="0" y="0"/>
                                      <a:ext cx="2595294" cy="1036024"/>
                                    </a:xfrm>
                                    <a:prstGeom prst="rect">
                                      <a:avLst/>
                                    </a:prstGeom>
                                  </pic:spPr>
                                </pic:pic>
                              </a:graphicData>
                            </a:graphic>
                          </wp:inline>
                        </w:drawing>
                      </w:r>
                    </w:p>
                    <w:p w:rsidR="00993624" w:rsidRDefault="00993624" w:rsidP="0034750A">
                      <w:pPr>
                        <w:keepNext/>
                        <w:spacing w:after="200"/>
                        <w:ind w:firstLine="0"/>
                        <w:jc w:val="left"/>
                        <w:rPr>
                          <w:szCs w:val="22"/>
                        </w:rPr>
                      </w:pPr>
                      <w:r>
                        <w:rPr>
                          <w:noProof/>
                          <w:szCs w:val="22"/>
                        </w:rPr>
                        <w:drawing>
                          <wp:inline distT="0" distB="0" distL="0" distR="0" wp14:anchorId="7C52FF6C" wp14:editId="171DDA9B">
                            <wp:extent cx="2592636" cy="1036008"/>
                            <wp:effectExtent l="0" t="0" r="0" b="571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_waves_Digital.eps"/>
                                    <pic:cNvPicPr/>
                                  </pic:nvPicPr>
                                  <pic:blipFill>
                                    <a:blip r:embed="rId39">
                                      <a:extLst>
                                        <a:ext uri="{28A0092B-C50C-407E-A947-70E740481C1C}">
                                          <a14:useLocalDpi xmlns:a14="http://schemas.microsoft.com/office/drawing/2010/main" val="0"/>
                                        </a:ext>
                                      </a:extLst>
                                    </a:blip>
                                    <a:stretch>
                                      <a:fillRect/>
                                    </a:stretch>
                                  </pic:blipFill>
                                  <pic:spPr>
                                    <a:xfrm>
                                      <a:off x="0" y="0"/>
                                      <a:ext cx="2592636" cy="1036008"/>
                                    </a:xfrm>
                                    <a:prstGeom prst="rect">
                                      <a:avLst/>
                                    </a:prstGeom>
                                  </pic:spPr>
                                </pic:pic>
                              </a:graphicData>
                            </a:graphic>
                          </wp:inline>
                        </w:drawing>
                      </w:r>
                      <w:r>
                        <w:rPr>
                          <w:szCs w:val="22"/>
                        </w:rPr>
                        <w:t xml:space="preserve">             </w:t>
                      </w:r>
                      <w:r>
                        <w:rPr>
                          <w:noProof/>
                          <w:szCs w:val="22"/>
                        </w:rPr>
                        <w:drawing>
                          <wp:inline distT="0" distB="0" distL="0" distR="0" wp14:anchorId="79F573B3" wp14:editId="5864A205">
                            <wp:extent cx="2586054" cy="1033377"/>
                            <wp:effectExtent l="0" t="0" r="508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PG_WK_waves_Finger.eps"/>
                                    <pic:cNvPicPr/>
                                  </pic:nvPicPr>
                                  <pic:blipFill>
                                    <a:blip r:embed="rId40">
                                      <a:extLst>
                                        <a:ext uri="{28A0092B-C50C-407E-A947-70E740481C1C}">
                                          <a14:useLocalDpi xmlns:a14="http://schemas.microsoft.com/office/drawing/2010/main" val="0"/>
                                        </a:ext>
                                      </a:extLst>
                                    </a:blip>
                                    <a:stretch>
                                      <a:fillRect/>
                                    </a:stretch>
                                  </pic:blipFill>
                                  <pic:spPr>
                                    <a:xfrm>
                                      <a:off x="0" y="0"/>
                                      <a:ext cx="2586054" cy="1033377"/>
                                    </a:xfrm>
                                    <a:prstGeom prst="rect">
                                      <a:avLst/>
                                    </a:prstGeom>
                                  </pic:spPr>
                                </pic:pic>
                              </a:graphicData>
                            </a:graphic>
                          </wp:inline>
                        </w:drawing>
                      </w:r>
                    </w:p>
                    <w:p w:rsidR="00993624" w:rsidRDefault="00993624" w:rsidP="0034750A">
                      <w:pPr>
                        <w:keepNext/>
                        <w:spacing w:after="200"/>
                        <w:ind w:firstLine="0"/>
                        <w:jc w:val="left"/>
                        <w:rPr>
                          <w:szCs w:val="22"/>
                        </w:rPr>
                      </w:pPr>
                      <w:r>
                        <w:rPr>
                          <w:noProof/>
                          <w:szCs w:val="22"/>
                        </w:rPr>
                        <w:drawing>
                          <wp:inline distT="0" distB="0" distL="0" distR="0" wp14:anchorId="1F99B7DA" wp14:editId="672EE9B4">
                            <wp:extent cx="2586056" cy="1032336"/>
                            <wp:effectExtent l="0" t="0" r="508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PG_WK_waves_Ear.eps"/>
                                    <pic:cNvPicPr/>
                                  </pic:nvPicPr>
                                  <pic:blipFill>
                                    <a:blip r:embed="rId41">
                                      <a:extLst>
                                        <a:ext uri="{28A0092B-C50C-407E-A947-70E740481C1C}">
                                          <a14:useLocalDpi xmlns:a14="http://schemas.microsoft.com/office/drawing/2010/main" val="0"/>
                                        </a:ext>
                                      </a:extLst>
                                    </a:blip>
                                    <a:stretch>
                                      <a:fillRect/>
                                    </a:stretch>
                                  </pic:blipFill>
                                  <pic:spPr>
                                    <a:xfrm>
                                      <a:off x="0" y="0"/>
                                      <a:ext cx="2586056" cy="1032336"/>
                                    </a:xfrm>
                                    <a:prstGeom prst="rect">
                                      <a:avLst/>
                                    </a:prstGeom>
                                  </pic:spPr>
                                </pic:pic>
                              </a:graphicData>
                            </a:graphic>
                          </wp:inline>
                        </w:drawing>
                      </w:r>
                      <w:r>
                        <w:rPr>
                          <w:szCs w:val="22"/>
                        </w:rPr>
                        <w:t xml:space="preserve"> </w:t>
                      </w:r>
                    </w:p>
                    <w:p w:rsidR="00993624" w:rsidRPr="00D13305" w:rsidRDefault="00993624" w:rsidP="001E6CB1">
                      <w:pPr>
                        <w:pStyle w:val="Caption"/>
                        <w:ind w:left="567"/>
                        <w:rPr>
                          <w:rFonts w:cs="Calibri"/>
                        </w:rPr>
                      </w:pPr>
                      <w:bookmarkStart w:id="20" w:name="_Ref8644146"/>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20"/>
                      <w:r>
                        <w:t xml:space="preserve">: A comparison between simulated and </w:t>
                      </w:r>
                      <w:r>
                        <w:rPr>
                          <w:i/>
                        </w:rPr>
                        <w:t>in vivo</w:t>
                      </w:r>
                      <w:r>
                        <w:t xml:space="preserve"> pulse wave (PW) shapes. Each pair of plots shows </w:t>
                      </w:r>
                      <w:r>
                        <w:rPr>
                          <w:i/>
                        </w:rPr>
                        <w:t xml:space="preserve">in vivo </w:t>
                      </w:r>
                      <w:r>
                        <w:t xml:space="preserve">PWs on the left, and simulated PWs on the right. PWs are shown for different ages in each plot, offset and normalised. Legends indicate ages. </w:t>
                      </w:r>
                      <w:r>
                        <w:rPr>
                          <w:i/>
                        </w:rPr>
                        <w:t xml:space="preserve">In vivo </w:t>
                      </w:r>
                      <w:r>
                        <w:t xml:space="preserve">data obtained from </w:t>
                      </w:r>
                      <w:r w:rsidRPr="00D13305">
                        <w:rPr>
                          <w:rFonts w:cs="Calibri"/>
                        </w:rPr>
                        <w:fldChar w:fldCharType="begin" w:fldLock="1"/>
                      </w:r>
                      <w:r>
                        <w:rPr>
                          <w:rFonts w:cs="Calibri"/>
                        </w:rPr>
                        <w:instrText>ADDIN CSL_CITATION {"citationItems":[{"id":"ITEM-1","itemData":{"DOI":"10.3389/fphys.2014.00049","ISSN":"1664-042X","PMID":"24600398","abstract":"Aging is associated with decreased vascular compliance and diminished neurovascular- and hypercapnia-evoked cerebral blood flow (CBF) responses. However, the interplay between arterial stiffness and reduced CBF responses is poorly understood. It was hypothesized that increased cerebral arterial stiffness is associated with reduced evoked responses to both, a flashing checkerboard visual stimulation (i.e., neurovascular coupling), and hypercapnia. To test this hypothesis, 20 older (64 ± 8 year; mean ± SD) and 10 young (30 ± 5 year) subjects underwent a visual stimulation (VS) and a hypercapnic test. Blood velocity through the posterior (PCA) and middle cerebral (MCA) arteries was measured concurrently using transcranial Doppler ultrasound (TCD). Cerebral and systemic vascular stiffness were calculated from the cerebral blood velocity and systemic blood pressure waveforms, respectively. Cerebrovascular (MCA: young = 76 ± 15%, older = 98 ± 19%, p = 0.004; PCA: young = 80 ± 16%, older = 106 ± 17%, p &lt; 0.001) and systemic (young = 59 ± 9% and older = 80 ± 9%, p &lt; 0.001) augmentation indices (AI) were higher in the older group. CBF responses to VS (PCA: p &lt; 0.026) and hypercapnia (PCA: p = 0.018; MCA: p = 0.042) were lower in the older group. A curvilinear model fitted to cerebral AI and age showed AI increases until ~60 years of age, after which the increase levels off (PCA: R (2) = 0.45, p &lt; 0.001; MCA: R (2) = 0.31, p &lt; 0.001). Finally, MCA, but not PCA, hypercapnic reactivity was inversely related to cerebral AI (MCA: R (2) = 0.28, p = 0.002; PCA: R (2) = 0.10, p = 0.104). A similar inverse relationship was not observed with the PCA blood flow response to VS (R (2) = 0.06, p = 0.174). In conclusion, older subjects had reduced neurovascular- and hypercapnia-mediated CBF responses. Furthermore, lower hypercapnia-mediated blood flow responses through the MCA were associated with increased vascular stiffness. These findings suggest the reduced hypercapnia-evoked CBF responses through the MCA, in older individuals may be secondary to vascular stiffening.","author":[{"dropping-particle":"","family":"Flück","given":"Daniela","non-dropping-particle":"","parse-names":false,"suffix":""},{"dropping-particle":"","family":"Beaudin","given":"Andrew E.","non-dropping-particle":"","parse-names":false,"suffix":""},{"dropping-particle":"","family":"Steinback","given":"Craig D.","non-dropping-particle":"","parse-names":false,"suffix":""},{"dropping-particle":"","family":"Kumarpillai","given":"Gopukumar","non-dropping-particle":"","parse-names":false,"suffix":""},{"dropping-particle":"","family":"Shobha","given":"Nandavar","non-dropping-particle":"","parse-names":false,"suffix":""},{"dropping-particle":"","family":"McCreary","given":"Cheryl R.","non-dropping-particle":"","parse-names":false,"suffix":""},{"dropping-particle":"","family":"Peca","given":"Stefano","non-dropping-particle":"","parse-names":false,"suffix":""},{"dropping-particle":"","family":"Smith","given":"Eric E.","non-dropping-particle":"","parse-names":false,"suffix":""},{"dropping-particle":"","family":"Poulin","given":"Marc J.","non-dropping-particle":"","parse-names":false,"suffix":""}],"container-title":"Frontiers in physiology","id":"ITEM-1","issued":{"date-parts":[["2014"]]},"note":"Contains picture of middle cerebral artery blood velocities, and finger BPs, for young and elderly","page":"49","title":"Effects of aging on the association between cerebrovascular responses to visual stimulation, hypercapnia and arterial stiffness.","type":"article-journal","volume":"5"},"uris":["http://www.mendeley.com/documents/?uuid=13f0d28f-f2f2-46f8-af8b-db8a6380ee12"]}],"mendeley":{"formattedCitation":"(46)","plainTextFormattedCitation":"(46)","previouslyFormattedCitation":"(46)"},"properties":{"noteIndex":0},"schema":"https://github.com/citation-style-language/schema/raw/master/csl-citation.json"}</w:instrText>
                      </w:r>
                      <w:r w:rsidRPr="00D13305">
                        <w:rPr>
                          <w:rFonts w:cs="Calibri"/>
                        </w:rPr>
                        <w:fldChar w:fldCharType="separate"/>
                      </w:r>
                      <w:r w:rsidRPr="00993624">
                        <w:rPr>
                          <w:rFonts w:cs="Calibri"/>
                          <w:noProof/>
                        </w:rPr>
                        <w:t>(46)</w:t>
                      </w:r>
                      <w:r w:rsidRPr="00D13305">
                        <w:rPr>
                          <w:rFonts w:cs="Calibri"/>
                        </w:rPr>
                        <w:fldChar w:fldCharType="end"/>
                      </w:r>
                      <w:r w:rsidRPr="00D13305">
                        <w:rPr>
                          <w:rFonts w:cs="Calibri"/>
                        </w:rPr>
                        <w:t xml:space="preserve"> [</w:t>
                      </w:r>
                      <w:hyperlink r:id="rId44" w:history="1">
                        <w:r w:rsidRPr="00D13305">
                          <w:rPr>
                            <w:rStyle w:val="Hyperlink"/>
                            <w:rFonts w:cs="Calibri"/>
                          </w:rPr>
                          <w:t>CC BY</w:t>
                        </w:r>
                      </w:hyperlink>
                      <w:r w:rsidRPr="00D13305">
                        <w:rPr>
                          <w:rFonts w:cs="Calibri"/>
                        </w:rPr>
                        <w:t>]</w:t>
                      </w:r>
                      <w:r>
                        <w:rPr>
                          <w:rFonts w:cs="Calibri"/>
                        </w:rPr>
                        <w:t xml:space="preserve">, normotensive patients undergoing screening for hypertension </w:t>
                      </w:r>
                      <w:r>
                        <w:rPr>
                          <w:rFonts w:cs="Calibri"/>
                        </w:rPr>
                        <w:fldChar w:fldCharType="begin" w:fldLock="1"/>
                      </w:r>
                      <w:r>
                        <w:rPr>
                          <w:rFonts w:cs="Calibri"/>
                        </w:rPr>
                        <w:instrText>ADDIN CSL_CITATION {"citationItems":[{"id":"ITEM-1","itemData":{"DOI":"10.1161/HYPERTENSIONAHA.116.08089","ISSN":"15244563","PMID":"27920128","abstract":"We tested the hypothesis that increased pulse wave reflection and altered backward waveform morphology contribute to increased pulse pressure in subjects with higher pulse pressure compared with lower pulse pressure and to actions of vasoactive drugs to increase pulse pressure. We examined the relationship of backward to forward wave morphology in 158 subjects who were evaluated for hypertension (including some normotensive subjects) divided into 3 groups by central pulse pressure: group 1, 33±6.5 mm Hg; group 2, 45±4.1 mm Hg; and group 3, 64±12.9 mm Hg (means±SD) and in healthy normotensive subjects during administration of inotropic and vasomotor drugs. Aortic pressure and flow in the aortic root were estimated by carotid tonometry and Doppler sonography, respectively. Morphology of the backward wave relative to the forward wave was similar in subjects in the lowest and highest tertiles of pulse pressure. Similar results were seen with the inotropic, vasopressor and vasodilator drugs, dobutamine, norepinephrine, and phentolamine, with the backward wave maintaining a constant ratio to the forward wave. However, nitroglycerin, a drug with a specific action to dilate muscular conduit arteries, reduced the amplitude of the backward wave relative to the forward wave from 0.26±0.018 at baseline to 0.19±0.019 during nitroglycerin 30 μg/min IV (P&lt;0.01). These results are best explained by an approximately constant amount of reflection of the forward wave from the peripheral vasculature. The amount of reflection can be modified by dilation of peripheral muscular conduit arteries but contributes little to increased pulse pressure in hypertension.","author":[{"dropping-particle":"","family":"Li","given":"Ye","non-dropping-particle":"","parse-names":false,"suffix":""},{"dropping-particle":"","family":"Gu","given":"Haotian","non-dropping-particle":"","parse-names":false,"suffix":""},{"dropping-particle":"","family":"Fok","given":"Henry","non-dropping-particle":"","parse-names":false,"suffix":""},{"dropping-particle":"","family":"Alastruey","given":"Jordi","non-dropping-particle":"","parse-names":false,"suffix":""},{"dropping-particle":"","family":"Chowienczyk","given":"Philip","non-dropping-particle":"","parse-names":false,"suffix":""}],"container-title":"Hypertension","id":"ITEM-1","issue":"2","issued":{"date-parts":[["2017"]]},"note":"Using backward and forward waves to analyse determinants of increased pulse pressure in hypertension","page":"375-381","title":"Forward and backward pressure waveform morphology in hypertension","type":"article-journal","volume":"69"},"uris":["http://www.mendeley.com/documents/?uuid=93509696-740c-4cb7-bc8d-220d729d3b27"]}],"mendeley":{"formattedCitation":"(90)","plainTextFormattedCitation":"(90)","previouslyFormattedCitation":"(90)"},"properties":{"noteIndex":0},"schema":"https://github.com/citation-style-language/schema/raw/master/csl-citation.json"}</w:instrText>
                      </w:r>
                      <w:r>
                        <w:rPr>
                          <w:rFonts w:cs="Calibri"/>
                        </w:rPr>
                        <w:fldChar w:fldCharType="separate"/>
                      </w:r>
                      <w:r w:rsidRPr="00993624">
                        <w:rPr>
                          <w:rFonts w:cs="Calibri"/>
                          <w:noProof/>
                        </w:rPr>
                        <w:t>(90)</w:t>
                      </w:r>
                      <w:r>
                        <w:rPr>
                          <w:rFonts w:cs="Calibri"/>
                        </w:rPr>
                        <w:fldChar w:fldCharType="end"/>
                      </w:r>
                      <w:r>
                        <w:rPr>
                          <w:rFonts w:cs="Calibri"/>
                        </w:rPr>
                        <w:t xml:space="preserve">, and the </w:t>
                      </w:r>
                      <w:proofErr w:type="spellStart"/>
                      <w:r>
                        <w:rPr>
                          <w:rFonts w:cs="Calibri"/>
                        </w:rPr>
                        <w:t>Vortal</w:t>
                      </w:r>
                      <w:proofErr w:type="spellEnd"/>
                      <w:r>
                        <w:rPr>
                          <w:rFonts w:cs="Calibri"/>
                        </w:rPr>
                        <w:t xml:space="preserve"> dataset </w:t>
                      </w:r>
                      <w:r>
                        <w:rPr>
                          <w:rFonts w:cs="Calibri"/>
                        </w:rPr>
                        <w:fldChar w:fldCharType="begin" w:fldLock="1"/>
                      </w:r>
                      <w:r>
                        <w:rPr>
                          <w:rFonts w:cs="Calibri"/>
                        </w:rPr>
                        <w:instrText>ADDIN CSL_CITATION {"citationItems":[{"id":"ITEM-1","itemData":{"DOI":"10.1088/0967-3334/37/4/610","ISSN":"0967-3334","abstract":"Over 100 algorithms have been proposed to estimate respiratory rate (RR) from the electrocardiogram (ECG) and photoplethysmogram (PPG). As they have never been compared systematically it is unclear which algorithm performs the best. Our primary aim was to determine how closely algorithms agreed with a gold standard RR measure when operating under ideal conditions. Secondary aims were: (i) to compare algorithm performance with IP, the clinical standard for continuous respiratory rate measurement in spontaneously breathing patients; (ii) to compare algorithm performance when using ECG and PPG; and (iii) to provide a toolbox of algorithms and data to allow future researchers to conduct reproducible comparisons of algorithms. Algorithms were divided into three stages: extraction of respiratory signals, estimation of RR, and fusion of estimates. Several interchangeable techniques were implemented for each stage. Algorithms were assembled using all possible combinations of techniques, many of which were novel. After verification on simulated data, algorithms were tested on data from healthy participants. RRs derived from ECG, PPG and IP were compared to reference RRs obtained using a nasal-oral pressure sensor using the limits of agreement (LOA) technique. 314 algorithms were assessed. Of these, 270 could operate on either ECG or PPG, and 44 on only ECG. The best algorithm had 95% LOAs of −4.7 to 4.7 bpm and a bias of 0.0 bpm when using the ECG, and −5.1 to 7.2 bpm and 1.0 bpm when using PPG. IP had 95% LOAs of −5.6 to 5.2 bpm and a bias of −0.2 bpm. Four algorithms operating on ECG performed better than IP. All high-performing algorithms consisted of novel combinations of time domain RR estimation and modulation fusion techniques. Algorithms performed better when using ECG than PPG. The toolbox of algorithms and data used in this study are publicly available.","author":[{"dropping-particle":"","family":"Charlton","given":"Peter H","non-dropping-particle":"","parse-names":false,"suffix":""},{"dropping-particle":"","family":"Bonnici","given":"Timothy","non-dropping-particle":"","parse-names":false,"suffix":""},{"dropping-particle":"","family":"Tarassenko","given":"Lionel","non-dropping-particle":"","parse-names":false,"suffix":""},{"dropping-particle":"","family":"Clifton","given":"David A","non-dropping-particle":"","parse-names":false,"suffix":""},{"dropping-particle":"","family":"Beale","given":"Richard","non-dropping-particle":"","parse-names":false,"suffix":""},{"dropping-particle":"","family":"Watkinson","given":"Peter J","non-dropping-particle":"","parse-names":false,"suffix":""}],"container-title":"Physiological Measurement","id":"ITEM-1","issue":"4","issued":{"date-parts":[["2016"]]},"page":"610-26","publisher":"IOP Publishing","title":"An assessment of algorithms to estimate respiratory rate from the electrocardiogram and photoplethysmogram","type":"article-journal","volume":"37"},"uris":["http://www.mendeley.com/documents/?uuid=8c2ec893-e24c-43f7-8dbe-757e8283ee57"]},{"id":"ITEM-2","itemData":{"DOI":"10.1088/1361-6579/aa670e","ISSN":"0967-3334","author":[{"dropping-particle":"","family":"Charlton","given":"Peter H","non-dropping-particle":"","parse-names":false,"suffix":""},{"dropping-particle":"","family":"Bonnici","given":"Timothy","non-dropping-particle":"","parse-names":false,"suffix":""},{"dropping-particle":"","family":"Tarassenko","given":"Lionel","non-dropping-particle":"","parse-names":false,"suffix":""},{"dropping-particle":"","family":"Alastruey","given":"Jordi","non-dropping-particle":"","parse-names":false,"suffix":""},{"dropping-particle":"","family":"Clifton","given":"David A","non-dropping-particle":"","parse-names":false,"suffix":""},{"dropping-particle":"","family":"Beale","given":"Richard","non-dropping-particle":"","parse-names":false,"suffix":""},{"dropping-particle":"","family":"Watkinson","given":"Peter J","non-dropping-particle":"","parse-names":false,"suffix":""}],"container-title":"Physiological Measurement","id":"ITEM-2","issued":{"date-parts":[["2017"]]},"page":"669-90","title":"Extraction of respiratory signals from the electrocardiogram and photoplethysmogram: technical and physiological determinants","type":"article-journal","volume":"38"},"uris":["http://www.mendeley.com/documents/?uuid=aa18cd77-a97a-4b75-8eae-b64fadd5c60e"]}],"mendeley":{"formattedCitation":"(28, 29)","plainTextFormattedCitation":"(28, 29)","previouslyFormattedCitation":"(28, 29)"},"properties":{"noteIndex":0},"schema":"https://github.com/citation-style-language/schema/raw/master/csl-citation.json"}</w:instrText>
                      </w:r>
                      <w:r>
                        <w:rPr>
                          <w:rFonts w:cs="Calibri"/>
                        </w:rPr>
                        <w:fldChar w:fldCharType="separate"/>
                      </w:r>
                      <w:r w:rsidRPr="00993624">
                        <w:rPr>
                          <w:rFonts w:cs="Calibri"/>
                          <w:noProof/>
                        </w:rPr>
                        <w:t>(28, 29)</w:t>
                      </w:r>
                      <w:r>
                        <w:rPr>
                          <w:rFonts w:cs="Calibri"/>
                        </w:rPr>
                        <w:fldChar w:fldCharType="end"/>
                      </w:r>
                      <w:r>
                        <w:rPr>
                          <w:rFonts w:cs="Calibri"/>
                        </w:rPr>
                        <w:t xml:space="preserve"> </w:t>
                      </w:r>
                      <w:r w:rsidRPr="00D13305">
                        <w:rPr>
                          <w:rFonts w:cs="Calibri"/>
                        </w:rPr>
                        <w:t>[</w:t>
                      </w:r>
                      <w:hyperlink r:id="rId45" w:history="1">
                        <w:r w:rsidRPr="00D13305">
                          <w:rPr>
                            <w:rStyle w:val="Hyperlink"/>
                            <w:rFonts w:cs="Calibri"/>
                          </w:rPr>
                          <w:t>CC B</w:t>
                        </w:r>
                        <w:r>
                          <w:rPr>
                            <w:rStyle w:val="Hyperlink"/>
                            <w:rFonts w:cs="Calibri"/>
                          </w:rPr>
                          <w:t>Y 3.0</w:t>
                        </w:r>
                      </w:hyperlink>
                      <w:r w:rsidRPr="00D13305">
                        <w:rPr>
                          <w:rFonts w:cs="Calibri"/>
                        </w:rPr>
                        <w:t>]</w:t>
                      </w:r>
                      <w:r>
                        <w:rPr>
                          <w:rFonts w:cs="Calibri"/>
                        </w:rPr>
                        <w:t>.</w:t>
                      </w:r>
                    </w:p>
                    <w:p w:rsidR="00993624" w:rsidRDefault="00993624" w:rsidP="0034750A">
                      <w:pPr>
                        <w:keepNext/>
                        <w:spacing w:after="200"/>
                        <w:ind w:firstLine="0"/>
                        <w:jc w:val="left"/>
                        <w:rPr>
                          <w:szCs w:val="22"/>
                        </w:rPr>
                      </w:pPr>
                    </w:p>
                    <w:p w:rsidR="00993624" w:rsidRDefault="00993624" w:rsidP="009A50A6">
                      <w:pPr>
                        <w:ind w:firstLine="0"/>
                      </w:pPr>
                    </w:p>
                  </w:txbxContent>
                </v:textbox>
                <w10:wrap type="topAndBottom"/>
              </v:shape>
            </w:pict>
          </mc:Fallback>
        </mc:AlternateContent>
      </w:r>
    </w:p>
    <w:p w:rsidR="009A50A6" w:rsidRPr="00601CB3" w:rsidRDefault="006538B3" w:rsidP="00972F0A">
      <w:pPr>
        <w:rPr>
          <w:color w:val="000000" w:themeColor="text1"/>
        </w:rPr>
      </w:pPr>
      <w:r w:rsidRPr="00972F0A">
        <w:t>A selection of the simulated PWs are compared to PWs from the lit</w:t>
      </w:r>
      <w:r w:rsidRPr="00601CB3">
        <w:rPr>
          <w:color w:val="000000" w:themeColor="text1"/>
        </w:rPr>
        <w:t>erature in</w:t>
      </w:r>
      <w:r w:rsidR="00A14C98" w:rsidRPr="00601CB3">
        <w:rPr>
          <w:color w:val="000000" w:themeColor="text1"/>
        </w:rPr>
        <w:t xml:space="preserve"> </w:t>
      </w:r>
      <w:r w:rsidR="00A14C98" w:rsidRPr="00601CB3">
        <w:rPr>
          <w:rStyle w:val="IntenseEmphasis"/>
          <w:color w:val="000000" w:themeColor="text1"/>
        </w:rPr>
        <w:fldChar w:fldCharType="begin"/>
      </w:r>
      <w:r w:rsidR="00A14C98" w:rsidRPr="00601CB3">
        <w:rPr>
          <w:rStyle w:val="IntenseEmphasis"/>
          <w:color w:val="000000" w:themeColor="text1"/>
        </w:rPr>
        <w:instrText xml:space="preserve"> REF _Ref8644146 \h </w:instrText>
      </w:r>
      <w:r w:rsidR="00972F0A" w:rsidRPr="00601CB3">
        <w:rPr>
          <w:rStyle w:val="IntenseEmphasis"/>
          <w:color w:val="000000" w:themeColor="text1"/>
        </w:rPr>
        <w:instrText xml:space="preserve"> \* MERGEFORMAT </w:instrText>
      </w:r>
      <w:r w:rsidR="00A14C98" w:rsidRPr="00601CB3">
        <w:rPr>
          <w:rStyle w:val="IntenseEmphasis"/>
          <w:color w:val="000000" w:themeColor="text1"/>
        </w:rPr>
      </w:r>
      <w:r w:rsidR="00A14C98" w:rsidRPr="00601CB3">
        <w:rPr>
          <w:rStyle w:val="IntenseEmphasis"/>
          <w:color w:val="000000" w:themeColor="text1"/>
        </w:rPr>
        <w:fldChar w:fldCharType="separate"/>
      </w:r>
      <w:r w:rsidR="00A14C98" w:rsidRPr="00601CB3">
        <w:rPr>
          <w:rStyle w:val="IntenseEmphasis"/>
          <w:color w:val="000000" w:themeColor="text1"/>
        </w:rPr>
        <w:t>Figure 6</w:t>
      </w:r>
      <w:r w:rsidR="00A14C98" w:rsidRPr="00601CB3">
        <w:rPr>
          <w:rStyle w:val="IntenseEmphasis"/>
          <w:color w:val="000000" w:themeColor="text1"/>
        </w:rPr>
        <w:fldChar w:fldCharType="end"/>
      </w:r>
      <w:r w:rsidR="002C7108" w:rsidRPr="00601CB3">
        <w:rPr>
          <w:color w:val="000000" w:themeColor="text1"/>
        </w:rPr>
        <w:t>.</w:t>
      </w:r>
      <w:r w:rsidR="00FE6922" w:rsidRPr="00601CB3">
        <w:rPr>
          <w:color w:val="000000" w:themeColor="text1"/>
        </w:rPr>
        <w:t xml:space="preserve"> PWs </w:t>
      </w:r>
      <w:r w:rsidR="009C7A09" w:rsidRPr="00972F0A">
        <w:t>from both the PW database (simulated) and the literature (</w:t>
      </w:r>
      <w:r w:rsidR="009C7A09" w:rsidRPr="00AE7944">
        <w:rPr>
          <w:i/>
          <w:iCs/>
        </w:rPr>
        <w:t>in vivo</w:t>
      </w:r>
      <w:r w:rsidR="009C7A09" w:rsidRPr="00972F0A">
        <w:t xml:space="preserve">) </w:t>
      </w:r>
      <w:r w:rsidR="00FE6922" w:rsidRPr="00972F0A">
        <w:t xml:space="preserve">are shown for young, middle-aged, and elderly subjects. </w:t>
      </w:r>
      <w:r w:rsidR="009C7A09" w:rsidRPr="00972F0A">
        <w:t xml:space="preserve">The shapes of the simulated PWs changed with age in a similar manner to the </w:t>
      </w:r>
      <w:r w:rsidR="009C7A09" w:rsidRPr="00AE7944">
        <w:rPr>
          <w:i/>
          <w:iCs/>
        </w:rPr>
        <w:t xml:space="preserve">in </w:t>
      </w:r>
      <w:r w:rsidR="009C7A09" w:rsidRPr="00AE7944">
        <w:rPr>
          <w:i/>
          <w:iCs/>
        </w:rPr>
        <w:lastRenderedPageBreak/>
        <w:t>vivo</w:t>
      </w:r>
      <w:r w:rsidR="009C7A09" w:rsidRPr="00972F0A">
        <w:t xml:space="preserve"> PWs: (</w:t>
      </w:r>
      <w:proofErr w:type="spellStart"/>
      <w:r w:rsidR="009C7A09" w:rsidRPr="00972F0A">
        <w:t>i</w:t>
      </w:r>
      <w:proofErr w:type="spellEnd"/>
      <w:r w:rsidR="009C7A09" w:rsidRPr="00972F0A">
        <w:t xml:space="preserve">) the amplitude of the secondary systolic peak in </w:t>
      </w:r>
      <w:r w:rsidR="000C79E8" w:rsidRPr="00972F0A">
        <w:t xml:space="preserve">middle </w:t>
      </w:r>
      <w:r w:rsidR="009C7A09" w:rsidRPr="00972F0A">
        <w:t>c</w:t>
      </w:r>
      <w:r w:rsidR="000C79E8" w:rsidRPr="00972F0A">
        <w:t>erebral</w:t>
      </w:r>
      <w:r w:rsidR="009C7A09" w:rsidRPr="00972F0A">
        <w:t xml:space="preserve"> U PWs increased with age; (ii) the augmentation in the secondary systolic peak of the carotid and ascending aorta </w:t>
      </w:r>
      <w:r w:rsidR="00AE7944">
        <w:t>pressure</w:t>
      </w:r>
      <w:r w:rsidR="009C7A09" w:rsidRPr="00972F0A">
        <w:t xml:space="preserve"> PWs increased with age; (iii) the </w:t>
      </w:r>
      <w:r w:rsidR="00077870" w:rsidRPr="00972F0A">
        <w:t>diastolic peak in the radial</w:t>
      </w:r>
      <w:r w:rsidR="00F14E81">
        <w:t>, digital</w:t>
      </w:r>
      <w:r w:rsidR="000C79E8" w:rsidRPr="00972F0A">
        <w:t xml:space="preserve"> and femoral (not shown)</w:t>
      </w:r>
      <w:r w:rsidR="009C7A09" w:rsidRPr="00972F0A">
        <w:t xml:space="preserve"> </w:t>
      </w:r>
      <w:r w:rsidR="00AE7944">
        <w:t>pressure</w:t>
      </w:r>
      <w:r w:rsidR="009C7A09" w:rsidRPr="00972F0A">
        <w:t xml:space="preserve"> PW</w:t>
      </w:r>
      <w:r w:rsidR="00077870" w:rsidRPr="00972F0A">
        <w:t>s</w:t>
      </w:r>
      <w:r w:rsidR="009C7A09" w:rsidRPr="00972F0A">
        <w:t xml:space="preserve"> </w:t>
      </w:r>
      <w:r w:rsidR="00077870" w:rsidRPr="00972F0A">
        <w:t xml:space="preserve">was present </w:t>
      </w:r>
      <w:r w:rsidR="009C7A09" w:rsidRPr="00972F0A">
        <w:t>for the 25-year old</w:t>
      </w:r>
      <w:r w:rsidR="00077870" w:rsidRPr="00972F0A">
        <w:t xml:space="preserve"> and disappeared with age; (iv) the diastolic peak of the finger PPG PW disappeared with age; (v)</w:t>
      </w:r>
      <w:r w:rsidR="008C538C" w:rsidRPr="00972F0A">
        <w:t xml:space="preserve"> </w:t>
      </w:r>
      <w:r w:rsidR="00CA5D2B" w:rsidRPr="00972F0A">
        <w:t>the two systolic peaks in the ear PPG mer</w:t>
      </w:r>
      <w:r w:rsidR="00CA5D2B" w:rsidRPr="00601CB3">
        <w:rPr>
          <w:color w:val="000000" w:themeColor="text1"/>
        </w:rPr>
        <w:t xml:space="preserve">ged with </w:t>
      </w:r>
      <w:r w:rsidR="00CA5D2B" w:rsidRPr="00601CB3">
        <w:rPr>
          <w:rStyle w:val="IntenseEmphasis"/>
          <w:color w:val="000000" w:themeColor="text1"/>
        </w:rPr>
        <w:t>age.</w:t>
      </w:r>
      <w:r w:rsidR="00CA5D2B" w:rsidRPr="00601CB3">
        <w:rPr>
          <w:color w:val="000000" w:themeColor="text1"/>
        </w:rPr>
        <w:t xml:space="preserve"> </w:t>
      </w:r>
    </w:p>
    <w:p w:rsidR="002C7108" w:rsidRPr="00A37481" w:rsidRDefault="002C7108" w:rsidP="002C7108">
      <w:pPr>
        <w:spacing w:after="200"/>
        <w:rPr>
          <w:rFonts w:cs="Calibri"/>
          <w:szCs w:val="22"/>
        </w:rPr>
      </w:pPr>
      <w:r w:rsidRPr="00A37481">
        <w:rPr>
          <w:rFonts w:cs="Calibri"/>
          <w:szCs w:val="22"/>
        </w:rPr>
        <w:t xml:space="preserve">The haemodynamic characteristics of the simulated PWs are compared with those in the literature in </w:t>
      </w:r>
      <w:r w:rsidR="009A50A6" w:rsidRPr="00A37481">
        <w:rPr>
          <w:rFonts w:cs="Calibri"/>
          <w:szCs w:val="22"/>
        </w:rPr>
        <w:fldChar w:fldCharType="begin"/>
      </w:r>
      <w:r w:rsidR="009A50A6" w:rsidRPr="00A37481">
        <w:rPr>
          <w:rFonts w:cs="Calibri"/>
          <w:szCs w:val="22"/>
        </w:rPr>
        <w:instrText xml:space="preserve"> REF _Ref531707232 \h </w:instrText>
      </w:r>
      <w:r w:rsidR="00A37481">
        <w:rPr>
          <w:rFonts w:cs="Calibri"/>
          <w:szCs w:val="22"/>
        </w:rPr>
        <w:instrText xml:space="preserve"> \* MERGEFORMAT </w:instrText>
      </w:r>
      <w:r w:rsidR="009A50A6" w:rsidRPr="00A37481">
        <w:rPr>
          <w:rFonts w:cs="Calibri"/>
          <w:szCs w:val="22"/>
        </w:rPr>
      </w:r>
      <w:r w:rsidR="009A50A6" w:rsidRPr="00A37481">
        <w:rPr>
          <w:rFonts w:cs="Calibri"/>
          <w:szCs w:val="22"/>
        </w:rPr>
        <w:fldChar w:fldCharType="separate"/>
      </w:r>
      <w:r w:rsidR="00C07755" w:rsidRPr="00C07755">
        <w:rPr>
          <w:rFonts w:cs="Calibri"/>
        </w:rPr>
        <w:t xml:space="preserve">Figure </w:t>
      </w:r>
      <w:r w:rsidR="00C07755" w:rsidRPr="00C07755">
        <w:rPr>
          <w:rFonts w:cs="Calibri"/>
          <w:noProof/>
        </w:rPr>
        <w:t>7</w:t>
      </w:r>
      <w:r w:rsidR="009A50A6" w:rsidRPr="00A37481">
        <w:rPr>
          <w:rFonts w:cs="Calibri"/>
          <w:szCs w:val="22"/>
        </w:rPr>
        <w:fldChar w:fldCharType="end"/>
      </w:r>
      <w:r w:rsidRPr="00A37481">
        <w:rPr>
          <w:rFonts w:cs="Calibri"/>
          <w:szCs w:val="22"/>
        </w:rPr>
        <w:t xml:space="preserve">. </w:t>
      </w:r>
      <w:r w:rsidR="00CD3ABC" w:rsidRPr="00A37481">
        <w:rPr>
          <w:rFonts w:cs="Calibri"/>
          <w:szCs w:val="22"/>
        </w:rPr>
        <w:t xml:space="preserve">The changes </w:t>
      </w:r>
      <w:r w:rsidR="00CD3ABC" w:rsidRPr="00601CB3">
        <w:t xml:space="preserve">with age </w:t>
      </w:r>
      <w:r w:rsidR="00CD3ABC" w:rsidRPr="00A37481">
        <w:rPr>
          <w:rFonts w:cs="Calibri"/>
          <w:szCs w:val="22"/>
        </w:rPr>
        <w:t xml:space="preserve">were mostly similar between the literature (left hand plots) </w:t>
      </w:r>
      <w:r w:rsidR="00CD3ABC" w:rsidRPr="00601CB3">
        <w:t xml:space="preserve">and </w:t>
      </w:r>
      <w:r w:rsidR="00537CFC" w:rsidRPr="00601CB3">
        <w:t xml:space="preserve">simulated </w:t>
      </w:r>
      <w:r w:rsidR="00CD3ABC" w:rsidRPr="00601CB3">
        <w:t>(right hand plots)</w:t>
      </w:r>
      <w:r w:rsidR="00F14E81" w:rsidRPr="00601CB3">
        <w:t xml:space="preserve"> characteristics</w:t>
      </w:r>
      <w:r w:rsidR="00CD3ABC" w:rsidRPr="00601CB3">
        <w:t>: ao</w:t>
      </w:r>
      <w:r w:rsidR="00CD3ABC" w:rsidRPr="00A37481">
        <w:rPr>
          <w:rFonts w:cs="Calibri"/>
          <w:szCs w:val="22"/>
        </w:rPr>
        <w:t>rtic systolic and pulse pressures increased with age; pulse pressure amplification (</w:t>
      </w:r>
      <w:proofErr w:type="spellStart"/>
      <w:r w:rsidR="00CD3ABC" w:rsidRPr="00A37481">
        <w:rPr>
          <w:rFonts w:cs="Calibri"/>
          <w:szCs w:val="22"/>
        </w:rPr>
        <w:t>PP</w:t>
      </w:r>
      <w:r w:rsidR="00CD3ABC" w:rsidRPr="00A37481">
        <w:rPr>
          <w:rFonts w:cs="Calibri"/>
          <w:szCs w:val="22"/>
          <w:vertAlign w:val="subscript"/>
        </w:rPr>
        <w:t>amp</w:t>
      </w:r>
      <w:proofErr w:type="spellEnd"/>
      <w:r w:rsidR="00CD3ABC" w:rsidRPr="00A37481">
        <w:rPr>
          <w:rFonts w:cs="Calibri"/>
          <w:szCs w:val="22"/>
        </w:rPr>
        <w:t xml:space="preserve">) decreased with age; the time to the return of the reflected pressure wave </w:t>
      </w:r>
      <w:r w:rsidR="00CD3ABC" w:rsidRPr="00EA42A4">
        <w:rPr>
          <w:rFonts w:cs="Calibri"/>
          <w:color w:val="000000" w:themeColor="text1"/>
          <w:szCs w:val="22"/>
        </w:rPr>
        <w:t>(Tr) decreased with age</w:t>
      </w:r>
      <w:r w:rsidR="00CD3ABC" w:rsidRPr="00A37481">
        <w:rPr>
          <w:rFonts w:cs="Calibri"/>
          <w:szCs w:val="22"/>
        </w:rPr>
        <w:t>; and pressure augmentation increased with age (</w:t>
      </w:r>
      <w:proofErr w:type="spellStart"/>
      <w:r w:rsidR="00CD3ABC" w:rsidRPr="00A37481">
        <w:rPr>
          <w:rFonts w:cs="Calibri"/>
          <w:szCs w:val="22"/>
        </w:rPr>
        <w:t>AIx</w:t>
      </w:r>
      <w:proofErr w:type="spellEnd"/>
      <w:r w:rsidR="00CD3ABC" w:rsidRPr="00A37481">
        <w:rPr>
          <w:rFonts w:cs="Calibri"/>
          <w:szCs w:val="22"/>
        </w:rPr>
        <w:t xml:space="preserve"> and AP). </w:t>
      </w:r>
      <w:r w:rsidR="00B254A1" w:rsidRPr="00A37481">
        <w:rPr>
          <w:rFonts w:cs="Calibri"/>
          <w:szCs w:val="22"/>
        </w:rPr>
        <w:t>However, brachial PP increased with age, rather than decreasing and then increasing with age. This was because the brachial SBP was slightly lower than in the literature at ages 25 and 35. Overall, these similarities indicate that the haemodynamic characteristics of the simulated PWs showed similar trends, and in most cases similar absolute values, to those reported in the literature.</w:t>
      </w:r>
    </w:p>
    <w:p w:rsidR="001C0D78" w:rsidRDefault="001C0D78" w:rsidP="002C7108">
      <w:pPr>
        <w:spacing w:after="200"/>
        <w:ind w:firstLine="0"/>
        <w:rPr>
          <w:rFonts w:cs="Calibri"/>
          <w:szCs w:val="22"/>
        </w:rPr>
      </w:pPr>
    </w:p>
    <w:p w:rsidR="001C0D78" w:rsidRDefault="001C0D78" w:rsidP="002C7108">
      <w:pPr>
        <w:spacing w:after="200"/>
        <w:ind w:firstLine="0"/>
        <w:rPr>
          <w:rFonts w:cs="Calibri"/>
          <w:szCs w:val="22"/>
        </w:rPr>
      </w:pPr>
    </w:p>
    <w:p w:rsidR="001C0D78" w:rsidRDefault="001C0D78" w:rsidP="002C7108">
      <w:pPr>
        <w:spacing w:after="200"/>
        <w:ind w:firstLine="0"/>
        <w:rPr>
          <w:rFonts w:cs="Calibri"/>
          <w:szCs w:val="22"/>
        </w:rPr>
      </w:pPr>
    </w:p>
    <w:p w:rsidR="001C0D78" w:rsidRDefault="001C0D78" w:rsidP="002C7108">
      <w:pPr>
        <w:spacing w:after="200"/>
        <w:ind w:firstLine="0"/>
        <w:rPr>
          <w:rFonts w:cs="Calibri"/>
          <w:szCs w:val="22"/>
        </w:rPr>
      </w:pPr>
    </w:p>
    <w:p w:rsidR="001C0D78" w:rsidRDefault="001C0D78" w:rsidP="002C7108">
      <w:pPr>
        <w:spacing w:after="200"/>
        <w:ind w:firstLine="0"/>
        <w:rPr>
          <w:rFonts w:cs="Calibri"/>
          <w:szCs w:val="22"/>
        </w:rPr>
      </w:pPr>
    </w:p>
    <w:p w:rsidR="001C0D78" w:rsidRDefault="001C0D78" w:rsidP="002C7108">
      <w:pPr>
        <w:spacing w:after="200"/>
        <w:ind w:firstLine="0"/>
        <w:rPr>
          <w:rFonts w:cs="Calibri"/>
          <w:szCs w:val="22"/>
        </w:rPr>
      </w:pPr>
    </w:p>
    <w:p w:rsidR="001C0D78" w:rsidRDefault="001C0D78" w:rsidP="002C7108">
      <w:pPr>
        <w:spacing w:after="200"/>
        <w:ind w:firstLine="0"/>
        <w:rPr>
          <w:rFonts w:cs="Calibri"/>
          <w:szCs w:val="22"/>
        </w:rPr>
      </w:pPr>
    </w:p>
    <w:p w:rsidR="002C7108" w:rsidRPr="00A37481" w:rsidRDefault="00F9295D" w:rsidP="002C7108">
      <w:pPr>
        <w:spacing w:after="200"/>
        <w:ind w:firstLine="0"/>
        <w:rPr>
          <w:rFonts w:cs="Calibri"/>
          <w:szCs w:val="22"/>
        </w:rPr>
      </w:pPr>
      <w:r w:rsidRPr="00A37481">
        <w:rPr>
          <w:rFonts w:cs="Calibri"/>
          <w:noProof/>
        </w:rPr>
        <w:lastRenderedPageBreak/>
        <mc:AlternateContent>
          <mc:Choice Requires="wps">
            <w:drawing>
              <wp:anchor distT="0" distB="0" distL="114300" distR="114300" simplePos="0" relativeHeight="251663360" behindDoc="0" locked="0" layoutInCell="1" allowOverlap="1" wp14:anchorId="1629EEBA" wp14:editId="61B81BDA">
                <wp:simplePos x="0" y="0"/>
                <wp:positionH relativeFrom="column">
                  <wp:posOffset>-106045</wp:posOffset>
                </wp:positionH>
                <wp:positionV relativeFrom="paragraph">
                  <wp:posOffset>7098030</wp:posOffset>
                </wp:positionV>
                <wp:extent cx="5789930" cy="1164590"/>
                <wp:effectExtent l="0" t="0" r="1270" b="3810"/>
                <wp:wrapTopAndBottom/>
                <wp:docPr id="47" name="Text Box 47"/>
                <wp:cNvGraphicFramePr/>
                <a:graphic xmlns:a="http://schemas.openxmlformats.org/drawingml/2006/main">
                  <a:graphicData uri="http://schemas.microsoft.com/office/word/2010/wordprocessingShape">
                    <wps:wsp>
                      <wps:cNvSpPr txBox="1"/>
                      <wps:spPr>
                        <a:xfrm>
                          <a:off x="0" y="0"/>
                          <a:ext cx="5789930" cy="1164590"/>
                        </a:xfrm>
                        <a:prstGeom prst="rect">
                          <a:avLst/>
                        </a:prstGeom>
                        <a:solidFill>
                          <a:prstClr val="white"/>
                        </a:solidFill>
                        <a:ln>
                          <a:noFill/>
                        </a:ln>
                      </wps:spPr>
                      <wps:txbx>
                        <w:txbxContent>
                          <w:p w:rsidR="00993624" w:rsidRPr="00460D28" w:rsidRDefault="00993624" w:rsidP="001E6CB1">
                            <w:pPr>
                              <w:pStyle w:val="Caption"/>
                              <w:ind w:left="567"/>
                              <w:rPr>
                                <w:noProof/>
                                <w:sz w:val="22"/>
                                <w:szCs w:val="22"/>
                              </w:rPr>
                            </w:pPr>
                            <w:bookmarkStart w:id="21" w:name="_Ref531707232"/>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21"/>
                            <w:r>
                              <w:t xml:space="preserve">: A comparison between </w:t>
                            </w:r>
                            <w:r>
                              <w:rPr>
                                <w:i/>
                              </w:rPr>
                              <w:t>in vivo</w:t>
                            </w:r>
                            <w:r>
                              <w:t xml:space="preserve"> haemodynamic characteristics (left hand plots) and the characteristics of the simulated pulse wave dataset (right hand plots). Solid lines indicate mean values, and dashed lines indicate </w:t>
                            </w:r>
                            <w:r>
                              <w:sym w:font="Symbol" w:char="F0B1"/>
                            </w:r>
                            <w:r>
                              <w:t xml:space="preserve"> 1 standard deviation. </w:t>
                            </w:r>
                            <w:r>
                              <w:rPr>
                                <w:i/>
                              </w:rPr>
                              <w:t xml:space="preserve">In vivo </w:t>
                            </w:r>
                            <w:r>
                              <w:t xml:space="preserve">data from source </w:t>
                            </w:r>
                            <w:r w:rsidRPr="00A37481">
                              <w:rPr>
                                <w:rFonts w:cs="Calibri"/>
                              </w:rPr>
                              <w:fldChar w:fldCharType="begin" w:fldLock="1"/>
                            </w:r>
                            <w:r>
                              <w:rPr>
                                <w:rFonts w:cs="Calibri"/>
                              </w:rPr>
                              <w:instrText>ADDIN CSL_CITATION {"citationItems":[{"id":"ITEM-1","itemData":{"DOI":"10.1016/j.jacc.2005.07.037","ISBN":"0735-1097","ISSN":"07351097","PMID":"16256881","abstract":"OBJECTIVES: The aim of the current investigation was to test the hypothesis that age-related changes in augmentation index (AIx) are more prominent in younger individuals (&lt;50 years), whereas changes in aortic stiffness per se are more marked in older individuals (&gt;50 years). BACKGROUND: Aging exerts a number of deleterious changes in the cardiovascular system, and, in particular, on the large arteries. Previous studies have suggested that AIx and pulse wave velocity (PWV) increase linearly with age, yet epidemiological data concerning pulse pressure suggest that large artery stiffening predominantly occurs later in life. METHODS: Peripheral and central blood pressure, augmentation pressure (AP), and AIx were determined in 4,001 healthy, normotensive individuals, aged 18 to 90 years. Aortic and brachial PWV were also determined in a subset of 998 subjects. RESULTS: Peripheral and central pulse pressure, AP, AIx, and aortic and brachial PWV all increased significantly with age; however, the age-related changes in AIx and aortic PWV were non-linear, with AIx increasing more in younger individuals, whereas the changes in PWV were more prominent in older individuals. CONCLUSIONS: These data suggest that AIx might be a more sensitive marker of arterial stiffening and risk in younger individuals but aortic PWV is likely to be a better measure in older individuals. ?? 2005 by the American College of Cardiology Foundation.","author":[{"dropping-particle":"","family":"McEniery","given":"Carmel M.","non-dropping-particle":"","parse-names":false,"suffix":""},{"dropping-particle":"","family":"Yasmin","given":"","non-dropping-particle":"","parse-names":false,"suffix":""},{"dropping-particle":"","family":"Hall","given":"Ian R.","non-dropping-particle":"","parse-names":false,"suffix":""},{"dropping-particle":"","family":"Qasem","given":"Ahmad","non-dropping-particle":"","parse-names":false,"suffix":""},{"dropping-particle":"","family":"Wilkinson","given":"Ian B.","non-dropping-particle":"","parse-names":false,"suffix":""},{"dropping-particle":"","family":"Cockcroft","given":"John R.","non-dropping-particle":"","parse-names":false,"suffix":""}],"container-title":"Journal of the American College of Cardiology","id":"ITEM-1","issue":"9","issued":{"date-parts":[["2005"]]},"page":"1753-1760","publisher":"Elsevier Masson SAS","title":"Normal vascular aging: Differential effects on wave reflection and aortic pulse wave velocity - The Anglo-Cardiff Collaborative Trial (ACCT)","type":"article-journal","volume":"46"},"uris":["http://www.mendeley.com/documents/?uuid=b15e63a9-8d07-4d70-9718-0b4efa61e881"]}],"mendeley":{"formattedCitation":"(100)","plainTextFormattedCitation":"(100)","previouslyFormattedCitation":"(100)"},"properties":{"noteIndex":0},"schema":"https://github.com/citation-style-language/schema/raw/master/csl-citation.json"}</w:instrText>
                            </w:r>
                            <w:r w:rsidRPr="00A37481">
                              <w:rPr>
                                <w:rFonts w:cs="Calibri"/>
                              </w:rPr>
                              <w:fldChar w:fldCharType="separate"/>
                            </w:r>
                            <w:r w:rsidRPr="00993624">
                              <w:rPr>
                                <w:rFonts w:cs="Calibri"/>
                                <w:noProof/>
                              </w:rPr>
                              <w:t>(100)</w:t>
                            </w:r>
                            <w:r w:rsidRPr="00A37481">
                              <w:rPr>
                                <w:rFonts w:cs="Calibri"/>
                              </w:rPr>
                              <w:fldChar w:fldCharType="end"/>
                            </w:r>
                            <w:r>
                              <w:rPr>
                                <w:rFonts w:cs="Calibri"/>
                              </w:rPr>
                              <w:t>, reused with confirmation from the publisher that permission was not required for reuse.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9EEBA" id="Text Box 47" o:spid="_x0000_s1030" type="#_x0000_t202" style="position:absolute;left:0;text-align:left;margin-left:-8.35pt;margin-top:558.9pt;width:455.9pt;height:9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" stroked="f">
                <v:textbox inset="0,0,0,0">
                  <w:txbxContent>
                    <w:p w:rsidR="00993624" w:rsidRPr="00460D28" w:rsidRDefault="00993624" w:rsidP="001E6CB1">
                      <w:pPr>
                        <w:pStyle w:val="Caption"/>
                        <w:ind w:left="567"/>
                        <w:rPr>
                          <w:noProof/>
                          <w:sz w:val="22"/>
                          <w:szCs w:val="22"/>
                        </w:rPr>
                      </w:pPr>
                      <w:bookmarkStart w:id="22" w:name="_Ref531707232"/>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22"/>
                      <w:r>
                        <w:t xml:space="preserve">: A comparison between </w:t>
                      </w:r>
                      <w:r>
                        <w:rPr>
                          <w:i/>
                        </w:rPr>
                        <w:t>in vivo</w:t>
                      </w:r>
                      <w:r>
                        <w:t xml:space="preserve"> haemodynamic characteristics (left hand plots) and the characteristics of the simulated pulse wave dataset (right hand plots). Solid lines indicate mean values, and dashed lines indicate </w:t>
                      </w:r>
                      <w:r>
                        <w:sym w:font="Symbol" w:char="F0B1"/>
                      </w:r>
                      <w:r>
                        <w:t xml:space="preserve"> 1 standard deviation. </w:t>
                      </w:r>
                      <w:r>
                        <w:rPr>
                          <w:i/>
                        </w:rPr>
                        <w:t xml:space="preserve">In vivo </w:t>
                      </w:r>
                      <w:r>
                        <w:t xml:space="preserve">data from source </w:t>
                      </w:r>
                      <w:r w:rsidRPr="00A37481">
                        <w:rPr>
                          <w:rFonts w:cs="Calibri"/>
                        </w:rPr>
                        <w:fldChar w:fldCharType="begin" w:fldLock="1"/>
                      </w:r>
                      <w:r>
                        <w:rPr>
                          <w:rFonts w:cs="Calibri"/>
                        </w:rPr>
                        <w:instrText>ADDIN CSL_CITATION {"citationItems":[{"id":"ITEM-1","itemData":{"DOI":"10.1016/j.jacc.2005.07.037","ISBN":"0735-1097","ISSN":"07351097","PMID":"16256881","abstract":"OBJECTIVES: The aim of the current investigation was to test the hypothesis that age-related changes in augmentation index (AIx) are more prominent in younger individuals (&lt;50 years), whereas changes in aortic stiffness per se are more marked in older individuals (&gt;50 years). BACKGROUND: Aging exerts a number of deleterious changes in the cardiovascular system, and, in particular, on the large arteries. Previous studies have suggested that AIx and pulse wave velocity (PWV) increase linearly with age, yet epidemiological data concerning pulse pressure suggest that large artery stiffening predominantly occurs later in life. METHODS: Peripheral and central blood pressure, augmentation pressure (AP), and AIx were determined in 4,001 healthy, normotensive individuals, aged 18 to 90 years. Aortic and brachial PWV were also determined in a subset of 998 subjects. RESULTS: Peripheral and central pulse pressure, AP, AIx, and aortic and brachial PWV all increased significantly with age; however, the age-related changes in AIx and aortic PWV were non-linear, with AIx increasing more in younger individuals, whereas the changes in PWV were more prominent in older individuals. CONCLUSIONS: These data suggest that AIx might be a more sensitive marker of arterial stiffening and risk in younger individuals but aortic PWV is likely to be a better measure in older individuals. ?? 2005 by the American College of Cardiology Foundation.","author":[{"dropping-particle":"","family":"McEniery","given":"Carmel M.","non-dropping-particle":"","parse-names":false,"suffix":""},{"dropping-particle":"","family":"Yasmin","given":"","non-dropping-particle":"","parse-names":false,"suffix":""},{"dropping-particle":"","family":"Hall","given":"Ian R.","non-dropping-particle":"","parse-names":false,"suffix":""},{"dropping-particle":"","family":"Qasem","given":"Ahmad","non-dropping-particle":"","parse-names":false,"suffix":""},{"dropping-particle":"","family":"Wilkinson","given":"Ian B.","non-dropping-particle":"","parse-names":false,"suffix":""},{"dropping-particle":"","family":"Cockcroft","given":"John R.","non-dropping-particle":"","parse-names":false,"suffix":""}],"container-title":"Journal of the American College of Cardiology","id":"ITEM-1","issue":"9","issued":{"date-parts":[["2005"]]},"page":"1753-1760","publisher":"Elsevier Masson SAS","title":"Normal vascular aging: Differential effects on wave reflection and aortic pulse wave velocity - The Anglo-Cardiff Collaborative Trial (ACCT)","type":"article-journal","volume":"46"},"uris":["http://www.mendeley.com/documents/?uuid=b15e63a9-8d07-4d70-9718-0b4efa61e881"]}],"mendeley":{"formattedCitation":"(100)","plainTextFormattedCitation":"(100)","previouslyFormattedCitation":"(100)"},"properties":{"noteIndex":0},"schema":"https://github.com/citation-style-language/schema/raw/master/csl-citation.json"}</w:instrText>
                      </w:r>
                      <w:r w:rsidRPr="00A37481">
                        <w:rPr>
                          <w:rFonts w:cs="Calibri"/>
                        </w:rPr>
                        <w:fldChar w:fldCharType="separate"/>
                      </w:r>
                      <w:r w:rsidRPr="00993624">
                        <w:rPr>
                          <w:rFonts w:cs="Calibri"/>
                          <w:noProof/>
                        </w:rPr>
                        <w:t>(100)</w:t>
                      </w:r>
                      <w:r w:rsidRPr="00A37481">
                        <w:rPr>
                          <w:rFonts w:cs="Calibri"/>
                        </w:rPr>
                        <w:fldChar w:fldCharType="end"/>
                      </w:r>
                      <w:r>
                        <w:rPr>
                          <w:rFonts w:cs="Calibri"/>
                        </w:rPr>
                        <w:t>, reused with confirmation from the publisher that permission was not required for reuse.</w:t>
                      </w:r>
                    </w:p>
                  </w:txbxContent>
                </v:textbox>
                <w10:wrap type="topAndBottom"/>
              </v:shape>
            </w:pict>
          </mc:Fallback>
        </mc:AlternateContent>
      </w:r>
      <w:r w:rsidRPr="00A37481">
        <w:rPr>
          <w:rFonts w:cs="Calibri"/>
          <w:noProof/>
          <w:szCs w:val="22"/>
        </w:rPr>
        <mc:AlternateContent>
          <mc:Choice Requires="wps">
            <w:drawing>
              <wp:anchor distT="0" distB="0" distL="114300" distR="114300" simplePos="0" relativeHeight="251671552" behindDoc="0" locked="0" layoutInCell="1" allowOverlap="1" wp14:anchorId="5844DB9E" wp14:editId="64AA2FF0">
                <wp:simplePos x="0" y="0"/>
                <wp:positionH relativeFrom="column">
                  <wp:posOffset>0</wp:posOffset>
                </wp:positionH>
                <wp:positionV relativeFrom="paragraph">
                  <wp:posOffset>3810</wp:posOffset>
                </wp:positionV>
                <wp:extent cx="5955665" cy="6968490"/>
                <wp:effectExtent l="0" t="0" r="635" b="3810"/>
                <wp:wrapTopAndBottom/>
                <wp:docPr id="46" name="Text Box 46"/>
                <wp:cNvGraphicFramePr/>
                <a:graphic xmlns:a="http://schemas.openxmlformats.org/drawingml/2006/main">
                  <a:graphicData uri="http://schemas.microsoft.com/office/word/2010/wordprocessingShape">
                    <wps:wsp>
                      <wps:cNvSpPr txBox="1"/>
                      <wps:spPr>
                        <a:xfrm>
                          <a:off x="0" y="0"/>
                          <a:ext cx="5955665" cy="6968490"/>
                        </a:xfrm>
                        <a:prstGeom prst="rect">
                          <a:avLst/>
                        </a:prstGeom>
                        <a:solidFill>
                          <a:schemeClr val="lt1"/>
                        </a:solidFill>
                        <a:ln w="6350">
                          <a:noFill/>
                        </a:ln>
                      </wps:spPr>
                      <wps:txbx>
                        <w:txbxContent>
                          <w:p w:rsidR="00993624" w:rsidRPr="00C73C63" w:rsidRDefault="00993624" w:rsidP="000C1D86">
                            <w:pPr>
                              <w:ind w:firstLine="0"/>
                              <w:jc w:val="left"/>
                              <w:rPr>
                                <w:szCs w:val="22"/>
                              </w:rPr>
                            </w:pPr>
                            <w:r>
                              <w:rPr>
                                <w:szCs w:val="22"/>
                              </w:rPr>
                              <w:tab/>
                              <w:t xml:space="preserve">   </w:t>
                            </w:r>
                            <w:r w:rsidRPr="00C73C63">
                              <w:rPr>
                                <w:i/>
                                <w:szCs w:val="22"/>
                              </w:rPr>
                              <w:t>I</w:t>
                            </w:r>
                            <w:r>
                              <w:rPr>
                                <w:i/>
                                <w:szCs w:val="22"/>
                              </w:rPr>
                              <w:t>n vivo</w:t>
                            </w:r>
                            <w:r>
                              <w:rPr>
                                <w:i/>
                                <w:szCs w:val="22"/>
                              </w:rPr>
                              <w:tab/>
                              <w:t xml:space="preserve">         </w:t>
                            </w:r>
                            <w:r>
                              <w:rPr>
                                <w:szCs w:val="22"/>
                              </w:rPr>
                              <w:t>Simulated</w:t>
                            </w:r>
                            <w:r>
                              <w:rPr>
                                <w:szCs w:val="22"/>
                              </w:rPr>
                              <w:tab/>
                            </w:r>
                            <w:r>
                              <w:rPr>
                                <w:szCs w:val="22"/>
                              </w:rPr>
                              <w:tab/>
                            </w:r>
                            <w:r>
                              <w:rPr>
                                <w:szCs w:val="22"/>
                              </w:rPr>
                              <w:tab/>
                              <w:t xml:space="preserve">        </w:t>
                            </w:r>
                            <w:r w:rsidRPr="00C73C63">
                              <w:rPr>
                                <w:i/>
                                <w:szCs w:val="22"/>
                              </w:rPr>
                              <w:t>I</w:t>
                            </w:r>
                            <w:r>
                              <w:rPr>
                                <w:i/>
                                <w:szCs w:val="22"/>
                              </w:rPr>
                              <w:t>n vivo</w:t>
                            </w:r>
                            <w:r>
                              <w:rPr>
                                <w:i/>
                                <w:szCs w:val="22"/>
                              </w:rPr>
                              <w:tab/>
                            </w:r>
                            <w:r>
                              <w:rPr>
                                <w:i/>
                                <w:szCs w:val="22"/>
                              </w:rPr>
                              <w:tab/>
                              <w:t xml:space="preserve">   </w:t>
                            </w:r>
                            <w:r>
                              <w:rPr>
                                <w:szCs w:val="22"/>
                              </w:rPr>
                              <w:t>Simulated</w:t>
                            </w:r>
                          </w:p>
                          <w:p w:rsidR="00993624" w:rsidRDefault="00993624" w:rsidP="000C1D86">
                            <w:pPr>
                              <w:ind w:firstLine="0"/>
                              <w:jc w:val="left"/>
                              <w:rPr>
                                <w:szCs w:val="22"/>
                              </w:rPr>
                            </w:pPr>
                            <w:r>
                              <w:rPr>
                                <w:noProof/>
                                <w:szCs w:val="22"/>
                              </w:rPr>
                              <w:drawing>
                                <wp:inline distT="0" distB="0" distL="0" distR="0" wp14:anchorId="118DD43D" wp14:editId="0913F4D1">
                                  <wp:extent cx="2526311" cy="1151998"/>
                                  <wp:effectExtent l="0" t="0" r="127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it_vs_sim_SBP_a.eps"/>
                                          <pic:cNvPicPr/>
                                        </pic:nvPicPr>
                                        <pic:blipFill>
                                          <a:blip r:embed="rId46">
                                            <a:extLst>
                                              <a:ext uri="{28A0092B-C50C-407E-A947-70E740481C1C}">
                                                <a14:useLocalDpi xmlns:a14="http://schemas.microsoft.com/office/drawing/2010/main" val="0"/>
                                              </a:ext>
                                            </a:extLst>
                                          </a:blip>
                                          <a:stretch>
                                            <a:fillRect/>
                                          </a:stretch>
                                        </pic:blipFill>
                                        <pic:spPr>
                                          <a:xfrm>
                                            <a:off x="0" y="0"/>
                                            <a:ext cx="2526311" cy="1151998"/>
                                          </a:xfrm>
                                          <a:prstGeom prst="rect">
                                            <a:avLst/>
                                          </a:prstGeom>
                                        </pic:spPr>
                                      </pic:pic>
                                    </a:graphicData>
                                  </a:graphic>
                                </wp:inline>
                              </w:drawing>
                            </w:r>
                            <w:r>
                              <w:rPr>
                                <w:szCs w:val="22"/>
                              </w:rPr>
                              <w:t xml:space="preserve">             </w:t>
                            </w:r>
                            <w:r>
                              <w:rPr>
                                <w:noProof/>
                                <w:szCs w:val="22"/>
                              </w:rPr>
                              <w:drawing>
                                <wp:inline distT="0" distB="0" distL="0" distR="0" wp14:anchorId="5DA3A26F" wp14:editId="699B521D">
                                  <wp:extent cx="2532658" cy="1151998"/>
                                  <wp:effectExtent l="0" t="0" r="0" b="38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it_vs_sim_PP_a.eps"/>
                                          <pic:cNvPicPr/>
                                        </pic:nvPicPr>
                                        <pic:blipFill>
                                          <a:blip r:embed="rId47">
                                            <a:extLst>
                                              <a:ext uri="{28A0092B-C50C-407E-A947-70E740481C1C}">
                                                <a14:useLocalDpi xmlns:a14="http://schemas.microsoft.com/office/drawing/2010/main" val="0"/>
                                              </a:ext>
                                            </a:extLst>
                                          </a:blip>
                                          <a:stretch>
                                            <a:fillRect/>
                                          </a:stretch>
                                        </pic:blipFill>
                                        <pic:spPr>
                                          <a:xfrm>
                                            <a:off x="0" y="0"/>
                                            <a:ext cx="2532658" cy="1151998"/>
                                          </a:xfrm>
                                          <a:prstGeom prst="rect">
                                            <a:avLst/>
                                          </a:prstGeom>
                                        </pic:spPr>
                                      </pic:pic>
                                    </a:graphicData>
                                  </a:graphic>
                                </wp:inline>
                              </w:drawing>
                            </w:r>
                          </w:p>
                          <w:p w:rsidR="00993624" w:rsidRDefault="00993624" w:rsidP="000C1D86">
                            <w:pPr>
                              <w:ind w:firstLine="0"/>
                              <w:jc w:val="left"/>
                              <w:rPr>
                                <w:szCs w:val="22"/>
                              </w:rPr>
                            </w:pPr>
                            <w:r>
                              <w:rPr>
                                <w:noProof/>
                                <w:szCs w:val="22"/>
                              </w:rPr>
                              <w:drawing>
                                <wp:inline distT="0" distB="0" distL="0" distR="0" wp14:anchorId="06AA21EB" wp14:editId="47E3DFC1">
                                  <wp:extent cx="2526311" cy="1151998"/>
                                  <wp:effectExtent l="0" t="0" r="127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it_vs_sim_SBP_b.eps"/>
                                          <pic:cNvPicPr/>
                                        </pic:nvPicPr>
                                        <pic:blipFill>
                                          <a:blip r:embed="rId48">
                                            <a:extLst>
                                              <a:ext uri="{28A0092B-C50C-407E-A947-70E740481C1C}">
                                                <a14:useLocalDpi xmlns:a14="http://schemas.microsoft.com/office/drawing/2010/main" val="0"/>
                                              </a:ext>
                                            </a:extLst>
                                          </a:blip>
                                          <a:stretch>
                                            <a:fillRect/>
                                          </a:stretch>
                                        </pic:blipFill>
                                        <pic:spPr>
                                          <a:xfrm>
                                            <a:off x="0" y="0"/>
                                            <a:ext cx="2526311" cy="1151998"/>
                                          </a:xfrm>
                                          <a:prstGeom prst="rect">
                                            <a:avLst/>
                                          </a:prstGeom>
                                        </pic:spPr>
                                      </pic:pic>
                                    </a:graphicData>
                                  </a:graphic>
                                </wp:inline>
                              </w:drawing>
                            </w:r>
                            <w:r>
                              <w:rPr>
                                <w:szCs w:val="22"/>
                              </w:rPr>
                              <w:t xml:space="preserve">             </w:t>
                            </w:r>
                            <w:r>
                              <w:rPr>
                                <w:noProof/>
                                <w:szCs w:val="22"/>
                              </w:rPr>
                              <w:drawing>
                                <wp:inline distT="0" distB="0" distL="0" distR="0" wp14:anchorId="0C0BCF79" wp14:editId="3C231F10">
                                  <wp:extent cx="2526311" cy="1151998"/>
                                  <wp:effectExtent l="0" t="0" r="127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it_vs_sim_PP_b.eps"/>
                                          <pic:cNvPicPr/>
                                        </pic:nvPicPr>
                                        <pic:blipFill>
                                          <a:blip r:embed="rId49">
                                            <a:extLst>
                                              <a:ext uri="{28A0092B-C50C-407E-A947-70E740481C1C}">
                                                <a14:useLocalDpi xmlns:a14="http://schemas.microsoft.com/office/drawing/2010/main" val="0"/>
                                              </a:ext>
                                            </a:extLst>
                                          </a:blip>
                                          <a:stretch>
                                            <a:fillRect/>
                                          </a:stretch>
                                        </pic:blipFill>
                                        <pic:spPr>
                                          <a:xfrm>
                                            <a:off x="0" y="0"/>
                                            <a:ext cx="2526311" cy="1151998"/>
                                          </a:xfrm>
                                          <a:prstGeom prst="rect">
                                            <a:avLst/>
                                          </a:prstGeom>
                                        </pic:spPr>
                                      </pic:pic>
                                    </a:graphicData>
                                  </a:graphic>
                                </wp:inline>
                              </w:drawing>
                            </w:r>
                            <w:r>
                              <w:rPr>
                                <w:noProof/>
                                <w:szCs w:val="22"/>
                              </w:rPr>
                              <w:drawing>
                                <wp:inline distT="0" distB="0" distL="0" distR="0" wp14:anchorId="2A6B74F1" wp14:editId="77720A01">
                                  <wp:extent cx="2526311" cy="1151998"/>
                                  <wp:effectExtent l="0" t="0" r="127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it_vs_sim_DBP_b.eps"/>
                                          <pic:cNvPicPr/>
                                        </pic:nvPicPr>
                                        <pic:blipFill>
                                          <a:blip r:embed="rId50">
                                            <a:extLst>
                                              <a:ext uri="{28A0092B-C50C-407E-A947-70E740481C1C}">
                                                <a14:useLocalDpi xmlns:a14="http://schemas.microsoft.com/office/drawing/2010/main" val="0"/>
                                              </a:ext>
                                            </a:extLst>
                                          </a:blip>
                                          <a:stretch>
                                            <a:fillRect/>
                                          </a:stretch>
                                        </pic:blipFill>
                                        <pic:spPr>
                                          <a:xfrm>
                                            <a:off x="0" y="0"/>
                                            <a:ext cx="2526311" cy="1151998"/>
                                          </a:xfrm>
                                          <a:prstGeom prst="rect">
                                            <a:avLst/>
                                          </a:prstGeom>
                                        </pic:spPr>
                                      </pic:pic>
                                    </a:graphicData>
                                  </a:graphic>
                                </wp:inline>
                              </w:drawing>
                            </w:r>
                            <w:r>
                              <w:rPr>
                                <w:szCs w:val="22"/>
                              </w:rPr>
                              <w:t xml:space="preserve">             </w:t>
                            </w:r>
                            <w:r>
                              <w:rPr>
                                <w:noProof/>
                                <w:szCs w:val="22"/>
                              </w:rPr>
                              <w:drawing>
                                <wp:inline distT="0" distB="0" distL="0" distR="0" wp14:anchorId="6CF6BB00" wp14:editId="5070EBE8">
                                  <wp:extent cx="2526311" cy="1151997"/>
                                  <wp:effectExtent l="0" t="0" r="127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it_vs_sim_MBP_b.eps"/>
                                          <pic:cNvPicPr/>
                                        </pic:nvPicPr>
                                        <pic:blipFill>
                                          <a:blip r:embed="rId51">
                                            <a:extLst>
                                              <a:ext uri="{28A0092B-C50C-407E-A947-70E740481C1C}">
                                                <a14:useLocalDpi xmlns:a14="http://schemas.microsoft.com/office/drawing/2010/main" val="0"/>
                                              </a:ext>
                                            </a:extLst>
                                          </a:blip>
                                          <a:stretch>
                                            <a:fillRect/>
                                          </a:stretch>
                                        </pic:blipFill>
                                        <pic:spPr>
                                          <a:xfrm>
                                            <a:off x="0" y="0"/>
                                            <a:ext cx="2526311" cy="1151997"/>
                                          </a:xfrm>
                                          <a:prstGeom prst="rect">
                                            <a:avLst/>
                                          </a:prstGeom>
                                        </pic:spPr>
                                      </pic:pic>
                                    </a:graphicData>
                                  </a:graphic>
                                </wp:inline>
                              </w:drawing>
                            </w:r>
                          </w:p>
                          <w:p w:rsidR="00993624" w:rsidRDefault="00993624" w:rsidP="000C1D86">
                            <w:pPr>
                              <w:ind w:firstLine="0"/>
                              <w:jc w:val="left"/>
                              <w:rPr>
                                <w:szCs w:val="22"/>
                              </w:rPr>
                            </w:pPr>
                            <w:r>
                              <w:rPr>
                                <w:noProof/>
                                <w:szCs w:val="22"/>
                              </w:rPr>
                              <w:drawing>
                                <wp:inline distT="0" distB="0" distL="0" distR="0" wp14:anchorId="1716F555" wp14:editId="66CE6D62">
                                  <wp:extent cx="2558070" cy="1151997"/>
                                  <wp:effectExtent l="0" t="0" r="0"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it_vs_sim_PP_amp.eps"/>
                                          <pic:cNvPicPr/>
                                        </pic:nvPicPr>
                                        <pic:blipFill>
                                          <a:blip r:embed="rId52">
                                            <a:extLst>
                                              <a:ext uri="{28A0092B-C50C-407E-A947-70E740481C1C}">
                                                <a14:useLocalDpi xmlns:a14="http://schemas.microsoft.com/office/drawing/2010/main" val="0"/>
                                              </a:ext>
                                            </a:extLst>
                                          </a:blip>
                                          <a:stretch>
                                            <a:fillRect/>
                                          </a:stretch>
                                        </pic:blipFill>
                                        <pic:spPr>
                                          <a:xfrm>
                                            <a:off x="0" y="0"/>
                                            <a:ext cx="2558070" cy="1151997"/>
                                          </a:xfrm>
                                          <a:prstGeom prst="rect">
                                            <a:avLst/>
                                          </a:prstGeom>
                                        </pic:spPr>
                                      </pic:pic>
                                    </a:graphicData>
                                  </a:graphic>
                                </wp:inline>
                              </w:drawing>
                            </w:r>
                            <w:r>
                              <w:rPr>
                                <w:szCs w:val="22"/>
                              </w:rPr>
                              <w:t xml:space="preserve">             </w:t>
                            </w:r>
                            <w:r>
                              <w:rPr>
                                <w:noProof/>
                                <w:szCs w:val="22"/>
                              </w:rPr>
                              <w:drawing>
                                <wp:inline distT="0" distB="0" distL="0" distR="0" wp14:anchorId="18472896" wp14:editId="7CECD01D">
                                  <wp:extent cx="2526311" cy="1151998"/>
                                  <wp:effectExtent l="0" t="0" r="1270"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it_vs_sim_Tr.eps"/>
                                          <pic:cNvPicPr/>
                                        </pic:nvPicPr>
                                        <pic:blipFill>
                                          <a:blip r:embed="rId53">
                                            <a:extLst>
                                              <a:ext uri="{28A0092B-C50C-407E-A947-70E740481C1C}">
                                                <a14:useLocalDpi xmlns:a14="http://schemas.microsoft.com/office/drawing/2010/main" val="0"/>
                                              </a:ext>
                                            </a:extLst>
                                          </a:blip>
                                          <a:stretch>
                                            <a:fillRect/>
                                          </a:stretch>
                                        </pic:blipFill>
                                        <pic:spPr>
                                          <a:xfrm>
                                            <a:off x="0" y="0"/>
                                            <a:ext cx="2526311" cy="1151998"/>
                                          </a:xfrm>
                                          <a:prstGeom prst="rect">
                                            <a:avLst/>
                                          </a:prstGeom>
                                        </pic:spPr>
                                      </pic:pic>
                                    </a:graphicData>
                                  </a:graphic>
                                </wp:inline>
                              </w:drawing>
                            </w:r>
                          </w:p>
                          <w:p w:rsidR="00993624" w:rsidRDefault="00993624" w:rsidP="000C1D86">
                            <w:pPr>
                              <w:ind w:firstLine="0"/>
                              <w:jc w:val="left"/>
                            </w:pPr>
                            <w:r>
                              <w:rPr>
                                <w:noProof/>
                                <w:szCs w:val="22"/>
                              </w:rPr>
                              <w:drawing>
                                <wp:inline distT="0" distB="0" distL="0" distR="0" wp14:anchorId="23F8EFA2" wp14:editId="200DE083">
                                  <wp:extent cx="2526311" cy="1151997"/>
                                  <wp:effectExtent l="0" t="0" r="127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it_vs_sim_AIx.eps"/>
                                          <pic:cNvPicPr/>
                                        </pic:nvPicPr>
                                        <pic:blipFill>
                                          <a:blip r:embed="rId54">
                                            <a:extLst>
                                              <a:ext uri="{28A0092B-C50C-407E-A947-70E740481C1C}">
                                                <a14:useLocalDpi xmlns:a14="http://schemas.microsoft.com/office/drawing/2010/main" val="0"/>
                                              </a:ext>
                                            </a:extLst>
                                          </a:blip>
                                          <a:stretch>
                                            <a:fillRect/>
                                          </a:stretch>
                                        </pic:blipFill>
                                        <pic:spPr>
                                          <a:xfrm>
                                            <a:off x="0" y="0"/>
                                            <a:ext cx="2526311" cy="1151997"/>
                                          </a:xfrm>
                                          <a:prstGeom prst="rect">
                                            <a:avLst/>
                                          </a:prstGeom>
                                        </pic:spPr>
                                      </pic:pic>
                                    </a:graphicData>
                                  </a:graphic>
                                </wp:inline>
                              </w:drawing>
                            </w:r>
                            <w:r>
                              <w:rPr>
                                <w:szCs w:val="22"/>
                              </w:rPr>
                              <w:t xml:space="preserve">             </w:t>
                            </w:r>
                            <w:r>
                              <w:rPr>
                                <w:noProof/>
                                <w:szCs w:val="22"/>
                              </w:rPr>
                              <w:drawing>
                                <wp:inline distT="0" distB="0" distL="0" distR="0" wp14:anchorId="4F6AC014" wp14:editId="4D57ABD6">
                                  <wp:extent cx="2532658" cy="1151997"/>
                                  <wp:effectExtent l="0" t="0" r="0" b="38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it_vs_sim_AP.eps"/>
                                          <pic:cNvPicPr/>
                                        </pic:nvPicPr>
                                        <pic:blipFill>
                                          <a:blip r:embed="rId55">
                                            <a:extLst>
                                              <a:ext uri="{28A0092B-C50C-407E-A947-70E740481C1C}">
                                                <a14:useLocalDpi xmlns:a14="http://schemas.microsoft.com/office/drawing/2010/main" val="0"/>
                                              </a:ext>
                                            </a:extLst>
                                          </a:blip>
                                          <a:stretch>
                                            <a:fillRect/>
                                          </a:stretch>
                                        </pic:blipFill>
                                        <pic:spPr>
                                          <a:xfrm>
                                            <a:off x="0" y="0"/>
                                            <a:ext cx="2532658" cy="11519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4DB9E" id="Text Box 46" o:spid="_x0000_s1031" type="#_x0000_t202" style="position:absolute;left:0;text-align:left;margin-left:0;margin-top:.3pt;width:468.95pt;height:548.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" fillcolor="white [3201]" stroked="f" strokeweight=".5pt">
                <v:textbox>
                  <w:txbxContent>
                    <w:p w:rsidR="00993624" w:rsidRPr="00C73C63" w:rsidRDefault="00993624" w:rsidP="000C1D86">
                      <w:pPr>
                        <w:ind w:firstLine="0"/>
                        <w:jc w:val="left"/>
                        <w:rPr>
                          <w:szCs w:val="22"/>
                        </w:rPr>
                      </w:pPr>
                      <w:r>
                        <w:rPr>
                          <w:szCs w:val="22"/>
                        </w:rPr>
                        <w:tab/>
                        <w:t xml:space="preserve">   </w:t>
                      </w:r>
                      <w:r w:rsidRPr="00C73C63">
                        <w:rPr>
                          <w:i/>
                          <w:szCs w:val="22"/>
                        </w:rPr>
                        <w:t>I</w:t>
                      </w:r>
                      <w:r>
                        <w:rPr>
                          <w:i/>
                          <w:szCs w:val="22"/>
                        </w:rPr>
                        <w:t>n vivo</w:t>
                      </w:r>
                      <w:r>
                        <w:rPr>
                          <w:i/>
                          <w:szCs w:val="22"/>
                        </w:rPr>
                        <w:tab/>
                        <w:t xml:space="preserve">         </w:t>
                      </w:r>
                      <w:r>
                        <w:rPr>
                          <w:szCs w:val="22"/>
                        </w:rPr>
                        <w:t>Simulated</w:t>
                      </w:r>
                      <w:r>
                        <w:rPr>
                          <w:szCs w:val="22"/>
                        </w:rPr>
                        <w:tab/>
                      </w:r>
                      <w:r>
                        <w:rPr>
                          <w:szCs w:val="22"/>
                        </w:rPr>
                        <w:tab/>
                      </w:r>
                      <w:r>
                        <w:rPr>
                          <w:szCs w:val="22"/>
                        </w:rPr>
                        <w:tab/>
                        <w:t xml:space="preserve">        </w:t>
                      </w:r>
                      <w:r w:rsidRPr="00C73C63">
                        <w:rPr>
                          <w:i/>
                          <w:szCs w:val="22"/>
                        </w:rPr>
                        <w:t>I</w:t>
                      </w:r>
                      <w:r>
                        <w:rPr>
                          <w:i/>
                          <w:szCs w:val="22"/>
                        </w:rPr>
                        <w:t>n vivo</w:t>
                      </w:r>
                      <w:r>
                        <w:rPr>
                          <w:i/>
                          <w:szCs w:val="22"/>
                        </w:rPr>
                        <w:tab/>
                      </w:r>
                      <w:r>
                        <w:rPr>
                          <w:i/>
                          <w:szCs w:val="22"/>
                        </w:rPr>
                        <w:tab/>
                        <w:t xml:space="preserve">   </w:t>
                      </w:r>
                      <w:r>
                        <w:rPr>
                          <w:szCs w:val="22"/>
                        </w:rPr>
                        <w:t>Simulated</w:t>
                      </w:r>
                    </w:p>
                    <w:p w:rsidR="00993624" w:rsidRDefault="00993624" w:rsidP="000C1D86">
                      <w:pPr>
                        <w:ind w:firstLine="0"/>
                        <w:jc w:val="left"/>
                        <w:rPr>
                          <w:szCs w:val="22"/>
                        </w:rPr>
                      </w:pPr>
                      <w:r>
                        <w:rPr>
                          <w:noProof/>
                          <w:szCs w:val="22"/>
                        </w:rPr>
                        <w:drawing>
                          <wp:inline distT="0" distB="0" distL="0" distR="0" wp14:anchorId="118DD43D" wp14:editId="0913F4D1">
                            <wp:extent cx="2526311" cy="1151998"/>
                            <wp:effectExtent l="0" t="0" r="127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it_vs_sim_SBP_a.eps"/>
                                    <pic:cNvPicPr/>
                                  </pic:nvPicPr>
                                  <pic:blipFill>
                                    <a:blip r:embed="rId46">
                                      <a:extLst>
                                        <a:ext uri="{28A0092B-C50C-407E-A947-70E740481C1C}">
                                          <a14:useLocalDpi xmlns:a14="http://schemas.microsoft.com/office/drawing/2010/main" val="0"/>
                                        </a:ext>
                                      </a:extLst>
                                    </a:blip>
                                    <a:stretch>
                                      <a:fillRect/>
                                    </a:stretch>
                                  </pic:blipFill>
                                  <pic:spPr>
                                    <a:xfrm>
                                      <a:off x="0" y="0"/>
                                      <a:ext cx="2526311" cy="1151998"/>
                                    </a:xfrm>
                                    <a:prstGeom prst="rect">
                                      <a:avLst/>
                                    </a:prstGeom>
                                  </pic:spPr>
                                </pic:pic>
                              </a:graphicData>
                            </a:graphic>
                          </wp:inline>
                        </w:drawing>
                      </w:r>
                      <w:r>
                        <w:rPr>
                          <w:szCs w:val="22"/>
                        </w:rPr>
                        <w:t xml:space="preserve">             </w:t>
                      </w:r>
                      <w:r>
                        <w:rPr>
                          <w:noProof/>
                          <w:szCs w:val="22"/>
                        </w:rPr>
                        <w:drawing>
                          <wp:inline distT="0" distB="0" distL="0" distR="0" wp14:anchorId="5DA3A26F" wp14:editId="699B521D">
                            <wp:extent cx="2532658" cy="1151998"/>
                            <wp:effectExtent l="0" t="0" r="0" b="38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it_vs_sim_PP_a.eps"/>
                                    <pic:cNvPicPr/>
                                  </pic:nvPicPr>
                                  <pic:blipFill>
                                    <a:blip r:embed="rId47">
                                      <a:extLst>
                                        <a:ext uri="{28A0092B-C50C-407E-A947-70E740481C1C}">
                                          <a14:useLocalDpi xmlns:a14="http://schemas.microsoft.com/office/drawing/2010/main" val="0"/>
                                        </a:ext>
                                      </a:extLst>
                                    </a:blip>
                                    <a:stretch>
                                      <a:fillRect/>
                                    </a:stretch>
                                  </pic:blipFill>
                                  <pic:spPr>
                                    <a:xfrm>
                                      <a:off x="0" y="0"/>
                                      <a:ext cx="2532658" cy="1151998"/>
                                    </a:xfrm>
                                    <a:prstGeom prst="rect">
                                      <a:avLst/>
                                    </a:prstGeom>
                                  </pic:spPr>
                                </pic:pic>
                              </a:graphicData>
                            </a:graphic>
                          </wp:inline>
                        </w:drawing>
                      </w:r>
                    </w:p>
                    <w:p w:rsidR="00993624" w:rsidRDefault="00993624" w:rsidP="000C1D86">
                      <w:pPr>
                        <w:ind w:firstLine="0"/>
                        <w:jc w:val="left"/>
                        <w:rPr>
                          <w:szCs w:val="22"/>
                        </w:rPr>
                      </w:pPr>
                      <w:r>
                        <w:rPr>
                          <w:noProof/>
                          <w:szCs w:val="22"/>
                        </w:rPr>
                        <w:drawing>
                          <wp:inline distT="0" distB="0" distL="0" distR="0" wp14:anchorId="06AA21EB" wp14:editId="47E3DFC1">
                            <wp:extent cx="2526311" cy="1151998"/>
                            <wp:effectExtent l="0" t="0" r="127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it_vs_sim_SBP_b.eps"/>
                                    <pic:cNvPicPr/>
                                  </pic:nvPicPr>
                                  <pic:blipFill>
                                    <a:blip r:embed="rId48">
                                      <a:extLst>
                                        <a:ext uri="{28A0092B-C50C-407E-A947-70E740481C1C}">
                                          <a14:useLocalDpi xmlns:a14="http://schemas.microsoft.com/office/drawing/2010/main" val="0"/>
                                        </a:ext>
                                      </a:extLst>
                                    </a:blip>
                                    <a:stretch>
                                      <a:fillRect/>
                                    </a:stretch>
                                  </pic:blipFill>
                                  <pic:spPr>
                                    <a:xfrm>
                                      <a:off x="0" y="0"/>
                                      <a:ext cx="2526311" cy="1151998"/>
                                    </a:xfrm>
                                    <a:prstGeom prst="rect">
                                      <a:avLst/>
                                    </a:prstGeom>
                                  </pic:spPr>
                                </pic:pic>
                              </a:graphicData>
                            </a:graphic>
                          </wp:inline>
                        </w:drawing>
                      </w:r>
                      <w:r>
                        <w:rPr>
                          <w:szCs w:val="22"/>
                        </w:rPr>
                        <w:t xml:space="preserve">             </w:t>
                      </w:r>
                      <w:r>
                        <w:rPr>
                          <w:noProof/>
                          <w:szCs w:val="22"/>
                        </w:rPr>
                        <w:drawing>
                          <wp:inline distT="0" distB="0" distL="0" distR="0" wp14:anchorId="0C0BCF79" wp14:editId="3C231F10">
                            <wp:extent cx="2526311" cy="1151998"/>
                            <wp:effectExtent l="0" t="0" r="127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it_vs_sim_PP_b.eps"/>
                                    <pic:cNvPicPr/>
                                  </pic:nvPicPr>
                                  <pic:blipFill>
                                    <a:blip r:embed="rId49">
                                      <a:extLst>
                                        <a:ext uri="{28A0092B-C50C-407E-A947-70E740481C1C}">
                                          <a14:useLocalDpi xmlns:a14="http://schemas.microsoft.com/office/drawing/2010/main" val="0"/>
                                        </a:ext>
                                      </a:extLst>
                                    </a:blip>
                                    <a:stretch>
                                      <a:fillRect/>
                                    </a:stretch>
                                  </pic:blipFill>
                                  <pic:spPr>
                                    <a:xfrm>
                                      <a:off x="0" y="0"/>
                                      <a:ext cx="2526311" cy="1151998"/>
                                    </a:xfrm>
                                    <a:prstGeom prst="rect">
                                      <a:avLst/>
                                    </a:prstGeom>
                                  </pic:spPr>
                                </pic:pic>
                              </a:graphicData>
                            </a:graphic>
                          </wp:inline>
                        </w:drawing>
                      </w:r>
                      <w:r>
                        <w:rPr>
                          <w:noProof/>
                          <w:szCs w:val="22"/>
                        </w:rPr>
                        <w:drawing>
                          <wp:inline distT="0" distB="0" distL="0" distR="0" wp14:anchorId="2A6B74F1" wp14:editId="77720A01">
                            <wp:extent cx="2526311" cy="1151998"/>
                            <wp:effectExtent l="0" t="0" r="127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it_vs_sim_DBP_b.eps"/>
                                    <pic:cNvPicPr/>
                                  </pic:nvPicPr>
                                  <pic:blipFill>
                                    <a:blip r:embed="rId50">
                                      <a:extLst>
                                        <a:ext uri="{28A0092B-C50C-407E-A947-70E740481C1C}">
                                          <a14:useLocalDpi xmlns:a14="http://schemas.microsoft.com/office/drawing/2010/main" val="0"/>
                                        </a:ext>
                                      </a:extLst>
                                    </a:blip>
                                    <a:stretch>
                                      <a:fillRect/>
                                    </a:stretch>
                                  </pic:blipFill>
                                  <pic:spPr>
                                    <a:xfrm>
                                      <a:off x="0" y="0"/>
                                      <a:ext cx="2526311" cy="1151998"/>
                                    </a:xfrm>
                                    <a:prstGeom prst="rect">
                                      <a:avLst/>
                                    </a:prstGeom>
                                  </pic:spPr>
                                </pic:pic>
                              </a:graphicData>
                            </a:graphic>
                          </wp:inline>
                        </w:drawing>
                      </w:r>
                      <w:r>
                        <w:rPr>
                          <w:szCs w:val="22"/>
                        </w:rPr>
                        <w:t xml:space="preserve">             </w:t>
                      </w:r>
                      <w:r>
                        <w:rPr>
                          <w:noProof/>
                          <w:szCs w:val="22"/>
                        </w:rPr>
                        <w:drawing>
                          <wp:inline distT="0" distB="0" distL="0" distR="0" wp14:anchorId="6CF6BB00" wp14:editId="5070EBE8">
                            <wp:extent cx="2526311" cy="1151997"/>
                            <wp:effectExtent l="0" t="0" r="127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it_vs_sim_MBP_b.eps"/>
                                    <pic:cNvPicPr/>
                                  </pic:nvPicPr>
                                  <pic:blipFill>
                                    <a:blip r:embed="rId51">
                                      <a:extLst>
                                        <a:ext uri="{28A0092B-C50C-407E-A947-70E740481C1C}">
                                          <a14:useLocalDpi xmlns:a14="http://schemas.microsoft.com/office/drawing/2010/main" val="0"/>
                                        </a:ext>
                                      </a:extLst>
                                    </a:blip>
                                    <a:stretch>
                                      <a:fillRect/>
                                    </a:stretch>
                                  </pic:blipFill>
                                  <pic:spPr>
                                    <a:xfrm>
                                      <a:off x="0" y="0"/>
                                      <a:ext cx="2526311" cy="1151997"/>
                                    </a:xfrm>
                                    <a:prstGeom prst="rect">
                                      <a:avLst/>
                                    </a:prstGeom>
                                  </pic:spPr>
                                </pic:pic>
                              </a:graphicData>
                            </a:graphic>
                          </wp:inline>
                        </w:drawing>
                      </w:r>
                    </w:p>
                    <w:p w:rsidR="00993624" w:rsidRDefault="00993624" w:rsidP="000C1D86">
                      <w:pPr>
                        <w:ind w:firstLine="0"/>
                        <w:jc w:val="left"/>
                        <w:rPr>
                          <w:szCs w:val="22"/>
                        </w:rPr>
                      </w:pPr>
                      <w:r>
                        <w:rPr>
                          <w:noProof/>
                          <w:szCs w:val="22"/>
                        </w:rPr>
                        <w:drawing>
                          <wp:inline distT="0" distB="0" distL="0" distR="0" wp14:anchorId="1716F555" wp14:editId="66CE6D62">
                            <wp:extent cx="2558070" cy="1151997"/>
                            <wp:effectExtent l="0" t="0" r="0"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it_vs_sim_PP_amp.eps"/>
                                    <pic:cNvPicPr/>
                                  </pic:nvPicPr>
                                  <pic:blipFill>
                                    <a:blip r:embed="rId52">
                                      <a:extLst>
                                        <a:ext uri="{28A0092B-C50C-407E-A947-70E740481C1C}">
                                          <a14:useLocalDpi xmlns:a14="http://schemas.microsoft.com/office/drawing/2010/main" val="0"/>
                                        </a:ext>
                                      </a:extLst>
                                    </a:blip>
                                    <a:stretch>
                                      <a:fillRect/>
                                    </a:stretch>
                                  </pic:blipFill>
                                  <pic:spPr>
                                    <a:xfrm>
                                      <a:off x="0" y="0"/>
                                      <a:ext cx="2558070" cy="1151997"/>
                                    </a:xfrm>
                                    <a:prstGeom prst="rect">
                                      <a:avLst/>
                                    </a:prstGeom>
                                  </pic:spPr>
                                </pic:pic>
                              </a:graphicData>
                            </a:graphic>
                          </wp:inline>
                        </w:drawing>
                      </w:r>
                      <w:r>
                        <w:rPr>
                          <w:szCs w:val="22"/>
                        </w:rPr>
                        <w:t xml:space="preserve">             </w:t>
                      </w:r>
                      <w:r>
                        <w:rPr>
                          <w:noProof/>
                          <w:szCs w:val="22"/>
                        </w:rPr>
                        <w:drawing>
                          <wp:inline distT="0" distB="0" distL="0" distR="0" wp14:anchorId="18472896" wp14:editId="7CECD01D">
                            <wp:extent cx="2526311" cy="1151998"/>
                            <wp:effectExtent l="0" t="0" r="1270"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it_vs_sim_Tr.eps"/>
                                    <pic:cNvPicPr/>
                                  </pic:nvPicPr>
                                  <pic:blipFill>
                                    <a:blip r:embed="rId53">
                                      <a:extLst>
                                        <a:ext uri="{28A0092B-C50C-407E-A947-70E740481C1C}">
                                          <a14:useLocalDpi xmlns:a14="http://schemas.microsoft.com/office/drawing/2010/main" val="0"/>
                                        </a:ext>
                                      </a:extLst>
                                    </a:blip>
                                    <a:stretch>
                                      <a:fillRect/>
                                    </a:stretch>
                                  </pic:blipFill>
                                  <pic:spPr>
                                    <a:xfrm>
                                      <a:off x="0" y="0"/>
                                      <a:ext cx="2526311" cy="1151998"/>
                                    </a:xfrm>
                                    <a:prstGeom prst="rect">
                                      <a:avLst/>
                                    </a:prstGeom>
                                  </pic:spPr>
                                </pic:pic>
                              </a:graphicData>
                            </a:graphic>
                          </wp:inline>
                        </w:drawing>
                      </w:r>
                    </w:p>
                    <w:p w:rsidR="00993624" w:rsidRDefault="00993624" w:rsidP="000C1D86">
                      <w:pPr>
                        <w:ind w:firstLine="0"/>
                        <w:jc w:val="left"/>
                      </w:pPr>
                      <w:r>
                        <w:rPr>
                          <w:noProof/>
                          <w:szCs w:val="22"/>
                        </w:rPr>
                        <w:drawing>
                          <wp:inline distT="0" distB="0" distL="0" distR="0" wp14:anchorId="23F8EFA2" wp14:editId="200DE083">
                            <wp:extent cx="2526311" cy="1151997"/>
                            <wp:effectExtent l="0" t="0" r="127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it_vs_sim_AIx.eps"/>
                                    <pic:cNvPicPr/>
                                  </pic:nvPicPr>
                                  <pic:blipFill>
                                    <a:blip r:embed="rId54">
                                      <a:extLst>
                                        <a:ext uri="{28A0092B-C50C-407E-A947-70E740481C1C}">
                                          <a14:useLocalDpi xmlns:a14="http://schemas.microsoft.com/office/drawing/2010/main" val="0"/>
                                        </a:ext>
                                      </a:extLst>
                                    </a:blip>
                                    <a:stretch>
                                      <a:fillRect/>
                                    </a:stretch>
                                  </pic:blipFill>
                                  <pic:spPr>
                                    <a:xfrm>
                                      <a:off x="0" y="0"/>
                                      <a:ext cx="2526311" cy="1151997"/>
                                    </a:xfrm>
                                    <a:prstGeom prst="rect">
                                      <a:avLst/>
                                    </a:prstGeom>
                                  </pic:spPr>
                                </pic:pic>
                              </a:graphicData>
                            </a:graphic>
                          </wp:inline>
                        </w:drawing>
                      </w:r>
                      <w:r>
                        <w:rPr>
                          <w:szCs w:val="22"/>
                        </w:rPr>
                        <w:t xml:space="preserve">             </w:t>
                      </w:r>
                      <w:r>
                        <w:rPr>
                          <w:noProof/>
                          <w:szCs w:val="22"/>
                        </w:rPr>
                        <w:drawing>
                          <wp:inline distT="0" distB="0" distL="0" distR="0" wp14:anchorId="4F6AC014" wp14:editId="4D57ABD6">
                            <wp:extent cx="2532658" cy="1151997"/>
                            <wp:effectExtent l="0" t="0" r="0" b="38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it_vs_sim_AP.eps"/>
                                    <pic:cNvPicPr/>
                                  </pic:nvPicPr>
                                  <pic:blipFill>
                                    <a:blip r:embed="rId55">
                                      <a:extLst>
                                        <a:ext uri="{28A0092B-C50C-407E-A947-70E740481C1C}">
                                          <a14:useLocalDpi xmlns:a14="http://schemas.microsoft.com/office/drawing/2010/main" val="0"/>
                                        </a:ext>
                                      </a:extLst>
                                    </a:blip>
                                    <a:stretch>
                                      <a:fillRect/>
                                    </a:stretch>
                                  </pic:blipFill>
                                  <pic:spPr>
                                    <a:xfrm>
                                      <a:off x="0" y="0"/>
                                      <a:ext cx="2532658" cy="1151997"/>
                                    </a:xfrm>
                                    <a:prstGeom prst="rect">
                                      <a:avLst/>
                                    </a:prstGeom>
                                  </pic:spPr>
                                </pic:pic>
                              </a:graphicData>
                            </a:graphic>
                          </wp:inline>
                        </w:drawing>
                      </w:r>
                    </w:p>
                  </w:txbxContent>
                </v:textbox>
                <w10:wrap type="topAndBottom"/>
              </v:shape>
            </w:pict>
          </mc:Fallback>
        </mc:AlternateContent>
      </w:r>
      <w:r w:rsidR="004C17E9">
        <w:rPr>
          <w:rFonts w:cs="Calibri"/>
          <w:noProof/>
        </w:rPr>
        <mc:AlternateContent>
          <mc:Choice Requires="wps">
            <w:drawing>
              <wp:anchor distT="0" distB="0" distL="114300" distR="114300" simplePos="0" relativeHeight="251685888" behindDoc="0" locked="0" layoutInCell="1" allowOverlap="1" wp14:anchorId="0CAB918F" wp14:editId="2CFBE5A7">
                <wp:simplePos x="0" y="0"/>
                <wp:positionH relativeFrom="column">
                  <wp:posOffset>2844800</wp:posOffset>
                </wp:positionH>
                <wp:positionV relativeFrom="paragraph">
                  <wp:posOffset>-1270</wp:posOffset>
                </wp:positionV>
                <wp:extent cx="0" cy="6854190"/>
                <wp:effectExtent l="0" t="0" r="12700" b="16510"/>
                <wp:wrapNone/>
                <wp:docPr id="5" name="Straight Connector 5"/>
                <wp:cNvGraphicFramePr/>
                <a:graphic xmlns:a="http://schemas.openxmlformats.org/drawingml/2006/main">
                  <a:graphicData uri="http://schemas.microsoft.com/office/word/2010/wordprocessingShape">
                    <wps:wsp>
                      <wps:cNvCnPr/>
                      <wps:spPr>
                        <a:xfrm flipV="1">
                          <a:off x="0" y="0"/>
                          <a:ext cx="0" cy="685419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7613AC7" id="Straight Connector 5" o:spid="_x0000_s1026" style="position:absolute;flip:y;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pt,-.1pt" to="224pt,53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" strokecolor="#a5a5a5 [2092]" strokeweight=".5pt">
                <v:stroke joinstyle="miter"/>
              </v:line>
            </w:pict>
          </mc:Fallback>
        </mc:AlternateContent>
      </w:r>
    </w:p>
    <w:p w:rsidR="00D274D1" w:rsidRPr="00A37481" w:rsidRDefault="00D274D1" w:rsidP="009D1000">
      <w:pPr>
        <w:pStyle w:val="Heading2"/>
        <w:rPr>
          <w:rFonts w:cs="Calibri"/>
        </w:rPr>
      </w:pPr>
      <w:r w:rsidRPr="00A37481">
        <w:rPr>
          <w:rFonts w:cs="Calibri"/>
        </w:rPr>
        <w:lastRenderedPageBreak/>
        <w:t>Case Studies</w:t>
      </w:r>
    </w:p>
    <w:p w:rsidR="004B71FC" w:rsidRDefault="007C49EA" w:rsidP="00D049A4">
      <w:pPr>
        <w:pStyle w:val="Heading3"/>
        <w:rPr>
          <w:rFonts w:cs="Calibri"/>
        </w:rPr>
      </w:pPr>
      <w:r>
        <w:rPr>
          <w:rFonts w:cs="Calibri"/>
        </w:rPr>
        <w:t xml:space="preserve">The </w:t>
      </w:r>
      <w:r w:rsidR="00A257AA">
        <w:rPr>
          <w:rFonts w:cs="Calibri"/>
        </w:rPr>
        <w:t>Determinants</w:t>
      </w:r>
      <w:r>
        <w:rPr>
          <w:rFonts w:cs="Calibri"/>
        </w:rPr>
        <w:t xml:space="preserve"> of Changes in Pulse Pressure Amplification with Age</w:t>
      </w:r>
    </w:p>
    <w:p w:rsidR="00B36106" w:rsidRDefault="007C49EA" w:rsidP="005344D8">
      <w:r>
        <w:t>The profiles of pressure PW propagation from the aorta to the brachial artery were examined in young and elderly subjects</w:t>
      </w:r>
      <w:r w:rsidR="00B36106">
        <w:t xml:space="preserve">, as shown in </w:t>
      </w:r>
      <w:r w:rsidR="00B36106">
        <w:fldChar w:fldCharType="begin"/>
      </w:r>
      <w:r w:rsidR="00B36106">
        <w:instrText xml:space="preserve"> REF _Ref867974 \h </w:instrText>
      </w:r>
      <w:r w:rsidR="00B36106">
        <w:fldChar w:fldCharType="separate"/>
      </w:r>
      <w:r w:rsidR="00C07755">
        <w:t xml:space="preserve">Figure </w:t>
      </w:r>
      <w:r w:rsidR="00C07755">
        <w:rPr>
          <w:noProof/>
        </w:rPr>
        <w:t>8</w:t>
      </w:r>
      <w:r w:rsidR="00B36106">
        <w:fldChar w:fldCharType="end"/>
      </w:r>
      <w:r w:rsidR="00B36106">
        <w:t xml:space="preserve"> (a) and (b)</w:t>
      </w:r>
      <w:r>
        <w:t>.</w:t>
      </w:r>
      <w:r w:rsidR="00B36106">
        <w:t xml:space="preserve"> </w:t>
      </w:r>
      <w:r w:rsidR="00A257AA">
        <w:t>T</w:t>
      </w:r>
      <w:r w:rsidR="00590CC7">
        <w:t xml:space="preserve">he profiles demonstrate </w:t>
      </w:r>
      <w:r w:rsidR="00FE7608">
        <w:t xml:space="preserve">that </w:t>
      </w:r>
      <w:r w:rsidR="00590CC7">
        <w:t>t</w:t>
      </w:r>
      <w:r w:rsidR="00A257AA">
        <w:t xml:space="preserve">wo </w:t>
      </w:r>
      <w:r w:rsidR="00F62118">
        <w:t>mechanisms</w:t>
      </w:r>
      <w:r w:rsidR="00590CC7">
        <w:t xml:space="preserve"> influence</w:t>
      </w:r>
      <w:r w:rsidR="00A257AA">
        <w:t xml:space="preserve"> pulse pressure amplification (</w:t>
      </w:r>
      <w:proofErr w:type="spellStart"/>
      <w:r w:rsidR="00A257AA">
        <w:t>PP</w:t>
      </w:r>
      <w:r w:rsidR="00A257AA" w:rsidRPr="00130F46">
        <w:rPr>
          <w:vertAlign w:val="subscript"/>
        </w:rPr>
        <w:t>amp</w:t>
      </w:r>
      <w:proofErr w:type="spellEnd"/>
      <w:r w:rsidR="00A257AA" w:rsidRPr="00A257AA">
        <w:t xml:space="preserve"> </w:t>
      </w:r>
      <w:r w:rsidR="00A257AA">
        <w:t xml:space="preserve">= </w:t>
      </w:r>
      <w:proofErr w:type="spellStart"/>
      <w:r w:rsidR="00A257AA">
        <w:t>PP</w:t>
      </w:r>
      <w:r w:rsidR="00A257AA">
        <w:rPr>
          <w:vertAlign w:val="subscript"/>
        </w:rPr>
        <w:t>b</w:t>
      </w:r>
      <w:proofErr w:type="spellEnd"/>
      <w:r w:rsidR="00A257AA" w:rsidRPr="00BA4D3E">
        <w:t xml:space="preserve"> </w:t>
      </w:r>
      <w:r w:rsidR="00A257AA">
        <w:t xml:space="preserve">/ </w:t>
      </w:r>
      <w:proofErr w:type="spellStart"/>
      <w:proofErr w:type="gramStart"/>
      <w:r w:rsidR="00A257AA">
        <w:t>PP</w:t>
      </w:r>
      <w:r w:rsidR="00A257AA">
        <w:rPr>
          <w:vertAlign w:val="subscript"/>
        </w:rPr>
        <w:t>a</w:t>
      </w:r>
      <w:proofErr w:type="spellEnd"/>
      <w:r w:rsidR="00216E80">
        <w:t xml:space="preserve"> ;</w:t>
      </w:r>
      <w:proofErr w:type="gramEnd"/>
      <w:r w:rsidR="00216E80">
        <w:t xml:space="preserve"> subscripts ‘a’ and ‘b’ indicate aortic and brachial, respectively</w:t>
      </w:r>
      <w:r w:rsidR="00A257AA">
        <w:t>). Firstly,</w:t>
      </w:r>
      <w:r w:rsidR="00A257AA" w:rsidRPr="00601CB3">
        <w:t xml:space="preserve"> </w:t>
      </w:r>
      <w:r w:rsidR="00FE7608" w:rsidRPr="00601CB3">
        <w:t>the</w:t>
      </w:r>
      <w:r w:rsidR="00B36106" w:rsidRPr="00601CB3">
        <w:t xml:space="preserve"> early systolic portion </w:t>
      </w:r>
      <w:r w:rsidR="00FE7608" w:rsidRPr="00601CB3">
        <w:t xml:space="preserve">was amplified </w:t>
      </w:r>
      <w:r w:rsidR="00B36106" w:rsidRPr="00601CB3">
        <w:t>in both</w:t>
      </w:r>
      <w:r w:rsidR="00A257AA" w:rsidRPr="00601CB3">
        <w:t xml:space="preserve"> subject</w:t>
      </w:r>
      <w:r w:rsidR="00B36106" w:rsidRPr="00601CB3">
        <w:t xml:space="preserve">s, </w:t>
      </w:r>
      <w:r w:rsidR="00203D30">
        <w:t xml:space="preserve">causing </w:t>
      </w:r>
      <w:proofErr w:type="spellStart"/>
      <w:r w:rsidR="00590CC7">
        <w:t>SBP</w:t>
      </w:r>
      <w:r w:rsidR="00590CC7" w:rsidRPr="00590CC7">
        <w:rPr>
          <w:vertAlign w:val="subscript"/>
        </w:rPr>
        <w:t>b</w:t>
      </w:r>
      <w:proofErr w:type="spellEnd"/>
      <w:r w:rsidR="00590CC7">
        <w:t xml:space="preserve"> </w:t>
      </w:r>
      <w:r w:rsidR="00203D30">
        <w:t xml:space="preserve">to </w:t>
      </w:r>
      <w:r w:rsidR="00590CC7">
        <w:t xml:space="preserve">be greater than </w:t>
      </w:r>
      <w:proofErr w:type="spellStart"/>
      <w:r w:rsidR="00590CC7">
        <w:t>SBP</w:t>
      </w:r>
      <w:r w:rsidR="00590CC7" w:rsidRPr="00590CC7">
        <w:rPr>
          <w:vertAlign w:val="subscript"/>
        </w:rPr>
        <w:t>a</w:t>
      </w:r>
      <w:proofErr w:type="spellEnd"/>
      <w:r w:rsidR="00203D30">
        <w:t xml:space="preserve"> and therefore </w:t>
      </w:r>
      <w:proofErr w:type="spellStart"/>
      <w:r w:rsidR="00203D30">
        <w:t>PP</w:t>
      </w:r>
      <w:r w:rsidR="00203D30" w:rsidRPr="00203D30">
        <w:rPr>
          <w:vertAlign w:val="subscript"/>
        </w:rPr>
        <w:t>amp</w:t>
      </w:r>
      <w:proofErr w:type="spellEnd"/>
      <w:r w:rsidR="00203D30">
        <w:t xml:space="preserve"> &gt; 1.</w:t>
      </w:r>
      <w:r w:rsidR="00590CC7">
        <w:t xml:space="preserve"> </w:t>
      </w:r>
      <w:r w:rsidR="00A257AA">
        <w:t>Secondly</w:t>
      </w:r>
      <w:r w:rsidR="00130F46">
        <w:t>, late systolic aortic pressure augmentation (the increase in pressure from P1</w:t>
      </w:r>
      <w:r w:rsidR="00130F46" w:rsidRPr="00130F46">
        <w:rPr>
          <w:vertAlign w:val="subscript"/>
        </w:rPr>
        <w:t>a</w:t>
      </w:r>
      <w:r w:rsidR="00130F46">
        <w:t xml:space="preserve"> to P2</w:t>
      </w:r>
      <w:r w:rsidR="00130F46" w:rsidRPr="00130F46">
        <w:rPr>
          <w:vertAlign w:val="subscript"/>
        </w:rPr>
        <w:t>a</w:t>
      </w:r>
      <w:r w:rsidR="00130F46">
        <w:t>)</w:t>
      </w:r>
      <w:r w:rsidR="00203D30">
        <w:t xml:space="preserve"> was higher in older subj</w:t>
      </w:r>
      <w:r w:rsidR="00203D30" w:rsidRPr="00601CB3">
        <w:rPr>
          <w:color w:val="000000" w:themeColor="text1"/>
        </w:rPr>
        <w:t xml:space="preserve">ects, </w:t>
      </w:r>
      <w:r w:rsidR="00FE7608" w:rsidRPr="00601CB3">
        <w:rPr>
          <w:color w:val="000000" w:themeColor="text1"/>
        </w:rPr>
        <w:t>increas</w:t>
      </w:r>
      <w:r w:rsidR="00203D30" w:rsidRPr="00601CB3">
        <w:rPr>
          <w:color w:val="000000" w:themeColor="text1"/>
        </w:rPr>
        <w:t xml:space="preserve">ing </w:t>
      </w:r>
      <w:proofErr w:type="spellStart"/>
      <w:r w:rsidR="00203D30" w:rsidRPr="00601CB3">
        <w:rPr>
          <w:color w:val="000000" w:themeColor="text1"/>
        </w:rPr>
        <w:t>PP</w:t>
      </w:r>
      <w:r w:rsidR="00203D30" w:rsidRPr="00601CB3">
        <w:rPr>
          <w:color w:val="000000" w:themeColor="text1"/>
          <w:vertAlign w:val="subscript"/>
        </w:rPr>
        <w:t>a</w:t>
      </w:r>
      <w:proofErr w:type="spellEnd"/>
      <w:r w:rsidR="00203D30" w:rsidRPr="00601CB3">
        <w:rPr>
          <w:color w:val="000000" w:themeColor="text1"/>
        </w:rPr>
        <w:t xml:space="preserve"> and </w:t>
      </w:r>
      <w:r w:rsidR="00FE7608" w:rsidRPr="00601CB3">
        <w:rPr>
          <w:color w:val="000000" w:themeColor="text1"/>
        </w:rPr>
        <w:t>decreasing</w:t>
      </w:r>
      <w:r w:rsidR="00203D30" w:rsidRPr="00601CB3">
        <w:rPr>
          <w:color w:val="000000" w:themeColor="text1"/>
        </w:rPr>
        <w:t xml:space="preserve"> </w:t>
      </w:r>
      <w:proofErr w:type="spellStart"/>
      <w:r w:rsidR="00203D30" w:rsidRPr="00601CB3">
        <w:rPr>
          <w:color w:val="000000" w:themeColor="text1"/>
        </w:rPr>
        <w:t>PP</w:t>
      </w:r>
      <w:r w:rsidR="00203D30" w:rsidRPr="00601CB3">
        <w:rPr>
          <w:color w:val="000000" w:themeColor="text1"/>
          <w:vertAlign w:val="subscript"/>
        </w:rPr>
        <w:t>amp</w:t>
      </w:r>
      <w:proofErr w:type="spellEnd"/>
      <w:r w:rsidR="00130F46" w:rsidRPr="00601CB3">
        <w:rPr>
          <w:color w:val="000000" w:themeColor="text1"/>
        </w:rPr>
        <w:t>. T</w:t>
      </w:r>
      <w:r w:rsidR="00130F46">
        <w:t>he contribution</w:t>
      </w:r>
      <w:r w:rsidR="00BA4D3E">
        <w:t>s</w:t>
      </w:r>
      <w:r w:rsidR="00130F46">
        <w:t xml:space="preserve"> of </w:t>
      </w:r>
      <w:r w:rsidR="00BA4D3E">
        <w:t>the</w:t>
      </w:r>
      <w:r w:rsidR="00F62118">
        <w:t>se</w:t>
      </w:r>
      <w:r w:rsidR="00130F46">
        <w:t xml:space="preserve"> mechanism</w:t>
      </w:r>
      <w:r w:rsidR="00BA4D3E">
        <w:t>s</w:t>
      </w:r>
      <w:r w:rsidR="00130F46">
        <w:t xml:space="preserve"> to</w:t>
      </w:r>
      <w:r w:rsidR="00A257AA">
        <w:t xml:space="preserve"> </w:t>
      </w:r>
      <w:proofErr w:type="spellStart"/>
      <w:r w:rsidR="00130F46">
        <w:t>PP</w:t>
      </w:r>
      <w:r w:rsidR="00130F46" w:rsidRPr="00130F46">
        <w:rPr>
          <w:vertAlign w:val="subscript"/>
        </w:rPr>
        <w:t>amp</w:t>
      </w:r>
      <w:proofErr w:type="spellEnd"/>
      <w:r w:rsidR="00130F46">
        <w:t xml:space="preserve"> </w:t>
      </w:r>
      <w:r w:rsidR="00203D30">
        <w:t xml:space="preserve">for the whole database </w:t>
      </w:r>
      <w:r w:rsidR="00BA4D3E">
        <w:t>are</w:t>
      </w:r>
      <w:r w:rsidR="00130F46">
        <w:t xml:space="preserve"> illustrate</w:t>
      </w:r>
      <w:r w:rsidR="00BA4D3E">
        <w:t xml:space="preserve">d </w:t>
      </w:r>
      <w:r w:rsidR="00BB31B5">
        <w:t>in</w:t>
      </w:r>
      <w:r w:rsidR="00130F46">
        <w:t xml:space="preserve"> </w:t>
      </w:r>
      <w:r w:rsidR="00130F46">
        <w:fldChar w:fldCharType="begin"/>
      </w:r>
      <w:r w:rsidR="00130F46">
        <w:instrText xml:space="preserve"> REF _Ref867974 \h </w:instrText>
      </w:r>
      <w:r w:rsidR="00130F46">
        <w:fldChar w:fldCharType="separate"/>
      </w:r>
      <w:r w:rsidR="00C07755">
        <w:t xml:space="preserve">Figure </w:t>
      </w:r>
      <w:r w:rsidR="00C07755">
        <w:rPr>
          <w:noProof/>
        </w:rPr>
        <w:t>8</w:t>
      </w:r>
      <w:r w:rsidR="00130F46">
        <w:fldChar w:fldCharType="end"/>
      </w:r>
      <w:r w:rsidR="00130F46">
        <w:t xml:space="preserve"> (c)</w:t>
      </w:r>
      <w:r w:rsidR="00BB31B5">
        <w:t xml:space="preserve">. </w:t>
      </w:r>
      <w:r w:rsidR="00BA4D3E">
        <w:t xml:space="preserve">The amplification of the early systolic portion increased with age, as shown </w:t>
      </w:r>
      <w:r w:rsidR="00F62118">
        <w:t xml:space="preserve">in red </w:t>
      </w:r>
      <w:r w:rsidR="00BA4D3E">
        <w:t xml:space="preserve">by </w:t>
      </w:r>
      <w:proofErr w:type="spellStart"/>
      <w:r w:rsidR="00BA4D3E">
        <w:t>PP</w:t>
      </w:r>
      <w:r w:rsidR="00BA4D3E">
        <w:rPr>
          <w:vertAlign w:val="subscript"/>
        </w:rPr>
        <w:t>b</w:t>
      </w:r>
      <w:proofErr w:type="spellEnd"/>
      <w:r w:rsidR="00BA4D3E">
        <w:t xml:space="preserve"> / (P1</w:t>
      </w:r>
      <w:r w:rsidR="00BA4D3E" w:rsidRPr="00BA4D3E">
        <w:rPr>
          <w:vertAlign w:val="subscript"/>
        </w:rPr>
        <w:t>a</w:t>
      </w:r>
      <w:r w:rsidR="00BA4D3E">
        <w:t xml:space="preserve"> – </w:t>
      </w:r>
      <w:proofErr w:type="spellStart"/>
      <w:r w:rsidR="00BA4D3E">
        <w:t>DBP</w:t>
      </w:r>
      <w:r w:rsidR="00BA4D3E" w:rsidRPr="00BA4D3E">
        <w:rPr>
          <w:vertAlign w:val="subscript"/>
        </w:rPr>
        <w:t>a</w:t>
      </w:r>
      <w:proofErr w:type="spellEnd"/>
      <w:r w:rsidR="00BA4D3E">
        <w:t xml:space="preserve">). In contrast, the increase in late systolic </w:t>
      </w:r>
      <w:r w:rsidR="0030437C">
        <w:t xml:space="preserve">aortic </w:t>
      </w:r>
      <w:r w:rsidR="00BA4D3E">
        <w:t xml:space="preserve">pressure augmentation with age </w:t>
      </w:r>
      <w:r w:rsidR="00F62118">
        <w:t xml:space="preserve">(in blue) </w:t>
      </w:r>
      <w:r w:rsidR="00BA4D3E">
        <w:t xml:space="preserve">caused a decrease in </w:t>
      </w:r>
      <w:proofErr w:type="spellStart"/>
      <w:r w:rsidR="00BA4D3E">
        <w:t>PP</w:t>
      </w:r>
      <w:r w:rsidR="00BA4D3E">
        <w:rPr>
          <w:vertAlign w:val="subscript"/>
        </w:rPr>
        <w:t>b</w:t>
      </w:r>
      <w:proofErr w:type="spellEnd"/>
      <w:r w:rsidR="00BA4D3E">
        <w:t xml:space="preserve"> / (P2</w:t>
      </w:r>
      <w:r w:rsidR="00BA4D3E" w:rsidRPr="00BA4D3E">
        <w:rPr>
          <w:vertAlign w:val="subscript"/>
        </w:rPr>
        <w:t>a</w:t>
      </w:r>
      <w:r w:rsidR="00BA4D3E">
        <w:t xml:space="preserve"> – </w:t>
      </w:r>
      <w:proofErr w:type="spellStart"/>
      <w:r w:rsidR="00BA4D3E">
        <w:t>DBP</w:t>
      </w:r>
      <w:r w:rsidR="00BA4D3E" w:rsidRPr="00BA4D3E">
        <w:rPr>
          <w:vertAlign w:val="subscript"/>
        </w:rPr>
        <w:t>a</w:t>
      </w:r>
      <w:proofErr w:type="spellEnd"/>
      <w:r w:rsidR="00BA4D3E">
        <w:t xml:space="preserve">) with age. The effect of aortic pressure augmentation outweighed that of early systolic </w:t>
      </w:r>
      <w:r w:rsidR="00BA4D3E" w:rsidRPr="00601CB3">
        <w:rPr>
          <w:color w:val="000000" w:themeColor="text1"/>
        </w:rPr>
        <w:t>amplification</w:t>
      </w:r>
      <w:r w:rsidR="00A257AA" w:rsidRPr="00601CB3">
        <w:rPr>
          <w:color w:val="000000" w:themeColor="text1"/>
        </w:rPr>
        <w:t xml:space="preserve">, </w:t>
      </w:r>
      <w:r w:rsidR="00A257AA" w:rsidRPr="00601CB3">
        <w:rPr>
          <w:rStyle w:val="IntenseEmphasis"/>
          <w:color w:val="000000" w:themeColor="text1"/>
        </w:rPr>
        <w:t>meaning</w:t>
      </w:r>
      <w:r w:rsidR="00A257AA" w:rsidRPr="00601CB3">
        <w:rPr>
          <w:color w:val="000000" w:themeColor="text1"/>
        </w:rPr>
        <w:t xml:space="preserve"> </w:t>
      </w:r>
      <w:proofErr w:type="spellStart"/>
      <w:r w:rsidR="00A257AA" w:rsidRPr="00601CB3">
        <w:rPr>
          <w:color w:val="000000" w:themeColor="text1"/>
        </w:rPr>
        <w:t>PP</w:t>
      </w:r>
      <w:r w:rsidR="00A257AA" w:rsidRPr="00601CB3">
        <w:rPr>
          <w:color w:val="000000" w:themeColor="text1"/>
          <w:vertAlign w:val="subscript"/>
        </w:rPr>
        <w:t>amp</w:t>
      </w:r>
      <w:proofErr w:type="spellEnd"/>
      <w:r w:rsidR="00A257AA" w:rsidRPr="00601CB3">
        <w:rPr>
          <w:color w:val="000000" w:themeColor="text1"/>
        </w:rPr>
        <w:t xml:space="preserve"> decr</w:t>
      </w:r>
      <w:r w:rsidR="00A257AA">
        <w:t xml:space="preserve">eased substantially with age, in keeping with </w:t>
      </w:r>
      <w:r w:rsidR="00A257AA">
        <w:rPr>
          <w:i/>
        </w:rPr>
        <w:t>in vivo</w:t>
      </w:r>
      <w:r w:rsidR="00A257AA">
        <w:t xml:space="preserve"> studies (</w:t>
      </w:r>
      <w:r w:rsidR="00A257AA">
        <w:fldChar w:fldCharType="begin"/>
      </w:r>
      <w:r w:rsidR="00A257AA">
        <w:instrText xml:space="preserve"> REF _Ref531707232 \h </w:instrText>
      </w:r>
      <w:r w:rsidR="00A257AA">
        <w:fldChar w:fldCharType="separate"/>
      </w:r>
      <w:r w:rsidR="00C07755">
        <w:t xml:space="preserve">Figure </w:t>
      </w:r>
      <w:r w:rsidR="00C07755">
        <w:rPr>
          <w:noProof/>
        </w:rPr>
        <w:t>7</w:t>
      </w:r>
      <w:r w:rsidR="00A257AA">
        <w:fldChar w:fldCharType="end"/>
      </w:r>
      <w:r w:rsidR="00A257AA">
        <w:t xml:space="preserve">). </w:t>
      </w:r>
      <w:r w:rsidR="0030437C">
        <w:t>T</w:t>
      </w:r>
      <w:r w:rsidR="00A257AA">
        <w:t xml:space="preserve">he </w:t>
      </w:r>
      <w:r w:rsidR="00F62118">
        <w:t xml:space="preserve">database </w:t>
      </w:r>
      <w:r w:rsidR="0030437C">
        <w:t xml:space="preserve">can be </w:t>
      </w:r>
      <w:r w:rsidR="00F62118">
        <w:t xml:space="preserve">used to </w:t>
      </w:r>
      <w:r w:rsidR="0030437C">
        <w:t>gain insight into</w:t>
      </w:r>
      <w:r w:rsidR="00F62118">
        <w:t xml:space="preserve"> the </w:t>
      </w:r>
      <w:r w:rsidR="00A257AA">
        <w:t xml:space="preserve">cardiovascular determinants of </w:t>
      </w:r>
      <w:r w:rsidR="00F62118">
        <w:t>these mechanisms</w:t>
      </w:r>
      <w:r w:rsidR="00FE7608">
        <w:t>:</w:t>
      </w:r>
      <w:r w:rsidR="00532740">
        <w:t xml:space="preserve"> </w:t>
      </w:r>
      <w:r w:rsidR="00FE7608">
        <w:t>e</w:t>
      </w:r>
      <w:r w:rsidR="00532740">
        <w:t>arly systolic amplification was</w:t>
      </w:r>
      <w:r w:rsidR="00F62118">
        <w:t xml:space="preserve"> </w:t>
      </w:r>
      <w:r w:rsidR="00532740">
        <w:t xml:space="preserve">determined </w:t>
      </w:r>
      <w:r w:rsidR="00F62118">
        <w:t xml:space="preserve">primarily </w:t>
      </w:r>
      <w:r w:rsidR="00532740">
        <w:t xml:space="preserve">by the diameter of the larger arteries, and late systolic </w:t>
      </w:r>
      <w:r w:rsidR="00921026">
        <w:t xml:space="preserve">aortic </w:t>
      </w:r>
      <w:r w:rsidR="00532740">
        <w:t xml:space="preserve">pressure </w:t>
      </w:r>
      <w:r w:rsidR="00417EF4">
        <w:t>augmentation</w:t>
      </w:r>
      <w:r w:rsidR="00532740">
        <w:t xml:space="preserve"> </w:t>
      </w:r>
      <w:r w:rsidR="00F62118">
        <w:t xml:space="preserve">was largely determined </w:t>
      </w:r>
      <w:r w:rsidR="00532740">
        <w:t xml:space="preserve">by PWV and LVET, as shown in </w:t>
      </w:r>
      <w:r w:rsidR="00532740">
        <w:fldChar w:fldCharType="begin"/>
      </w:r>
      <w:r w:rsidR="00532740">
        <w:instrText xml:space="preserve"> REF _Ref867974 \h </w:instrText>
      </w:r>
      <w:r w:rsidR="00532740">
        <w:fldChar w:fldCharType="separate"/>
      </w:r>
      <w:r w:rsidR="00C07755">
        <w:t xml:space="preserve">Figure </w:t>
      </w:r>
      <w:r w:rsidR="00C07755">
        <w:rPr>
          <w:noProof/>
        </w:rPr>
        <w:t>8</w:t>
      </w:r>
      <w:r w:rsidR="00532740">
        <w:fldChar w:fldCharType="end"/>
      </w:r>
      <w:r w:rsidR="00532740">
        <w:t xml:space="preserve"> (d) and (e).</w:t>
      </w:r>
      <w:r w:rsidR="005344D8">
        <w:t xml:space="preserve"> </w:t>
      </w:r>
      <w:r w:rsidR="00921026">
        <w:t xml:space="preserve">Indeed, since </w:t>
      </w:r>
      <w:proofErr w:type="spellStart"/>
      <w:r w:rsidR="005344D8">
        <w:t>PP</w:t>
      </w:r>
      <w:r w:rsidR="005344D8" w:rsidRPr="00130F46">
        <w:rPr>
          <w:vertAlign w:val="subscript"/>
        </w:rPr>
        <w:t>amp</w:t>
      </w:r>
      <w:proofErr w:type="spellEnd"/>
      <w:r w:rsidR="005344D8">
        <w:t xml:space="preserve"> </w:t>
      </w:r>
      <w:r w:rsidR="00921026">
        <w:t>wa</w:t>
      </w:r>
      <w:r w:rsidR="005344D8">
        <w:t>s primarily determined by</w:t>
      </w:r>
      <w:r w:rsidR="00921026">
        <w:t xml:space="preserve"> late systolic aortic pressure augmentation, it was largely determined by</w:t>
      </w:r>
      <w:r w:rsidR="005344D8">
        <w:t xml:space="preserve"> arterial stiffness</w:t>
      </w:r>
      <w:r w:rsidR="00921026">
        <w:t xml:space="preserve"> (</w:t>
      </w:r>
      <w:r w:rsidR="00921026">
        <w:rPr>
          <w:i/>
        </w:rPr>
        <w:t>i.e.</w:t>
      </w:r>
      <w:r w:rsidR="00921026">
        <w:t xml:space="preserve"> PWV)</w:t>
      </w:r>
      <w:r w:rsidR="005344D8">
        <w:t xml:space="preserve"> and LVET</w:t>
      </w:r>
      <w:r w:rsidR="00921026">
        <w:t xml:space="preserve">, as shown in </w:t>
      </w:r>
      <w:r w:rsidR="00C07755">
        <w:fldChar w:fldCharType="begin"/>
      </w:r>
      <w:r w:rsidR="00C07755">
        <w:instrText xml:space="preserve"> REF _Ref867974 \h </w:instrText>
      </w:r>
      <w:r w:rsidR="00C07755">
        <w:fldChar w:fldCharType="separate"/>
      </w:r>
      <w:r w:rsidR="00C07755">
        <w:t xml:space="preserve">Figure </w:t>
      </w:r>
      <w:r w:rsidR="00C07755">
        <w:rPr>
          <w:noProof/>
        </w:rPr>
        <w:t>8</w:t>
      </w:r>
      <w:r w:rsidR="00C07755">
        <w:fldChar w:fldCharType="end"/>
      </w:r>
      <w:r w:rsidR="00921026">
        <w:t xml:space="preserve"> (f)</w:t>
      </w:r>
      <w:r w:rsidR="005344D8">
        <w:t xml:space="preserve">. The change in </w:t>
      </w:r>
      <w:proofErr w:type="spellStart"/>
      <w:r w:rsidR="005344D8">
        <w:t>PP</w:t>
      </w:r>
      <w:r w:rsidR="005344D8" w:rsidRPr="00130F46">
        <w:rPr>
          <w:vertAlign w:val="subscript"/>
        </w:rPr>
        <w:t>amp</w:t>
      </w:r>
      <w:proofErr w:type="spellEnd"/>
      <w:r w:rsidR="005344D8" w:rsidRPr="005344D8">
        <w:t xml:space="preserve"> </w:t>
      </w:r>
      <w:r w:rsidR="005344D8">
        <w:t>observed with age was primarily due to changes in aortic pressure wave morphology.</w:t>
      </w:r>
    </w:p>
    <w:p w:rsidR="007C49EA" w:rsidRPr="007C49EA" w:rsidRDefault="00B36106" w:rsidP="007C49EA">
      <w:pPr>
        <w:ind w:firstLine="0"/>
      </w:pPr>
      <w:r>
        <w:rPr>
          <w:noProof/>
        </w:rPr>
        <w:lastRenderedPageBreak/>
        <mc:AlternateContent>
          <mc:Choice Requires="wps">
            <w:drawing>
              <wp:anchor distT="0" distB="0" distL="114300" distR="114300" simplePos="0" relativeHeight="251670528" behindDoc="0" locked="0" layoutInCell="1" allowOverlap="1">
                <wp:simplePos x="0" y="0"/>
                <wp:positionH relativeFrom="column">
                  <wp:posOffset>-89535</wp:posOffset>
                </wp:positionH>
                <wp:positionV relativeFrom="paragraph">
                  <wp:posOffset>72390</wp:posOffset>
                </wp:positionV>
                <wp:extent cx="5760720" cy="8238490"/>
                <wp:effectExtent l="0" t="0" r="5080" b="3810"/>
                <wp:wrapTopAndBottom/>
                <wp:docPr id="35" name="Text Box 35"/>
                <wp:cNvGraphicFramePr/>
                <a:graphic xmlns:a="http://schemas.openxmlformats.org/drawingml/2006/main">
                  <a:graphicData uri="http://schemas.microsoft.com/office/word/2010/wordprocessingShape">
                    <wps:wsp>
                      <wps:cNvSpPr txBox="1"/>
                      <wps:spPr>
                        <a:xfrm>
                          <a:off x="0" y="0"/>
                          <a:ext cx="5760720" cy="8238490"/>
                        </a:xfrm>
                        <a:prstGeom prst="rect">
                          <a:avLst/>
                        </a:prstGeom>
                        <a:solidFill>
                          <a:schemeClr val="lt1"/>
                        </a:solidFill>
                        <a:ln w="6350">
                          <a:noFill/>
                        </a:ln>
                      </wps:spPr>
                      <wps:txbx>
                        <w:txbxContent>
                          <w:p w:rsidR="00993624" w:rsidRDefault="00993624" w:rsidP="007C49EA">
                            <w:pPr>
                              <w:keepNext/>
                              <w:ind w:firstLine="0"/>
                            </w:pPr>
                            <w:r>
                              <w:tab/>
                            </w:r>
                            <w:r>
                              <w:tab/>
                              <w:t>25-year old</w:t>
                            </w:r>
                            <w:r>
                              <w:tab/>
                            </w:r>
                            <w:r>
                              <w:tab/>
                            </w:r>
                            <w:r>
                              <w:tab/>
                            </w:r>
                            <w:r>
                              <w:tab/>
                            </w:r>
                            <w:r>
                              <w:tab/>
                              <w:t xml:space="preserve">        75-year old</w:t>
                            </w:r>
                          </w:p>
                          <w:p w:rsidR="00993624" w:rsidRDefault="00993624" w:rsidP="007C49EA">
                            <w:pPr>
                              <w:keepNext/>
                              <w:ind w:firstLine="0"/>
                            </w:pPr>
                            <w:r>
                              <w:t>(a)</w:t>
                            </w:r>
                            <w:r>
                              <w:rPr>
                                <w:noProof/>
                              </w:rPr>
                              <w:drawing>
                                <wp:inline distT="0" distB="0" distL="0" distR="0">
                                  <wp:extent cx="2412000" cy="1522524"/>
                                  <wp:effectExtent l="0" t="0" r="1270"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w_path_fig_arm_P_young.eps"/>
                                          <pic:cNvPicPr/>
                                        </pic:nvPicPr>
                                        <pic:blipFill>
                                          <a:blip r:embed="rId56">
                                            <a:extLst>
                                              <a:ext uri="{28A0092B-C50C-407E-A947-70E740481C1C}">
                                                <a14:useLocalDpi xmlns:a14="http://schemas.microsoft.com/office/drawing/2010/main" val="0"/>
                                              </a:ext>
                                            </a:extLst>
                                          </a:blip>
                                          <a:stretch>
                                            <a:fillRect/>
                                          </a:stretch>
                                        </pic:blipFill>
                                        <pic:spPr>
                                          <a:xfrm>
                                            <a:off x="0" y="0"/>
                                            <a:ext cx="2412000" cy="1522524"/>
                                          </a:xfrm>
                                          <a:prstGeom prst="rect">
                                            <a:avLst/>
                                          </a:prstGeom>
                                        </pic:spPr>
                                      </pic:pic>
                                    </a:graphicData>
                                  </a:graphic>
                                </wp:inline>
                              </w:drawing>
                            </w:r>
                            <w:r>
                              <w:t xml:space="preserve">       </w:t>
                            </w:r>
                            <w:proofErr w:type="gramStart"/>
                            <w:r>
                              <w:t xml:space="preserve">   (</w:t>
                            </w:r>
                            <w:proofErr w:type="gramEnd"/>
                            <w:r>
                              <w:t xml:space="preserve">b) </w:t>
                            </w:r>
                            <w:r>
                              <w:rPr>
                                <w:noProof/>
                              </w:rPr>
                              <w:drawing>
                                <wp:inline distT="0" distB="0" distL="0" distR="0" wp14:anchorId="76089EA1" wp14:editId="43BA80C5">
                                  <wp:extent cx="2412000" cy="1522524"/>
                                  <wp:effectExtent l="0" t="0" r="1270" b="190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w_path_fig_arm_P_young.eps"/>
                                          <pic:cNvPicPr/>
                                        </pic:nvPicPr>
                                        <pic:blipFill>
                                          <a:blip r:embed="rId57">
                                            <a:extLst>
                                              <a:ext uri="{28A0092B-C50C-407E-A947-70E740481C1C}">
                                                <a14:useLocalDpi xmlns:a14="http://schemas.microsoft.com/office/drawing/2010/main" val="0"/>
                                              </a:ext>
                                            </a:extLst>
                                          </a:blip>
                                          <a:stretch>
                                            <a:fillRect/>
                                          </a:stretch>
                                        </pic:blipFill>
                                        <pic:spPr>
                                          <a:xfrm>
                                            <a:off x="0" y="0"/>
                                            <a:ext cx="2412000" cy="1522524"/>
                                          </a:xfrm>
                                          <a:prstGeom prst="rect">
                                            <a:avLst/>
                                          </a:prstGeom>
                                        </pic:spPr>
                                      </pic:pic>
                                    </a:graphicData>
                                  </a:graphic>
                                </wp:inline>
                              </w:drawing>
                            </w:r>
                          </w:p>
                          <w:p w:rsidR="00993624" w:rsidRDefault="00993624" w:rsidP="00921026">
                            <w:pPr>
                              <w:keepNext/>
                              <w:ind w:firstLine="0"/>
                              <w:jc w:val="center"/>
                            </w:pPr>
                            <w:r>
                              <w:t xml:space="preserve">(c) </w:t>
                            </w:r>
                            <w:r>
                              <w:rPr>
                                <w:noProof/>
                              </w:rPr>
                              <w:drawing>
                                <wp:inline distT="0" distB="0" distL="0" distR="0">
                                  <wp:extent cx="2468625" cy="1843313"/>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Pamp_amp_aug.eps"/>
                                          <pic:cNvPicPr/>
                                        </pic:nvPicPr>
                                        <pic:blipFill>
                                          <a:blip r:embed="rId58">
                                            <a:extLst>
                                              <a:ext uri="{28A0092B-C50C-407E-A947-70E740481C1C}">
                                                <a14:useLocalDpi xmlns:a14="http://schemas.microsoft.com/office/drawing/2010/main" val="0"/>
                                              </a:ext>
                                            </a:extLst>
                                          </a:blip>
                                          <a:stretch>
                                            <a:fillRect/>
                                          </a:stretch>
                                        </pic:blipFill>
                                        <pic:spPr>
                                          <a:xfrm>
                                            <a:off x="0" y="0"/>
                                            <a:ext cx="2468625" cy="1843313"/>
                                          </a:xfrm>
                                          <a:prstGeom prst="rect">
                                            <a:avLst/>
                                          </a:prstGeom>
                                        </pic:spPr>
                                      </pic:pic>
                                    </a:graphicData>
                                  </a:graphic>
                                </wp:inline>
                              </w:drawing>
                            </w:r>
                            <w:r>
                              <w:t xml:space="preserve"> (d) </w:t>
                            </w:r>
                            <w:r>
                              <w:rPr>
                                <w:noProof/>
                              </w:rPr>
                              <w:drawing>
                                <wp:inline distT="0" distB="0" distL="0" distR="0" wp14:anchorId="053F9571" wp14:editId="7354B80F">
                                  <wp:extent cx="2468626" cy="1815324"/>
                                  <wp:effectExtent l="0" t="0" r="0" b="12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Pamp_amp_aug.eps"/>
                                          <pic:cNvPicPr/>
                                        </pic:nvPicPr>
                                        <pic:blipFill>
                                          <a:blip r:embed="rId59">
                                            <a:extLst>
                                              <a:ext uri="{28A0092B-C50C-407E-A947-70E740481C1C}">
                                                <a14:useLocalDpi xmlns:a14="http://schemas.microsoft.com/office/drawing/2010/main" val="0"/>
                                              </a:ext>
                                            </a:extLst>
                                          </a:blip>
                                          <a:stretch>
                                            <a:fillRect/>
                                          </a:stretch>
                                        </pic:blipFill>
                                        <pic:spPr>
                                          <a:xfrm>
                                            <a:off x="0" y="0"/>
                                            <a:ext cx="2468626" cy="1815324"/>
                                          </a:xfrm>
                                          <a:prstGeom prst="rect">
                                            <a:avLst/>
                                          </a:prstGeom>
                                        </pic:spPr>
                                      </pic:pic>
                                    </a:graphicData>
                                  </a:graphic>
                                </wp:inline>
                              </w:drawing>
                            </w:r>
                            <w:r>
                              <w:t xml:space="preserve">  </w:t>
                            </w:r>
                            <w:proofErr w:type="gramStart"/>
                            <w:r>
                              <w:t xml:space="preserve">   (</w:t>
                            </w:r>
                            <w:proofErr w:type="gramEnd"/>
                            <w:r>
                              <w:t xml:space="preserve">e) </w:t>
                            </w:r>
                            <w:r>
                              <w:rPr>
                                <w:noProof/>
                              </w:rPr>
                              <w:drawing>
                                <wp:inline distT="0" distB="0" distL="0" distR="0" wp14:anchorId="46C2CA27" wp14:editId="39D20D6A">
                                  <wp:extent cx="2468626" cy="1835229"/>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Pamp_amp_aug.eps"/>
                                          <pic:cNvPicPr/>
                                        </pic:nvPicPr>
                                        <pic:blipFill>
                                          <a:blip r:embed="rId60">
                                            <a:extLst>
                                              <a:ext uri="{28A0092B-C50C-407E-A947-70E740481C1C}">
                                                <a14:useLocalDpi xmlns:a14="http://schemas.microsoft.com/office/drawing/2010/main" val="0"/>
                                              </a:ext>
                                            </a:extLst>
                                          </a:blip>
                                          <a:stretch>
                                            <a:fillRect/>
                                          </a:stretch>
                                        </pic:blipFill>
                                        <pic:spPr>
                                          <a:xfrm>
                                            <a:off x="0" y="0"/>
                                            <a:ext cx="2468626" cy="1835229"/>
                                          </a:xfrm>
                                          <a:prstGeom prst="rect">
                                            <a:avLst/>
                                          </a:prstGeom>
                                        </pic:spPr>
                                      </pic:pic>
                                    </a:graphicData>
                                  </a:graphic>
                                </wp:inline>
                              </w:drawing>
                            </w:r>
                            <w:r>
                              <w:t xml:space="preserve"> (f) </w:t>
                            </w:r>
                            <w:r>
                              <w:rPr>
                                <w:noProof/>
                              </w:rPr>
                              <w:drawing>
                                <wp:inline distT="0" distB="0" distL="0" distR="0" wp14:anchorId="3E511D40" wp14:editId="48DBF2F8">
                                  <wp:extent cx="2468626" cy="183522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Pamp_amp_aug.eps"/>
                                          <pic:cNvPicPr/>
                                        </pic:nvPicPr>
                                        <pic:blipFill>
                                          <a:blip r:embed="rId61">
                                            <a:extLst>
                                              <a:ext uri="{28A0092B-C50C-407E-A947-70E740481C1C}">
                                                <a14:useLocalDpi xmlns:a14="http://schemas.microsoft.com/office/drawing/2010/main" val="0"/>
                                              </a:ext>
                                            </a:extLst>
                                          </a:blip>
                                          <a:stretch>
                                            <a:fillRect/>
                                          </a:stretch>
                                        </pic:blipFill>
                                        <pic:spPr>
                                          <a:xfrm>
                                            <a:off x="0" y="0"/>
                                            <a:ext cx="2468626" cy="1835228"/>
                                          </a:xfrm>
                                          <a:prstGeom prst="rect">
                                            <a:avLst/>
                                          </a:prstGeom>
                                        </pic:spPr>
                                      </pic:pic>
                                    </a:graphicData>
                                  </a:graphic>
                                </wp:inline>
                              </w:drawing>
                            </w:r>
                          </w:p>
                          <w:p w:rsidR="00993624" w:rsidRDefault="00993624" w:rsidP="001E6CB1">
                            <w:pPr>
                              <w:pStyle w:val="Caption"/>
                              <w:ind w:left="567"/>
                            </w:pPr>
                            <w:bookmarkStart w:id="23" w:name="_Ref867974"/>
                            <w:r>
                              <w:t xml:space="preserve">Figure </w:t>
                            </w:r>
                            <w:r w:rsidR="00A25136">
                              <w:fldChar w:fldCharType="begin"/>
                            </w:r>
                            <w:r w:rsidR="00A25136">
                              <w:instrText xml:space="preserve"> SEQ Figure \* ARABIC </w:instrText>
                            </w:r>
                            <w:r w:rsidR="00A25136">
                              <w:fldChar w:fldCharType="separate"/>
                            </w:r>
                            <w:r>
                              <w:rPr>
                                <w:noProof/>
                              </w:rPr>
                              <w:t>8</w:t>
                            </w:r>
                            <w:r w:rsidR="00A25136">
                              <w:rPr>
                                <w:noProof/>
                              </w:rPr>
                              <w:fldChar w:fldCharType="end"/>
                            </w:r>
                            <w:bookmarkEnd w:id="23"/>
                            <w:r>
                              <w:t>: The causes of changes in pulse pressure amplification (</w:t>
                            </w:r>
                            <w:proofErr w:type="spellStart"/>
                            <w:r>
                              <w:t>PP</w:t>
                            </w:r>
                            <w:r w:rsidRPr="007D1B32">
                              <w:rPr>
                                <w:vertAlign w:val="subscript"/>
                              </w:rPr>
                              <w:t>amp</w:t>
                            </w:r>
                            <w:proofErr w:type="spellEnd"/>
                            <w:r>
                              <w:t xml:space="preserve">) with age: (a) and (b) show how the pressure pulse wave (PW) changed with distance along the path from the aortic root to the finger for young and elderly baseline subjects (blue indicates PWs in the subclavian and brachial arteries). (c) shows </w:t>
                            </w:r>
                            <w:proofErr w:type="spellStart"/>
                            <w:r>
                              <w:t>PP</w:t>
                            </w:r>
                            <w:r w:rsidRPr="007D1B32">
                              <w:rPr>
                                <w:vertAlign w:val="subscript"/>
                              </w:rPr>
                              <w:t>amp</w:t>
                            </w:r>
                            <w:proofErr w:type="spellEnd"/>
                            <w:r>
                              <w:t xml:space="preserve"> values (mean </w:t>
                            </w:r>
                            <w:r>
                              <w:sym w:font="Symbol" w:char="F0B1"/>
                            </w:r>
                            <w:r>
                              <w:t xml:space="preserve"> SD) calculated using aortic DBP and: SBP (black), early systolic pressure (P1</w:t>
                            </w:r>
                            <w:r w:rsidRPr="00417EF4">
                              <w:rPr>
                                <w:vertAlign w:val="subscript"/>
                              </w:rPr>
                              <w:t>a</w:t>
                            </w:r>
                            <w:r>
                              <w:t>, red) and late systolic pressure (P2</w:t>
                            </w:r>
                            <w:r w:rsidRPr="00417EF4">
                              <w:rPr>
                                <w:vertAlign w:val="subscript"/>
                              </w:rPr>
                              <w:t>a</w:t>
                            </w:r>
                            <w:r>
                              <w:t xml:space="preserve">, blue). </w:t>
                            </w:r>
                            <w:proofErr w:type="gramStart"/>
                            <w:r>
                              <w:t>(d) ,</w:t>
                            </w:r>
                            <w:proofErr w:type="gramEnd"/>
                            <w:r>
                              <w:t xml:space="preserve"> (e) and (f) show the principal cardiovascular determinants of early systolic amplification, late systolic augmentation and </w:t>
                            </w:r>
                            <w:proofErr w:type="spellStart"/>
                            <w:r>
                              <w:t>PP</w:t>
                            </w:r>
                            <w:r w:rsidRPr="007E1E3A">
                              <w:rPr>
                                <w:vertAlign w:val="subscript"/>
                              </w:rPr>
                              <w:t>amp</w:t>
                            </w:r>
                            <w:proofErr w:type="spellEnd"/>
                            <w:r>
                              <w:t xml:space="preserve"> respectively.</w:t>
                            </w:r>
                          </w:p>
                          <w:p w:rsidR="00993624" w:rsidRDefault="00993624" w:rsidP="007C49EA">
                            <w:pPr>
                              <w:ind w:firstLine="0"/>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2" type="#_x0000_t202" style="position:absolute;left:0;text-align:left;margin-left:-7.05pt;margin-top:5.7pt;width:453.6pt;height:64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" fillcolor="white [3201]" stroked="f" strokeweight=".5pt">
                <v:textbox inset="2.5mm">
                  <w:txbxContent>
                    <w:p w:rsidR="00993624" w:rsidRDefault="00993624" w:rsidP="007C49EA">
                      <w:pPr>
                        <w:keepNext/>
                        <w:ind w:firstLine="0"/>
                      </w:pPr>
                      <w:r>
                        <w:tab/>
                      </w:r>
                      <w:r>
                        <w:tab/>
                        <w:t>25-year old</w:t>
                      </w:r>
                      <w:r>
                        <w:tab/>
                      </w:r>
                      <w:r>
                        <w:tab/>
                      </w:r>
                      <w:r>
                        <w:tab/>
                      </w:r>
                      <w:r>
                        <w:tab/>
                      </w:r>
                      <w:r>
                        <w:tab/>
                        <w:t xml:space="preserve">        75-year old</w:t>
                      </w:r>
                    </w:p>
                    <w:p w:rsidR="00993624" w:rsidRDefault="00993624" w:rsidP="007C49EA">
                      <w:pPr>
                        <w:keepNext/>
                        <w:ind w:firstLine="0"/>
                      </w:pPr>
                      <w:r>
                        <w:t>(a)</w:t>
                      </w:r>
                      <w:r>
                        <w:rPr>
                          <w:noProof/>
                        </w:rPr>
                        <w:drawing>
                          <wp:inline distT="0" distB="0" distL="0" distR="0">
                            <wp:extent cx="2412000" cy="1522524"/>
                            <wp:effectExtent l="0" t="0" r="1270"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w_path_fig_arm_P_young.eps"/>
                                    <pic:cNvPicPr/>
                                  </pic:nvPicPr>
                                  <pic:blipFill>
                                    <a:blip r:embed="rId56">
                                      <a:extLst>
                                        <a:ext uri="{28A0092B-C50C-407E-A947-70E740481C1C}">
                                          <a14:useLocalDpi xmlns:a14="http://schemas.microsoft.com/office/drawing/2010/main" val="0"/>
                                        </a:ext>
                                      </a:extLst>
                                    </a:blip>
                                    <a:stretch>
                                      <a:fillRect/>
                                    </a:stretch>
                                  </pic:blipFill>
                                  <pic:spPr>
                                    <a:xfrm>
                                      <a:off x="0" y="0"/>
                                      <a:ext cx="2412000" cy="1522524"/>
                                    </a:xfrm>
                                    <a:prstGeom prst="rect">
                                      <a:avLst/>
                                    </a:prstGeom>
                                  </pic:spPr>
                                </pic:pic>
                              </a:graphicData>
                            </a:graphic>
                          </wp:inline>
                        </w:drawing>
                      </w:r>
                      <w:r>
                        <w:t xml:space="preserve">       </w:t>
                      </w:r>
                      <w:proofErr w:type="gramStart"/>
                      <w:r>
                        <w:t xml:space="preserve">   (</w:t>
                      </w:r>
                      <w:proofErr w:type="gramEnd"/>
                      <w:r>
                        <w:t xml:space="preserve">b) </w:t>
                      </w:r>
                      <w:r>
                        <w:rPr>
                          <w:noProof/>
                        </w:rPr>
                        <w:drawing>
                          <wp:inline distT="0" distB="0" distL="0" distR="0" wp14:anchorId="76089EA1" wp14:editId="43BA80C5">
                            <wp:extent cx="2412000" cy="1522524"/>
                            <wp:effectExtent l="0" t="0" r="1270" b="190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w_path_fig_arm_P_young.eps"/>
                                    <pic:cNvPicPr/>
                                  </pic:nvPicPr>
                                  <pic:blipFill>
                                    <a:blip r:embed="rId57">
                                      <a:extLst>
                                        <a:ext uri="{28A0092B-C50C-407E-A947-70E740481C1C}">
                                          <a14:useLocalDpi xmlns:a14="http://schemas.microsoft.com/office/drawing/2010/main" val="0"/>
                                        </a:ext>
                                      </a:extLst>
                                    </a:blip>
                                    <a:stretch>
                                      <a:fillRect/>
                                    </a:stretch>
                                  </pic:blipFill>
                                  <pic:spPr>
                                    <a:xfrm>
                                      <a:off x="0" y="0"/>
                                      <a:ext cx="2412000" cy="1522524"/>
                                    </a:xfrm>
                                    <a:prstGeom prst="rect">
                                      <a:avLst/>
                                    </a:prstGeom>
                                  </pic:spPr>
                                </pic:pic>
                              </a:graphicData>
                            </a:graphic>
                          </wp:inline>
                        </w:drawing>
                      </w:r>
                    </w:p>
                    <w:p w:rsidR="00993624" w:rsidRDefault="00993624" w:rsidP="00921026">
                      <w:pPr>
                        <w:keepNext/>
                        <w:ind w:firstLine="0"/>
                        <w:jc w:val="center"/>
                      </w:pPr>
                      <w:r>
                        <w:t xml:space="preserve">(c) </w:t>
                      </w:r>
                      <w:r>
                        <w:rPr>
                          <w:noProof/>
                        </w:rPr>
                        <w:drawing>
                          <wp:inline distT="0" distB="0" distL="0" distR="0">
                            <wp:extent cx="2468625" cy="1843313"/>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Pamp_amp_aug.eps"/>
                                    <pic:cNvPicPr/>
                                  </pic:nvPicPr>
                                  <pic:blipFill>
                                    <a:blip r:embed="rId58">
                                      <a:extLst>
                                        <a:ext uri="{28A0092B-C50C-407E-A947-70E740481C1C}">
                                          <a14:useLocalDpi xmlns:a14="http://schemas.microsoft.com/office/drawing/2010/main" val="0"/>
                                        </a:ext>
                                      </a:extLst>
                                    </a:blip>
                                    <a:stretch>
                                      <a:fillRect/>
                                    </a:stretch>
                                  </pic:blipFill>
                                  <pic:spPr>
                                    <a:xfrm>
                                      <a:off x="0" y="0"/>
                                      <a:ext cx="2468625" cy="1843313"/>
                                    </a:xfrm>
                                    <a:prstGeom prst="rect">
                                      <a:avLst/>
                                    </a:prstGeom>
                                  </pic:spPr>
                                </pic:pic>
                              </a:graphicData>
                            </a:graphic>
                          </wp:inline>
                        </w:drawing>
                      </w:r>
                      <w:r>
                        <w:t xml:space="preserve"> (d) </w:t>
                      </w:r>
                      <w:r>
                        <w:rPr>
                          <w:noProof/>
                        </w:rPr>
                        <w:drawing>
                          <wp:inline distT="0" distB="0" distL="0" distR="0" wp14:anchorId="053F9571" wp14:editId="7354B80F">
                            <wp:extent cx="2468626" cy="1815324"/>
                            <wp:effectExtent l="0" t="0" r="0" b="12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Pamp_amp_aug.eps"/>
                                    <pic:cNvPicPr/>
                                  </pic:nvPicPr>
                                  <pic:blipFill>
                                    <a:blip r:embed="rId59">
                                      <a:extLst>
                                        <a:ext uri="{28A0092B-C50C-407E-A947-70E740481C1C}">
                                          <a14:useLocalDpi xmlns:a14="http://schemas.microsoft.com/office/drawing/2010/main" val="0"/>
                                        </a:ext>
                                      </a:extLst>
                                    </a:blip>
                                    <a:stretch>
                                      <a:fillRect/>
                                    </a:stretch>
                                  </pic:blipFill>
                                  <pic:spPr>
                                    <a:xfrm>
                                      <a:off x="0" y="0"/>
                                      <a:ext cx="2468626" cy="1815324"/>
                                    </a:xfrm>
                                    <a:prstGeom prst="rect">
                                      <a:avLst/>
                                    </a:prstGeom>
                                  </pic:spPr>
                                </pic:pic>
                              </a:graphicData>
                            </a:graphic>
                          </wp:inline>
                        </w:drawing>
                      </w:r>
                      <w:r>
                        <w:t xml:space="preserve">  </w:t>
                      </w:r>
                      <w:proofErr w:type="gramStart"/>
                      <w:r>
                        <w:t xml:space="preserve">   (</w:t>
                      </w:r>
                      <w:proofErr w:type="gramEnd"/>
                      <w:r>
                        <w:t xml:space="preserve">e) </w:t>
                      </w:r>
                      <w:r>
                        <w:rPr>
                          <w:noProof/>
                        </w:rPr>
                        <w:drawing>
                          <wp:inline distT="0" distB="0" distL="0" distR="0" wp14:anchorId="46C2CA27" wp14:editId="39D20D6A">
                            <wp:extent cx="2468626" cy="1835229"/>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Pamp_amp_aug.eps"/>
                                    <pic:cNvPicPr/>
                                  </pic:nvPicPr>
                                  <pic:blipFill>
                                    <a:blip r:embed="rId60">
                                      <a:extLst>
                                        <a:ext uri="{28A0092B-C50C-407E-A947-70E740481C1C}">
                                          <a14:useLocalDpi xmlns:a14="http://schemas.microsoft.com/office/drawing/2010/main" val="0"/>
                                        </a:ext>
                                      </a:extLst>
                                    </a:blip>
                                    <a:stretch>
                                      <a:fillRect/>
                                    </a:stretch>
                                  </pic:blipFill>
                                  <pic:spPr>
                                    <a:xfrm>
                                      <a:off x="0" y="0"/>
                                      <a:ext cx="2468626" cy="1835229"/>
                                    </a:xfrm>
                                    <a:prstGeom prst="rect">
                                      <a:avLst/>
                                    </a:prstGeom>
                                  </pic:spPr>
                                </pic:pic>
                              </a:graphicData>
                            </a:graphic>
                          </wp:inline>
                        </w:drawing>
                      </w:r>
                      <w:r>
                        <w:t xml:space="preserve"> (f) </w:t>
                      </w:r>
                      <w:r>
                        <w:rPr>
                          <w:noProof/>
                        </w:rPr>
                        <w:drawing>
                          <wp:inline distT="0" distB="0" distL="0" distR="0" wp14:anchorId="3E511D40" wp14:editId="48DBF2F8">
                            <wp:extent cx="2468626" cy="183522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Pamp_amp_aug.eps"/>
                                    <pic:cNvPicPr/>
                                  </pic:nvPicPr>
                                  <pic:blipFill>
                                    <a:blip r:embed="rId61">
                                      <a:extLst>
                                        <a:ext uri="{28A0092B-C50C-407E-A947-70E740481C1C}">
                                          <a14:useLocalDpi xmlns:a14="http://schemas.microsoft.com/office/drawing/2010/main" val="0"/>
                                        </a:ext>
                                      </a:extLst>
                                    </a:blip>
                                    <a:stretch>
                                      <a:fillRect/>
                                    </a:stretch>
                                  </pic:blipFill>
                                  <pic:spPr>
                                    <a:xfrm>
                                      <a:off x="0" y="0"/>
                                      <a:ext cx="2468626" cy="1835228"/>
                                    </a:xfrm>
                                    <a:prstGeom prst="rect">
                                      <a:avLst/>
                                    </a:prstGeom>
                                  </pic:spPr>
                                </pic:pic>
                              </a:graphicData>
                            </a:graphic>
                          </wp:inline>
                        </w:drawing>
                      </w:r>
                    </w:p>
                    <w:p w:rsidR="00993624" w:rsidRDefault="00993624" w:rsidP="001E6CB1">
                      <w:pPr>
                        <w:pStyle w:val="Caption"/>
                        <w:ind w:left="567"/>
                      </w:pPr>
                      <w:bookmarkStart w:id="24" w:name="_Ref867974"/>
                      <w:r>
                        <w:t xml:space="preserve">Figure </w:t>
                      </w:r>
                      <w:r w:rsidR="00A25136">
                        <w:fldChar w:fldCharType="begin"/>
                      </w:r>
                      <w:r w:rsidR="00A25136">
                        <w:instrText xml:space="preserve"> SEQ Figure \* ARABIC </w:instrText>
                      </w:r>
                      <w:r w:rsidR="00A25136">
                        <w:fldChar w:fldCharType="separate"/>
                      </w:r>
                      <w:r>
                        <w:rPr>
                          <w:noProof/>
                        </w:rPr>
                        <w:t>8</w:t>
                      </w:r>
                      <w:r w:rsidR="00A25136">
                        <w:rPr>
                          <w:noProof/>
                        </w:rPr>
                        <w:fldChar w:fldCharType="end"/>
                      </w:r>
                      <w:bookmarkEnd w:id="24"/>
                      <w:r>
                        <w:t>: The causes of changes in pulse pressure amplification (</w:t>
                      </w:r>
                      <w:proofErr w:type="spellStart"/>
                      <w:r>
                        <w:t>PP</w:t>
                      </w:r>
                      <w:r w:rsidRPr="007D1B32">
                        <w:rPr>
                          <w:vertAlign w:val="subscript"/>
                        </w:rPr>
                        <w:t>amp</w:t>
                      </w:r>
                      <w:proofErr w:type="spellEnd"/>
                      <w:r>
                        <w:t xml:space="preserve">) with age: (a) and (b) show how the pressure pulse wave (PW) changed with distance along the path from the aortic root to the finger for young and elderly baseline subjects (blue indicates PWs in the subclavian and brachial arteries). (c) shows </w:t>
                      </w:r>
                      <w:proofErr w:type="spellStart"/>
                      <w:r>
                        <w:t>PP</w:t>
                      </w:r>
                      <w:r w:rsidRPr="007D1B32">
                        <w:rPr>
                          <w:vertAlign w:val="subscript"/>
                        </w:rPr>
                        <w:t>amp</w:t>
                      </w:r>
                      <w:proofErr w:type="spellEnd"/>
                      <w:r>
                        <w:t xml:space="preserve"> values (mean </w:t>
                      </w:r>
                      <w:r>
                        <w:sym w:font="Symbol" w:char="F0B1"/>
                      </w:r>
                      <w:r>
                        <w:t xml:space="preserve"> SD) calculated using aortic DBP and: SBP (black), early systolic pressure (P1</w:t>
                      </w:r>
                      <w:r w:rsidRPr="00417EF4">
                        <w:rPr>
                          <w:vertAlign w:val="subscript"/>
                        </w:rPr>
                        <w:t>a</w:t>
                      </w:r>
                      <w:r>
                        <w:t>, red) and late systolic pressure (P2</w:t>
                      </w:r>
                      <w:r w:rsidRPr="00417EF4">
                        <w:rPr>
                          <w:vertAlign w:val="subscript"/>
                        </w:rPr>
                        <w:t>a</w:t>
                      </w:r>
                      <w:r>
                        <w:t xml:space="preserve">, blue). </w:t>
                      </w:r>
                      <w:proofErr w:type="gramStart"/>
                      <w:r>
                        <w:t>(d) ,</w:t>
                      </w:r>
                      <w:proofErr w:type="gramEnd"/>
                      <w:r>
                        <w:t xml:space="preserve"> (e) and (f) show the principal cardiovascular determinants of early systolic amplification, late systolic augmentation and </w:t>
                      </w:r>
                      <w:proofErr w:type="spellStart"/>
                      <w:r>
                        <w:t>PP</w:t>
                      </w:r>
                      <w:r w:rsidRPr="007E1E3A">
                        <w:rPr>
                          <w:vertAlign w:val="subscript"/>
                        </w:rPr>
                        <w:t>amp</w:t>
                      </w:r>
                      <w:proofErr w:type="spellEnd"/>
                      <w:r>
                        <w:t xml:space="preserve"> respectively.</w:t>
                      </w:r>
                    </w:p>
                    <w:p w:rsidR="00993624" w:rsidRDefault="00993624" w:rsidP="007C49EA">
                      <w:pPr>
                        <w:ind w:firstLine="0"/>
                      </w:pPr>
                    </w:p>
                  </w:txbxContent>
                </v:textbox>
                <w10:wrap type="topAndBottom"/>
              </v:shape>
            </w:pict>
          </mc:Fallback>
        </mc:AlternateContent>
      </w:r>
    </w:p>
    <w:p w:rsidR="00D274D1" w:rsidRPr="00A37481" w:rsidRDefault="00D274D1" w:rsidP="004E2CE6">
      <w:pPr>
        <w:pStyle w:val="Heading3"/>
        <w:rPr>
          <w:rFonts w:cs="Calibri"/>
        </w:rPr>
      </w:pPr>
      <w:r w:rsidRPr="00A37481">
        <w:rPr>
          <w:rFonts w:cs="Calibri"/>
        </w:rPr>
        <w:lastRenderedPageBreak/>
        <w:t>Non-Invasive</w:t>
      </w:r>
      <w:r w:rsidR="00BF4381">
        <w:rPr>
          <w:rFonts w:cs="Calibri"/>
        </w:rPr>
        <w:t xml:space="preserve"> Peripheral</w:t>
      </w:r>
      <w:r w:rsidRPr="00A37481">
        <w:rPr>
          <w:rFonts w:cs="Calibri"/>
        </w:rPr>
        <w:t xml:space="preserve"> Assessment of Aortic Stiffness</w:t>
      </w:r>
    </w:p>
    <w:p w:rsidR="00307DD3" w:rsidRPr="00A37481" w:rsidRDefault="006E640D" w:rsidP="006F3987">
      <w:pPr>
        <w:rPr>
          <w:rFonts w:cs="Calibri"/>
        </w:rPr>
      </w:pPr>
      <w:r w:rsidRPr="00A37481">
        <w:rPr>
          <w:rFonts w:cs="Calibri"/>
        </w:rPr>
        <w:t>The performanc</w:t>
      </w:r>
      <w:r w:rsidRPr="00601CB3">
        <w:rPr>
          <w:rFonts w:cs="Calibri"/>
          <w:color w:val="000000" w:themeColor="text1"/>
        </w:rPr>
        <w:t xml:space="preserve">e of the </w:t>
      </w:r>
      <w:r w:rsidR="00BF4381" w:rsidRPr="00601CB3">
        <w:rPr>
          <w:rStyle w:val="IntenseEmphasis"/>
          <w:color w:val="000000" w:themeColor="text1"/>
        </w:rPr>
        <w:t>PPG</w:t>
      </w:r>
      <w:r w:rsidR="00BF4381" w:rsidRPr="00601CB3">
        <w:rPr>
          <w:rFonts w:cs="Calibri"/>
          <w:color w:val="000000" w:themeColor="text1"/>
        </w:rPr>
        <w:t xml:space="preserve">-derived </w:t>
      </w:r>
      <w:r w:rsidRPr="00601CB3">
        <w:rPr>
          <w:rFonts w:cs="Calibri"/>
          <w:color w:val="000000" w:themeColor="text1"/>
        </w:rPr>
        <w:t xml:space="preserve">indices for assessing aortic stiffness </w:t>
      </w:r>
      <w:r w:rsidR="007E1E3A" w:rsidRPr="00601CB3">
        <w:rPr>
          <w:rFonts w:cs="Calibri"/>
          <w:color w:val="000000" w:themeColor="text1"/>
        </w:rPr>
        <w:t>is</w:t>
      </w:r>
      <w:r w:rsidRPr="00601CB3">
        <w:rPr>
          <w:rFonts w:cs="Calibri"/>
          <w:color w:val="000000" w:themeColor="text1"/>
        </w:rPr>
        <w:t xml:space="preserve"> shown in </w:t>
      </w:r>
      <w:r w:rsidRPr="00601CB3">
        <w:rPr>
          <w:rFonts w:cs="Calibri"/>
          <w:color w:val="000000" w:themeColor="text1"/>
        </w:rPr>
        <w:fldChar w:fldCharType="begin"/>
      </w:r>
      <w:r w:rsidRPr="00601CB3">
        <w:rPr>
          <w:rFonts w:cs="Calibri"/>
          <w:color w:val="000000" w:themeColor="text1"/>
        </w:rPr>
        <w:instrText xml:space="preserve"> REF _Ref534970020 \h </w:instrText>
      </w:r>
      <w:r w:rsidR="00A37481" w:rsidRPr="00601CB3">
        <w:rPr>
          <w:rFonts w:cs="Calibri"/>
          <w:color w:val="000000" w:themeColor="text1"/>
        </w:rPr>
        <w:instrText xml:space="preserve"> \* MERGEFORMAT </w:instrText>
      </w:r>
      <w:r w:rsidRPr="00601CB3">
        <w:rPr>
          <w:rFonts w:cs="Calibri"/>
          <w:color w:val="000000" w:themeColor="text1"/>
        </w:rPr>
      </w:r>
      <w:r w:rsidRPr="00601CB3">
        <w:rPr>
          <w:rFonts w:cs="Calibri"/>
          <w:color w:val="000000" w:themeColor="text1"/>
        </w:rPr>
        <w:fldChar w:fldCharType="separate"/>
      </w:r>
      <w:r w:rsidR="00C07755" w:rsidRPr="00601CB3">
        <w:rPr>
          <w:rFonts w:cs="Calibri"/>
          <w:color w:val="000000" w:themeColor="text1"/>
        </w:rPr>
        <w:t xml:space="preserve">Figure </w:t>
      </w:r>
      <w:r w:rsidR="00C07755" w:rsidRPr="00601CB3">
        <w:rPr>
          <w:rFonts w:cs="Calibri"/>
          <w:noProof/>
          <w:color w:val="000000" w:themeColor="text1"/>
        </w:rPr>
        <w:t>9</w:t>
      </w:r>
      <w:r w:rsidRPr="00601CB3">
        <w:rPr>
          <w:rFonts w:cs="Calibri"/>
          <w:color w:val="000000" w:themeColor="text1"/>
        </w:rPr>
        <w:fldChar w:fldCharType="end"/>
      </w:r>
      <w:r w:rsidRPr="00601CB3">
        <w:rPr>
          <w:rFonts w:cs="Calibri"/>
          <w:color w:val="000000" w:themeColor="text1"/>
        </w:rPr>
        <w:t xml:space="preserve">. All </w:t>
      </w:r>
      <w:r w:rsidR="00BF4381" w:rsidRPr="00601CB3">
        <w:rPr>
          <w:rFonts w:cs="Calibri"/>
          <w:color w:val="000000" w:themeColor="text1"/>
        </w:rPr>
        <w:t>three</w:t>
      </w:r>
      <w:r w:rsidRPr="00601CB3">
        <w:rPr>
          <w:rFonts w:cs="Calibri"/>
          <w:color w:val="000000" w:themeColor="text1"/>
        </w:rPr>
        <w:t xml:space="preserve"> </w:t>
      </w:r>
      <w:r w:rsidR="00BF4381" w:rsidRPr="00601CB3">
        <w:rPr>
          <w:rFonts w:cs="Calibri"/>
          <w:color w:val="000000" w:themeColor="text1"/>
        </w:rPr>
        <w:t>correlated</w:t>
      </w:r>
      <w:r w:rsidRPr="00601CB3">
        <w:rPr>
          <w:rFonts w:cs="Calibri"/>
          <w:color w:val="000000" w:themeColor="text1"/>
        </w:rPr>
        <w:t xml:space="preserve"> with aortic PWV, with </w:t>
      </w:r>
      <w:r w:rsidR="004264F0" w:rsidRPr="00601CB3">
        <w:rPr>
          <w:rFonts w:cs="Calibri"/>
          <w:color w:val="000000" w:themeColor="text1"/>
        </w:rPr>
        <w:t xml:space="preserve">similar </w:t>
      </w:r>
      <w:r w:rsidR="004C17E9" w:rsidRPr="00601CB3">
        <w:rPr>
          <w:rFonts w:cs="Calibri"/>
          <w:color w:val="000000" w:themeColor="text1"/>
        </w:rPr>
        <w:t xml:space="preserve">coefficient </w:t>
      </w:r>
      <w:r w:rsidR="004C17E9">
        <w:rPr>
          <w:rFonts w:cs="Calibri"/>
        </w:rPr>
        <w:t>of determination (</w:t>
      </w:r>
      <w:r w:rsidRPr="00A37481">
        <w:rPr>
          <w:rFonts w:cs="Calibri"/>
        </w:rPr>
        <w:t>R</w:t>
      </w:r>
      <w:r w:rsidRPr="00A37481">
        <w:rPr>
          <w:rFonts w:cs="Calibri"/>
          <w:vertAlign w:val="superscript"/>
        </w:rPr>
        <w:t>2</w:t>
      </w:r>
      <w:r w:rsidR="004C17E9">
        <w:rPr>
          <w:rFonts w:cs="Calibri"/>
        </w:rPr>
        <w:t xml:space="preserve">) </w:t>
      </w:r>
      <w:r w:rsidRPr="00A37481">
        <w:rPr>
          <w:rFonts w:cs="Calibri"/>
        </w:rPr>
        <w:t>values ranging from 0.</w:t>
      </w:r>
      <w:r w:rsidR="00BF4381">
        <w:rPr>
          <w:rFonts w:cs="Calibri"/>
        </w:rPr>
        <w:t>6</w:t>
      </w:r>
      <w:r w:rsidR="004264F0">
        <w:rPr>
          <w:rFonts w:cs="Calibri"/>
        </w:rPr>
        <w:t>6</w:t>
      </w:r>
      <w:r w:rsidRPr="00A37481">
        <w:rPr>
          <w:rFonts w:cs="Calibri"/>
        </w:rPr>
        <w:t xml:space="preserve"> – 0.</w:t>
      </w:r>
      <w:r w:rsidR="00BF4381">
        <w:rPr>
          <w:rFonts w:cs="Calibri"/>
        </w:rPr>
        <w:t>7</w:t>
      </w:r>
      <w:r w:rsidR="004264F0">
        <w:rPr>
          <w:rFonts w:cs="Calibri"/>
        </w:rPr>
        <w:t>0</w:t>
      </w:r>
      <w:r w:rsidRPr="00A37481">
        <w:rPr>
          <w:rFonts w:cs="Calibri"/>
        </w:rPr>
        <w:t xml:space="preserve"> (upper plots). This indicates that these indices may have utility for assessing aortic stiffness, in line with findings of clinical studies. However, the R</w:t>
      </w:r>
      <w:r w:rsidRPr="00A37481">
        <w:rPr>
          <w:rFonts w:cs="Calibri"/>
          <w:vertAlign w:val="superscript"/>
        </w:rPr>
        <w:t>2</w:t>
      </w:r>
      <w:r w:rsidRPr="00A37481">
        <w:rPr>
          <w:rFonts w:cs="Calibri"/>
        </w:rPr>
        <w:t xml:space="preserve"> values </w:t>
      </w:r>
      <w:r w:rsidR="008D0CB3">
        <w:rPr>
          <w:rFonts w:cs="Calibri"/>
        </w:rPr>
        <w:t xml:space="preserve">for the reflection index (RI) and stiffness index (SI) </w:t>
      </w:r>
      <w:r w:rsidR="00C80131">
        <w:rPr>
          <w:rFonts w:cs="Calibri"/>
        </w:rPr>
        <w:t xml:space="preserve">were lower when </w:t>
      </w:r>
      <w:r w:rsidR="002410E5">
        <w:rPr>
          <w:rFonts w:cs="Calibri"/>
        </w:rPr>
        <w:t>using</w:t>
      </w:r>
      <w:r w:rsidRPr="00A37481">
        <w:rPr>
          <w:rFonts w:cs="Calibri"/>
        </w:rPr>
        <w:t xml:space="preserve"> only </w:t>
      </w:r>
      <w:r w:rsidR="002410E5">
        <w:rPr>
          <w:rFonts w:cs="Calibri"/>
        </w:rPr>
        <w:t xml:space="preserve">data from </w:t>
      </w:r>
      <w:r w:rsidRPr="00A37481">
        <w:rPr>
          <w:rFonts w:cs="Calibri"/>
        </w:rPr>
        <w:t>middle-aged (</w:t>
      </w:r>
      <w:proofErr w:type="gramStart"/>
      <w:r w:rsidRPr="00A37481">
        <w:rPr>
          <w:rFonts w:cs="Calibri"/>
        </w:rPr>
        <w:t>45 year old</w:t>
      </w:r>
      <w:proofErr w:type="gramEnd"/>
      <w:r w:rsidRPr="00A37481">
        <w:rPr>
          <w:rFonts w:cs="Calibri"/>
        </w:rPr>
        <w:t>) virtual subjects (shown in red)</w:t>
      </w:r>
      <w:r w:rsidR="00550DC4">
        <w:rPr>
          <w:rFonts w:cs="Calibri"/>
        </w:rPr>
        <w:t xml:space="preserve">, </w:t>
      </w:r>
      <w:r w:rsidRPr="00A37481">
        <w:rPr>
          <w:rFonts w:cs="Calibri"/>
        </w:rPr>
        <w:t>indicat</w:t>
      </w:r>
      <w:r w:rsidR="00550DC4">
        <w:rPr>
          <w:rFonts w:cs="Calibri"/>
        </w:rPr>
        <w:t>ing</w:t>
      </w:r>
      <w:r w:rsidRPr="00A37481">
        <w:rPr>
          <w:rFonts w:cs="Calibri"/>
        </w:rPr>
        <w:t xml:space="preserve"> that the</w:t>
      </w:r>
      <w:r w:rsidR="007E1E3A">
        <w:rPr>
          <w:rFonts w:cs="Calibri"/>
        </w:rPr>
        <w:t>se</w:t>
      </w:r>
      <w:r w:rsidRPr="00A37481">
        <w:rPr>
          <w:rFonts w:cs="Calibri"/>
        </w:rPr>
        <w:t xml:space="preserve"> indices may be less useful for stratifying middle-aged patients. The </w:t>
      </w:r>
      <w:r w:rsidR="002410E5">
        <w:rPr>
          <w:rFonts w:cs="Calibri"/>
        </w:rPr>
        <w:t xml:space="preserve">sensitivity analyses </w:t>
      </w:r>
      <w:r w:rsidR="0028100D">
        <w:rPr>
          <w:rFonts w:cs="Calibri"/>
        </w:rPr>
        <w:t xml:space="preserve">in the lower plots </w:t>
      </w:r>
      <w:r w:rsidR="00C80131">
        <w:rPr>
          <w:rFonts w:cs="Calibri"/>
        </w:rPr>
        <w:t>quantify</w:t>
      </w:r>
      <w:r w:rsidR="002410E5">
        <w:rPr>
          <w:rFonts w:cs="Calibri"/>
        </w:rPr>
        <w:t xml:space="preserve"> the relative impact of different input parameters on the indices. S</w:t>
      </w:r>
      <w:r w:rsidRPr="00A37481">
        <w:rPr>
          <w:rFonts w:cs="Calibri"/>
        </w:rPr>
        <w:t xml:space="preserve">everal cardiovascular properties </w:t>
      </w:r>
      <w:r w:rsidR="002410E5">
        <w:rPr>
          <w:rFonts w:cs="Calibri"/>
        </w:rPr>
        <w:t xml:space="preserve">in addition to PWV </w:t>
      </w:r>
      <w:r w:rsidRPr="00A37481">
        <w:rPr>
          <w:rFonts w:cs="Calibri"/>
        </w:rPr>
        <w:t>influenced the indices</w:t>
      </w:r>
      <w:r w:rsidR="0028100D">
        <w:rPr>
          <w:rFonts w:cs="Calibri"/>
        </w:rPr>
        <w:t>, such as HR and SV</w:t>
      </w:r>
      <w:r w:rsidR="002410E5">
        <w:rPr>
          <w:rFonts w:cs="Calibri"/>
        </w:rPr>
        <w:t>. For instance, the RI and SI both increased with large artery diameter. Since large artery diameter and aortic PWV both increase with age, this strengthened the</w:t>
      </w:r>
      <w:r w:rsidR="004B4089">
        <w:rPr>
          <w:rFonts w:cs="Calibri"/>
        </w:rPr>
        <w:t>ir</w:t>
      </w:r>
      <w:r w:rsidR="002410E5">
        <w:rPr>
          <w:rFonts w:cs="Calibri"/>
        </w:rPr>
        <w:t xml:space="preserve"> correlations with aortic PWV</w:t>
      </w:r>
      <w:r w:rsidR="0017332B">
        <w:rPr>
          <w:rFonts w:cs="Calibri"/>
        </w:rPr>
        <w:t xml:space="preserve"> across the age range</w:t>
      </w:r>
      <w:r w:rsidR="00CF03D3" w:rsidRPr="00A37481">
        <w:rPr>
          <w:rFonts w:cs="Calibri"/>
        </w:rPr>
        <w:t xml:space="preserve">. </w:t>
      </w:r>
      <w:r w:rsidR="0017332B">
        <w:rPr>
          <w:rFonts w:cs="Calibri"/>
        </w:rPr>
        <w:t xml:space="preserve">In contrast, the </w:t>
      </w:r>
      <w:proofErr w:type="spellStart"/>
      <w:r w:rsidR="0017332B">
        <w:rPr>
          <w:rFonts w:cs="Calibri"/>
        </w:rPr>
        <w:t>AGI</w:t>
      </w:r>
      <w:r w:rsidR="0017332B" w:rsidRPr="0017332B">
        <w:rPr>
          <w:rFonts w:cs="Calibri"/>
          <w:vertAlign w:val="subscript"/>
        </w:rPr>
        <w:t>mod</w:t>
      </w:r>
      <w:proofErr w:type="spellEnd"/>
      <w:r w:rsidR="0017332B">
        <w:rPr>
          <w:rFonts w:cs="Calibri"/>
        </w:rPr>
        <w:t xml:space="preserve"> was not strongly influenced by large artery </w:t>
      </w:r>
      <w:proofErr w:type="gramStart"/>
      <w:r w:rsidR="0017332B">
        <w:rPr>
          <w:rFonts w:cs="Calibri"/>
        </w:rPr>
        <w:t>diameter, and</w:t>
      </w:r>
      <w:proofErr w:type="gramEnd"/>
      <w:r w:rsidR="0017332B">
        <w:rPr>
          <w:rFonts w:cs="Calibri"/>
        </w:rPr>
        <w:t xml:space="preserve"> performed better both across the age range and when considering only middle-aged subjects. </w:t>
      </w:r>
      <w:r w:rsidR="00CF03D3" w:rsidRPr="00A37481">
        <w:rPr>
          <w:rFonts w:cs="Calibri"/>
        </w:rPr>
        <w:t xml:space="preserve">This </w:t>
      </w:r>
      <w:r w:rsidR="00CF03D3" w:rsidRPr="00A37481">
        <w:rPr>
          <w:rFonts w:cs="Calibri"/>
          <w:i/>
        </w:rPr>
        <w:t xml:space="preserve">in silico </w:t>
      </w:r>
      <w:r w:rsidR="00CF03D3" w:rsidRPr="00A37481">
        <w:rPr>
          <w:rFonts w:cs="Calibri"/>
        </w:rPr>
        <w:t>assessment of P</w:t>
      </w:r>
      <w:r w:rsidR="0017332B">
        <w:rPr>
          <w:rFonts w:cs="Calibri"/>
        </w:rPr>
        <w:t>PG-derived</w:t>
      </w:r>
      <w:r w:rsidR="00CF03D3" w:rsidRPr="00A37481">
        <w:rPr>
          <w:rFonts w:cs="Calibri"/>
        </w:rPr>
        <w:t xml:space="preserve"> indices for assessing aortic stiffness indicates that: (</w:t>
      </w:r>
      <w:proofErr w:type="spellStart"/>
      <w:r w:rsidR="00CF03D3" w:rsidRPr="00A37481">
        <w:rPr>
          <w:rFonts w:cs="Calibri"/>
        </w:rPr>
        <w:t>i</w:t>
      </w:r>
      <w:proofErr w:type="spellEnd"/>
      <w:r w:rsidR="00CF03D3" w:rsidRPr="00A37481">
        <w:rPr>
          <w:rFonts w:cs="Calibri"/>
        </w:rPr>
        <w:t xml:space="preserve">) clinical studies should </w:t>
      </w:r>
      <w:r w:rsidR="00CF03D3" w:rsidRPr="00601CB3">
        <w:rPr>
          <w:rFonts w:cs="Calibri"/>
          <w:color w:val="000000" w:themeColor="text1"/>
        </w:rPr>
        <w:t xml:space="preserve">investigate </w:t>
      </w:r>
      <w:r w:rsidR="00281585" w:rsidRPr="00601CB3">
        <w:rPr>
          <w:rStyle w:val="IntenseEmphasis"/>
          <w:color w:val="000000" w:themeColor="text1"/>
        </w:rPr>
        <w:t>performance</w:t>
      </w:r>
      <w:r w:rsidR="00CF03D3" w:rsidRPr="00601CB3">
        <w:rPr>
          <w:rFonts w:cs="Calibri"/>
          <w:color w:val="000000" w:themeColor="text1"/>
        </w:rPr>
        <w:t xml:space="preserve"> over a sm</w:t>
      </w:r>
      <w:r w:rsidR="00CF03D3" w:rsidRPr="00A37481">
        <w:rPr>
          <w:rFonts w:cs="Calibri"/>
        </w:rPr>
        <w:t>all age range as well as over the entire cohort</w:t>
      </w:r>
      <w:r w:rsidR="00281585">
        <w:rPr>
          <w:rFonts w:cs="Calibri"/>
        </w:rPr>
        <w:t xml:space="preserve"> to assess</w:t>
      </w:r>
      <w:r w:rsidR="00CF03D3" w:rsidRPr="00A37481">
        <w:rPr>
          <w:rFonts w:cs="Calibri"/>
        </w:rPr>
        <w:t xml:space="preserve"> the potential utility of indices for stratifying patients; (ii) the </w:t>
      </w:r>
      <w:proofErr w:type="spellStart"/>
      <w:r w:rsidR="008757BE">
        <w:rPr>
          <w:rFonts w:cs="Calibri"/>
        </w:rPr>
        <w:t>AGI</w:t>
      </w:r>
      <w:r w:rsidR="008757BE" w:rsidRPr="008757BE">
        <w:rPr>
          <w:rFonts w:cs="Calibri"/>
          <w:vertAlign w:val="subscript"/>
        </w:rPr>
        <w:t>mod</w:t>
      </w:r>
      <w:proofErr w:type="spellEnd"/>
      <w:r w:rsidR="00CF03D3" w:rsidRPr="00A37481">
        <w:rPr>
          <w:rFonts w:cs="Calibri"/>
        </w:rPr>
        <w:t xml:space="preserve"> may provide best performance for stratification of middle-aged patients; (iii) </w:t>
      </w:r>
      <w:r w:rsidR="008757BE">
        <w:rPr>
          <w:rFonts w:cs="Calibri"/>
        </w:rPr>
        <w:t xml:space="preserve">indices can also be </w:t>
      </w:r>
      <w:r w:rsidR="00CF03D3" w:rsidRPr="00A37481">
        <w:rPr>
          <w:rFonts w:cs="Calibri"/>
        </w:rPr>
        <w:t>influenced by HR</w:t>
      </w:r>
      <w:r w:rsidR="008757BE">
        <w:rPr>
          <w:rFonts w:cs="Calibri"/>
        </w:rPr>
        <w:t xml:space="preserve"> and</w:t>
      </w:r>
      <w:r w:rsidR="00CF03D3" w:rsidRPr="00A37481">
        <w:rPr>
          <w:rFonts w:cs="Calibri"/>
        </w:rPr>
        <w:t xml:space="preserve"> </w:t>
      </w:r>
      <w:r w:rsidR="008757BE">
        <w:rPr>
          <w:rFonts w:cs="Calibri"/>
        </w:rPr>
        <w:t>SV</w:t>
      </w:r>
      <w:r w:rsidR="00CF03D3" w:rsidRPr="00A37481">
        <w:rPr>
          <w:rFonts w:cs="Calibri"/>
        </w:rPr>
        <w:t xml:space="preserve">, indicating that it may be beneficial to assess performance when these cardiovascular properties are varied </w:t>
      </w:r>
      <w:r w:rsidR="00CF03D3" w:rsidRPr="00A37481">
        <w:rPr>
          <w:rFonts w:cs="Calibri"/>
          <w:i/>
        </w:rPr>
        <w:t>in vivo</w:t>
      </w:r>
      <w:r w:rsidR="00CF03D3" w:rsidRPr="00A37481">
        <w:rPr>
          <w:rFonts w:cs="Calibri"/>
        </w:rPr>
        <w:t>.</w:t>
      </w:r>
    </w:p>
    <w:p w:rsidR="00082FA7" w:rsidRDefault="00082FA7" w:rsidP="00082FA7">
      <w:pPr>
        <w:keepNext/>
        <w:ind w:firstLine="0"/>
        <w:rPr>
          <w:rFonts w:cs="Calibri"/>
        </w:rPr>
      </w:pPr>
      <w:r>
        <w:rPr>
          <w:rFonts w:cs="Calibri"/>
        </w:rPr>
        <w:lastRenderedPageBreak/>
        <w:t xml:space="preserve">       </w:t>
      </w:r>
      <w:r w:rsidR="008D0CB3">
        <w:rPr>
          <w:rFonts w:cs="Calibri"/>
        </w:rPr>
        <w:t xml:space="preserve">       </w:t>
      </w:r>
      <w:r>
        <w:rPr>
          <w:rFonts w:cs="Calibri"/>
        </w:rPr>
        <w:t>Reflection Index</w:t>
      </w:r>
      <w:r w:rsidR="008D0CB3">
        <w:rPr>
          <w:rFonts w:cs="Calibri"/>
        </w:rPr>
        <w:t>, RI</w:t>
      </w:r>
      <w:r>
        <w:rPr>
          <w:rFonts w:cs="Calibri"/>
        </w:rPr>
        <w:tab/>
      </w:r>
      <w:r w:rsidR="008D0CB3">
        <w:rPr>
          <w:rFonts w:cs="Calibri"/>
        </w:rPr>
        <w:tab/>
        <w:t xml:space="preserve">     </w:t>
      </w:r>
      <w:r>
        <w:rPr>
          <w:rFonts w:cs="Calibri"/>
        </w:rPr>
        <w:t>Stiffness Index</w:t>
      </w:r>
      <w:r w:rsidR="008D0CB3">
        <w:rPr>
          <w:rFonts w:cs="Calibri"/>
        </w:rPr>
        <w:t>, SI</w:t>
      </w:r>
      <w:r>
        <w:rPr>
          <w:rFonts w:cs="Calibri"/>
        </w:rPr>
        <w:tab/>
        <w:t xml:space="preserve">           Modified Ageing Index</w:t>
      </w:r>
      <w:r w:rsidR="008D0CB3">
        <w:rPr>
          <w:rFonts w:cs="Calibri"/>
        </w:rPr>
        <w:t xml:space="preserve">, </w:t>
      </w:r>
      <w:proofErr w:type="spellStart"/>
      <w:r w:rsidR="008D0CB3">
        <w:rPr>
          <w:rFonts w:cs="Calibri"/>
        </w:rPr>
        <w:t>AGI</w:t>
      </w:r>
      <w:r w:rsidR="008D0CB3" w:rsidRPr="008D0CB3">
        <w:rPr>
          <w:rFonts w:cs="Calibri"/>
          <w:vertAlign w:val="subscript"/>
        </w:rPr>
        <w:t>mod</w:t>
      </w:r>
      <w:proofErr w:type="spellEnd"/>
    </w:p>
    <w:p w:rsidR="008D0C0E" w:rsidRPr="00A37481" w:rsidRDefault="008D0C0E" w:rsidP="00C068A7">
      <w:pPr>
        <w:keepNext/>
        <w:ind w:firstLine="0"/>
        <w:rPr>
          <w:rFonts w:cs="Calibri"/>
        </w:rPr>
      </w:pPr>
      <w:r w:rsidRPr="00A37481">
        <w:rPr>
          <w:rFonts w:cs="Calibri"/>
        </w:rPr>
        <w:t xml:space="preserve"> </w:t>
      </w:r>
      <w:r w:rsidRPr="00A37481">
        <w:rPr>
          <w:rFonts w:cs="Calibri"/>
          <w:noProof/>
        </w:rPr>
        <w:drawing>
          <wp:inline distT="0" distB="0" distL="0" distR="0" wp14:anchorId="66AD7739" wp14:editId="27C3BA5F">
            <wp:extent cx="1795093" cy="1407628"/>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SI_correlation_plot_AGI_mod.eps"/>
                    <pic:cNvPicPr/>
                  </pic:nvPicPr>
                  <pic:blipFill>
                    <a:blip r:embed="rId62">
                      <a:extLst>
                        <a:ext uri="{28A0092B-C50C-407E-A947-70E740481C1C}">
                          <a14:useLocalDpi xmlns:a14="http://schemas.microsoft.com/office/drawing/2010/main" val="0"/>
                        </a:ext>
                      </a:extLst>
                    </a:blip>
                    <a:stretch>
                      <a:fillRect/>
                    </a:stretch>
                  </pic:blipFill>
                  <pic:spPr>
                    <a:xfrm>
                      <a:off x="0" y="0"/>
                      <a:ext cx="1795093" cy="1407628"/>
                    </a:xfrm>
                    <a:prstGeom prst="rect">
                      <a:avLst/>
                    </a:prstGeom>
                  </pic:spPr>
                </pic:pic>
              </a:graphicData>
            </a:graphic>
          </wp:inline>
        </w:drawing>
      </w:r>
      <w:r w:rsidR="008D0CB3">
        <w:rPr>
          <w:rFonts w:cs="Calibri"/>
        </w:rPr>
        <w:t xml:space="preserve">   </w:t>
      </w:r>
      <w:r w:rsidRPr="00A37481">
        <w:rPr>
          <w:rFonts w:cs="Calibri"/>
        </w:rPr>
        <w:t xml:space="preserve"> </w:t>
      </w:r>
      <w:r w:rsidRPr="00A37481">
        <w:rPr>
          <w:rFonts w:cs="Calibri"/>
          <w:noProof/>
        </w:rPr>
        <w:drawing>
          <wp:inline distT="0" distB="0" distL="0" distR="0" wp14:anchorId="66AD7739" wp14:editId="27C3BA5F">
            <wp:extent cx="1785204" cy="1415342"/>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SI_correlation_plot_AGI_mod.eps"/>
                    <pic:cNvPicPr/>
                  </pic:nvPicPr>
                  <pic:blipFill>
                    <a:blip r:embed="rId63">
                      <a:extLst>
                        <a:ext uri="{28A0092B-C50C-407E-A947-70E740481C1C}">
                          <a14:useLocalDpi xmlns:a14="http://schemas.microsoft.com/office/drawing/2010/main" val="0"/>
                        </a:ext>
                      </a:extLst>
                    </a:blip>
                    <a:stretch>
                      <a:fillRect/>
                    </a:stretch>
                  </pic:blipFill>
                  <pic:spPr>
                    <a:xfrm>
                      <a:off x="0" y="0"/>
                      <a:ext cx="1785204" cy="1415342"/>
                    </a:xfrm>
                    <a:prstGeom prst="rect">
                      <a:avLst/>
                    </a:prstGeom>
                  </pic:spPr>
                </pic:pic>
              </a:graphicData>
            </a:graphic>
          </wp:inline>
        </w:drawing>
      </w:r>
      <w:r w:rsidR="008D0CB3">
        <w:rPr>
          <w:rFonts w:cs="Calibri"/>
        </w:rPr>
        <w:t xml:space="preserve">   </w:t>
      </w:r>
      <w:r w:rsidRPr="00A37481">
        <w:rPr>
          <w:rFonts w:cs="Calibri"/>
        </w:rPr>
        <w:t xml:space="preserve"> </w:t>
      </w:r>
      <w:r w:rsidRPr="00A37481">
        <w:rPr>
          <w:rFonts w:cs="Calibri"/>
          <w:noProof/>
        </w:rPr>
        <w:drawing>
          <wp:inline distT="0" distB="0" distL="0" distR="0" wp14:anchorId="66AD7739" wp14:editId="27C3BA5F">
            <wp:extent cx="1795145" cy="1392451"/>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SI_correlation_plot_AGI_mod.eps"/>
                    <pic:cNvPicPr/>
                  </pic:nvPicPr>
                  <pic:blipFill>
                    <a:blip r:embed="rId64">
                      <a:extLst>
                        <a:ext uri="{28A0092B-C50C-407E-A947-70E740481C1C}">
                          <a14:useLocalDpi xmlns:a14="http://schemas.microsoft.com/office/drawing/2010/main" val="0"/>
                        </a:ext>
                      </a:extLst>
                    </a:blip>
                    <a:stretch>
                      <a:fillRect/>
                    </a:stretch>
                  </pic:blipFill>
                  <pic:spPr>
                    <a:xfrm>
                      <a:off x="0" y="0"/>
                      <a:ext cx="1795145" cy="1392451"/>
                    </a:xfrm>
                    <a:prstGeom prst="rect">
                      <a:avLst/>
                    </a:prstGeom>
                  </pic:spPr>
                </pic:pic>
              </a:graphicData>
            </a:graphic>
          </wp:inline>
        </w:drawing>
      </w:r>
    </w:p>
    <w:p w:rsidR="00CB4DA1" w:rsidRPr="00A37481" w:rsidRDefault="00CB4DA1" w:rsidP="00CB4DA1">
      <w:pPr>
        <w:keepNext/>
        <w:ind w:firstLine="0"/>
        <w:rPr>
          <w:rFonts w:cs="Calibri"/>
        </w:rPr>
      </w:pPr>
      <w:r w:rsidRPr="00A37481">
        <w:rPr>
          <w:rFonts w:cs="Calibri"/>
        </w:rPr>
        <w:t xml:space="preserve"> </w:t>
      </w:r>
      <w:r w:rsidRPr="00A37481">
        <w:rPr>
          <w:rFonts w:cs="Calibri"/>
          <w:noProof/>
        </w:rPr>
        <w:drawing>
          <wp:inline distT="0" distB="0" distL="0" distR="0" wp14:anchorId="74CF1F88" wp14:editId="48F9A642">
            <wp:extent cx="1799996" cy="96666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SI_correlation_plot_AGI_mod.eps"/>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799996" cy="966665"/>
                    </a:xfrm>
                    <a:prstGeom prst="rect">
                      <a:avLst/>
                    </a:prstGeom>
                  </pic:spPr>
                </pic:pic>
              </a:graphicData>
            </a:graphic>
          </wp:inline>
        </w:drawing>
      </w:r>
      <w:r w:rsidRPr="00A37481">
        <w:rPr>
          <w:rFonts w:cs="Calibri"/>
        </w:rPr>
        <w:t xml:space="preserve"> </w:t>
      </w:r>
      <w:r w:rsidR="008D0CB3">
        <w:rPr>
          <w:rFonts w:cs="Calibri"/>
        </w:rPr>
        <w:t xml:space="preserve">   </w:t>
      </w:r>
      <w:r w:rsidRPr="00A37481">
        <w:rPr>
          <w:rFonts w:cs="Calibri"/>
          <w:noProof/>
        </w:rPr>
        <w:drawing>
          <wp:inline distT="0" distB="0" distL="0" distR="0" wp14:anchorId="2C6C0393" wp14:editId="46D1F0D3">
            <wp:extent cx="1799996" cy="966665"/>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SI_correlation_plot_AGI_mod.eps"/>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799996" cy="966665"/>
                    </a:xfrm>
                    <a:prstGeom prst="rect">
                      <a:avLst/>
                    </a:prstGeom>
                  </pic:spPr>
                </pic:pic>
              </a:graphicData>
            </a:graphic>
          </wp:inline>
        </w:drawing>
      </w:r>
      <w:r w:rsidRPr="00A37481">
        <w:rPr>
          <w:rFonts w:cs="Calibri"/>
        </w:rPr>
        <w:t xml:space="preserve"> </w:t>
      </w:r>
      <w:r w:rsidR="008D0CB3">
        <w:rPr>
          <w:rFonts w:cs="Calibri"/>
        </w:rPr>
        <w:t xml:space="preserve">   </w:t>
      </w:r>
      <w:r w:rsidRPr="00A37481">
        <w:rPr>
          <w:rFonts w:cs="Calibri"/>
          <w:noProof/>
        </w:rPr>
        <w:drawing>
          <wp:inline distT="0" distB="0" distL="0" distR="0" wp14:anchorId="7F10A0FF" wp14:editId="3BFD4861">
            <wp:extent cx="1799998" cy="966666"/>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SI_correlation_plot_AGI_mod.eps"/>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799998" cy="966666"/>
                    </a:xfrm>
                    <a:prstGeom prst="rect">
                      <a:avLst/>
                    </a:prstGeom>
                  </pic:spPr>
                </pic:pic>
              </a:graphicData>
            </a:graphic>
          </wp:inline>
        </w:drawing>
      </w:r>
    </w:p>
    <w:p w:rsidR="00C068A7" w:rsidRDefault="00C068A7" w:rsidP="001E6CB1">
      <w:pPr>
        <w:pStyle w:val="Caption"/>
        <w:ind w:left="567"/>
        <w:rPr>
          <w:rFonts w:cs="Calibri"/>
          <w:szCs w:val="22"/>
        </w:rPr>
      </w:pPr>
      <w:bookmarkStart w:id="25" w:name="_Ref534970020"/>
      <w:r w:rsidRPr="00A37481">
        <w:rPr>
          <w:rFonts w:cs="Calibri"/>
        </w:rPr>
        <w:t xml:space="preserve">Figure </w:t>
      </w:r>
      <w:r w:rsidRPr="00A37481">
        <w:rPr>
          <w:rFonts w:cs="Calibri"/>
        </w:rPr>
        <w:fldChar w:fldCharType="begin"/>
      </w:r>
      <w:r w:rsidRPr="00A37481">
        <w:rPr>
          <w:rFonts w:cs="Calibri"/>
        </w:rPr>
        <w:instrText xml:space="preserve"> SEQ Figure \* ARABIC </w:instrText>
      </w:r>
      <w:r w:rsidRPr="00A37481">
        <w:rPr>
          <w:rFonts w:cs="Calibri"/>
        </w:rPr>
        <w:fldChar w:fldCharType="separate"/>
      </w:r>
      <w:r w:rsidR="00C07755">
        <w:rPr>
          <w:rFonts w:cs="Calibri"/>
          <w:noProof/>
        </w:rPr>
        <w:t>9</w:t>
      </w:r>
      <w:r w:rsidRPr="00A37481">
        <w:rPr>
          <w:rFonts w:cs="Calibri"/>
        </w:rPr>
        <w:fldChar w:fldCharType="end"/>
      </w:r>
      <w:bookmarkEnd w:id="25"/>
      <w:r w:rsidRPr="00A37481">
        <w:rPr>
          <w:rFonts w:cs="Calibri"/>
        </w:rPr>
        <w:t xml:space="preserve">: </w:t>
      </w:r>
      <w:r w:rsidR="00EB44CD">
        <w:rPr>
          <w:rFonts w:cs="Calibri"/>
          <w:szCs w:val="22"/>
        </w:rPr>
        <w:t>The c</w:t>
      </w:r>
      <w:r w:rsidRPr="00A37481">
        <w:rPr>
          <w:rFonts w:cs="Calibri"/>
          <w:szCs w:val="22"/>
        </w:rPr>
        <w:t xml:space="preserve">orrelation of </w:t>
      </w:r>
      <w:r w:rsidR="0017332B">
        <w:rPr>
          <w:rFonts w:cs="Calibri"/>
          <w:szCs w:val="22"/>
        </w:rPr>
        <w:t xml:space="preserve">PPG-derived </w:t>
      </w:r>
      <w:r w:rsidR="001A4C45">
        <w:rPr>
          <w:rFonts w:cs="Calibri"/>
          <w:szCs w:val="22"/>
        </w:rPr>
        <w:t xml:space="preserve">PW indices </w:t>
      </w:r>
      <w:r w:rsidRPr="00A37481">
        <w:rPr>
          <w:rFonts w:cs="Calibri"/>
          <w:szCs w:val="22"/>
        </w:rPr>
        <w:t xml:space="preserve">with aortic PWV (upper plots), and </w:t>
      </w:r>
      <w:r w:rsidR="00EB44CD">
        <w:rPr>
          <w:rFonts w:cs="Calibri"/>
          <w:szCs w:val="22"/>
        </w:rPr>
        <w:t xml:space="preserve">their </w:t>
      </w:r>
      <w:r w:rsidRPr="00A37481">
        <w:rPr>
          <w:rFonts w:cs="Calibri"/>
          <w:szCs w:val="22"/>
        </w:rPr>
        <w:t>physiological determinants</w:t>
      </w:r>
      <w:r w:rsidR="00307DD3" w:rsidRPr="00A37481">
        <w:rPr>
          <w:rFonts w:cs="Calibri"/>
          <w:szCs w:val="22"/>
        </w:rPr>
        <w:t xml:space="preserve"> (lower plots). Data derived for all virtual subjects are shown in black, whereas red indicates data from </w:t>
      </w:r>
      <w:proofErr w:type="gramStart"/>
      <w:r w:rsidR="00307DD3" w:rsidRPr="00A37481">
        <w:rPr>
          <w:rFonts w:cs="Calibri"/>
          <w:szCs w:val="22"/>
        </w:rPr>
        <w:t>45 year old</w:t>
      </w:r>
      <w:proofErr w:type="gramEnd"/>
      <w:r w:rsidR="00281585">
        <w:rPr>
          <w:rFonts w:cs="Calibri"/>
          <w:szCs w:val="22"/>
        </w:rPr>
        <w:t xml:space="preserve"> subjects</w:t>
      </w:r>
      <w:r w:rsidR="00307DD3" w:rsidRPr="00A37481">
        <w:rPr>
          <w:rFonts w:cs="Calibri"/>
          <w:szCs w:val="22"/>
        </w:rPr>
        <w:t>.</w:t>
      </w:r>
      <w:r w:rsidR="006E640D" w:rsidRPr="00A37481">
        <w:rPr>
          <w:rFonts w:cs="Calibri"/>
          <w:szCs w:val="22"/>
        </w:rPr>
        <w:t xml:space="preserve"> </w:t>
      </w:r>
      <w:r w:rsidR="0017332B">
        <w:rPr>
          <w:rFonts w:cs="Calibri"/>
          <w:szCs w:val="22"/>
        </w:rPr>
        <w:t>Definitions</w:t>
      </w:r>
      <w:r w:rsidR="00F34F3C">
        <w:rPr>
          <w:rFonts w:cs="Calibri"/>
          <w:szCs w:val="22"/>
        </w:rPr>
        <w:t xml:space="preserve">: </w:t>
      </w:r>
      <w:r w:rsidR="004208B6">
        <w:rPr>
          <w:rFonts w:cs="Calibri"/>
          <w:szCs w:val="22"/>
        </w:rPr>
        <w:t xml:space="preserve">I, relative sensitivity index; </w:t>
      </w:r>
      <w:r w:rsidR="006E640D" w:rsidRPr="00A37481">
        <w:rPr>
          <w:rFonts w:cs="Calibri"/>
          <w:szCs w:val="22"/>
        </w:rPr>
        <w:t>RI, reflection index</w:t>
      </w:r>
      <w:r w:rsidR="00F34F3C">
        <w:rPr>
          <w:rFonts w:cs="Calibri"/>
          <w:szCs w:val="22"/>
        </w:rPr>
        <w:t>;</w:t>
      </w:r>
      <w:r w:rsidR="006E640D" w:rsidRPr="00A37481">
        <w:rPr>
          <w:rFonts w:cs="Calibri"/>
          <w:szCs w:val="22"/>
        </w:rPr>
        <w:t xml:space="preserve"> SI, stiffness index</w:t>
      </w:r>
      <w:r w:rsidR="00F34F3C">
        <w:rPr>
          <w:rFonts w:cs="Calibri"/>
          <w:szCs w:val="22"/>
        </w:rPr>
        <w:t>; and</w:t>
      </w:r>
      <w:r w:rsidR="006E640D" w:rsidRPr="00A37481">
        <w:rPr>
          <w:rFonts w:cs="Calibri"/>
          <w:szCs w:val="22"/>
        </w:rPr>
        <w:t xml:space="preserve"> </w:t>
      </w:r>
      <w:proofErr w:type="spellStart"/>
      <w:r w:rsidR="006E640D" w:rsidRPr="00A37481">
        <w:rPr>
          <w:rFonts w:cs="Calibri"/>
          <w:szCs w:val="22"/>
        </w:rPr>
        <w:t>AGI</w:t>
      </w:r>
      <w:r w:rsidR="006E640D" w:rsidRPr="002410E5">
        <w:rPr>
          <w:rFonts w:cs="Calibri"/>
          <w:szCs w:val="22"/>
          <w:vertAlign w:val="subscript"/>
        </w:rPr>
        <w:t>mod</w:t>
      </w:r>
      <w:proofErr w:type="spellEnd"/>
      <w:r w:rsidR="006E640D" w:rsidRPr="00A37481">
        <w:rPr>
          <w:rFonts w:cs="Calibri"/>
          <w:szCs w:val="22"/>
        </w:rPr>
        <w:t>, modified ageing index.</w:t>
      </w:r>
    </w:p>
    <w:p w:rsidR="00F8117E" w:rsidRPr="00F8117E" w:rsidRDefault="00F8117E" w:rsidP="00F8117E">
      <w:pPr>
        <w:ind w:firstLine="0"/>
      </w:pPr>
    </w:p>
    <w:p w:rsidR="00D274D1" w:rsidRPr="00A37481" w:rsidRDefault="00D274D1" w:rsidP="004E2CE6">
      <w:pPr>
        <w:pStyle w:val="Heading3"/>
        <w:rPr>
          <w:rFonts w:cs="Calibri"/>
        </w:rPr>
      </w:pPr>
      <w:r w:rsidRPr="00A37481">
        <w:rPr>
          <w:rFonts w:cs="Calibri"/>
        </w:rPr>
        <w:t>Cardiac Output Monitoring</w:t>
      </w:r>
    </w:p>
    <w:p w:rsidR="00AC00FA" w:rsidRDefault="0031387B" w:rsidP="00257A42">
      <w:r>
        <w:t xml:space="preserve">The performance of the </w:t>
      </w:r>
      <w:r w:rsidRPr="00601CB3">
        <w:rPr>
          <w:color w:val="000000" w:themeColor="text1"/>
        </w:rPr>
        <w:t xml:space="preserve">CO </w:t>
      </w:r>
      <w:r w:rsidRPr="00601CB3">
        <w:rPr>
          <w:rStyle w:val="IntenseEmphasis"/>
          <w:color w:val="000000" w:themeColor="text1"/>
        </w:rPr>
        <w:t>algorithms</w:t>
      </w:r>
      <w:r w:rsidRPr="00601CB3">
        <w:rPr>
          <w:color w:val="000000" w:themeColor="text1"/>
        </w:rPr>
        <w:t xml:space="preserve"> </w:t>
      </w:r>
      <w:r w:rsidR="00257A42" w:rsidRPr="00601CB3">
        <w:rPr>
          <w:color w:val="000000" w:themeColor="text1"/>
        </w:rPr>
        <w:t>is show</w:t>
      </w:r>
      <w:r w:rsidR="00257A42">
        <w:t xml:space="preserve">n in </w:t>
      </w:r>
      <w:r>
        <w:fldChar w:fldCharType="begin"/>
      </w:r>
      <w:r>
        <w:instrText xml:space="preserve"> REF _Ref535334380 \h </w:instrText>
      </w:r>
      <w:r w:rsidR="00257A42">
        <w:instrText xml:space="preserve"> \* MERGEFORMAT </w:instrText>
      </w:r>
      <w:r>
        <w:fldChar w:fldCharType="separate"/>
      </w:r>
      <w:r w:rsidR="00BB37AE">
        <w:t xml:space="preserve">Figure </w:t>
      </w:r>
      <w:r w:rsidR="00BB37AE">
        <w:rPr>
          <w:noProof/>
        </w:rPr>
        <w:t>10</w:t>
      </w:r>
      <w:r>
        <w:fldChar w:fldCharType="end"/>
      </w:r>
      <w:r w:rsidR="00257A42">
        <w:t xml:space="preserve">. Overall, the root-mean square (RMS) algorithm performed better with a </w:t>
      </w:r>
      <w:r w:rsidR="00F34F3C">
        <w:t>mean absolute percentage error (</w:t>
      </w:r>
      <w:r w:rsidR="00257A42">
        <w:t>MAPE</w:t>
      </w:r>
      <w:r w:rsidR="00F34F3C">
        <w:t>)</w:t>
      </w:r>
      <w:r w:rsidR="00257A42">
        <w:t xml:space="preserve"> of </w:t>
      </w:r>
      <w:r w:rsidR="00C80131">
        <w:t>5.</w:t>
      </w:r>
      <w:r w:rsidR="004264F0">
        <w:t>5</w:t>
      </w:r>
      <w:r w:rsidR="00257A42">
        <w:t xml:space="preserve">% compared to </w:t>
      </w:r>
      <w:r w:rsidR="004264F0">
        <w:t>18.2</w:t>
      </w:r>
      <w:r w:rsidR="00257A42">
        <w:t xml:space="preserve">% for the pulse pressure (PP) algorithm. However, a subgroup analysis of performance during changes in </w:t>
      </w:r>
      <w:r w:rsidR="00257A42" w:rsidRPr="00601CB3">
        <w:rPr>
          <w:color w:val="000000" w:themeColor="text1"/>
        </w:rPr>
        <w:t>M</w:t>
      </w:r>
      <w:r w:rsidR="00216E80" w:rsidRPr="00601CB3">
        <w:rPr>
          <w:color w:val="000000" w:themeColor="text1"/>
        </w:rPr>
        <w:t>A</w:t>
      </w:r>
      <w:r w:rsidR="00257A42" w:rsidRPr="00601CB3">
        <w:rPr>
          <w:color w:val="000000" w:themeColor="text1"/>
        </w:rPr>
        <w:t>P and</w:t>
      </w:r>
      <w:r w:rsidR="00257A42" w:rsidRPr="00601CB3">
        <w:rPr>
          <w:rStyle w:val="IntenseEmphasis"/>
          <w:color w:val="000000" w:themeColor="text1"/>
        </w:rPr>
        <w:t xml:space="preserve"> CO</w:t>
      </w:r>
      <w:r w:rsidR="00257A42" w:rsidRPr="00601CB3">
        <w:rPr>
          <w:color w:val="000000" w:themeColor="text1"/>
        </w:rPr>
        <w:t xml:space="preserve"> revealed that </w:t>
      </w:r>
      <w:r w:rsidR="00257A42" w:rsidRPr="00601CB3">
        <w:rPr>
          <w:rStyle w:val="IntenseEmphasis"/>
          <w:color w:val="000000" w:themeColor="text1"/>
        </w:rPr>
        <w:t xml:space="preserve">the </w:t>
      </w:r>
      <w:r w:rsidR="00257A42" w:rsidRPr="00601CB3">
        <w:rPr>
          <w:color w:val="000000" w:themeColor="text1"/>
        </w:rPr>
        <w:t>algorithm</w:t>
      </w:r>
      <w:r w:rsidR="00257A42">
        <w:t>s had differ</w:t>
      </w:r>
      <w:r w:rsidR="00281585">
        <w:t>ent</w:t>
      </w:r>
      <w:r w:rsidR="00257A42">
        <w:t xml:space="preserve"> strengths and weaknesses. The PP algorithm performed better during changes in M</w:t>
      </w:r>
      <w:r w:rsidR="00216E80">
        <w:t>A</w:t>
      </w:r>
      <w:r w:rsidR="00257A42">
        <w:t>P (MAPE of 2.</w:t>
      </w:r>
      <w:r w:rsidR="00C80131">
        <w:t>2</w:t>
      </w:r>
      <w:r w:rsidR="00257A42">
        <w:t>% compared to 7.9%), whereas the RMS algorithm performed better during changes in CO (MAPE of 1.0% compared to 16.2%).</w:t>
      </w:r>
      <w:r w:rsidR="00257A42" w:rsidRPr="00601CB3">
        <w:rPr>
          <w:color w:val="000000" w:themeColor="text1"/>
        </w:rPr>
        <w:t xml:space="preserve"> </w:t>
      </w:r>
      <w:r w:rsidR="00257A42" w:rsidRPr="00601CB3">
        <w:rPr>
          <w:rStyle w:val="IntenseEmphasis"/>
          <w:color w:val="000000" w:themeColor="text1"/>
        </w:rPr>
        <w:t>The</w:t>
      </w:r>
      <w:r w:rsidR="00281585" w:rsidRPr="00601CB3">
        <w:rPr>
          <w:rStyle w:val="IntenseEmphasis"/>
          <w:color w:val="000000" w:themeColor="text1"/>
        </w:rPr>
        <w:t>refore,</w:t>
      </w:r>
      <w:r w:rsidR="00257A42" w:rsidRPr="00601CB3">
        <w:rPr>
          <w:color w:val="000000" w:themeColor="text1"/>
        </w:rPr>
        <w:t xml:space="preserve"> </w:t>
      </w:r>
      <w:r w:rsidR="00257A42">
        <w:t>different algorithms may be mo</w:t>
      </w:r>
      <w:r w:rsidR="00281585">
        <w:t>re</w:t>
      </w:r>
      <w:r w:rsidR="00257A42">
        <w:t xml:space="preserve"> appropriate </w:t>
      </w:r>
      <w:r w:rsidR="00281585">
        <w:t>for</w:t>
      </w:r>
      <w:r w:rsidR="00257A42">
        <w:t xml:space="preserve"> different clinical settings. For instance, in the critical care setting CO algorithms should ideally remain accurate during administration of vasoactive drugs, which can affect M</w:t>
      </w:r>
      <w:r w:rsidR="00216E80">
        <w:t>A</w:t>
      </w:r>
      <w:r w:rsidR="00257A42">
        <w:t>P</w:t>
      </w:r>
      <w:r w:rsidR="003C4F5E">
        <w:t xml:space="preserve"> </w:t>
      </w:r>
      <w:r w:rsidR="003C4F5E">
        <w:fldChar w:fldCharType="begin" w:fldLock="1"/>
      </w:r>
      <w:r w:rsidR="00993624">
        <w:instrText>ADDIN CSL_CITATION {"citationItems":[{"id":"ITEM-1","itemData":{"DOI":"10.1042/cs1030371","ISSN":"0143-5221","PMID":"12241535","abstract":"The stiffness of the aorta can be determined by measuring carotid-femoral pulse wave velocity (PWV(cf)). PWV may also influence the contour of the peripheral pulse, suggesting that contour analysis might be used to assess large artery stiffness. An index of large artery stiffness (SI(DVP)) derived from the digital volume pulse (DVP) measured by transmission of IR light (photoplethysmography) was examined. SI(DVP) was obtained from subject height and from the time delay between direct and reflected waves in the DVP. The timing of these components of the DVP is determined by PWV in the aorta and large arteries. SI(DVP) was, therefore, expected to provide a measure of stiffness similar to PWV. SI(DVP) was compared with PWV(cf) obtained by applanation tonometry in 87 asymptomatic subjects (21-68 years; 29 women). The reproducibility of SI(DVP) and PWV(cf) and the response of SI(DVP) to glyceryl trinitrate were assessed in subsets of subjects. The mean within-subject coefficient of variation of SI(DVP), for measurements at weekly intervals, was 9.6%. SI(DVP) was correlated with PWV(cf) ( r =0.65, P &lt;0.0001). SI(DVP) and PWV(cf) were each independently correlated with age and mean arterial blood pressure (MAP) with similar regression coefficients: SI(DVP)=0.63+0.086 x age+0.042 x MAP ( r =0.69, P &lt;0.0001); PWV(cf)=0.76+0.080 x age+0.053 x MAP ( r =0.71, P &lt;0.0001). Administration of glyceryl trinitrate (3, 30 and 300 microg/min intravenous; each dose for 15 min) in nine healthy men produced similar changes in SI(DVP) and PWV(cf). Thus contour analysis of the DVP provides a simple, reproducible, non-invasive measure of large artery stiffness.","author":[{"dropping-particle":"","family":"Millasseau","given":"S.C.","non-dropping-particle":"","parse-names":false,"suffix":""},{"dropping-particle":"","family":"Kelly","given":"R.P.","non-dropping-particle":"","parse-names":false,"suffix":""},{"dropping-particle":"","family":"Ritter","given":"J.M.","non-dropping-particle":"","parse-names":false,"suffix":""},{"dropping-particle":"","family":"Chowienczyk","given":"P.J.","non-dropping-particle":"","parse-names":false,"suffix":""}],"container-title":"Clinical Science","id":"ITEM-1","issue":"4","issued":{"date-parts":[["2002"]]},"note":"proposes stiffness index, and notes reflection index\n\nUses:\n\n- SI : h / PPT\n- RI : amplitude of diastolic peak / amplitude of systolic peak\n\nFig 2 is a helpful diagram of how to identify the diastolic peak and a point of inflection","page":"371-377","title":"Determination of age-related increases in large artery stiffness by digital pulse contour analysis","type":"article-journal","volume":"103"},"uris":["http://www.mendeley.com/documents/?uuid=9effe5f9-14ba-47d8-a597-eec2608ce490"]}],"mendeley":{"formattedCitation":"(105)","plainTextFormattedCitation":"(105)","previouslyFormattedCitation":"(105)"},"properties":{"noteIndex":0},"schema":"https://github.com/citation-style-language/schema/raw/master/csl-citation.json"}</w:instrText>
      </w:r>
      <w:r w:rsidR="003C4F5E">
        <w:fldChar w:fldCharType="separate"/>
      </w:r>
      <w:r w:rsidR="00993624" w:rsidRPr="00993624">
        <w:rPr>
          <w:noProof/>
        </w:rPr>
        <w:t>(105)</w:t>
      </w:r>
      <w:r w:rsidR="003C4F5E">
        <w:fldChar w:fldCharType="end"/>
      </w:r>
      <w:r w:rsidR="00257A42">
        <w:t xml:space="preserve">. </w:t>
      </w:r>
      <w:r w:rsidR="00257A42" w:rsidRPr="00601CB3">
        <w:rPr>
          <w:color w:val="000000" w:themeColor="text1"/>
        </w:rPr>
        <w:t xml:space="preserve">Furthermore, </w:t>
      </w:r>
      <w:r w:rsidR="00257A42" w:rsidRPr="00601CB3">
        <w:rPr>
          <w:rStyle w:val="IntenseEmphasis"/>
          <w:color w:val="000000" w:themeColor="text1"/>
        </w:rPr>
        <w:t xml:space="preserve">clinical studies </w:t>
      </w:r>
      <w:r w:rsidR="00281585" w:rsidRPr="00601CB3">
        <w:rPr>
          <w:rStyle w:val="IntenseEmphasis"/>
          <w:color w:val="000000" w:themeColor="text1"/>
        </w:rPr>
        <w:t>should</w:t>
      </w:r>
      <w:r w:rsidR="00281585" w:rsidRPr="00601CB3">
        <w:rPr>
          <w:color w:val="000000" w:themeColor="text1"/>
        </w:rPr>
        <w:t xml:space="preserve"> </w:t>
      </w:r>
      <w:r w:rsidR="00257A42" w:rsidRPr="00601CB3">
        <w:rPr>
          <w:color w:val="000000" w:themeColor="text1"/>
        </w:rPr>
        <w:t>asse</w:t>
      </w:r>
      <w:r w:rsidR="00257A42">
        <w:t xml:space="preserve">ss the performance of CO algorithms during </w:t>
      </w:r>
      <w:r w:rsidR="00C6794A">
        <w:t>changes in th</w:t>
      </w:r>
      <w:r w:rsidR="00446342">
        <w:t>ose</w:t>
      </w:r>
      <w:r w:rsidR="00C6794A">
        <w:t xml:space="preserve"> cardiovascular properties which would be expected to change in </w:t>
      </w:r>
      <w:r w:rsidR="00C6794A">
        <w:lastRenderedPageBreak/>
        <w:t xml:space="preserve">clinical use. </w:t>
      </w:r>
      <w:r w:rsidR="00446342">
        <w:t>Had this study only considered changes in CO, and not M</w:t>
      </w:r>
      <w:r w:rsidR="0081131D">
        <w:t>A</w:t>
      </w:r>
      <w:r w:rsidR="00446342">
        <w:t>P, then the potential weakness of the RMS algorithm would not have been identified.</w:t>
      </w:r>
    </w:p>
    <w:p w:rsidR="00F8117E" w:rsidRDefault="00F8117E" w:rsidP="00F8117E">
      <w:pPr>
        <w:ind w:firstLine="0"/>
      </w:pPr>
    </w:p>
    <w:p w:rsidR="007C7970" w:rsidRPr="007C7970" w:rsidRDefault="007C7970" w:rsidP="004B4089">
      <w:pPr>
        <w:keepNext/>
        <w:spacing w:after="200"/>
        <w:ind w:firstLine="0"/>
        <w:jc w:val="center"/>
        <w:rPr>
          <w:rFonts w:cs="Calibri"/>
          <w:szCs w:val="22"/>
        </w:rPr>
      </w:pPr>
      <w:r>
        <w:rPr>
          <w:rFonts w:cs="Calibri"/>
          <w:noProof/>
          <w:szCs w:val="22"/>
        </w:rPr>
        <w:drawing>
          <wp:inline distT="0" distB="0" distL="0" distR="0">
            <wp:extent cx="2405313" cy="2169077"/>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_analysis_corr_rms.eps"/>
                    <pic:cNvPicPr/>
                  </pic:nvPicPr>
                  <pic:blipFill>
                    <a:blip r:embed="rId68">
                      <a:extLst>
                        <a:ext uri="{28A0092B-C50C-407E-A947-70E740481C1C}">
                          <a14:useLocalDpi xmlns:a14="http://schemas.microsoft.com/office/drawing/2010/main" val="0"/>
                        </a:ext>
                      </a:extLst>
                    </a:blip>
                    <a:stretch>
                      <a:fillRect/>
                    </a:stretch>
                  </pic:blipFill>
                  <pic:spPr>
                    <a:xfrm>
                      <a:off x="0" y="0"/>
                      <a:ext cx="2405313" cy="2169077"/>
                    </a:xfrm>
                    <a:prstGeom prst="rect">
                      <a:avLst/>
                    </a:prstGeom>
                  </pic:spPr>
                </pic:pic>
              </a:graphicData>
            </a:graphic>
          </wp:inline>
        </w:drawing>
      </w:r>
      <w:r w:rsidR="004B4089">
        <w:rPr>
          <w:rFonts w:cs="Calibri"/>
          <w:szCs w:val="22"/>
        </w:rPr>
        <w:t xml:space="preserve">          </w:t>
      </w:r>
      <w:r>
        <w:rPr>
          <w:rFonts w:cs="Calibri"/>
          <w:noProof/>
          <w:szCs w:val="22"/>
        </w:rPr>
        <w:drawing>
          <wp:inline distT="0" distB="0" distL="0" distR="0" wp14:anchorId="0AB6C643" wp14:editId="20E0A17A">
            <wp:extent cx="2403861" cy="213441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_analysis_corr_rms.eps"/>
                    <pic:cNvPicPr/>
                  </pic:nvPicPr>
                  <pic:blipFill>
                    <a:blip r:embed="rId69">
                      <a:extLst>
                        <a:ext uri="{28A0092B-C50C-407E-A947-70E740481C1C}">
                          <a14:useLocalDpi xmlns:a14="http://schemas.microsoft.com/office/drawing/2010/main" val="0"/>
                        </a:ext>
                      </a:extLst>
                    </a:blip>
                    <a:stretch>
                      <a:fillRect/>
                    </a:stretch>
                  </pic:blipFill>
                  <pic:spPr>
                    <a:xfrm>
                      <a:off x="0" y="0"/>
                      <a:ext cx="2403861" cy="2134417"/>
                    </a:xfrm>
                    <a:prstGeom prst="rect">
                      <a:avLst/>
                    </a:prstGeom>
                  </pic:spPr>
                </pic:pic>
              </a:graphicData>
            </a:graphic>
          </wp:inline>
        </w:drawing>
      </w:r>
    </w:p>
    <w:p w:rsidR="000E20AA" w:rsidRDefault="00EB44CD" w:rsidP="00446342">
      <w:pPr>
        <w:pStyle w:val="Caption"/>
      </w:pPr>
      <w:bookmarkStart w:id="26" w:name="_Ref535334380"/>
      <w:r w:rsidRPr="00601CB3">
        <w:rPr>
          <w:color w:val="000000" w:themeColor="text1"/>
        </w:rPr>
        <w:t xml:space="preserve">Figure </w:t>
      </w:r>
      <w:r w:rsidR="001739E2" w:rsidRPr="00601CB3">
        <w:rPr>
          <w:noProof/>
          <w:color w:val="000000" w:themeColor="text1"/>
        </w:rPr>
        <w:fldChar w:fldCharType="begin"/>
      </w:r>
      <w:r w:rsidR="001739E2" w:rsidRPr="00601CB3">
        <w:rPr>
          <w:noProof/>
          <w:color w:val="000000" w:themeColor="text1"/>
        </w:rPr>
        <w:instrText xml:space="preserve"> SEQ Figure \* ARABIC </w:instrText>
      </w:r>
      <w:r w:rsidR="001739E2" w:rsidRPr="00601CB3">
        <w:rPr>
          <w:noProof/>
          <w:color w:val="000000" w:themeColor="text1"/>
        </w:rPr>
        <w:fldChar w:fldCharType="separate"/>
      </w:r>
      <w:r w:rsidR="00C07755" w:rsidRPr="00601CB3">
        <w:rPr>
          <w:noProof/>
          <w:color w:val="000000" w:themeColor="text1"/>
        </w:rPr>
        <w:t>10</w:t>
      </w:r>
      <w:r w:rsidR="001739E2" w:rsidRPr="00601CB3">
        <w:rPr>
          <w:noProof/>
          <w:color w:val="000000" w:themeColor="text1"/>
        </w:rPr>
        <w:fldChar w:fldCharType="end"/>
      </w:r>
      <w:bookmarkEnd w:id="26"/>
      <w:r w:rsidRPr="00601CB3">
        <w:rPr>
          <w:color w:val="000000" w:themeColor="text1"/>
        </w:rPr>
        <w:t xml:space="preserve">: </w:t>
      </w:r>
      <w:r w:rsidR="004264F0" w:rsidRPr="00601CB3">
        <w:rPr>
          <w:color w:val="000000" w:themeColor="text1"/>
        </w:rPr>
        <w:t>Estimated versus reference</w:t>
      </w:r>
      <w:r w:rsidRPr="00601CB3">
        <w:rPr>
          <w:color w:val="000000" w:themeColor="text1"/>
        </w:rPr>
        <w:t xml:space="preserve"> cardiac output (CO) for root-mea</w:t>
      </w:r>
      <w:r>
        <w:t xml:space="preserve">n-square (left) and pulse pressure (right) </w:t>
      </w:r>
      <w:r w:rsidR="00C21471">
        <w:t xml:space="preserve">CO </w:t>
      </w:r>
      <w:r>
        <w:t xml:space="preserve">algorithms. Data </w:t>
      </w:r>
      <w:r w:rsidR="00CF10BC">
        <w:t xml:space="preserve">in red and blue </w:t>
      </w:r>
      <w:r>
        <w:t>correspond to simulations in which either M</w:t>
      </w:r>
      <w:r w:rsidR="00D323F8">
        <w:t>A</w:t>
      </w:r>
      <w:r>
        <w:t>P or CO</w:t>
      </w:r>
      <w:r w:rsidR="00CF10BC">
        <w:t xml:space="preserve"> respectively</w:t>
      </w:r>
      <w:r>
        <w:t xml:space="preserve"> were changed from baseline </w:t>
      </w:r>
      <w:r w:rsidR="00672970">
        <w:t>whilst all ot</w:t>
      </w:r>
      <w:r w:rsidR="00672970" w:rsidRPr="00601CB3">
        <w:rPr>
          <w:color w:val="000000" w:themeColor="text1"/>
        </w:rPr>
        <w:t xml:space="preserve">her parameters were held </w:t>
      </w:r>
      <w:r w:rsidR="00672970">
        <w:t>constant</w:t>
      </w:r>
      <w:r>
        <w:t>.</w:t>
      </w:r>
    </w:p>
    <w:p w:rsidR="00F8117E" w:rsidRDefault="00F8117E" w:rsidP="00446342"/>
    <w:p w:rsidR="007702B3" w:rsidRDefault="007702B3" w:rsidP="00446342"/>
    <w:p w:rsidR="007702B3" w:rsidRDefault="007702B3" w:rsidP="00446342"/>
    <w:p w:rsidR="007702B3" w:rsidRDefault="007702B3" w:rsidP="00446342"/>
    <w:p w:rsidR="007702B3" w:rsidRDefault="007702B3" w:rsidP="00446342"/>
    <w:p w:rsidR="007702B3" w:rsidRDefault="007702B3" w:rsidP="00446342"/>
    <w:p w:rsidR="007702B3" w:rsidRDefault="007702B3" w:rsidP="00446342"/>
    <w:p w:rsidR="007702B3" w:rsidRDefault="007702B3" w:rsidP="00446342"/>
    <w:p w:rsidR="007702B3" w:rsidRDefault="007702B3" w:rsidP="00446342"/>
    <w:p w:rsidR="007702B3" w:rsidRDefault="007702B3" w:rsidP="00446342"/>
    <w:p w:rsidR="007702B3" w:rsidRPr="00446342" w:rsidRDefault="007702B3" w:rsidP="00446342"/>
    <w:p w:rsidR="00420B76" w:rsidRPr="00A37481" w:rsidRDefault="00420B76" w:rsidP="00A41203">
      <w:pPr>
        <w:pStyle w:val="Heading1"/>
        <w:rPr>
          <w:rFonts w:cs="Calibri"/>
        </w:rPr>
      </w:pPr>
      <w:r w:rsidRPr="00A37481">
        <w:rPr>
          <w:rFonts w:cs="Calibri"/>
        </w:rPr>
        <w:lastRenderedPageBreak/>
        <w:t>Discussion</w:t>
      </w:r>
    </w:p>
    <w:p w:rsidR="00151016" w:rsidRDefault="0055678F" w:rsidP="00151016">
      <w:pPr>
        <w:spacing w:after="200"/>
        <w:rPr>
          <w:rFonts w:cs="Calibri"/>
          <w:szCs w:val="22"/>
        </w:rPr>
      </w:pPr>
      <w:r>
        <w:rPr>
          <w:rFonts w:cs="Calibri"/>
          <w:szCs w:val="22"/>
        </w:rPr>
        <w:t xml:space="preserve">In this study </w:t>
      </w:r>
      <w:r w:rsidRPr="00601CB3">
        <w:rPr>
          <w:rFonts w:cs="Calibri"/>
          <w:color w:val="000000" w:themeColor="text1"/>
          <w:szCs w:val="22"/>
        </w:rPr>
        <w:t xml:space="preserve">we </w:t>
      </w:r>
      <w:r w:rsidRPr="00601CB3">
        <w:rPr>
          <w:rStyle w:val="IntenseEmphasis"/>
          <w:color w:val="000000" w:themeColor="text1"/>
        </w:rPr>
        <w:t>developed</w:t>
      </w:r>
      <w:r w:rsidRPr="00601CB3">
        <w:rPr>
          <w:rFonts w:cs="Calibri"/>
          <w:color w:val="000000" w:themeColor="text1"/>
          <w:szCs w:val="22"/>
        </w:rPr>
        <w:t xml:space="preserve"> and verified an approach for simulating PWs representative of a sample of healthy adults. </w:t>
      </w:r>
      <w:r w:rsidRPr="00601CB3">
        <w:rPr>
          <w:rStyle w:val="IntenseEmphasis"/>
          <w:color w:val="000000" w:themeColor="text1"/>
        </w:rPr>
        <w:t xml:space="preserve">1D numerical modelling </w:t>
      </w:r>
      <w:r w:rsidR="00FA35B9" w:rsidRPr="00601CB3">
        <w:rPr>
          <w:rStyle w:val="IntenseEmphasis"/>
          <w:color w:val="000000" w:themeColor="text1"/>
        </w:rPr>
        <w:t xml:space="preserve">was used </w:t>
      </w:r>
      <w:r w:rsidRPr="00601CB3">
        <w:rPr>
          <w:rFonts w:cs="Calibri"/>
          <w:color w:val="000000" w:themeColor="text1"/>
          <w:szCs w:val="22"/>
        </w:rPr>
        <w:t xml:space="preserve">to simulate PWs for virtual subjects of different ages, where the input parameters were based on normal values and ranges of cardiovascular properties </w:t>
      </w:r>
      <w:r w:rsidR="00151016" w:rsidRPr="00601CB3">
        <w:rPr>
          <w:rFonts w:cs="Calibri"/>
          <w:color w:val="000000" w:themeColor="text1"/>
          <w:szCs w:val="22"/>
        </w:rPr>
        <w:t>obtained from a comprehensive review of</w:t>
      </w:r>
      <w:r w:rsidRPr="00601CB3">
        <w:rPr>
          <w:rFonts w:cs="Calibri"/>
          <w:color w:val="000000" w:themeColor="text1"/>
          <w:szCs w:val="22"/>
        </w:rPr>
        <w:t xml:space="preserve"> previous studies. </w:t>
      </w:r>
      <w:r w:rsidR="00FA35B9" w:rsidRPr="00601CB3">
        <w:rPr>
          <w:rFonts w:cs="Calibri"/>
          <w:color w:val="000000" w:themeColor="text1"/>
          <w:szCs w:val="22"/>
        </w:rPr>
        <w:t>T</w:t>
      </w:r>
      <w:r w:rsidRPr="00601CB3">
        <w:rPr>
          <w:rFonts w:cs="Calibri"/>
          <w:color w:val="000000" w:themeColor="text1"/>
          <w:szCs w:val="22"/>
        </w:rPr>
        <w:t xml:space="preserve">he simulated PWs exhibited similar changes with age to those reported in </w:t>
      </w:r>
      <w:r w:rsidRPr="00601CB3">
        <w:rPr>
          <w:rFonts w:cs="Calibri"/>
          <w:i/>
          <w:color w:val="000000" w:themeColor="text1"/>
          <w:szCs w:val="22"/>
        </w:rPr>
        <w:t>in vivo</w:t>
      </w:r>
      <w:r w:rsidRPr="00601CB3">
        <w:rPr>
          <w:rFonts w:cs="Calibri"/>
          <w:color w:val="000000" w:themeColor="text1"/>
          <w:szCs w:val="22"/>
        </w:rPr>
        <w:t xml:space="preserve"> studies, </w:t>
      </w:r>
      <w:r w:rsidRPr="00601CB3">
        <w:rPr>
          <w:rStyle w:val="IntenseEmphasis"/>
          <w:color w:val="000000" w:themeColor="text1"/>
        </w:rPr>
        <w:t xml:space="preserve">including changes in </w:t>
      </w:r>
      <w:r w:rsidR="00FA35B9" w:rsidRPr="00601CB3">
        <w:rPr>
          <w:rStyle w:val="IntenseEmphasis"/>
          <w:color w:val="000000" w:themeColor="text1"/>
        </w:rPr>
        <w:t xml:space="preserve">PW shape and in </w:t>
      </w:r>
      <w:r w:rsidRPr="00601CB3">
        <w:rPr>
          <w:rStyle w:val="IntenseEmphasis"/>
          <w:color w:val="000000" w:themeColor="text1"/>
        </w:rPr>
        <w:t>haemodynamic parameters derived from PWs</w:t>
      </w:r>
      <w:r w:rsidRPr="00601CB3">
        <w:rPr>
          <w:rFonts w:cs="Calibri"/>
          <w:color w:val="000000" w:themeColor="text1"/>
          <w:szCs w:val="22"/>
        </w:rPr>
        <w:t>.</w:t>
      </w:r>
      <w:r w:rsidR="00265486" w:rsidRPr="00601CB3">
        <w:rPr>
          <w:rFonts w:cs="Calibri"/>
          <w:color w:val="000000" w:themeColor="text1"/>
          <w:szCs w:val="22"/>
        </w:rPr>
        <w:t xml:space="preserve"> The utility of</w:t>
      </w:r>
      <w:r w:rsidR="00265486">
        <w:rPr>
          <w:rFonts w:cs="Calibri"/>
          <w:szCs w:val="22"/>
        </w:rPr>
        <w:t xml:space="preserve"> this approach for gaining novel insights into haemodynamics and PW indices was demonstrated through three case studies. </w:t>
      </w:r>
      <w:r w:rsidR="00151016">
        <w:rPr>
          <w:rFonts w:cs="Calibri"/>
          <w:szCs w:val="22"/>
        </w:rPr>
        <w:t xml:space="preserve">The approach for simulating PWs, the resulting PW Database, and the accompanying code are valuable resources </w:t>
      </w:r>
      <w:r w:rsidR="000457B6">
        <w:rPr>
          <w:rFonts w:cs="Calibri"/>
          <w:szCs w:val="22"/>
        </w:rPr>
        <w:t>for</w:t>
      </w:r>
      <w:r w:rsidR="00151016">
        <w:rPr>
          <w:rFonts w:cs="Calibri"/>
          <w:szCs w:val="22"/>
        </w:rPr>
        <w:t xml:space="preserve"> future </w:t>
      </w:r>
      <w:r w:rsidR="00151016">
        <w:rPr>
          <w:rFonts w:cs="Calibri"/>
          <w:i/>
          <w:szCs w:val="22"/>
        </w:rPr>
        <w:t xml:space="preserve">in silico </w:t>
      </w:r>
      <w:r w:rsidR="00151016">
        <w:rPr>
          <w:rFonts w:cs="Calibri"/>
          <w:szCs w:val="22"/>
        </w:rPr>
        <w:t>studies of haemodynamics and PW indices.</w:t>
      </w:r>
    </w:p>
    <w:p w:rsidR="00151016" w:rsidRDefault="00151016" w:rsidP="00151016">
      <w:pPr>
        <w:pStyle w:val="Heading2"/>
        <w:rPr>
          <w:rFonts w:cs="Calibri"/>
        </w:rPr>
      </w:pPr>
      <w:r>
        <w:rPr>
          <w:rFonts w:cs="Calibri"/>
        </w:rPr>
        <w:t>Approach for Simulating PWs</w:t>
      </w:r>
    </w:p>
    <w:p w:rsidR="00C72615" w:rsidRDefault="000457B6" w:rsidP="00151016">
      <w:r>
        <w:t xml:space="preserve">We used 1D modelling combined with a comprehensive review of cardiovascular changes with age to simulate PWs around the body for healthy subjects of different ages. The use of 1D modelling allowed us to simulate PWs at a range of common measurement sites similarly to previous studies </w:t>
      </w:r>
      <w:r>
        <w:fldChar w:fldCharType="begin" w:fldLock="1"/>
      </w:r>
      <w:r w:rsidR="00993624">
        <w:instrText>ADDIN CSL_CITATION {"citationItems":[{"id":"ITEM-1","itemData":{"DOI":"10.1007/s10439-015-1313-8","ISBN":"0090-6964","ISSN":"0090-6964","PMID":"25832485","abstract":"One-dimensional (1D) modeling is a powerful tool for studying haemodynamics; however, a comprehensive 1D model representing the entire cardiovascular system is lacking. We present a model that accounts for wave propagation in anatomically realistic systemic (including coronary and cerebral) arterial/venous networks, pulmonary arterial/venous networks and portal veins. A lumped parameter (0D) heart model represents cardiac function via a time-varying elastance and source resistance, and accounts for mechanical interactions between heart chambers mediated via pericardial constraint, the atrioventricular septum and atrioventricular plane motion. A non-linear windkessel-like 0D model represents microvascular beds, while specialized 0D models are employed for the hepatic and coronary beds. Model-derived pressure and flow waveforms throughout the circulation are shown to reproduce the characteristic features of published human waveforms. Moreover, wave intensity profiles closely resemble available in vivo profiles. Forward and backward wave intensity is quantified and compared along major arteriovenous paths, providing insights into wave dynamics in all of the major physiological networks. Interactions between cardiac function/mechanics and vascular waves are investigated. The model will be an important resource for studying the mechanics underlying pressure/flow waveforms throughout the circulation, along with global interactions between the heart and vessels under normal and pathological conditions.","author":[{"dropping-particle":"","family":"Mynard","given":"Jonathan P.","non-dropping-particle":"","parse-names":false,"suffix":""},{"dropping-particle":"","family":"Smolich","given":"Joseph J.","non-dropping-particle":"","parse-names":false,"suffix":""}],"container-title":"Annals of Biomedical Engineering","id":"ITEM-1","issue":"6","issued":{"date-parts":[["2015"]]},"page":"1443-1460","title":"One-dimensional haemodynamic modeling and wave dynamics in the entire adult circulation","type":"article-journal","volume":"43"},"uris":["http://www.mendeley.com/documents/?uuid=6e3b8e61-7a7d-4b12-aa90-053b84bcdab0"]},{"id":"ITEM-2","itemData":{"DOI":"10.1152/ajpheart.00175.2015","ISSN":"1522-1539","PMID":"26055792","abstract":"While central (carotid-femoral) foot-to-foot pulse wave velocity (PWV) is considered to be the gold standard for the estimation of aortic arterial stiffness, peripheral foot-to-foot PWV (brachial-ankle, femoral-ankle, and carotid-radial) are being studied as substitutes of this central measurement. We present a novel methodology to assess theoretically these computed indexes and the hemodynamics mechanisms relating them. We created a database of 3,325 virtual healthy adult subjects using a validated one-dimensional model of the arterial hemodynamics, with cardiac and arterial parameters varied within physiological healthy ranges. For each virtual subject, foot-to-foot PWV was computed from numerical pressure waveforms at the same locations where clinical measurements are commonly taken. Our numerical results confirm clinical observations: 1) carotid-femoral PWV is a good indicator of aortic stiffness and correlates well with aortic PWV; 2) brachial-ankle PWV overestimates aortic PWV and is related to the stiffness and geometry of both elastic and muscular arteries; and 3) muscular PWV (carotid-radial, femoral-ankle) does not capture the stiffening of the aorta and should therefore not be used as a surrogate for aortic stiffness. In addition, our analysis highlights that the foot-to-foot PWV algorithm is sensitive to the presence of reflected waves in late diastole, which introduce errors in the PWV estimates. In this study, we have created a database of virtual healthy subjects, which can be used to assess theoretically the efficiency of physiological indexes based on pulse wave analysis.","author":[{"dropping-particle":"","family":"Willemet","given":"Marie","non-dropping-particle":"","parse-names":false,"suffix":""},{"dropping-particle":"","family":"Chowienczyk","given":"Phil","non-dropping-particle":"","parse-names":false,"suffix":""},{"dropping-particle":"","family":"Alastruey","given":"Jordi","non-dropping-particle":"","parse-names":false,"suffix":""}],"container-title":"Am J Physiol Heart Circ Physiol","id":"ITEM-2","issue":"4","issued":{"date-parts":[["2015"]]},"note":"virtual database\nassessment of determinants of PWV indices","page":"H663-75","title":"A database of virtual healthy subjects to assess the accuracy of foot-to-foot pulse wave velocities for estimation of aortic stiffness","type":"article-journal","volume":"309"},"uris":["http://www.mendeley.com/documents/?uuid=a476e8dc-9a25-4e06-93b5-78e2544796ac"]}],"mendeley":{"formattedCitation":"(108, 170)","plainTextFormattedCitation":"(108, 170)","previouslyFormattedCitation":"(108, 170)"},"properties":{"noteIndex":0},"schema":"https://github.com/citation-style-language/schema/raw/master/csl-citation.json"}</w:instrText>
      </w:r>
      <w:r>
        <w:fldChar w:fldCharType="separate"/>
      </w:r>
      <w:r w:rsidR="00993624" w:rsidRPr="00993624">
        <w:rPr>
          <w:noProof/>
        </w:rPr>
        <w:t>(108, 170)</w:t>
      </w:r>
      <w:r>
        <w:fldChar w:fldCharType="end"/>
      </w:r>
      <w:r w:rsidR="00345109">
        <w:t xml:space="preserve">, </w:t>
      </w:r>
      <w:r w:rsidR="004F29C3">
        <w:t>incorporating the effects on PW propagation of changing arterial properties through the arterial tree</w:t>
      </w:r>
      <w:r>
        <w:t xml:space="preserve">. The </w:t>
      </w:r>
      <w:r w:rsidRPr="00601CB3">
        <w:rPr>
          <w:color w:val="000000" w:themeColor="text1"/>
        </w:rPr>
        <w:t xml:space="preserve">model input parameters were adjusted to simulate PWs for different ages. The </w:t>
      </w:r>
      <w:r w:rsidR="002B2DF1" w:rsidRPr="00601CB3">
        <w:rPr>
          <w:color w:val="000000" w:themeColor="text1"/>
        </w:rPr>
        <w:t xml:space="preserve">input </w:t>
      </w:r>
      <w:r w:rsidRPr="00601CB3">
        <w:rPr>
          <w:color w:val="000000" w:themeColor="text1"/>
        </w:rPr>
        <w:t xml:space="preserve">parameters were based </w:t>
      </w:r>
      <w:r w:rsidRPr="00601CB3">
        <w:rPr>
          <w:rStyle w:val="IntenseEmphasis"/>
          <w:color w:val="000000" w:themeColor="text1"/>
        </w:rPr>
        <w:t>on a</w:t>
      </w:r>
      <w:r w:rsidRPr="00601CB3">
        <w:rPr>
          <w:color w:val="000000" w:themeColor="text1"/>
        </w:rPr>
        <w:t xml:space="preserve"> literature review which </w:t>
      </w:r>
      <w:r w:rsidRPr="00601CB3">
        <w:rPr>
          <w:rStyle w:val="IntenseEmphasis"/>
          <w:color w:val="000000" w:themeColor="text1"/>
        </w:rPr>
        <w:t>identif</w:t>
      </w:r>
      <w:r w:rsidR="002B2DF1" w:rsidRPr="00601CB3">
        <w:rPr>
          <w:rStyle w:val="IntenseEmphasis"/>
          <w:color w:val="000000" w:themeColor="text1"/>
        </w:rPr>
        <w:t>ied</w:t>
      </w:r>
      <w:r w:rsidRPr="00601CB3">
        <w:rPr>
          <w:color w:val="000000" w:themeColor="text1"/>
        </w:rPr>
        <w:t xml:space="preserve"> normal values and </w:t>
      </w:r>
      <w:r>
        <w:t>ranges of the parameters</w:t>
      </w:r>
      <w:r w:rsidR="00CF313C">
        <w:t xml:space="preserve">, building on </w:t>
      </w:r>
      <w:r>
        <w:t xml:space="preserve">previous reviews </w:t>
      </w:r>
      <w:r w:rsidR="00CF313C">
        <w:fldChar w:fldCharType="begin" w:fldLock="1"/>
      </w:r>
      <w:r w:rsidR="00993624">
        <w:instrText>ADDIN CSL_CITATION {"citationItems":[{"id":"ITEM-1","itemData":{"ISBN":"0031-9333 (Print)","ISSN":"0031-9333","PMID":"8475195","abstract":"Measures of endurance, flexibility, strength, and power may be of value in predicting injury risk, but application to the military setting has been limited. The purpose of this study was to assess the reliability and precision of lower quarter physical performance measures among novice raters.","author":[{"dropping-particle":"","family":"Lakatta","given":"Edward G.","non-dropping-particle":"","parse-names":false,"suffix":""}],"container-title":"Physiological Reviews","id":"ITEM-1","issue":"2","issued":{"date-parts":[["1993","4"]]},"note":"Have looked up relevant references","page":"413-67","title":"Cardiovascular regulatory mechanisms in advanced age","type":"article-journal","volume":"73"},"uris":["http://www.mendeley.com/documents/?uuid=662b31e4-b85f-4d06-804b-60fc609b2ad2"]},{"id":"ITEM-2","itemData":{"DOI":"10.1152/physrev.1993.73.4.725","ISBN":"0031-9333","ISSN":"0031-9333","PMID":"8105498","author":[{"dropping-particle":"","family":"Folkow","given":"B.","non-dropping-particle":"","parse-names":false,"suffix":""},{"dropping-particle":"","family":"Svanborg","given":"A.","non-dropping-particle":"","parse-names":false,"suffix":""}],"container-title":"Physiological Reviews","id":"ITEM-2","issue":"4","issued":{"date-parts":[["1993","10"]]},"note":"Seems helpful, haven't read it in depth","page":"725-764","title":"Physiology of cardiovascular aging","type":"article-journal","volume":"73"},"uris":["http://www.mendeley.com/documents/?uuid=4f2dafef-d658-4224-8a74-69a0b03446d4"]},{"id":"ITEM-3","itemData":{"DOI":"10.1023/A:1013797722156","ISBN":"1382-4147","ISSN":"13824147","PMID":"11790921","abstract":"In the United States, cardiovascular disease, e.g., atherosclerosis and hypertension, that lead to heart failure and stroke, is the leading cause of mortality, accounting for over 40 percent of deaths in those aged 65 years and above. Over 80 percent of all cardio-vascular deaths occur in the same age group. Thus, age, per se, is the major risk factor for cardiovascular disease. Clinical manifestations and prognosis of these cardiovascular diseases likely become altered in older persons with advanced age because interactions occur between age-associated cardiovascular changes in health and specific pathophysiologic mechanisms that underlie a disease. A fundamental understanding of age-associated changes in cardiovascular structure and function ranging in scope from humans to molecules is required for effective and efficient prevention and treatment of cardiovascular disease in older persons. A sustained effort over the past two decades has been applied to characterize the multiple effects of aging in health on cardiovascular structure and function in a single study population, the Baltimore Longitudinal Study on Aging. In these studies, community dwelling, volunteer participants are rigorously screened to detect both clinical and occult cardiovascular disease and characterized with respect to lifestyle, e.g. exercise habits, in an attempt to deconvolute interactions among lifestyle, cardiovascular disease and the aging process in health. This review highlights some specific changes in resting cardiovascular structure and function and cardiovascular reserve capacity that occur with advancing age in healthy humans. Observations from relevant experiments in animal models have been integrated with those in humans to provide possible mechanistic insight","author":[{"dropping-particle":"","family":"Lakatta","given":"E G","non-dropping-particle":"","parse-names":false,"suffix":""}],"container-title":"Heart Fail.Rev.","id":"ITEM-3","issue":"1","issued":{"date-parts":[["2002"]]},"note":"seems helpful, although I'm not sure where half the graphs have come from!\n\nSays:\n- large arteries dilate and their walls thicken with age.\n- carotid wall thickness increases with age\n- vessels stiffen with age\n- HR doesn't decrease with age when supine (Fig 4. E)\n- aortic PWV increases with age (Fig 6A)\n- augmentation index increases with age (Fig 6B)\n- SBP increases with age, whereas DBP doesn't increase, and can decrease, after middle age (Fig 6 C and D)\n- SVR not affected by aging.\n- Cardiac index and stroke volume index not aggected by aging (Fig 4 D,F)","page":"29-49","title":"Age-associated cardiovascular changes in health: impact on cardiovascular disease in older persons","type":"article-journal","volume":"7"},"uris":["http://www.mendeley.com/documents/?uuid=02c9639b-e2ae-48cd-aa3f-2a7e279229be"]},{"id":"ITEM-4","itemData":{"DOI":"10.1177/1358863X07083392","ISBN":"1358-863X (Print)\\r1358-863X (Linking)","ISSN":"1358-863X","PMID":"18048471","abstract":"In the nineteenth century, prior to the introduction of the cuff sphygmomanometer, arteriosclerosis (stiffening of arteries) was recognized by clinicians and by life insurance companies as an indicator of vascular aging and cardiovascular risk, even in asymptomatic individuals. Through the twentieth century, views on aging came to focus on values of systolic and diastolic pressure and on obstructive atherosclerotic disease. Such focus deflected attention from the primary aging change which occurs in all societies, and is represented by stiffening and dilation of the proximal aorta. This review emphasizes the cushioning function of elastic arteries - principally the aorta - and how in youth this results in optimal interaction with the heart, and optimal steady flow through peripheral resistance vessels. Aortic stiffening with age is principally due to fatigue and fracture of elastin lamellae, with transfer of stress to stiffer collagenous components. Stiffening increases left ventricular load and myocardial blood requirement, but limits the capacity for blood supply during diastole. Consequences are cardiac failure and predisposition to ischaemia. The second, under-appreciated effect of aortic stiffening is transmission of flow pulsations downstream into vasodilated organs, principally brain and kidney, where pulsatile energy is dissipated and fragile microvessels are damaged. This accounts for micro infarcts and microhaemorrhages, with specialized cell damage, cognitive decline and renal failure. The aging process can be best monitored by change in the arterial pressure wave rather than by reliance on the cuff sphygmomanometer. This reintroduces the approaches by clinicians and life insurance examiners of the nineteenth century, endorses modern treatments for established disease, and holds the promise of detecting premature arterial degeneration, and better applying lifestyle measures and vasoactive medications to modify the aging process.","author":[{"dropping-particle":"","family":"O'Rourke","given":"Michael F","non-dropping-particle":"","parse-names":false,"suffix":""}],"container-title":"Vascular medicine (London, England)","id":"ITEM-4","issue":"4","issued":{"date-parts":[["2007"]]},"note":"have looked through refs and added them in","page":"329-41","title":"Arterial aging: pathophysiological principles.","type":"article-journal","volume":"12"},"uris":["http://www.mendeley.com/documents/?uuid=894174a2-2c46-4a7f-8557-bd5dd89224d6"]},{"id":"ITEM-5","itemData":{"DOI":"10.1186/s12968-015-0111-7","ISBN":"10.1186/s12968-015-0111-7","ISSN":"1532-429X","PMID":"25928314","abstract":"Morphological and functional parameters such as chamber size and function, aortic diameters and distensibility, flow and T1 and T2* relaxation time can be assessed and quantified by cardiovascular magnetic resonance (CMR). Knowledge of normal values for quantitative CMR is crucial to interpretation of results and to distinguish normal from disease. In this review, we present normal reference values for morphological and functional CMR parameters of the cardiovascular system based on the peer-reviewed literature and current CMR techniques and sequences.","author":[{"dropping-particle":"","family":"Kawel-Boehm","given":"Nadine","non-dropping-particle":"","parse-names":false,"suffix":""},{"dropping-particle":"","family":"Maceira","given":"Alicia","non-dropping-particle":"","parse-names":false,"suffix":""},{"dropping-particle":"","family":"Valsangiacomo-Buechel","given":"Emanuela R","non-dropping-particle":"","parse-names":false,"suffix":""},{"dropping-particle":"","family":"Vogel-Claussen","given":"Jens","non-dropping-particle":"","parse-names":false,"suffix":""},{"dropping-particle":"","family":"Turkbey","given":"Evrim B","non-dropping-particle":"","parse-names":false,"suffix":""},{"dropping-particle":"","family":"Williams","given":"Rupert","non-dropping-particle":"","parse-names":false,"suffix":""},{"dropping-particle":"","family":"Plein","given":"Sven","non-dropping-particle":"","parse-names":false,"suffix":""},{"dropping-particle":"","family":"Tee","given":"Michael","non-dropping-particle":"","parse-names":false,"suffix":""},{"dropping-particle":"","family":"Eng","given":"John","non-dropping-particle":"","parse-names":false,"suffix":""},{"dropping-particle":"","family":"Bluemke","given":"David A","non-dropping-particle":"","parse-names":false,"suffix":""}],"container-title":"Journal of Cardiovascular Magnetic Resonance","id":"ITEM-5","issue":"1","issued":{"date-parts":[["2015"]]},"note":"DIDN'T include as this is a review. Instead I included the original reference: \\cite{Turkbey2014}\n\nProvides figures for:\n\n- Changes in ascending aortic diameter with age and gender\n\n- Changes in ascending and descending aortic distensibility, and aortic arch PWV, with age","page":"29","title":"Normal values for cardiovascular magnetic resonance in adults and children","type":"article-journal","volume":"17"},"uris":["http://www.mendeley.com/documents/?uuid=e5bc201f-78b4-4946-95da-4fc8ff03893b"]},{"id":"ITEM-6","itemData":{"DOI":"10.1016/j.jacc.2006.12.050","ISBN":"0735-1097","ISSN":"07351097","PMID":"17601538","abstract":"The human arterial system in youth is beautifully designed for its role of receiving spurts of blood from the left ventricle and distributing this as steady flow through peripheral capillaries. Central to such design is \"tuning\" of the heart to arterial tree; this minimizes aortic pressure fluctuations and confines flow pulsations to the larger arteries. With aging, repetitive pulsations (some 30 million/year) cause fatigue and fracture of elastin lamellae of central arteries, causing them to stiffen (and dilate), so that reflections return earlier to the heart; in consequence, aortic systolic pressure rises, diastolic pressure falls, and pulsations of flow extend further into smaller vessels of vasodilated organs (notably the brain and kidney). Stiffening leads to increased left ventricular (LV) load with hypertrophy, decreased capacity for myocardial perfusion, and increased stresses on small arterial vessels, particularly of brain and kidney. Clinical manifestations are a result of diastolic LV dysfunction with dyspnea, predisposition to angina, and heart failure, and small vessel degeneration in brain and kidney with intellectual deterioration and renal failure. While aortic stiffening is the principal cause of cardiovascular disease with age in persons who escape atherosclerotic complications, it is not a specific target for therapy. The principal target is the smooth muscle in distributing arteries, whose relaxation has little effect on peripheral resistance but causes substantial reduction in the magnitude of wave reflection. Such relaxation is achieved through regular exercise and with the vasodilating drugs that are used in modern treatment of hypertension and cardiac failure. © 2007 American College of Cardiology Foundation.","author":[{"dropping-particle":"","family":"O'Rourke","given":"Michael F.","non-dropping-particle":"","parse-names":false,"suffix":""},{"dropping-particle":"","family":"Hashimoto","given":"Junichiro","non-dropping-particle":"","parse-names":false,"suffix":""}],"container-title":"Journal of the American College of Cardiology","id":"ITEM-6","issue":"1","issued":{"date-parts":[["2007"]]},"note":"useful commentary, with summaries of some data\n\n- Arteries dilate and stiffen with age, and this is most pronounced in the aorta.\n- aortic PWV and characteristic impedance increase with age.\n- wave reflection occurs earlier with aging\n- brachial SBP and PP increase somewhat with age, but aortic SBP and PP increase much more.\n- duration of systole increases with age due to Left Ventricular Hypertrophy, which is due to increased aortic SBP.\n- aortic AIx increases with age","page":"1-13","title":"Mechanical factors in arterial aging. A clinical perspective","type":"article-journal","volume":"50"},"uris":["http://www.mendeley.com/documents/?uuid=b33c3f4d-c271-4ee4-9842-f8200cf357cb"]},{"id":"ITEM-7","itemData":{"DOI":"10.1111/j.1440-1681.2007.04657.x","ISBN":"1440-1681","ISSN":"03051870","PMID":"17581227","abstract":"1. Ageing exerts a marked effect on the cardiovascular system and, in particular, the large arteries. Using a variety of techniques to assess arterial stiffness, many cross-sectional studies have demonstrated a significant relationship between age and aortic stiffness, although the age-related changes observed in peripheral arteries appear to be less marked. 2. The relationship between arterial stiffness and hypertension is more complex. The distending, or mean arterial, pressure is an important confounder of measurements of arterial stiffness and, therefore, must be taken into consideration when assessing arterial stiffness in hypertensive subjects or investigating the effect of antihypertensive agents. Current methods for correcting for differences in distending pressure involve pharmacological manipulation, statistical correction or mathematical manipulation of stiffness indices. 3. Many studies have provided evidence that both peripheral (muscular) and central (elastic) arteries are stiffer in subjects with mixed (systolic/diastolic) hypertension compared with normotensive subjects. However, it is unclear to what extent differences in mean arterial pressure explain the observed differences in hypertensive subjects. In contrast, isolated systolic hypertension is associated with increased aortic, but not peripheral artery, stiffness, although the underlying mechanisms are somewhat unclear. 4. Traditional antihypertensive agents appear to reduce arterial stiffness, but mostly via an indirect effect of lowering mean pressure. Therefore, therapies that target the large arteries to reduce stiffness directly are urgently required. Agents such as nitric oxide donors and phosphodiesterase inhibitors may be useful in reducing stiffness via functional mechanisms. In addition, inhibitors or breakers of advanced glycation end-product cross-links between proteins, such as collagen and elastin, hold substantial promise.","author":[{"dropping-particle":"","family":"McEniery","given":"Carmel M.","non-dropping-particle":"","parse-names":false,"suffix":""},{"dropping-particle":"","family":"Wilkinson","given":"Ian B.","non-dropping-particle":"","parse-names":false,"suffix":""},{"dropping-particle":"","family":"Avolio","given":"Albert P.","non-dropping-particle":"","parse-names":false,"suffix":""}],"container-title":"Clinical and Experimental Pharmacology and Physiology","id":"ITEM-7","issue":"7","issued":{"date-parts":[["2007"]]},"note":"added to summary\n\nLots of helpful refs on PWV","page":"665-671","title":"Age, hypertension and arterial function","type":"article-journal","volume":"34"},"uris":["http://www.mendeley.com/documents/?uuid=a9d2ac3a-8df1-4265-99fa-229df6510739"]},{"id":"ITEM-8","itemData":{"ISBN":"0093-0415 (Print) 0093-0415 (Linking)","ISSN":"0093-0415","PMID":"7336713","abstract":"Physiological changes occur with aging in all organ systems. The cardiac output decreases, blood pressure increases and arteriosclerosis develops. The lungs show impaired gas exchange, a decrease in vital capacity and slower expiratory flow rates. The creatinine clearance decreases with age although the serum creatinine level remains relatively constant due to a proportionate age-related decrease in creatinine production. Functional changes, largely related to altered motility patterns, occur in the gastrointestinal system with senescence, and atrophic gastritis and altered hepatic drug metabolism are common in the elderly. Progressive elevation of blood glucose occurs with age on a multifactorial basis and osteoporosis is frequently seen due to a linear decline in bone mass after the fourth decade. The epidermis of the skin atrophies with age and due to changes in collagen and elastin the skin loses its tone and elasticity. Lean body mass declines with age and this is primarily due to loss and atrophy of muscle cells. Degenerative changes occur in many joints and this, combined with the loss of muscle mass, inhibits elderly patients' locomotion. These changes with age have important practical implications for the clinical management of elderly patients: metabolism is altered, changes in response to commonly used drugs make different drug dosages necessary and there is need for rational preventive programs of diet and exercise in an effort to delay or reverse some of these changes.","author":[{"dropping-particle":"","family":"Boss","given":"Gerry R","non-dropping-particle":"","parse-names":false,"suffix":""},{"dropping-particle":"","family":"Seegmiller","given":"J Edwin","non-dropping-particle":"","parse-names":false,"suffix":""}],"container-title":"The Western Journal of Medicine","id":"ITEM-8","issue":"6","issued":{"date-parts":[["1981","12"]]},"note":"Commentary\n\nSuggests that the following change with age:\n\n- ** CO (apparently there's a big change - 50% reduction between 20 and 80) **\n- BP (particularly systolic)\n- arterial thickness","page":"434-40","title":"Age-related physiological changes and their clinical significance.","type":"article-journal","volume":"135"},"uris":["http://www.mendeley.com/documents/?uuid=59e6d7c4-7620-4aef-9127-8ce70796bafc"]},{"id":"ITEM-9","itemData":{"DOI":"10.2165/00003495-199000391-00003","ISBN":"0012-6667","ISSN":"11791950","PMID":"2407489","abstract":"The study of the effect of ageing per se on cardiovascular structure and function is hindered by the occurrence of disease processes and lifestyle changes which are inextricably linked to the ageing process.","author":[{"dropping-particle":"","family":"Safar","given":"M.","non-dropping-particle":"","parse-names":false,"suffix":""}],"container-title":"Drugs","id":"ITEM-9","issue":"1","issued":{"date-parts":[["1990"]]},"note":"- could check to see if systolic pressure increases with age in model, whereas one wouldn't expect diastolic pressure to increase dramatically.\n\nHelpful commentary: changes in:\n\n- arterial diameter\n- vascular compliance\n- CO\n- vasoconstriction\n...\n...","page":"1-8","title":"Ageing and its effects on the cardiovascular system","type":"article-journal","volume":"39"},"uris":["http://www.mendeley.com/documents/?uuid=88a7cd77-c835-4b47-9620-c6cfa846744f"]},{"id":"ITEM-10","itemData":{"DOI":"10.1016/S0735-1097(87)80447-3","ISBN":"0735-1097","ISSN":"07351097","PMID":"3298368","author":[{"dropping-particle":"","family":"Lakatta","given":"Edward G.","non-dropping-particle":"","parse-names":false,"suffix":""},{"dropping-particle":"","family":"Mitchell","given":"Jere H.","non-dropping-particle":"","parse-names":false,"suffix":""},{"dropping-particle":"","family":"Pomerance","given":"Ariela","non-dropping-particle":"","parse-names":false,"suffix":""},{"dropping-particle":"","family":"Rowe","given":"George G.","non-dropping-particle":"","parse-names":false,"suffix":""}],"container-title":"Journal of the American College of Cardiology","id":"ITEM-10","issue":"2","issued":{"date-parts":[["1987"]]},"note":"stiffness\naortic diameter\naortic length\naortic thickness\n** cardiac output (although variable among subjects) **","page":"42A-47A","title":"Human aging: Changes in structure and function","type":"article-journal","volume":"10"},"uris":["http://www.mendeley.com/documents/?uuid=116c7beb-84a9-495d-a03e-678fd4921894"]}],"mendeley":{"formattedCitation":"(17, 47, 78, 84–86, 99, 110, 113, 135)","plainTextFormattedCitation":"(17, 47, 78, 84–86, 99, 110, 113, 135)","previouslyFormattedCitation":"(17, 47, 78, 84–86, 99, 110, 113, 135)"},"properties":{"noteIndex":0},"schema":"https://github.com/citation-style-language/schema/raw/master/csl-citation.json"}</w:instrText>
      </w:r>
      <w:r w:rsidR="00CF313C">
        <w:fldChar w:fldCharType="separate"/>
      </w:r>
      <w:r w:rsidR="00993624" w:rsidRPr="00993624">
        <w:rPr>
          <w:noProof/>
        </w:rPr>
        <w:t>(17, 47, 78, 84–86, 99, 110, 113, 135)</w:t>
      </w:r>
      <w:r w:rsidR="00CF313C">
        <w:fldChar w:fldCharType="end"/>
      </w:r>
      <w:r w:rsidR="00CF313C">
        <w:t>.</w:t>
      </w:r>
      <w:r w:rsidR="004F29C3">
        <w:t xml:space="preserve"> Parameters were changed with age, allowing the effects of ageing to be investigated, and were also varied within normal ranges at each age, allowing the influences of individual parameters to be elucidated. This builds on previous work modelling changes with age in </w:t>
      </w:r>
      <w:r w:rsidR="004F29C3">
        <w:fldChar w:fldCharType="begin" w:fldLock="1"/>
      </w:r>
      <w:r w:rsidR="00993624">
        <w:instrText>ADDIN CSL_CITATION {"citationItems":[{"id":"ITEM-1","itemData":{"DOI":"10.1016/j.medengphy.2017.02.007","ISSN":"18734030","abstract":"Everyday clinical cardiovascular evaluation is still largely based on brachial systolic and diastolic pressures. However, several clinical studies have demonstrated the higher diagnostic capacities of the aortic pressure, as well as the need to assess the aortic mechanical properties (e.g., by measuring the aortic pulse wave velocity). In order to fill this gap, we propose to exploit a set of easy-to-obtain physical characteristics to estimate the aortic pressure and pulse wave velocity. To this aim, a large population of virtual subjects is created by a validated mathematical model of the cardiovascular system. Quadratic regressive models are then fitted and statistically selected in order to obtain reliable estimations of the aortic pressure and pulse wave velocity starting from the knowledge of the subject age, height, weight, brachial pressure, photoplethysmographic measures and either electrocardiogram or phonocardiogram. The results are very encouraging and foster clinical studies aiming to apply a similar technique to a real population.","author":[{"dropping-particle":"","family":"Guala","given":"Andrea","non-dropping-particle":"","parse-names":false,"suffix":""},{"dropping-particle":"","family":"Camporeale","given":"Carlo","non-dropping-particle":"","parse-names":false,"suffix":""},{"dropping-particle":"","family":"Ridolfi","given":"Luca","non-dropping-particle":"","parse-names":false,"suffix":""},{"dropping-particle":"","family":"Mesin","given":"Luca","non-dropping-particle":"","parse-names":false,"suffix":""}],"container-title":"Medical Engineering &amp; Physics","id":"ITEM-1","issued":{"date-parts":[["2017"]]},"page":"91-98","publisher":"Elsevier Ltd","title":"Non-invasive aortic systolic pressure and pulse wave velocity estimation in a primary care setting: An in silico study","type":"article-journal","volume":"42"},"uris":["http://www.mendeley.com/documents/?uuid=c2f69da1-dc3a-48d3-a93b-e6c763104275"]},{"id":"ITEM-2","itemData":{"DOI":"10.1371/journal.pone.0139211","ISSN":"19326203","PMID":"26426360","abstract":"The arterial tree exhibits a complex spatio-temporal wave pattern, whose healthy behaviour depends on a subtle balance between mechanical and geometrical properties. Several clinical studies demonstrated that such a balance progressively breaks down during ageing, when the aorta stiffens and remodels by increasing its diameter. These two degenerative processes however, have different impacts on the arterial wave pattern. They both tend to compensate for each other, thus reducing the detrimental effect they would have had if they had arisen individually. This remarkable compensatory mechanism is investigated by a validated multi-scale model, with the aim to elucidate how aortic stiffening and remodelling quantitatively impact the complex interplay between forward and reflected backward waves in the arterial network. We focus on the aorta and on the pressure at the ventricular-aortic interface, which epidemiological studies demonstrate to play a key role in cardiovascular diseases.","author":[{"dropping-particle":"","family":"Guala","given":"Andrea","non-dropping-particle":"","parse-names":false,"suffix":""},{"dropping-particle":"","family":"Camporeale","given":"Carlo","non-dropping-particle":"","parse-names":false,"suffix":""},{"dropping-particle":"","family":"Ridolfi","given":"Luca","non-dropping-particle":"","parse-names":false,"suffix":""}],"container-title":"PLoS ONE","id":"ITEM-2","issue":"10","issued":{"date-parts":[["2015"]]},"note":"added references to summary\n\nPrevious modelling of age:\n- geometry of muscular arteries unchanged\n- aorta divided into four segments, and change in diameter, thickness and length with age modelled (based on Virmani's data)\n- stiffening of aorta and carotid arteries (equation provided). Other arteries don't appear to stiffen with age\n- empirical equation for duration of systole in terms of age","page":"1-14","title":"Compensatory effect between aortic stiffening and remodelling during ageing","type":"article-journal","volume":"10"},"uris":["http://www.mendeley.com/documents/?uuid=1a0de923-d12c-420b-8403-507af70c3fa8"]},{"id":"ITEM-3","itemData":{"DOI":"10.1371/journal.pone.0182173","ISBN":"1111111111","ISSN":"19326203","PMID":"28753657","abstract":"BACKGROUND The age-related increase in pulse pressure (PP) and systolic blood pressure (SBP) is often attributed to alterations in the wave reflection profile and augmented contributions of the reflected waves. However, clinical evidence shows that the stiffening of the proximal aorta with age and the consequent augmentation of the forward pressure wave plays an equally important role. The relative importance of the forward and reflected wave components in essential hypertension has not yet been fully elucidated. OBJECTIVE The aim of the current investigation was to simulate the major ageing mechanisms in the arterial system and the heart using a mathematical one-dimensional model of the arterial tree and to assess the evolution of systolic and pulse pressure during normal (non-pathological) ageing. METHODS AND RESULTS Our state-of-the-art 1-D model was extended to include turbulence and inertial effects of the flow exiting the left ventricle. Literature data on the age-associated changes in arterial stiffness, peripheral resistance and cardiac contractility were gathered and used as an input for the simulations. The predicted evolution of pressure and augmentation index with age followed accurately the curves obtained in a number of large-scale clinical studies. Analysis of the relative contribution of the forward and backward wave components showed that the forward wave becomes the major determinant of the increase in central and peripheral SBP and PP with advancing age. CONCLUSIONS The 1-D model of the ageing tree and heart captures faithfully and with great accuracy the central pressure evolution with ageing. The stiffening of the proximal aorta and the resulting augmentation of the forward pressure wave is the major contributor of the systolic pressure augmentation with age.","author":[{"dropping-particle":"","family":"Pagoulatou","given":"Stamatia","non-dropping-particle":"","parse-names":false,"suffix":""},{"dropping-particle":"","family":"Stergiopulos","given":"Nikolaos","non-dropping-particle":"","parse-names":false,"suffix":""}],"container-title":"PLoS ONE","id":"ITEM-3","issue":"7","issued":{"date-parts":[["2017"]]},"note":"modeling age-related changes in systolic and pulse pressure.","page":"1-14","title":"Evolution of aortic pressure during normal ageing: A model-based study","type":"article-journal","volume":"12"},"uris":["http://www.mendeley.com/documents/?uuid=2a461108-2f6c-46a3-8c6a-6b7d422c67b9"]},{"id":"ITEM-4","itemData":{"DOI":"10.1002/cnm.3120","ISSN":"20407947","abstract":"Ageing plays a fundamental role in arterial blood transport and heat transfer within a human body. The aim of this work is to provide a comprehensive methodology, based on biomechanical considerations, for modelling arterial flow and energy exchange mechanisms in the body accounting for age-induced changes. The study outlines a framework for age-related modifications within several interlinked subsystems, which include arterial stiffening, heart contractility variations, tissue volume and property changes, and thermoregulatory system deterioration. Some of the proposed age-dependent governing equations are directly extrapolated from experimental data sets. The computational framework is demonstrated through numerical experiments, which show the impact of such age-related changes on arterial blood pressure, local temperature distribution, and global body thermal response. The proposed numerical experiments show that the age-related changes in arterial convection do not significantly affect the tissue temperature distribution. Results also highlight age-related effects on the sweating mechanism, which lead to a significant reduction in heat dissipation and a subsequent rise in skin and core temperatures. © 2018 The Authors. International Journal for Numerical Methods in Biomedical Engineering published by John Wiley &amp; Sons, Ltd.","author":[{"dropping-particle":"","family":"Coccarelli","given":"Alberto","non-dropping-particle":"","parse-names":false,"suffix":""},{"dropping-particle":"","family":"Hasan","given":"Hayder M.","non-dropping-particle":"","parse-names":false,"suffix":""},{"dropping-particle":"","family":"Carson","given":"Jason","non-dropping-particle":"","parse-names":false,"suffix":""},{"dropping-particle":"","family":"Parthimos","given":"Dimitris","non-dropping-particle":"","parse-names":false,"suffix":""},{"dropping-particle":"","family":"Nithiarasu","given":"Perumal","non-dropping-particle":"","parse-names":false,"suffix":""}],"container-title":"Int J Numer Method Biomed Eng","id":"ITEM-4","issue":"10","issued":{"date-parts":[["2018"]]},"page":"1-21","title":"Influence of ageing on human body blood flow and heat transfer: A detailed computational modelling study","type":"article-journal","volume":"34"},"uris":["http://www.mendeley.com/documents/?uuid=dda9658b-5f54-443f-a0ed-1c86c2da1ee5"]},{"id":"ITEM-5","itemData":{"author":[{"dropping-particle":"","family":"Charlton","given":"Peter H","non-dropping-particle":"","parse-names":false,"suffix":""},{"dropping-particle":"","family":"Mariscal Harana","given":"Jorge","non-dropping-particle":"","parse-names":false,"suffix":""},{"dropping-particle":"","family":"Vennin","given":"Samuel","non-dropping-particle":"","parse-names":false,"suffix":""},{"dropping-particle":"","family":"Willemet","given":"Marie","non-dropping-particle":"","parse-names":false,"suffix":""},{"dropping-particle":"","family":"Chowienczyk","given":"Phil","non-dropping-particle":"","parse-names":false,"suffix":""},{"dropping-particle":"","family":"Alastruey","given":"Jordi","non-dropping-particle":"","parse-names":false,"suffix":""}],"container-title":"World Congress of Biomechanics 2018","id":"ITEM-5","issued":{"date-parts":[["2018"]]},"publisher-place":"Dublin, Ireland","title":"Modelling arterial pulse wave propagation during healthy ageing","type":"paper-conference"},"uris":["http://www.mendeley.com/documents/?uuid=582d68c7-bd71-4f86-a77a-31a7eb913c72"]},{"id":"ITEM-6","itemData":{"DOI":"10.3390/ecsa-5-05742","ISSN":"2504-3900","abstract":"Alzheimer’s disease (AD) is the most common cause of dementia. Several haemodynamic risk factors for AD have been identified, including ageing, increased arterial stiffness, high systolic blood pressure (BP) and brain hypoperfusion. We propose a novel approach for assessing haemodynamic risk factors by analysing arterial pulse waves (PWs). The aim of this feasibility study was to determine whether features extracted from PWs measured by wearable sensors might have utility for stratifying patients at risk of AD. A numerical model of PW propagation was used to simulate PWs for virtual subjects of each age decade from 25 to 75 years (16 subjects in total), with subjects at each age exhibiting normal variation in arterial stiffness. Several PW features were extracted, and their relationships with AD risk factors were investigated. PWs at the wrist were found to exhibit changes with age and arterial stiffness, indicating that it may be possible to identify changes in risk factors from smart wearables. Several candidate PW features were identified which changed significantly with age for future testing. This study demonstrates the potential feasibility of assessing haemodynamic risk factors for AD from non-invasive PWs. These factors could be assessed from the PPG PW, which can be acquired by smart watches and phones. If the findings are replicated in clinical studies, then this may provide opportunities for patients to assess their own risk and make lifestyle changes accordingly.","author":[{"dropping-particle":"","family":"Pontoriero","given":"Antonella D.","non-dropping-particle":"","parse-names":false,"suffix":""},{"dropping-particle":"","family":"Charlton","given":"Peter H.","non-dropping-particle":"","parse-names":false,"suffix":""},{"dropping-particle":"","family":"Alastruey","given":"Jordi","non-dropping-particle":"","parse-names":false,"suffix":""}],"container-title":"Proceedings","id":"ITEM-6","issue":"1","issued":{"date-parts":[["2019"]]},"page":"8","title":"Alzheimer’s disease: A step towards prognosis using smart wearables","type":"article-journal","volume":"4"},"uris":["http://www.mendeley.com/documents/?uuid=cf01eee2-f13a-46c4-ab3a-e25fb2e04fec"]},{"id":"ITEM-7","itemData":{"DOI":"10.1371/journal.pone.0157493","ISSN":"19326203","PMID":"27341106","abstract":"During aging, systolic blood pressure continuously increases over time, whereas diastolic pressure first increases and then slightly decreases after middle age. These pressure changes are usually explained by changes of the arterial system alone (increase in arterial stiffness and vascular resistance). However, we hypothesise that the heart contributes to the age-related blood pressure progression as well. In the present study we quantified the blood pressure changes in normal aging by using a Windkessel model for the arterial system and the time-varying elastance model for the heart, and compared the simulation results with data from the Framingham Heart Study. Parameters representing arterial changes (resistance and stiffness) during aging were based on literature values, whereas parameters representing cardiac changes were computed through physiological rules (compensated hypertrophy and preservation of end-diastolic volume). When taking into account arterial changes only, the systolic and diastolic pressure did not agree well with the population data. Between 20 and 80 years, systolic pressure increased from 100 to 122 mmHg, and diastolic pressure decreased from 76 to 55 mmHg. When taking cardiac adaptations into account as well, systolic and diastolic pressure increased from 100 to 151 mmHg and decreased from 76 to 69 mmHg, respectively. Our results show that not only the arterial system, but also the heart, contributes to the changes in blood pressure during aging. The changes in arterial properties initiate a systolic pressure increase, which in turn initiates a cardiac remodelling process that further augments systolic pressure and mitigates the decrease in diastolic pressure.","author":[{"dropping-particle":"","family":"Maksuti","given":"Elira","non-dropping-particle":"","parse-names":false,"suffix":""},{"dropping-particle":"","family":"Westerhof","given":"Nico","non-dropping-particle":"","parse-names":false,"suffix":""},{"dropping-particle":"","family":"Westerhof","given":"Berend E.","non-dropping-particle":"","parse-names":false,"suffix":""},{"dropping-particle":"","family":"Broomé","given":"Michael","non-dropping-particle":"","parse-names":false,"suffix":""},{"dropping-particle":"","family":"Stergiopulos","given":"Nikos","non-dropping-particle":"","parse-names":false,"suffix":""}],"container-title":"PLoS ONE","id":"ITEM-7","issue":"6","issued":{"date-parts":[["2016"]]},"page":"1-12","title":"Contribution of the arterial system and the heart to blood pressure during normal aging - A simulation study","type":"article-journal","volume":"11"},"uris":["http://www.mendeley.com/documents/?uuid=76357170-ad27-4b10-a2cf-8981ce49839a"]}],"mendeley":{"formattedCitation":"(34, 39, 59, 60, 95, 115, 120)","plainTextFormattedCitation":"(34, 39, 59, 60, 95, 115, 120)","previouslyFormattedCitation":"(34, 39, 59, 60, 95, 115, 120)"},"properties":{"noteIndex":0},"schema":"https://github.com/citation-style-language/schema/raw/master/csl-citation.json"}</w:instrText>
      </w:r>
      <w:r w:rsidR="004F29C3">
        <w:fldChar w:fldCharType="separate"/>
      </w:r>
      <w:r w:rsidR="00993624" w:rsidRPr="00993624">
        <w:rPr>
          <w:noProof/>
        </w:rPr>
        <w:t>(34, 39, 59, 60, 95, 115, 120)</w:t>
      </w:r>
      <w:r w:rsidR="004F29C3">
        <w:fldChar w:fldCharType="end"/>
      </w:r>
      <w:r w:rsidR="004F29C3">
        <w:t>.</w:t>
      </w:r>
    </w:p>
    <w:p w:rsidR="00151016" w:rsidRPr="007C2DC4" w:rsidRDefault="00C72615" w:rsidP="00151016">
      <w:r>
        <w:t>Particular strengths to this approach are as follows. Firstly, it</w:t>
      </w:r>
      <w:r w:rsidR="007B273A">
        <w:t xml:space="preserve"> incorporates relationships between some input parameters, including the dependencies of: </w:t>
      </w:r>
      <w:r>
        <w:t>LVET on SV and HR</w:t>
      </w:r>
      <w:r w:rsidR="007B273A">
        <w:t xml:space="preserve">; and </w:t>
      </w:r>
      <w:r>
        <w:t>arterial stiffness on MAP and arterial geometry</w:t>
      </w:r>
      <w:r w:rsidR="007B273A">
        <w:t>.</w:t>
      </w:r>
      <w:r w:rsidR="00D12120">
        <w:t xml:space="preserve"> </w:t>
      </w:r>
      <w:r>
        <w:t>Secondly, it</w:t>
      </w:r>
      <w:r w:rsidR="00D12120">
        <w:t xml:space="preserve"> </w:t>
      </w:r>
      <w:r w:rsidR="00D12120" w:rsidRPr="00601CB3">
        <w:rPr>
          <w:color w:val="000000" w:themeColor="text1"/>
        </w:rPr>
        <w:t xml:space="preserve">simulates the </w:t>
      </w:r>
      <w:r w:rsidR="00D12120" w:rsidRPr="00601CB3">
        <w:rPr>
          <w:rStyle w:val="IntenseEmphasis"/>
          <w:color w:val="000000" w:themeColor="text1"/>
        </w:rPr>
        <w:t>PPG,</w:t>
      </w:r>
      <w:r w:rsidR="00D12120" w:rsidRPr="00601CB3">
        <w:rPr>
          <w:color w:val="000000" w:themeColor="text1"/>
        </w:rPr>
        <w:t xml:space="preserve"> which</w:t>
      </w:r>
      <w:r w:rsidR="00D12120">
        <w:t xml:space="preserve"> is of particular interest </w:t>
      </w:r>
      <w:r w:rsidR="00D12120">
        <w:lastRenderedPageBreak/>
        <w:t xml:space="preserve">given the </w:t>
      </w:r>
      <w:r w:rsidR="00D12120" w:rsidRPr="00601CB3">
        <w:rPr>
          <w:color w:val="000000" w:themeColor="text1"/>
        </w:rPr>
        <w:t xml:space="preserve">widespread </w:t>
      </w:r>
      <w:r w:rsidR="00D729F0" w:rsidRPr="00601CB3">
        <w:rPr>
          <w:rStyle w:val="IntenseEmphasis"/>
          <w:color w:val="000000" w:themeColor="text1"/>
        </w:rPr>
        <w:t>use</w:t>
      </w:r>
      <w:r w:rsidR="00D12120" w:rsidRPr="00601CB3">
        <w:rPr>
          <w:color w:val="000000" w:themeColor="text1"/>
        </w:rPr>
        <w:t xml:space="preserve"> of PPG sensors </w:t>
      </w:r>
      <w:r w:rsidR="00D12120" w:rsidRPr="00601CB3">
        <w:rPr>
          <w:rStyle w:val="IntenseEmphasis"/>
          <w:color w:val="000000" w:themeColor="text1"/>
        </w:rPr>
        <w:t>in</w:t>
      </w:r>
      <w:r w:rsidR="00D12120" w:rsidRPr="00601CB3">
        <w:rPr>
          <w:color w:val="000000" w:themeColor="text1"/>
        </w:rPr>
        <w:t xml:space="preserve"> smart watches and fitness bands</w:t>
      </w:r>
      <w:r w:rsidR="0074601F" w:rsidRPr="00601CB3">
        <w:rPr>
          <w:color w:val="000000" w:themeColor="text1"/>
        </w:rPr>
        <w:t xml:space="preserve">. We </w:t>
      </w:r>
      <w:r w:rsidR="0074601F" w:rsidRPr="00601CB3">
        <w:rPr>
          <w:rStyle w:val="IntenseEmphasis"/>
          <w:color w:val="000000" w:themeColor="text1"/>
        </w:rPr>
        <w:t>simulate</w:t>
      </w:r>
      <w:r w:rsidR="00D729F0" w:rsidRPr="00601CB3">
        <w:rPr>
          <w:rStyle w:val="IntenseEmphasis"/>
          <w:color w:val="000000" w:themeColor="text1"/>
        </w:rPr>
        <w:t>d</w:t>
      </w:r>
      <w:r w:rsidR="0074601F" w:rsidRPr="00601CB3">
        <w:rPr>
          <w:color w:val="000000" w:themeColor="text1"/>
        </w:rPr>
        <w:t xml:space="preserve"> the P</w:t>
      </w:r>
      <w:r w:rsidR="0074601F">
        <w:t xml:space="preserve">PG from </w:t>
      </w:r>
      <w:r w:rsidR="00A24BE1">
        <w:t xml:space="preserve">the </w:t>
      </w:r>
      <w:r w:rsidR="0074601F">
        <w:t>blood volume in terminal Windkessel models</w:t>
      </w:r>
      <w:r w:rsidR="00A24BE1">
        <w:t xml:space="preserve"> because pulsatile blood volume </w:t>
      </w:r>
      <w:r w:rsidR="0074601F">
        <w:t xml:space="preserve">is commonly cited as the </w:t>
      </w:r>
      <w:r w:rsidR="001B7C03">
        <w:t>main</w:t>
      </w:r>
      <w:r w:rsidR="0074601F">
        <w:t xml:space="preserve"> determinant of the PPG </w:t>
      </w:r>
      <w:r w:rsidR="0074601F">
        <w:fldChar w:fldCharType="begin" w:fldLock="1"/>
      </w:r>
      <w:r w:rsidR="00A24BE1">
        <w:instrText>ADDIN CSL_CITATION {"citationItems":[{"id":"ITEM-1","itemData":{"DOI":"10.1088/0967-3334/28/3/R01","ISSN":"0967-3334","PMID":"17322588","abstract":"Photoplethysmography (PPG) is a simple and low-cost optical technique that can be used to detect blood volume changes in the microvascular bed of tissue. It is often used non-invasively to make measurements at the skin surface. The PPG waveform comprises a pulsatile ('AC') physiological waveform attributed to cardiac synchronous changes in the blood volume with each heart beat, and is superimposed on a slowly varying ('DC') baseline with various lower frequency components attributed to respiration, sympathetic nervous system activity and thermoregulation. Although the origins of the components of the PPG signal are not fully understood, it is generally accepted that they can provide valuable information about the cardiovascular system. There has been a resurgence of interest in the technique in recent years, driven by the demand for low cost, simple and portable technology for the primary care and community based clinical settings, the wide availability of low cost and small semiconductor components, and the advancement of computer-based pulse wave analysis techniques. The PPG technology has been used in a wide range of commercially available medical devices for measuring oxygen saturation, blood pressure and cardiac output, assessing autonomic function and also detecting peripheral vascular disease. The introductory sections of the topical review describe the basic principle of operation and interaction of light with tissue, early and recent history of PPG, instrumentation, measurement protocol, and pulse wave analysis. The review then focuses on the applications of PPG in clinical physiological measurements, including clinical physiological monitoring, vascular assessment and autonomic function.","author":[{"dropping-particle":"","family":"Allen","given":"John","non-dropping-particle":"","parse-names":false,"suffix":""}],"container-title":"Physiological Measurement","id":"ITEM-1","issue":"3","issued":{"date-parts":[["2007"]]},"page":"R1-R39","title":"Photoplethysmography and its application in clinical physiological measurement","type":"article-journal","volume":"28"},"uris":["http://www.mendeley.com/documents/?uuid=5df09afb-fdb5-41be-bcaf-a738f9ae9c7b"]}],"mendeley":{"formattedCitation":"(4)","plainTextFormattedCitation":"(4)","previouslyFormattedCitation":"(4)"},"properties":{"noteIndex":0},"schema":"https://github.com/citation-style-language/schema/raw/master/csl-citation.json"}</w:instrText>
      </w:r>
      <w:r w:rsidR="0074601F">
        <w:fldChar w:fldCharType="separate"/>
      </w:r>
      <w:r w:rsidR="0074601F" w:rsidRPr="0074601F">
        <w:rPr>
          <w:noProof/>
        </w:rPr>
        <w:t>(4)</w:t>
      </w:r>
      <w:r w:rsidR="0074601F">
        <w:fldChar w:fldCharType="end"/>
      </w:r>
      <w:r w:rsidR="0074601F">
        <w:t>. Other approaches which have previously been used to simulate the PPG in 1D modelling include: assuming the PPG is proportional to A</w:t>
      </w:r>
      <w:r w:rsidR="00A24BE1">
        <w:t xml:space="preserve"> </w:t>
      </w:r>
      <w:r w:rsidR="00A24BE1">
        <w:fldChar w:fldCharType="begin" w:fldLock="1"/>
      </w:r>
      <w:r w:rsidR="00993624">
        <w:instrText>ADDIN CSL_CITATION {"citationItems":[{"id":"ITEM-1","itemData":{"DOI":"10.1109/EMBC.2014.6943999","ISBN":"9781424479290","ISSN":"1557170X","PMID":"25570367","abstract":"Elevated systemic vascular stiffness is associated with increased risk of cardiovascular disease. It has been sug- gested that the time difference between the two characteristic peaks of the digital volume pulse (DVP) measured at the finger using photoplethysmography is related to the stiffness of the arterial tree, and inversely proportional to the stiffness index (SI). However, the precise physical meaning of the SI and its relation to aortic pulse wave velocity (aPWV) is yet to be ascertained. In this study we investigated numerically the effect of changes in arterial wall stiffness, peripheral resistances, peripheral compliances or peripheral wave reflections on the SI and aPWV. The SI was calculated from the digital area waveform simulated using a nonlinear one-dimensional model of pulse wave propagation in a 75-artery network, which includes the larger arteries of the hand. Our results show that aPWV is affected by changes in aortic stiffness, but the SI is primarily affected by changes in the stiffness of all conduit vessels. Thus, the SI is not a direct substitute for aPWV. Moreover, our results suggest that peripheral reflections in the upper body delay the time of arrival of the first peak in the DVP. The second peak is predominantly caused by the impedance mismatch within the 75 arterial segments, rather than by peripheral reflection","author":[{"dropping-particle":"","family":"Epstein","given":"Sally","non-dropping-particle":"","parse-names":false,"suffix":""},{"dropping-particle":"","family":"Vergnaud","given":"Anne Claire","non-dropping-particle":"","parse-names":false,"suffix":""},{"dropping-particle":"","family":"Elliott","given":"Paul","non-dropping-particle":"","parse-names":false,"suffix":""},{"dropping-particle":"","family":"Chowienczyk","given":"Phil","non-dropping-particle":"","parse-names":false,"suffix":""},{"dropping-particle":"","family":"Alastruey","given":"Jordi","non-dropping-particle":"","parse-names":false,"suffix":""}],"container-title":"Conf Proc IEEE Eng Med Biol Soc.","id":"ITEM-1","issued":{"date-parts":[["2014"]]},"note":"not background on stress\n\nDemonstrates that the stiffness of the conduit vessels is the primary determinant of the stiffness index.","page":"1969-1972","title":"Numerical assessment of the stiffness index","type":"paper-conference"},"uris":["http://www.mendeley.com/documents/?uuid=97329048-2af9-45df-920a-bf54818484ed"]}],"mendeley":{"formattedCitation":"(44)","plainTextFormattedCitation":"(44)","previouslyFormattedCitation":"(44)"},"properties":{"noteIndex":0},"schema":"https://github.com/citation-style-language/schema/raw/master/csl-citation.json"}</w:instrText>
      </w:r>
      <w:r w:rsidR="00A24BE1">
        <w:fldChar w:fldCharType="separate"/>
      </w:r>
      <w:r w:rsidR="00993624" w:rsidRPr="00993624">
        <w:rPr>
          <w:noProof/>
        </w:rPr>
        <w:t>(44)</w:t>
      </w:r>
      <w:r w:rsidR="00A24BE1">
        <w:fldChar w:fldCharType="end"/>
      </w:r>
      <w:r w:rsidR="00A24BE1">
        <w:t xml:space="preserve">, and using a transfer function to estimate the PPG from P </w:t>
      </w:r>
      <w:r w:rsidR="00A24BE1">
        <w:fldChar w:fldCharType="begin" w:fldLock="1"/>
      </w:r>
      <w:r w:rsidR="00993624">
        <w:instrText>ADDIN CSL_CITATION {"citationItems":[{"id":"ITEM-1","itemData":{"DOI":"10.1088/1361-6579/aabe6a","ISSN":"1361-6579","author":[{"dropping-particle":"","family":"Charlton","given":"Peter H","non-dropping-particle":"","parse-names":false,"suffix":""},{"dropping-particle":"","family":"Celka","given":"Patrick","non-dropping-particle":"","parse-names":false,"suffix":""},{"dropping-particle":"","family":"Farukh","given":"Bushra","non-dropping-particle":"","parse-names":false,"suffix":""},{"dropping-particle":"","family":"Chowienczyk","given":"Phil","non-dropping-particle":"","parse-names":false,"suffix":""},{"dropping-particle":"","family":"Alastruey","given":"Jordi","non-dropping-particle":"","parse-names":false,"suffix":""}],"container-title":"Physiological Measurement","id":"ITEM-1","issue":"5","issued":{"date-parts":[["2018"]]},"page":"054001","publisher":"IOP Publishing","title":"Assessing mental stress from the photoplethysmogram: a numerical study","type":"article-journal","volume":"39"},"uris":["http://www.mendeley.com/documents/?uuid=b0f51347-4d7e-4b94-b1a1-12c64aeecc36"]}],"mendeley":{"formattedCitation":"(30)","plainTextFormattedCitation":"(30)","previouslyFormattedCitation":"(30)"},"properties":{"noteIndex":0},"schema":"https://github.com/citation-style-language/schema/raw/master/csl-citation.json"}</w:instrText>
      </w:r>
      <w:r w:rsidR="00A24BE1">
        <w:fldChar w:fldCharType="separate"/>
      </w:r>
      <w:r w:rsidR="00993624" w:rsidRPr="00993624">
        <w:rPr>
          <w:noProof/>
        </w:rPr>
        <w:t>(30)</w:t>
      </w:r>
      <w:r w:rsidR="00A24BE1">
        <w:fldChar w:fldCharType="end"/>
      </w:r>
      <w:r w:rsidR="00A24BE1">
        <w:t>.</w:t>
      </w:r>
      <w:r w:rsidR="007C2DC4">
        <w:t xml:space="preserve"> This methodology for simulating the PPG needs further investigation to understand whether it is truly representative of PPG PWs measured </w:t>
      </w:r>
      <w:r w:rsidR="007C2DC4">
        <w:rPr>
          <w:i/>
        </w:rPr>
        <w:t>in vivo</w:t>
      </w:r>
      <w:r w:rsidR="007C2DC4">
        <w:t>.</w:t>
      </w:r>
    </w:p>
    <w:p w:rsidR="00A53617" w:rsidRPr="00A53617" w:rsidRDefault="00A53617" w:rsidP="00A53617">
      <w:pPr>
        <w:spacing w:after="200"/>
        <w:ind w:firstLine="576"/>
        <w:rPr>
          <w:rFonts w:cs="Calibri"/>
          <w:szCs w:val="22"/>
        </w:rPr>
      </w:pPr>
      <w:r>
        <w:rPr>
          <w:rFonts w:cs="Calibri"/>
          <w:szCs w:val="22"/>
        </w:rPr>
        <w:t>Th</w:t>
      </w:r>
      <w:r w:rsidR="00C72615">
        <w:rPr>
          <w:rFonts w:cs="Calibri"/>
          <w:szCs w:val="22"/>
        </w:rPr>
        <w:t>e</w:t>
      </w:r>
      <w:r>
        <w:rPr>
          <w:rFonts w:cs="Calibri"/>
          <w:szCs w:val="22"/>
        </w:rPr>
        <w:t xml:space="preserve"> approach was verified by </w:t>
      </w:r>
      <w:r w:rsidRPr="00601CB3">
        <w:rPr>
          <w:rFonts w:cs="Calibri"/>
          <w:color w:val="000000" w:themeColor="text1"/>
          <w:szCs w:val="22"/>
        </w:rPr>
        <w:t xml:space="preserve">comparing </w:t>
      </w:r>
      <w:r w:rsidRPr="00601CB3">
        <w:rPr>
          <w:rStyle w:val="IntenseEmphasis"/>
          <w:color w:val="000000" w:themeColor="text1"/>
        </w:rPr>
        <w:t>changes</w:t>
      </w:r>
      <w:r w:rsidRPr="00601CB3">
        <w:rPr>
          <w:rFonts w:cs="Calibri"/>
          <w:color w:val="000000" w:themeColor="text1"/>
          <w:szCs w:val="22"/>
        </w:rPr>
        <w:t xml:space="preserve"> in simulated PWs with age to those observed </w:t>
      </w:r>
      <w:r w:rsidRPr="00601CB3">
        <w:rPr>
          <w:rFonts w:cs="Calibri"/>
          <w:i/>
          <w:color w:val="000000" w:themeColor="text1"/>
          <w:szCs w:val="22"/>
        </w:rPr>
        <w:t>in vivo</w:t>
      </w:r>
      <w:r w:rsidRPr="00601CB3">
        <w:rPr>
          <w:rFonts w:cs="Calibri"/>
          <w:color w:val="000000" w:themeColor="text1"/>
          <w:szCs w:val="22"/>
        </w:rPr>
        <w:t xml:space="preserve">. The main finding, that </w:t>
      </w:r>
      <w:r w:rsidRPr="00601CB3">
        <w:rPr>
          <w:rStyle w:val="IntenseEmphasis"/>
          <w:color w:val="000000" w:themeColor="text1"/>
        </w:rPr>
        <w:t>simulated</w:t>
      </w:r>
      <w:r w:rsidRPr="00601CB3">
        <w:rPr>
          <w:rFonts w:cs="Calibri"/>
          <w:color w:val="000000" w:themeColor="text1"/>
          <w:szCs w:val="22"/>
        </w:rPr>
        <w:t xml:space="preserve"> PWs exhibited similar changes to those </w:t>
      </w:r>
      <w:r w:rsidR="00D729F0" w:rsidRPr="00601CB3">
        <w:rPr>
          <w:rStyle w:val="IntenseEmphasis"/>
          <w:color w:val="000000" w:themeColor="text1"/>
        </w:rPr>
        <w:t>observ</w:t>
      </w:r>
      <w:r w:rsidRPr="00601CB3">
        <w:rPr>
          <w:rStyle w:val="IntenseEmphasis"/>
          <w:color w:val="000000" w:themeColor="text1"/>
        </w:rPr>
        <w:t>ed</w:t>
      </w:r>
      <w:r w:rsidRPr="00601CB3">
        <w:rPr>
          <w:rFonts w:cs="Calibri"/>
          <w:color w:val="000000" w:themeColor="text1"/>
          <w:szCs w:val="22"/>
        </w:rPr>
        <w:t xml:space="preserve"> </w:t>
      </w:r>
      <w:r w:rsidRPr="00601CB3">
        <w:rPr>
          <w:rFonts w:cs="Calibri"/>
          <w:i/>
          <w:color w:val="000000" w:themeColor="text1"/>
          <w:szCs w:val="22"/>
        </w:rPr>
        <w:t>i</w:t>
      </w:r>
      <w:r>
        <w:rPr>
          <w:rFonts w:cs="Calibri"/>
          <w:i/>
          <w:szCs w:val="22"/>
        </w:rPr>
        <w:t>n vivo</w:t>
      </w:r>
      <w:r>
        <w:rPr>
          <w:rFonts w:cs="Calibri"/>
          <w:szCs w:val="22"/>
        </w:rPr>
        <w:t xml:space="preserve">, provides confidence that the approach produces realistic changes with age. This is complementary to previous studies which used 1D modelling to simulate </w:t>
      </w:r>
      <w:r w:rsidRPr="00601CB3">
        <w:rPr>
          <w:rFonts w:cs="Calibri"/>
          <w:color w:val="000000" w:themeColor="text1"/>
          <w:szCs w:val="22"/>
        </w:rPr>
        <w:t xml:space="preserve">PWs </w:t>
      </w:r>
      <w:r w:rsidR="00D729F0" w:rsidRPr="00601CB3">
        <w:rPr>
          <w:rStyle w:val="IntenseEmphasis"/>
          <w:color w:val="000000" w:themeColor="text1"/>
        </w:rPr>
        <w:t>at</w:t>
      </w:r>
      <w:r w:rsidRPr="00601CB3">
        <w:rPr>
          <w:rFonts w:cs="Calibri"/>
          <w:color w:val="000000" w:themeColor="text1"/>
          <w:szCs w:val="22"/>
        </w:rPr>
        <w:t xml:space="preserve"> different </w:t>
      </w:r>
      <w:r>
        <w:rPr>
          <w:rFonts w:cs="Calibri"/>
          <w:szCs w:val="22"/>
        </w:rPr>
        <w:t xml:space="preserve">ages </w:t>
      </w:r>
      <w:r>
        <w:rPr>
          <w:rFonts w:cs="Calibri"/>
          <w:szCs w:val="22"/>
        </w:rPr>
        <w:fldChar w:fldCharType="begin" w:fldLock="1"/>
      </w:r>
      <w:r w:rsidR="00993624">
        <w:rPr>
          <w:rFonts w:cs="Calibri"/>
          <w:szCs w:val="22"/>
        </w:rPr>
        <w:instrText>ADDIN CSL_CITATION {"citationItems":[{"id":"ITEM-1","itemData":{"DOI":"10.1007/s11012-015-0283-0","ISSN":"15729648","abstract":"Coronary artery diseases are a leading cause of mortality and are increasingly prevalent with age. However, the large number of age-increasing co-morbidities make difficult to understand the impact of cardiovascular ageing alone on the coronary flow pattern. The present study aims to shed light on the effect of arterial and ventricular ageing on the coronary circulation, which is here studied by means of a validated mathematical model. Forward and backward pressure and flow waves are analysed, as well as their intensity. Results highlight a complex spatiotemporal coronary wave pattern, where intense waves originate from the aorta (particularly in systole) and from the deep myocardium, during both the isovolumic compression and the diastolic phase. The subendocardial viability ratio decreases with age, the total coronary flow is slightly reduced, and the left-ventricular work increases. Consequently, the left-ventricular work per unit of blood flow increases, thus limiting the cell oxygen availability abundance, and therefore increasing the risk of myocardial infarction. Our results highlight a physiological age-induced supply/demand unbalance, which can augment the risk of myocardial ischemia and can contribute to pave the way to other typical coronary pathological processes","author":[{"dropping-particle":"","family":"Guala","given":"Andrea","non-dropping-particle":"","parse-names":false,"suffix":""},{"dropping-particle":"","family":"Scalseggi","given":"Michele","non-dropping-particle":"","parse-names":false,"suffix":""},{"dropping-particle":"","family":"Ridolfi","given":"Luca","non-dropping-particle":"","parse-names":false,"suffix":""}],"container-title":"Meccanica","id":"ITEM-1","issue":"3","issued":{"date-parts":[["2017"]]},"note":"added references to summary\n\n- Aorta and common carotids dilate, thicken and elongate with age (equations given from Virmani's data). The PWV also changes (equation given)\n- Muscular arteries do not change with age\n- Duration of systole changes with age (equation given)\n- Elastance of left ventricle changes with age\n\nProvides details of how coronary arteries change with age","page":"503-514","publisher":"Springer Netherlands","title":"Coronary fluid mechanics in an ageing cardiovascular system","type":"article-journal","volume":"52"},"uris":["http://www.mendeley.com/documents/?uuid=de8c5e93-3b5f-4563-bdc6-9fe6e27d979a"]},{"id":"ITEM-2","itemData":{"DOI":"10.1371/journal.pone.0139211","ISSN":"19326203","PMID":"26426360","abstract":"The arterial tree exhibits a complex spatio-temporal wave pattern, whose healthy behaviour depends on a subtle balance between mechanical and geometrical properties. Several clinical studies demonstrated that such a balance progressively breaks down during ageing, when the aorta stiffens and remodels by increasing its diameter. These two degenerative processes however, have different impacts on the arterial wave pattern. They both tend to compensate for each other, thus reducing the detrimental effect they would have had if they had arisen individually. This remarkable compensatory mechanism is investigated by a validated multi-scale model, with the aim to elucidate how aortic stiffening and remodelling quantitatively impact the complex interplay between forward and reflected backward waves in the arterial network. We focus on the aorta and on the pressure at the ventricular-aortic interface, which epidemiological studies demonstrate to play a key role in cardiovascular diseases.","author":[{"dropping-particle":"","family":"Guala","given":"Andrea","non-dropping-particle":"","parse-names":false,"suffix":""},{"dropping-particle":"","family":"Camporeale","given":"Carlo","non-dropping-particle":"","parse-names":false,"suffix":""},{"dropping-particle":"","family":"Ridolfi","given":"Luca","non-dropping-particle":"","parse-names":false,"suffix":""}],"container-title":"PLoS ONE","id":"ITEM-2","issue":"10","issued":{"date-parts":[["2015"]]},"note":"added references to summary\n\nPrevious modelling of age:\n- geometry of muscular arteries unchanged\n- aorta divided into four segments, and change in diameter, thickness and length with age modelled (based on Virmani's data)\n- stiffening of aorta and carotid arteries (equation provided). Other arteries don't appear to stiffen with age\n- empirical equation for duration of systole in terms of age","page":"1-14","title":"Compensatory effect between aortic stiffening and remodelling during ageing","type":"article-journal","volume":"10"},"uris":["http://www.mendeley.com/documents/?uuid=1a0de923-d12c-420b-8403-507af70c3fa8"]},{"id":"ITEM-3","itemData":{"DOI":"10.1371/journal.pone.0182173","ISBN":"1111111111","ISSN":"19326203","PMID":"28753657","abstract":"BACKGROUND The age-related increase in pulse pressure (PP) and systolic blood pressure (SBP) is often attributed to alterations in the wave reflection profile and augmented contributions of the reflected waves. However, clinical evidence shows that the stiffening of the proximal aorta with age and the consequent augmentation of the forward pressure wave plays an equally important role. The relative importance of the forward and reflected wave components in essential hypertension has not yet been fully elucidated. OBJECTIVE The aim of the current investigation was to simulate the major ageing mechanisms in the arterial system and the heart using a mathematical one-dimensional model of the arterial tree and to assess the evolution of systolic and pulse pressure during normal (non-pathological) ageing. METHODS AND RESULTS Our state-of-the-art 1-D model was extended to include turbulence and inertial effects of the flow exiting the left ventricle. Literature data on the age-associated changes in arterial stiffness, peripheral resistance and cardiac contractility were gathered and used as an input for the simulations. The predicted evolution of pressure and augmentation index with age followed accurately the curves obtained in a number of large-scale clinical studies. Analysis of the relative contribution of the forward and backward wave components showed that the forward wave becomes the major determinant of the increase in central and peripheral SBP and PP with advancing age. CONCLUSIONS The 1-D model of the ageing tree and heart captures faithfully and with great accuracy the central pressure evolution with ageing. The stiffening of the proximal aorta and the resulting augmentation of the forward pressure wave is the major contributor of the systolic pressure augmentation with age.","author":[{"dropping-particle":"","family":"Pagoulatou","given":"Stamatia","non-dropping-particle":"","parse-names":false,"suffix":""},{"dropping-particle":"","family":"Stergiopulos","given":"Nikolaos","non-dropping-particle":"","parse-names":false,"suffix":""}],"container-title":"PLoS ONE","id":"ITEM-3","issue":"7","issued":{"date-parts":[["2017"]]},"note":"modeling age-related changes in systolic and pulse pressure.","page":"1-14","title":"Evolution of aortic pressure during normal ageing: A model-based study","type":"article-journal","volume":"12"},"uris":["http://www.mendeley.com/documents/?uuid=2a461108-2f6c-46a3-8c6a-6b7d422c67b9"]}],"mendeley":{"formattedCitation":"(59, 61, 115)","plainTextFormattedCitation":"(59, 61, 115)","previouslyFormattedCitation":"(59, 61, 115)"},"properties":{"noteIndex":0},"schema":"https://github.com/citation-style-language/schema/raw/master/csl-citation.json"}</w:instrText>
      </w:r>
      <w:r>
        <w:rPr>
          <w:rFonts w:cs="Calibri"/>
          <w:szCs w:val="22"/>
        </w:rPr>
        <w:fldChar w:fldCharType="separate"/>
      </w:r>
      <w:r w:rsidR="00993624" w:rsidRPr="00993624">
        <w:rPr>
          <w:rFonts w:cs="Calibri"/>
          <w:noProof/>
          <w:szCs w:val="22"/>
        </w:rPr>
        <w:t>(59, 61, 115)</w:t>
      </w:r>
      <w:r>
        <w:rPr>
          <w:rFonts w:cs="Calibri"/>
          <w:szCs w:val="22"/>
        </w:rPr>
        <w:fldChar w:fldCharType="end"/>
      </w:r>
      <w:r>
        <w:rPr>
          <w:rFonts w:cs="Calibri"/>
          <w:szCs w:val="22"/>
        </w:rPr>
        <w:t>.</w:t>
      </w:r>
    </w:p>
    <w:p w:rsidR="00EC0F70" w:rsidRPr="00601CB3" w:rsidRDefault="004F29C3" w:rsidP="00BD6207">
      <w:pPr>
        <w:rPr>
          <w:rFonts w:cs="Calibri"/>
          <w:color w:val="000000" w:themeColor="text1"/>
          <w:szCs w:val="22"/>
        </w:rPr>
      </w:pPr>
      <w:r>
        <w:t xml:space="preserve">The </w:t>
      </w:r>
      <w:r w:rsidR="007B273A">
        <w:t>main</w:t>
      </w:r>
      <w:r>
        <w:t xml:space="preserve"> limitations to th</w:t>
      </w:r>
      <w:r w:rsidR="00A53617">
        <w:t>e</w:t>
      </w:r>
      <w:r>
        <w:t xml:space="preserve"> approach</w:t>
      </w:r>
      <w:r w:rsidR="007B273A">
        <w:t xml:space="preserve"> are as follows. </w:t>
      </w:r>
      <w:r w:rsidRPr="00A37481">
        <w:rPr>
          <w:rFonts w:cs="Calibri"/>
        </w:rPr>
        <w:t>Firstly, the literature review included mostly cross-</w:t>
      </w:r>
      <w:r w:rsidRPr="00601CB3">
        <w:rPr>
          <w:rFonts w:cs="Calibri"/>
          <w:color w:val="000000" w:themeColor="text1"/>
        </w:rPr>
        <w:t>sectional</w:t>
      </w:r>
      <w:r w:rsidRPr="00601CB3">
        <w:rPr>
          <w:rStyle w:val="IntenseEmphasis"/>
          <w:color w:val="000000" w:themeColor="text1"/>
        </w:rPr>
        <w:t xml:space="preserve"> rather</w:t>
      </w:r>
      <w:r w:rsidRPr="00601CB3">
        <w:rPr>
          <w:rFonts w:cs="Calibri"/>
          <w:color w:val="000000" w:themeColor="text1"/>
        </w:rPr>
        <w:t xml:space="preserve"> than longitudinal studies. Consequently, the differences in simulated PWs with age can be expected to be representative of those which would be observed between subjects of different </w:t>
      </w:r>
      <w:r w:rsidRPr="00601CB3">
        <w:rPr>
          <w:rStyle w:val="IntenseEmphasis"/>
          <w:color w:val="000000" w:themeColor="text1"/>
        </w:rPr>
        <w:t>ages</w:t>
      </w:r>
      <w:r w:rsidR="007B273A" w:rsidRPr="00601CB3">
        <w:rPr>
          <w:rStyle w:val="IntenseEmphasis"/>
          <w:color w:val="000000" w:themeColor="text1"/>
        </w:rPr>
        <w:t>,</w:t>
      </w:r>
      <w:r w:rsidR="007B273A" w:rsidRPr="00601CB3">
        <w:rPr>
          <w:rFonts w:cs="Calibri"/>
          <w:color w:val="000000" w:themeColor="text1"/>
        </w:rPr>
        <w:t xml:space="preserve"> </w:t>
      </w:r>
      <w:r w:rsidR="007B273A">
        <w:rPr>
          <w:rFonts w:cs="Calibri"/>
        </w:rPr>
        <w:t>rather than those which</w:t>
      </w:r>
      <w:r w:rsidRPr="00A37481">
        <w:rPr>
          <w:rFonts w:cs="Calibri"/>
        </w:rPr>
        <w:t xml:space="preserve"> occur </w:t>
      </w:r>
      <w:r w:rsidR="007B273A">
        <w:rPr>
          <w:rFonts w:cs="Calibri"/>
        </w:rPr>
        <w:t xml:space="preserve">within an individual </w:t>
      </w:r>
      <w:r w:rsidRPr="00A37481">
        <w:rPr>
          <w:rFonts w:cs="Calibri"/>
        </w:rPr>
        <w:t>over time. Secondly, we found only minimal evidence in the literature describing how some CV properties change with age</w:t>
      </w:r>
      <w:r w:rsidR="00BD6207">
        <w:rPr>
          <w:rFonts w:cs="Calibri"/>
        </w:rPr>
        <w:t xml:space="preserve">, namely: PVC and the diameters of more peripheral arteries. </w:t>
      </w:r>
      <w:r w:rsidR="00F20161">
        <w:rPr>
          <w:rFonts w:cs="Calibri"/>
        </w:rPr>
        <w:t>Third</w:t>
      </w:r>
      <w:r w:rsidR="00EC0F70">
        <w:rPr>
          <w:rFonts w:cs="Calibri"/>
        </w:rPr>
        <w:t xml:space="preserve">ly, insufficient evidence was found to model the associations between certain </w:t>
      </w:r>
      <w:r w:rsidR="00EC0F70" w:rsidRPr="00601CB3">
        <w:rPr>
          <w:rFonts w:cs="Calibri"/>
          <w:color w:val="000000" w:themeColor="text1"/>
        </w:rPr>
        <w:t>parameters</w:t>
      </w:r>
      <w:r w:rsidR="00F20161" w:rsidRPr="00601CB3">
        <w:rPr>
          <w:rFonts w:cs="Calibri"/>
          <w:color w:val="000000" w:themeColor="text1"/>
        </w:rPr>
        <w:t xml:space="preserve">. For instance, the subjects with abnormally high PP (described in Section </w:t>
      </w:r>
      <w:r w:rsidR="00F20161" w:rsidRPr="00601CB3">
        <w:rPr>
          <w:rFonts w:cs="Calibri"/>
          <w:color w:val="000000" w:themeColor="text1"/>
        </w:rPr>
        <w:fldChar w:fldCharType="begin"/>
      </w:r>
      <w:r w:rsidR="00F20161" w:rsidRPr="00601CB3">
        <w:rPr>
          <w:rFonts w:cs="Calibri"/>
          <w:color w:val="000000" w:themeColor="text1"/>
        </w:rPr>
        <w:instrText xml:space="preserve"> REF _Ref10731909 \r \h </w:instrText>
      </w:r>
      <w:r w:rsidR="00F20161" w:rsidRPr="00601CB3">
        <w:rPr>
          <w:rFonts w:cs="Calibri"/>
          <w:color w:val="000000" w:themeColor="text1"/>
        </w:rPr>
      </w:r>
      <w:r w:rsidR="00F20161" w:rsidRPr="00601CB3">
        <w:rPr>
          <w:rFonts w:cs="Calibri"/>
          <w:color w:val="000000" w:themeColor="text1"/>
        </w:rPr>
        <w:fldChar w:fldCharType="separate"/>
      </w:r>
      <w:r w:rsidR="00F20161" w:rsidRPr="00601CB3">
        <w:rPr>
          <w:rFonts w:cs="Calibri"/>
          <w:color w:val="000000" w:themeColor="text1"/>
        </w:rPr>
        <w:t>3.1</w:t>
      </w:r>
      <w:r w:rsidR="00F20161" w:rsidRPr="00601CB3">
        <w:rPr>
          <w:rFonts w:cs="Calibri"/>
          <w:color w:val="000000" w:themeColor="text1"/>
        </w:rPr>
        <w:fldChar w:fldCharType="end"/>
      </w:r>
      <w:r w:rsidR="00F20161" w:rsidRPr="00601CB3">
        <w:rPr>
          <w:rFonts w:cs="Calibri"/>
          <w:color w:val="000000" w:themeColor="text1"/>
        </w:rPr>
        <w:t>) mostly had combinations of cardiovascular properties which would be expected to produce high PP</w:t>
      </w:r>
      <w:r w:rsidR="00FF764A" w:rsidRPr="00601CB3">
        <w:rPr>
          <w:rFonts w:cs="Calibri"/>
          <w:color w:val="000000" w:themeColor="text1"/>
        </w:rPr>
        <w:t>;</w:t>
      </w:r>
      <w:r w:rsidR="00D7299B" w:rsidRPr="00601CB3">
        <w:rPr>
          <w:rFonts w:cs="Calibri"/>
          <w:color w:val="000000" w:themeColor="text1"/>
        </w:rPr>
        <w:t xml:space="preserve"> </w:t>
      </w:r>
      <w:r w:rsidR="00D7299B" w:rsidRPr="00601CB3">
        <w:rPr>
          <w:rFonts w:cs="Calibri"/>
          <w:i/>
          <w:iCs/>
          <w:color w:val="000000" w:themeColor="text1"/>
        </w:rPr>
        <w:t>e.g.</w:t>
      </w:r>
      <w:r w:rsidR="00F20161" w:rsidRPr="00601CB3">
        <w:rPr>
          <w:rFonts w:cs="Calibri"/>
          <w:color w:val="000000" w:themeColor="text1"/>
        </w:rPr>
        <w:t xml:space="preserve"> </w:t>
      </w:r>
      <w:r w:rsidR="00C06B3A" w:rsidRPr="00601CB3">
        <w:rPr>
          <w:rFonts w:cs="Calibri"/>
          <w:color w:val="000000" w:themeColor="text1"/>
        </w:rPr>
        <w:t>due to increased</w:t>
      </w:r>
      <w:r w:rsidR="00F20161" w:rsidRPr="00601CB3">
        <w:rPr>
          <w:rFonts w:cs="Calibri"/>
          <w:color w:val="000000" w:themeColor="text1"/>
        </w:rPr>
        <w:t xml:space="preserve"> SV </w:t>
      </w:r>
      <w:r w:rsidR="00D7299B" w:rsidRPr="00601CB3">
        <w:rPr>
          <w:rFonts w:cs="Calibri"/>
          <w:color w:val="000000" w:themeColor="text1"/>
        </w:rPr>
        <w:t>and</w:t>
      </w:r>
      <w:r w:rsidR="00FF764A" w:rsidRPr="00601CB3">
        <w:rPr>
          <w:rFonts w:cs="Calibri"/>
          <w:color w:val="000000" w:themeColor="text1"/>
        </w:rPr>
        <w:t>/or</w:t>
      </w:r>
      <w:r w:rsidR="00F20161" w:rsidRPr="00601CB3">
        <w:rPr>
          <w:rFonts w:cs="Calibri"/>
          <w:color w:val="000000" w:themeColor="text1"/>
        </w:rPr>
        <w:t xml:space="preserve"> decreas</w:t>
      </w:r>
      <w:r w:rsidR="00C06B3A" w:rsidRPr="00601CB3">
        <w:rPr>
          <w:rFonts w:cs="Calibri"/>
          <w:color w:val="000000" w:themeColor="text1"/>
        </w:rPr>
        <w:t>ed</w:t>
      </w:r>
      <w:r w:rsidR="00F20161" w:rsidRPr="00601CB3">
        <w:rPr>
          <w:rFonts w:cs="Calibri"/>
          <w:color w:val="000000" w:themeColor="text1"/>
        </w:rPr>
        <w:t xml:space="preserve"> arterial compliance </w:t>
      </w:r>
      <w:r w:rsidR="00F20161" w:rsidRPr="00601CB3">
        <w:rPr>
          <w:rFonts w:cs="Calibri"/>
          <w:color w:val="000000" w:themeColor="text1"/>
        </w:rPr>
        <w:fldChar w:fldCharType="begin" w:fldLock="1"/>
      </w:r>
      <w:r w:rsidR="00993624" w:rsidRPr="00601CB3">
        <w:rPr>
          <w:rFonts w:cs="Calibri"/>
          <w:color w:val="000000" w:themeColor="text1"/>
        </w:rPr>
        <w:instrText>ADDIN CSL_CITATION {"citationItems":[{"id":"ITEM-1","itemData":{"DOI":"10.1152/ajpheart.1998.274.2.H500","ISSN":"0363-6135","PMID":"9486253","abstract":"On the basis of the windkessel model, the stroke volume-to-aortic pulse pressure ratio (SV/PP) has been proposed as an estimate of total arterial compliance, but recent studies have questioned this approximation. Aortic pressure was obtained at rest in 31 adults undergoing cardiac catheterization (47 +/- 14 yr): controls (n = 7), patients with dilated cardiomyopathy (n = 10), and patients with other cardiac diseases (n = 14). We calculated PP, mean aortic pressure (MAoP), heart period (T), SV (thermodilution cardiac output/heart rate), total peripheral resistance (R), total arterial compliance estimated by area method (Carea), and the time constant of aortic pressure decay in diastole (RCarea). In the overall population (n = 31), there was no significant difference between SV/PP and Carea. SV/PP was linearly related to Carea (SV/PP = 0.99Carea + 0.05; r = 0.98; P &lt; 0.001); the slope and intercept did not differ from unity and zero, respectively. Similar results were obtained in the three subgroups. These results implied that PP/MAoP and T/RCarea were proportionally related (T/RCarea = 1.18PP/MAoP - 0.07; r = 0.96; P &lt; 0.001). We conclude that for humans at rest 1) SV/PP gave a reliable estimate of Carea, and 2) T normalized by the time constant of aortic pressure decay in diastole was proportionally related to PP/MAoP. This last relationship could be considered an aspect of the coupling between the left ventricle and its load.","author":[{"dropping-particle":"","family":"Chemla","given":"Denis","non-dropping-particle":"","parse-names":false,"suffix":""},{"dropping-particle":"","family":"Hébert","given":"Jean-Louis","non-dropping-particle":"","parse-names":false,"suffix":""},{"dropping-particle":"","family":"Coirault","given":"Catherine","non-dropping-particle":"","parse-names":false,"suffix":""},{"dropping-particle":"","family":"Zamani","given":"Karen","non-dropping-particle":"","parse-names":false,"suffix":""},{"dropping-particle":"","family":"Suard","given":"Isabelle","non-dropping-particle":"","parse-names":false,"suffix":""},{"dropping-particle":"","family":"Colin","given":"Patrice","non-dropping-particle":"","parse-names":false,"suffix":""},{"dropping-particle":"","family":"Lecarpentier","given":"Yves","non-dropping-particle":"","parse-names":false,"suffix":""}],"container-title":"American Journal of Physiology-Heart and Circulatory Physiology","id":"ITEM-1","issue":"2","issued":{"date-parts":[["1998","2"]]},"page":"H500-H505","title":"Total arterial compliance estimated by stroke volume-to-aortic pulse pressure ratio in humans","type":"article-journal","volume":"274"},"uris":["http://www.mendeley.com/documents/?uuid=638bb73c-8a5a-46dd-a446-e82c38ddabfd"]}],"mendeley":{"formattedCitation":"(35)","plainTextFormattedCitation":"(35)","previouslyFormattedCitation":"(35)"},"properties":{"noteIndex":0},"schema":"https://github.com/citation-style-language/schema/raw/master/csl-citation.json"}</w:instrText>
      </w:r>
      <w:r w:rsidR="00F20161" w:rsidRPr="00601CB3">
        <w:rPr>
          <w:rFonts w:cs="Calibri"/>
          <w:color w:val="000000" w:themeColor="text1"/>
        </w:rPr>
        <w:fldChar w:fldCharType="separate"/>
      </w:r>
      <w:r w:rsidR="00993624" w:rsidRPr="00601CB3">
        <w:rPr>
          <w:rFonts w:cs="Calibri"/>
          <w:noProof/>
          <w:color w:val="000000" w:themeColor="text1"/>
        </w:rPr>
        <w:t>(35)</w:t>
      </w:r>
      <w:r w:rsidR="00F20161" w:rsidRPr="00601CB3">
        <w:rPr>
          <w:rFonts w:cs="Calibri"/>
          <w:color w:val="000000" w:themeColor="text1"/>
        </w:rPr>
        <w:fldChar w:fldCharType="end"/>
      </w:r>
      <w:r w:rsidR="00F20161" w:rsidRPr="00601CB3">
        <w:rPr>
          <w:rFonts w:cs="Calibri"/>
          <w:color w:val="000000" w:themeColor="text1"/>
        </w:rPr>
        <w:t>. I</w:t>
      </w:r>
      <w:r w:rsidR="00D404F9" w:rsidRPr="00601CB3">
        <w:rPr>
          <w:rFonts w:cs="Calibri"/>
          <w:color w:val="000000" w:themeColor="text1"/>
        </w:rPr>
        <w:t>t would be helpful to incorporate further information on correlations between parameters</w:t>
      </w:r>
      <w:r w:rsidR="004C10F4" w:rsidRPr="00601CB3">
        <w:rPr>
          <w:rFonts w:cs="Calibri"/>
          <w:color w:val="000000" w:themeColor="text1"/>
        </w:rPr>
        <w:t>,</w:t>
      </w:r>
      <w:r w:rsidR="00D404F9" w:rsidRPr="00601CB3">
        <w:rPr>
          <w:rFonts w:cs="Calibri"/>
          <w:color w:val="000000" w:themeColor="text1"/>
        </w:rPr>
        <w:t xml:space="preserve"> </w:t>
      </w:r>
      <w:r w:rsidR="004C10F4" w:rsidRPr="00601CB3">
        <w:rPr>
          <w:rFonts w:cs="Calibri"/>
          <w:color w:val="000000" w:themeColor="text1"/>
        </w:rPr>
        <w:t xml:space="preserve">such as those which </w:t>
      </w:r>
      <w:r w:rsidR="00880975" w:rsidRPr="00601CB3">
        <w:rPr>
          <w:rFonts w:cs="Calibri"/>
          <w:color w:val="000000" w:themeColor="text1"/>
        </w:rPr>
        <w:t>influenc</w:t>
      </w:r>
      <w:r w:rsidR="004C10F4" w:rsidRPr="00601CB3">
        <w:rPr>
          <w:rFonts w:cs="Calibri"/>
          <w:color w:val="000000" w:themeColor="text1"/>
        </w:rPr>
        <w:t xml:space="preserve">e PP, </w:t>
      </w:r>
      <w:r w:rsidR="00D404F9" w:rsidRPr="00601CB3">
        <w:rPr>
          <w:rFonts w:cs="Calibri"/>
          <w:color w:val="000000" w:themeColor="text1"/>
        </w:rPr>
        <w:t>when it becomes available in the literature</w:t>
      </w:r>
      <w:r w:rsidR="004C10F4" w:rsidRPr="00601CB3">
        <w:rPr>
          <w:rFonts w:cs="Calibri"/>
          <w:color w:val="000000" w:themeColor="text1"/>
        </w:rPr>
        <w:t xml:space="preserve">: doing so may reduce the number of subjects exhibiting BPs outside healthy ranges. </w:t>
      </w:r>
      <w:r w:rsidR="00F20161" w:rsidRPr="00601CB3">
        <w:rPr>
          <w:rStyle w:val="IntenseEmphasis"/>
          <w:color w:val="000000" w:themeColor="text1"/>
        </w:rPr>
        <w:t>Fourth</w:t>
      </w:r>
      <w:r w:rsidR="00BD6207" w:rsidRPr="00601CB3">
        <w:rPr>
          <w:rStyle w:val="IntenseEmphasis"/>
          <w:color w:val="000000" w:themeColor="text1"/>
        </w:rPr>
        <w:t xml:space="preserve">ly, </w:t>
      </w:r>
      <w:r w:rsidR="00C457D2" w:rsidRPr="00601CB3">
        <w:rPr>
          <w:rStyle w:val="IntenseEmphasis"/>
          <w:color w:val="000000" w:themeColor="text1"/>
        </w:rPr>
        <w:t xml:space="preserve">the approach does not incorporate methodology for adjusting the arterial network geometry in line with variation in height and body surface area, an important consideration </w:t>
      </w:r>
      <w:r w:rsidR="007272E4" w:rsidRPr="00601CB3">
        <w:rPr>
          <w:rStyle w:val="IntenseEmphasis"/>
          <w:color w:val="000000" w:themeColor="text1"/>
        </w:rPr>
        <w:t xml:space="preserve">when investigating gender-associated differences in haemodynamics </w:t>
      </w:r>
      <w:r w:rsidR="007272E4" w:rsidRPr="00601CB3">
        <w:rPr>
          <w:rStyle w:val="IntenseEmphasis"/>
          <w:color w:val="000000" w:themeColor="text1"/>
        </w:rPr>
        <w:fldChar w:fldCharType="begin" w:fldLock="1"/>
      </w:r>
      <w:r w:rsidR="00993624" w:rsidRPr="00601CB3">
        <w:rPr>
          <w:rStyle w:val="IntenseEmphasis"/>
          <w:color w:val="000000" w:themeColor="text1"/>
        </w:rPr>
        <w:instrText>ADDIN CSL_CITATION {"citationItems":[{"id":"ITEM-1","itemData":{"DOI":"10.1093/ejcts/ezt597","ISBN":"4976127028","ISSN":"1873734X","abstract":"OBJECTIVES: Aortic geometry changes throughout life are not well defined. This investigation delineates aortic geometry across the adult age spectrum and determines the gender-related influence of aging on aortic morphometry. METHODS: Contrast-enhanced computed tomography scans of all aortic segments in 195 subjects (94 women, 101 men, average age 57 ± 20 years) free of vascular disease were analysed. Lengths and diameters of each aortic segment as well as width, height and tortuosity of the thoracic aorta were compared between both genders. RESULTS: Aortic diameters and lengths were larger in men than women (P &lt; 0.001); however, after adjustment for body surface area (BSA), the ascending aorta and aortic arch revealed greater diameters in women than in men (P = 0.001 and P = 0.011, respectively). All aortic segment dimensions increased in a similar pattern with age for both genders, except the ascending aorta diameter, which increased +3.4% (P &lt; 0.001) per decade in women and +2.6% (P &lt; 0.001) per decade in men. Owing to more dynamic ascending aortic growth in women, absolute diameters were similar in both genders at an older age ( &gt; 70 years old: 3.4 ± 0.3 vs 3.5 ± 0.3 cm, P = 0.241). CONCLUSIONS: Female gender is associated with smaller aortic dimensions, but only at a young age. The dynamics of aortic growth throughout life are greater in women than in men. Gender-related changes in aortic geometry provide a hypothesis for the predominance of aortic dissection in young male patients, which normalizes between genders with increasing age. © The Author 2014. Published by Oxford University Press on behalf of the European Association for Cardio-Thoracic Surgery. All rights reserved.","author":[{"dropping-particle":"","family":"Rylski","given":"Bartosz","non-dropping-particle":"","parse-names":false,"suffix":""},{"dropping-particle":"","family":"Desjardins","given":"Benoit","non-dropping-particle":"","parse-names":false,"suffix":""},{"dropping-particle":"","family":"Moser","given":"William","non-dropping-particle":"","parse-names":false,"suffix":""},{"dropping-particle":"","family":"Bavaria","given":"Joseph E","non-dropping-particle":"","parse-names":false,"suffix":""},{"dropping-particle":"","family":"Milewski","given":"Rita K","non-dropping-particle":"","parse-names":false,"suffix":""}],"container-title":"European Journal of Cardio-thoracic Surgery","id":"ITEM-1","issue":"5","issued":{"date-parts":[["2014"]]},"page":"805-811","title":"Gender-related changes in aortic geometry throughout life","type":"article-journal","volume":"45"},"uris":["http://www.mendeley.com/documents/?uuid=a473c1d3-27fa-4e2d-bb72-fbd579e6eccd"]}],"mendeley":{"formattedCitation":"(134)","plainTextFormattedCitation":"(134)","previouslyFormattedCitation":"(134)"},"properties":{"noteIndex":0},"schema":"https://github.com/citation-style-language/schema/raw/master/csl-citation.json"}</w:instrText>
      </w:r>
      <w:r w:rsidR="007272E4" w:rsidRPr="00601CB3">
        <w:rPr>
          <w:rStyle w:val="IntenseEmphasis"/>
          <w:color w:val="000000" w:themeColor="text1"/>
        </w:rPr>
        <w:fldChar w:fldCharType="separate"/>
      </w:r>
      <w:r w:rsidR="00993624" w:rsidRPr="00601CB3">
        <w:rPr>
          <w:rStyle w:val="IntenseEmphasis"/>
          <w:noProof/>
          <w:color w:val="000000" w:themeColor="text1"/>
        </w:rPr>
        <w:t>(134)</w:t>
      </w:r>
      <w:r w:rsidR="007272E4" w:rsidRPr="00601CB3">
        <w:rPr>
          <w:rStyle w:val="IntenseEmphasis"/>
          <w:color w:val="000000" w:themeColor="text1"/>
        </w:rPr>
        <w:fldChar w:fldCharType="end"/>
      </w:r>
      <w:r w:rsidR="00BD6207" w:rsidRPr="00601CB3">
        <w:rPr>
          <w:rStyle w:val="IntenseEmphasis"/>
          <w:color w:val="000000" w:themeColor="text1"/>
        </w:rPr>
        <w:t>.</w:t>
      </w:r>
      <w:r w:rsidR="00C457D2" w:rsidRPr="00601CB3">
        <w:rPr>
          <w:rStyle w:val="IntenseEmphasis"/>
          <w:color w:val="000000" w:themeColor="text1"/>
        </w:rPr>
        <w:t xml:space="preserve"> This may be </w:t>
      </w:r>
      <w:r w:rsidR="007272E4" w:rsidRPr="00601CB3">
        <w:rPr>
          <w:rStyle w:val="IntenseEmphasis"/>
          <w:color w:val="000000" w:themeColor="text1"/>
        </w:rPr>
        <w:t>a valuable extension</w:t>
      </w:r>
      <w:r w:rsidR="00C457D2" w:rsidRPr="00601CB3">
        <w:rPr>
          <w:rStyle w:val="IntenseEmphasis"/>
          <w:color w:val="000000" w:themeColor="text1"/>
        </w:rPr>
        <w:t xml:space="preserve"> in the future as it would allow for </w:t>
      </w:r>
      <w:r w:rsidR="00C457D2" w:rsidRPr="00601CB3">
        <w:rPr>
          <w:rStyle w:val="IntenseEmphasis"/>
          <w:color w:val="000000" w:themeColor="text1"/>
        </w:rPr>
        <w:lastRenderedPageBreak/>
        <w:t xml:space="preserve">investigation of the influence of network geometry on haemodynamics, such as the influence of height on aortic pressure augmentation </w:t>
      </w:r>
      <w:r w:rsidR="007272E4" w:rsidRPr="00601CB3">
        <w:rPr>
          <w:rStyle w:val="IntenseEmphasis"/>
          <w:color w:val="000000" w:themeColor="text1"/>
        </w:rPr>
        <w:fldChar w:fldCharType="begin" w:fldLock="1"/>
      </w:r>
      <w:r w:rsidR="00993624" w:rsidRPr="00601CB3">
        <w:rPr>
          <w:rStyle w:val="IntenseEmphasis"/>
          <w:color w:val="000000" w:themeColor="text1"/>
        </w:rPr>
        <w:instrText>ADDIN CSL_CITATION {"citationItems":[{"id":"ITEM-1","itemData":{"DOI":"10.1038/ajh.2009.234","ISSN":"0895-7061","author":[{"dropping-particle":"","family":"Janner","given":"Julie H","non-dropping-particle":"","parse-names":false,"suffix":""},{"dropping-particle":"","family":"Godtfredsen","given":"Nina S","non-dropping-particle":"","parse-names":false,"suffix":""},{"dropping-particle":"","family":"Ladelund","given":"Steen","non-dropping-particle":"","parse-names":false,"suffix":""},{"dropping-particle":"","family":"Vestbo","given":"Jørgen","non-dropping-particle":"","parse-names":false,"suffix":""},{"dropping-particle":"","family":"Prescott","given":"Eva","non-dropping-particle":"","parse-names":false,"suffix":""}],"container-title":"American Journal of Hypertension","id":"ITEM-1","issue":"2","issued":{"date-parts":[["2010","2","1"]]},"page":"180-185","publisher":"Nature Publishing Group","title":"Aortic augmentation index: Reference values in a large unselected population by means of the SphygmoCor device","type":"article-journal","volume":"23"},"uris":["http://www.mendeley.com/documents/?uuid=8e00b8b4-d2b8-40ca-995a-400d5a163a00"]},{"id":"ITEM-2","itemData":{"DOI":"10.1371/journal.pone.0059371","ISBN":"1932-6203 (Electronic)\\r1932-6203 (Linking)","ISSN":"19326203","PMID":"23544061","abstract":"OBJECTIVES: Augmentation index (AIx) is widely used as a measure of wave reflection. We compared the relationship between AIx and age, height and sex with 'gold standard' measures of wave reflection derived from measurements of pressure and flow to establish how well AIx measures wave reflection.\\n\\nMATERIALS AND METHODS: Measurements of carotid pressure and flow velocity were made in the carotid artery of 65 healthy normotensive individuals (age 21-78 yr; 43 male) and pulse wave analysis, wave intensity analysis and wave separation was performed; waveforms were classified into type A, B or C. AIx, the time of the first shoulder (T(s)), wave reflection index (WRI) and the ratio of backward to forward pressure (P(b)/P(f)) were calculated.\\n\\nRESULTS: AIx did not correlate with log WRI or P(b)/P(f). When AIx was restricted to positive values AIx and log WRI were positively correlated (r = 0.33; p = 0.04). In contrast log WRI and P(b)/P(f) were closely correlated (r = 0.66; p&lt;0.001). There was no correlation between the T(s) and the timing of Pb or the reflected wave identified by wave intensity analysis. Wave intensity analysis showed that the morphology of type C waveforms (negative AIx) was principally due to a forward travelling (re-reflected) decompression wave in mid-systole. AIx correlated positively with age, inversely with height and was higher in women. In contrast log WRI and P(b)/P(f) showed negative associations with age, were unrelated to height and did not differ significantly by gender.\\n\\nCONCLUSIONS: AIx has serious limitations as a measure of wave reflection. Negative AIx values derived from Type C waves should not be used as estimates of wave reflection magnitude.","author":[{"dropping-particle":"","family":"Hughes","given":"Alun D.","non-dropping-particle":"","parse-names":false,"suffix":""},{"dropping-particle":"","family":"Park","given":"Chloe","non-dropping-particle":"","parse-names":false,"suffix":""},{"dropping-particle":"","family":"Davies","given":"Justin","non-dropping-particle":"","parse-names":false,"suffix":""},{"dropping-particle":"","family":"Francis","given":"Darrel","non-dropping-particle":"","parse-names":false,"suffix":""},{"dropping-particle":"","family":"McG Thom","given":"Simon A.","non-dropping-particle":"","parse-names":false,"suffix":""},{"dropping-particle":"","family":"Mayet","given":"Jamil","non-dropping-particle":"","parse-names":false,"suffix":""},{"dropping-particle":"","family":"Parker","given":"Kim H.","non-dropping-particle":"","parse-names":false,"suffix":""}],"container-title":"PLoS ONE","id":"ITEM-2","issue":"3","issued":{"date-parts":[["2013"]]},"page":"1-8","title":"Limitations of augmentation index in the assessment of wave reflection in normotensive healthy individuals","type":"article-journal","volume":"8"},"uris":["http://www.mendeley.com/documents/?uuid=76fac73f-3261-45b1-a2f8-e8ac0cc05d75"]},{"id":"ITEM-3","itemData":{"DOI":"10.1097/HJH.0b013e3283332286","ISSN":"0263-6352","author":[{"dropping-particle":"","family":"Ayer","given":"Julian G","non-dropping-particle":"","parse-names":false,"suffix":""},{"dropping-particle":"","family":"Harmer","given":"Jason A","non-dropping-particle":"","parse-names":false,"suffix":""},{"dropping-particle":"","family":"Marks","given":"Guy B","non-dropping-particle":"","parse-names":false,"suffix":""},{"dropping-particle":"","family":"Avolio","given":"Albert","non-dropping-particle":"","parse-names":false,"suffix":""},{"dropping-particle":"","family":"Celermajer","given":"David S","non-dropping-particle":"","parse-names":false,"suffix":""}],"container-title":"Journal of Hypertension","id":"ITEM-3","issue":"2","issued":{"date-parts":[["2010"]]},"page":"306-313","title":"Central arterial pulse wave augmentation is greater in girls than boys, independent of height","type":"article-journal","volume":"28"},"uris":["http://www.mendeley.com/documents/?uuid=b9040f5a-91c1-4afc-86f9-6c7fb4f9057d"]}],"mendeley":{"formattedCitation":"(11, 71, 72)","plainTextFormattedCitation":"(11, 71, 72)","previouslyFormattedCitation":"(11, 71, 72)"},"properties":{"noteIndex":0},"schema":"https://github.com/citation-style-language/schema/raw/master/csl-citation.json"}</w:instrText>
      </w:r>
      <w:r w:rsidR="007272E4" w:rsidRPr="00601CB3">
        <w:rPr>
          <w:rStyle w:val="IntenseEmphasis"/>
          <w:color w:val="000000" w:themeColor="text1"/>
        </w:rPr>
        <w:fldChar w:fldCharType="separate"/>
      </w:r>
      <w:r w:rsidR="00993624" w:rsidRPr="00601CB3">
        <w:rPr>
          <w:rStyle w:val="IntenseEmphasis"/>
          <w:noProof/>
          <w:color w:val="000000" w:themeColor="text1"/>
        </w:rPr>
        <w:t>(11, 71, 72)</w:t>
      </w:r>
      <w:r w:rsidR="007272E4" w:rsidRPr="00601CB3">
        <w:rPr>
          <w:rStyle w:val="IntenseEmphasis"/>
          <w:color w:val="000000" w:themeColor="text1"/>
        </w:rPr>
        <w:fldChar w:fldCharType="end"/>
      </w:r>
      <w:r w:rsidR="007272E4" w:rsidRPr="00601CB3">
        <w:rPr>
          <w:rStyle w:val="IntenseEmphasis"/>
          <w:color w:val="000000" w:themeColor="text1"/>
        </w:rPr>
        <w:t xml:space="preserve"> and pulse pressure </w:t>
      </w:r>
      <w:r w:rsidR="007272E4" w:rsidRPr="00601CB3">
        <w:rPr>
          <w:rStyle w:val="IntenseEmphasis"/>
          <w:color w:val="000000" w:themeColor="text1"/>
        </w:rPr>
        <w:fldChar w:fldCharType="begin" w:fldLock="1"/>
      </w:r>
      <w:r w:rsidR="00993624" w:rsidRPr="00601CB3">
        <w:rPr>
          <w:rStyle w:val="IntenseEmphasis"/>
          <w:color w:val="000000" w:themeColor="text1"/>
        </w:rPr>
        <w:instrText>ADDIN CSL_CITATION {"citationItems":[{"id":"ITEM-1","itemData":{"DOI":"10.1097/01.hjh.0000052472.40108.4e","ISBN":"0263-6352","ISSN":"0263-6352","PMID":"12640247","abstract":"OBJECTIVE To compare the effects of height, leg and trunk length on pulse pressure (PP), systolic (SBP) and diastolic blood pressure (DBP) in men and women. DESIGN Prospective, population-based, birth cohort study. SETTING England, Scotland and Wales. PARTICIPANTS A total of 1472 men and 1563 women aged 53 years and followed since their birth in 1946. MAIN OUTCOME MEASURES PP, SBP and DBP at age 53 years. RESULTS PP increased linearly with decreasing height and leg length in men and women [shortest compared with the tallest height (leg length) group, men 54.6 versus 51.0 mmHg (55.8 versus 50.7 mmHg), women 52.9 versus 48.4 mmHg (53.3 versus 48.6 mmHg); P for trend &lt; or = 0.001 in each case]. Adjustment for adult confounding factors and childhood social class or birth weight only slightly weakened these results (P for trend &lt; or = 0.01 in each case). SBP, but not DBP, showed similar but weaker trends in men and women, except for the association with height in men, which lost statistical significance after adjustment. Trunk length was not associated with any outcome measure in men or women. CONCLUSIONS Short height and leg length are associated with increased PP and SBP, but not DBP, in middle-aged men and women. PP is a potential mediator between short height and leg length and increased risk of coronary heart disease. Future studies of the association between shortness and coronary heart disease should consider the role of arterial hemodynamics.","author":[{"dropping-particle":"","family":"Langenberg","given":"Claudia","non-dropping-particle":"","parse-names":false,"suffix":""},{"dropping-particle":"","family":"Hardy","given":"Rebecca","non-dropping-particle":"","parse-names":false,"suffix":""},{"dropping-particle":"","family":"Kuh","given":"Diana","non-dropping-particle":"","parse-names":false,"suffix":""},{"dropping-particle":"","family":"Wadsworth","given":"Michael E","non-dropping-particle":"","parse-names":false,"suffix":""}],"container-title":"Journal of Hypertension","id":"ITEM-1","issue":"3","issued":{"date-parts":[["2003"]]},"page":"537-43","title":"Influence of height, leg and trunk length on pulse pressure, systolic and diastolic blood pressure.","type":"article-journal","volume":"21"},"uris":["http://www.mendeley.com/documents/?uuid=fb5f3729-75ea-48c3-bb37-f6e952af5aa8"]}],"mendeley":{"formattedCitation":"(88)","plainTextFormattedCitation":"(88)","previouslyFormattedCitation":"(88)"},"properties":{"noteIndex":0},"schema":"https://github.com/citation-style-language/schema/raw/master/csl-citation.json"}</w:instrText>
      </w:r>
      <w:r w:rsidR="007272E4" w:rsidRPr="00601CB3">
        <w:rPr>
          <w:rStyle w:val="IntenseEmphasis"/>
          <w:color w:val="000000" w:themeColor="text1"/>
        </w:rPr>
        <w:fldChar w:fldCharType="separate"/>
      </w:r>
      <w:r w:rsidR="00993624" w:rsidRPr="00601CB3">
        <w:rPr>
          <w:rStyle w:val="IntenseEmphasis"/>
          <w:noProof/>
          <w:color w:val="000000" w:themeColor="text1"/>
        </w:rPr>
        <w:t>(88)</w:t>
      </w:r>
      <w:r w:rsidR="007272E4" w:rsidRPr="00601CB3">
        <w:rPr>
          <w:rStyle w:val="IntenseEmphasis"/>
          <w:color w:val="000000" w:themeColor="text1"/>
        </w:rPr>
        <w:fldChar w:fldCharType="end"/>
      </w:r>
      <w:r w:rsidR="007272E4" w:rsidRPr="00601CB3">
        <w:rPr>
          <w:rStyle w:val="IntenseEmphasis"/>
          <w:color w:val="000000" w:themeColor="text1"/>
        </w:rPr>
        <w:t>.</w:t>
      </w:r>
      <w:r w:rsidR="007A3A1C" w:rsidRPr="00601CB3">
        <w:rPr>
          <w:rStyle w:val="IntenseEmphasis"/>
          <w:color w:val="000000" w:themeColor="text1"/>
        </w:rPr>
        <w:t xml:space="preserve"> Indeed, incorporating gender-specific cardiovascular properties could provide valuable insight into the determinants of differences in PW features between females and males </w:t>
      </w:r>
      <w:r w:rsidR="007A3A1C" w:rsidRPr="00601CB3">
        <w:rPr>
          <w:rStyle w:val="IntenseEmphasis"/>
          <w:color w:val="000000" w:themeColor="text1"/>
        </w:rPr>
        <w:fldChar w:fldCharType="begin" w:fldLock="1"/>
      </w:r>
      <w:r w:rsidR="00993624" w:rsidRPr="00601CB3">
        <w:rPr>
          <w:rStyle w:val="IntenseEmphasis"/>
          <w:color w:val="000000" w:themeColor="text1"/>
        </w:rPr>
        <w:instrText>ADDIN CSL_CITATION {"citationItems":[{"id":"ITEM-1","itemData":{"DOI":"10.1016/j.jacc.2005.07.037","ISBN":"0735-1097","ISSN":"07351097","PMID":"16256881","abstract":"OBJECTIVES: The aim of the current investigation was to test the hypothesis that age-related changes in augmentation index (AIx) are more prominent in younger individuals (&lt;50 years), whereas changes in aortic stiffness per se are more marked in older individuals (&gt;50 years). BACKGROUND: Aging exerts a number of deleterious changes in the cardiovascular system, and, in particular, on the large arteries. Previous studies have suggested that AIx and pulse wave velocity (PWV) increase linearly with age, yet epidemiological data concerning pulse pressure suggest that large artery stiffening predominantly occurs later in life. METHODS: Peripheral and central blood pressure, augmentation pressure (AP), and AIx were determined in 4,001 healthy, normotensive individuals, aged 18 to 90 years. Aortic and brachial PWV were also determined in a subset of 998 subjects. RESULTS: Peripheral and central pulse pressure, AP, AIx, and aortic and brachial PWV all increased significantly with age; however, the age-related changes in AIx and aortic PWV were non-linear, with AIx increasing more in younger individuals, whereas the changes in PWV were more prominent in older individuals. CONCLUSIONS: These data suggest that AIx might be a more sensitive marker of arterial stiffening and risk in younger individuals but aortic PWV is likely to be a better measure in older individuals. ?? 2005 by the American College of Cardiology Foundation.","author":[{"dropping-particle":"","family":"McEniery","given":"Carmel M.","non-dropping-particle":"","parse-names":false,"suffix":""},{"dropping-particle":"","family":"Yasmin","given":"","non-dropping-particle":"","parse-names":false,"suffix":""},{"dropping-particle":"","family":"Hall","given":"Ian R.","non-dropping-particle":"","parse-names":false,"suffix":""},{"dropping-particle":"","family":"Qasem","given":"Ahmad","non-dropping-particle":"","parse-names":false,"suffix":""},{"dropping-particle":"","family":"Wilkinson","given":"Ian B.","non-dropping-particle":"","parse-names":false,"suffix":""},{"dropping-particle":"","family":"Cockcroft","given":"John R.","non-dropping-particle":"","parse-names":false,"suffix":""}],"container-title":"Journal of the American College of Cardiology","id":"ITEM-1","issue":"9","issued":{"date-parts":[["2005"]]},"page":"1753-1760","publisher":"Elsevier Masson SAS","title":"Normal vascular aging: Differential effects on wave reflection and aortic pulse wave velocity - The Anglo-Cardiff Collaborative Trial (ACCT)","type":"article-journal","volume":"46"},"uris":["http://www.mendeley.com/documents/?uuid=b15e63a9-8d07-4d70-9718-0b4efa61e881"]}],"mendeley":{"formattedCitation":"(100)","plainTextFormattedCitation":"(100)","previouslyFormattedCitation":"(100)"},"properties":{"noteIndex":0},"schema":"https://github.com/citation-style-language/schema/raw/master/csl-citation.json"}</w:instrText>
      </w:r>
      <w:r w:rsidR="007A3A1C" w:rsidRPr="00601CB3">
        <w:rPr>
          <w:rStyle w:val="IntenseEmphasis"/>
          <w:color w:val="000000" w:themeColor="text1"/>
        </w:rPr>
        <w:fldChar w:fldCharType="separate"/>
      </w:r>
      <w:r w:rsidR="00993624" w:rsidRPr="00601CB3">
        <w:rPr>
          <w:rStyle w:val="IntenseEmphasis"/>
          <w:noProof/>
          <w:color w:val="000000" w:themeColor="text1"/>
        </w:rPr>
        <w:t>(100)</w:t>
      </w:r>
      <w:r w:rsidR="007A3A1C" w:rsidRPr="00601CB3">
        <w:rPr>
          <w:rStyle w:val="IntenseEmphasis"/>
          <w:color w:val="000000" w:themeColor="text1"/>
        </w:rPr>
        <w:fldChar w:fldCharType="end"/>
      </w:r>
      <w:r w:rsidR="007A3A1C" w:rsidRPr="00601CB3">
        <w:rPr>
          <w:rStyle w:val="IntenseEmphasis"/>
          <w:color w:val="000000" w:themeColor="text1"/>
        </w:rPr>
        <w:t>.</w:t>
      </w:r>
      <w:r w:rsidR="00EC0F70" w:rsidRPr="00601CB3">
        <w:rPr>
          <w:rFonts w:cs="Calibri"/>
          <w:color w:val="000000" w:themeColor="text1"/>
        </w:rPr>
        <w:t xml:space="preserve"> </w:t>
      </w:r>
      <w:r w:rsidR="00F20161" w:rsidRPr="00601CB3">
        <w:rPr>
          <w:rFonts w:cs="Calibri"/>
          <w:color w:val="000000" w:themeColor="text1"/>
        </w:rPr>
        <w:t>Fif</w:t>
      </w:r>
      <w:r w:rsidR="00EC0F70" w:rsidRPr="00601CB3">
        <w:rPr>
          <w:rFonts w:cs="Calibri"/>
          <w:color w:val="000000" w:themeColor="text1"/>
        </w:rPr>
        <w:t xml:space="preserve">thly, the PW database is designed to be representative of healthy </w:t>
      </w:r>
      <w:r w:rsidR="00EC0F70" w:rsidRPr="00601CB3">
        <w:rPr>
          <w:rStyle w:val="IntenseEmphasis"/>
          <w:color w:val="000000" w:themeColor="text1"/>
        </w:rPr>
        <w:t>adults</w:t>
      </w:r>
      <w:r w:rsidR="00D729F0" w:rsidRPr="00601CB3">
        <w:rPr>
          <w:rStyle w:val="IntenseEmphasis"/>
          <w:color w:val="000000" w:themeColor="text1"/>
        </w:rPr>
        <w:t>:</w:t>
      </w:r>
      <w:r w:rsidR="00EC0F70" w:rsidRPr="00601CB3">
        <w:rPr>
          <w:rStyle w:val="IntenseEmphasis"/>
          <w:color w:val="000000" w:themeColor="text1"/>
        </w:rPr>
        <w:t xml:space="preserve"> it</w:t>
      </w:r>
      <w:r w:rsidR="00EC0F70" w:rsidRPr="00601CB3">
        <w:rPr>
          <w:rFonts w:cs="Calibri"/>
          <w:color w:val="000000" w:themeColor="text1"/>
        </w:rPr>
        <w:t xml:space="preserve"> may be helpful to adapt it to study PWs in </w:t>
      </w:r>
      <w:r w:rsidR="00EC0F70" w:rsidRPr="00601CB3">
        <w:rPr>
          <w:rStyle w:val="IntenseEmphasis"/>
          <w:color w:val="000000" w:themeColor="text1"/>
        </w:rPr>
        <w:t>disease</w:t>
      </w:r>
      <w:r w:rsidR="00D729F0" w:rsidRPr="00601CB3">
        <w:rPr>
          <w:rStyle w:val="IntenseEmphasis"/>
          <w:color w:val="000000" w:themeColor="text1"/>
        </w:rPr>
        <w:t>s</w:t>
      </w:r>
      <w:r w:rsidR="00EC0F70" w:rsidRPr="00601CB3">
        <w:rPr>
          <w:rFonts w:cs="Calibri"/>
          <w:color w:val="000000" w:themeColor="text1"/>
        </w:rPr>
        <w:t xml:space="preserve"> such as hypertension and peripheral arterial disease.</w:t>
      </w:r>
      <w:r w:rsidR="00C373F7" w:rsidRPr="00601CB3">
        <w:rPr>
          <w:rFonts w:cs="Calibri"/>
          <w:color w:val="000000" w:themeColor="text1"/>
        </w:rPr>
        <w:t xml:space="preserve"> </w:t>
      </w:r>
      <w:r w:rsidR="00C373F7" w:rsidRPr="00601CB3">
        <w:rPr>
          <w:rStyle w:val="IntenseEmphasis"/>
          <w:color w:val="000000" w:themeColor="text1"/>
        </w:rPr>
        <w:t>It should also be noted that PPG PWs can only be measured</w:t>
      </w:r>
      <w:r w:rsidR="00F63AB9" w:rsidRPr="00601CB3">
        <w:rPr>
          <w:rStyle w:val="IntenseEmphasis"/>
          <w:i/>
          <w:iCs w:val="0"/>
          <w:color w:val="000000" w:themeColor="text1"/>
        </w:rPr>
        <w:t xml:space="preserve"> </w:t>
      </w:r>
      <w:r w:rsidR="00C373F7" w:rsidRPr="00601CB3">
        <w:rPr>
          <w:rStyle w:val="IntenseEmphasis"/>
          <w:color w:val="000000" w:themeColor="text1"/>
        </w:rPr>
        <w:t xml:space="preserve">at peripheral locations (such as the finger, wrist and arm). Consequently, simulated PPG PWs at central locations (such as the aorta) are </w:t>
      </w:r>
      <w:r w:rsidR="00F63AB9" w:rsidRPr="00601CB3">
        <w:rPr>
          <w:rStyle w:val="IntenseEmphasis"/>
          <w:color w:val="000000" w:themeColor="text1"/>
        </w:rPr>
        <w:t xml:space="preserve">currently </w:t>
      </w:r>
      <w:r w:rsidR="00C373F7" w:rsidRPr="00601CB3">
        <w:rPr>
          <w:rStyle w:val="IntenseEmphasis"/>
          <w:color w:val="000000" w:themeColor="text1"/>
        </w:rPr>
        <w:t>not of practical significance.</w:t>
      </w:r>
    </w:p>
    <w:p w:rsidR="00E31790" w:rsidRDefault="00DE1CA5" w:rsidP="00E31790">
      <w:pPr>
        <w:pStyle w:val="Heading2"/>
        <w:rPr>
          <w:rFonts w:cs="Calibri"/>
        </w:rPr>
      </w:pPr>
      <w:r>
        <w:rPr>
          <w:rFonts w:cs="Calibri"/>
        </w:rPr>
        <w:t>Application</w:t>
      </w:r>
    </w:p>
    <w:p w:rsidR="007C2DC4" w:rsidRPr="00601CB3" w:rsidRDefault="007C2DC4" w:rsidP="00524579">
      <w:pPr>
        <w:rPr>
          <w:color w:val="000000" w:themeColor="text1"/>
        </w:rPr>
      </w:pPr>
      <w:r>
        <w:t xml:space="preserve">The utility of the approach for simulating PWs was </w:t>
      </w:r>
      <w:r w:rsidRPr="00601CB3">
        <w:rPr>
          <w:color w:val="000000" w:themeColor="text1"/>
        </w:rPr>
        <w:t xml:space="preserve">demonstrated through </w:t>
      </w:r>
      <w:r w:rsidRPr="00601CB3">
        <w:rPr>
          <w:rStyle w:val="IntenseEmphasis"/>
          <w:color w:val="000000" w:themeColor="text1"/>
        </w:rPr>
        <w:t>case</w:t>
      </w:r>
      <w:r w:rsidRPr="00601CB3">
        <w:rPr>
          <w:color w:val="000000" w:themeColor="text1"/>
        </w:rPr>
        <w:t xml:space="preserve"> </w:t>
      </w:r>
      <w:r w:rsidRPr="00601CB3">
        <w:rPr>
          <w:rStyle w:val="IntenseEmphasis"/>
          <w:color w:val="000000" w:themeColor="text1"/>
        </w:rPr>
        <w:t>studies</w:t>
      </w:r>
      <w:r w:rsidRPr="00601CB3">
        <w:rPr>
          <w:color w:val="000000" w:themeColor="text1"/>
        </w:rPr>
        <w:t xml:space="preserve"> which present interesting findings in keeping </w:t>
      </w:r>
      <w:r w:rsidRPr="00601CB3">
        <w:rPr>
          <w:rStyle w:val="IntenseEmphasis"/>
          <w:color w:val="000000" w:themeColor="text1"/>
        </w:rPr>
        <w:t>with</w:t>
      </w:r>
      <w:r w:rsidRPr="00601CB3">
        <w:rPr>
          <w:color w:val="000000" w:themeColor="text1"/>
        </w:rPr>
        <w:t xml:space="preserve"> </w:t>
      </w:r>
      <w:r w:rsidRPr="00601CB3">
        <w:rPr>
          <w:i/>
          <w:color w:val="000000" w:themeColor="text1"/>
        </w:rPr>
        <w:t>in vivo</w:t>
      </w:r>
      <w:r w:rsidRPr="00601CB3">
        <w:rPr>
          <w:color w:val="000000" w:themeColor="text1"/>
        </w:rPr>
        <w:t xml:space="preserve"> </w:t>
      </w:r>
      <w:proofErr w:type="gramStart"/>
      <w:r w:rsidRPr="00601CB3">
        <w:rPr>
          <w:color w:val="000000" w:themeColor="text1"/>
        </w:rPr>
        <w:t>studies, and</w:t>
      </w:r>
      <w:proofErr w:type="gramEnd"/>
      <w:r w:rsidRPr="00601CB3">
        <w:rPr>
          <w:color w:val="000000" w:themeColor="text1"/>
        </w:rPr>
        <w:t xml:space="preserve"> indicate directions for future research.</w:t>
      </w:r>
    </w:p>
    <w:p w:rsidR="00CC01FE" w:rsidRPr="00601CB3" w:rsidRDefault="00F54F5B" w:rsidP="00524579">
      <w:pPr>
        <w:rPr>
          <w:color w:val="000000" w:themeColor="text1"/>
        </w:rPr>
      </w:pPr>
      <w:r w:rsidRPr="00601CB3">
        <w:rPr>
          <w:color w:val="000000" w:themeColor="text1"/>
        </w:rPr>
        <w:t>The first case study provided insight into t</w:t>
      </w:r>
      <w:r w:rsidR="00CC01FE" w:rsidRPr="00601CB3">
        <w:rPr>
          <w:color w:val="000000" w:themeColor="text1"/>
        </w:rPr>
        <w:t xml:space="preserve">he mechanisms underlying changes in </w:t>
      </w:r>
      <w:proofErr w:type="spellStart"/>
      <w:r w:rsidR="00CC01FE" w:rsidRPr="00601CB3">
        <w:rPr>
          <w:color w:val="000000" w:themeColor="text1"/>
        </w:rPr>
        <w:t>PP</w:t>
      </w:r>
      <w:r w:rsidR="00CC01FE" w:rsidRPr="00601CB3">
        <w:rPr>
          <w:color w:val="000000" w:themeColor="text1"/>
          <w:vertAlign w:val="subscript"/>
        </w:rPr>
        <w:t>amp</w:t>
      </w:r>
      <w:proofErr w:type="spellEnd"/>
      <w:r w:rsidR="00CC01FE" w:rsidRPr="00601CB3">
        <w:rPr>
          <w:color w:val="000000" w:themeColor="text1"/>
        </w:rPr>
        <w:t xml:space="preserve"> with age.</w:t>
      </w:r>
      <w:r w:rsidRPr="00601CB3">
        <w:rPr>
          <w:color w:val="000000" w:themeColor="text1"/>
        </w:rPr>
        <w:t xml:space="preserve"> </w:t>
      </w:r>
      <w:proofErr w:type="spellStart"/>
      <w:r w:rsidR="00CC01FE" w:rsidRPr="00601CB3">
        <w:rPr>
          <w:color w:val="000000" w:themeColor="text1"/>
        </w:rPr>
        <w:t>PP</w:t>
      </w:r>
      <w:r w:rsidR="00CC01FE" w:rsidRPr="00601CB3">
        <w:rPr>
          <w:color w:val="000000" w:themeColor="text1"/>
          <w:vertAlign w:val="subscript"/>
        </w:rPr>
        <w:t>amp</w:t>
      </w:r>
      <w:proofErr w:type="spellEnd"/>
      <w:r w:rsidR="00CC01FE" w:rsidRPr="00601CB3">
        <w:rPr>
          <w:color w:val="000000" w:themeColor="text1"/>
        </w:rPr>
        <w:t xml:space="preserve"> </w:t>
      </w:r>
      <w:r w:rsidRPr="00601CB3">
        <w:rPr>
          <w:color w:val="000000" w:themeColor="text1"/>
        </w:rPr>
        <w:t xml:space="preserve">has previously been proposed as an </w:t>
      </w:r>
      <w:r w:rsidR="00CC01FE" w:rsidRPr="00601CB3">
        <w:rPr>
          <w:color w:val="000000" w:themeColor="text1"/>
        </w:rPr>
        <w:t>indicator</w:t>
      </w:r>
      <w:r w:rsidRPr="00601CB3">
        <w:rPr>
          <w:color w:val="000000" w:themeColor="text1"/>
        </w:rPr>
        <w:t xml:space="preserve"> of</w:t>
      </w:r>
      <w:r w:rsidR="00CC01FE" w:rsidRPr="00601CB3">
        <w:rPr>
          <w:color w:val="000000" w:themeColor="text1"/>
        </w:rPr>
        <w:t xml:space="preserve"> </w:t>
      </w:r>
      <w:r w:rsidRPr="00601CB3">
        <w:rPr>
          <w:color w:val="000000" w:themeColor="text1"/>
        </w:rPr>
        <w:t>cardiovascular</w:t>
      </w:r>
      <w:r w:rsidR="00CC01FE" w:rsidRPr="00601CB3">
        <w:rPr>
          <w:color w:val="000000" w:themeColor="text1"/>
        </w:rPr>
        <w:t xml:space="preserve"> risk </w:t>
      </w:r>
      <w:r w:rsidRPr="00601CB3">
        <w:rPr>
          <w:color w:val="000000" w:themeColor="text1"/>
        </w:rPr>
        <w:t xml:space="preserve">suitable for use in population studies </w:t>
      </w:r>
      <w:r w:rsidR="00CC01FE" w:rsidRPr="00601CB3">
        <w:rPr>
          <w:color w:val="000000" w:themeColor="text1"/>
        </w:rPr>
        <w:fldChar w:fldCharType="begin" w:fldLock="1"/>
      </w:r>
      <w:r w:rsidR="007272E4" w:rsidRPr="00601CB3">
        <w:rPr>
          <w:color w:val="000000" w:themeColor="text1"/>
        </w:rPr>
        <w:instrText>ADDIN CSL_CITATION {"citationItems":[{"id":"ITEM-1","itemData":{"DOI":"10.1016/j.jacc.2009.09.061","ISBN":"0735-1097","ISSN":"07351097","PMID":"20202520","abstract":"Objectives: The aim of this study was to determine whether the carotid/brachial (C/B) ratio is an independent predictor of cardiovascular (CV) risk. Background: Brachial and carotid pulse pressure (PP) are independent predictors of CV risk, mainly in elderly patients. Because PP is physiologically lower at the brachial than at the carotid arterial site, PP amplification is represented by the C/B ratio and could independently predict CV risk. Methods: In a Paris population (n = 834), brachial and carotid PP were measured from sphygmomanometry and pulse wave analysis. With stepwise multiple regression, carotid PP was calculated from a nomogram including age, sex, body height, brachial PP, and plasma glucose. This model was applied to 125,151 subjects, followed for 12 years, during which 3,997 deaths occurred (735 of CV origin). With Cox regression analysis, multi-adjusted hazard ratios (HRs) were calculated for 1 SD increase of brachial PP, calculated carotid PP, and C/B ratio. Results: Brachial PP was significantly associated with both CV and all-cause mortality (HR: 1.16, 95% confidence interval [CI]: 1.13 to 1.19, and HR: 1.13, 95% CI: 1.10 to 1.17, respectively). Calculated carotid PP predicted a similar risk (HR: 1.21, 95% CI: 1.15 to 1.28, and HR: 1.18, 95% CI: 1.12 to 1.25, respectively). Finally, the C/B ratio was a strong risk predictor (HR: 1.22, 95% CI: 1.12 to 1.32, and HR: 1.41, 95% CI: 1.14 to 1.73, respectively). Addition of drug treatment and other confounding variables did not statistically modify the results. Conclusions: Brachial PP, calculated carotid PP, and C/B PP amplification all predict CV mortality. In contrast to brachial and carotid PP, the C/B ratio is less dependent on blood pressure calibration and thus can be directly applicable to large population studies. ?? 2010 American College of Cardiology Foundation.","author":[{"dropping-particle":"","family":"Benetos","given":"Athanase","non-dropping-particle":"","parse-names":false,"suffix":""},{"dropping-particle":"","family":"Thomas","given":"Frédérique","non-dropping-particle":"","parse-names":false,"suffix":""},{"dropping-particle":"","family":"Joly","given":"Laure","non-dropping-particle":"","parse-names":false,"suffix":""},{"dropping-particle":"","family":"Blacher","given":"Jacques","non-dropping-particle":"","parse-names":false,"suffix":""},{"dropping-particle":"","family":"Pannier","given":"Bruno","non-dropping-particle":"","parse-names":false,"suffix":""},{"dropping-particle":"","family":"Labat","given":"Carlos","non-dropping-particle":"","parse-names":false,"suffix":""},{"dropping-particle":"","family":"Salvi","given":"Paolo","non-dropping-particle":"","parse-names":false,"suffix":""},{"dropping-particle":"","family":"Smulyan","given":"Harold","non-dropping-particle":"","parse-names":false,"suffix":""},{"dropping-particle":"","family":"Safar","given":"Michel E.","non-dropping-particle":"","parse-names":false,"suffix":""}],"container-title":"Journal of the American College of Cardiology","id":"ITEM-1","issue":"10","issued":{"date-parts":[["2010"]]},"note":"Have read this","page":"1032-1037","publisher":"Elsevier Inc.","title":"Pulse pressure amplification. A mechanical biomarker of cardiovascular risk","type":"article-journal","volume":"55"},"uris":["http://www.mendeley.com/documents/?uuid=9e8e3f2e-0fc1-48c5-9d8d-e60edd20fae6"]}],"mendeley":{"formattedCitation":"(14)","plainTextFormattedCitation":"(14)","previouslyFormattedCitation":"(14)"},"properties":{"noteIndex":0},"schema":"https://github.com/citation-style-language/schema/raw/master/csl-citation.json"}</w:instrText>
      </w:r>
      <w:r w:rsidR="00CC01FE" w:rsidRPr="00601CB3">
        <w:rPr>
          <w:color w:val="000000" w:themeColor="text1"/>
        </w:rPr>
        <w:fldChar w:fldCharType="separate"/>
      </w:r>
      <w:r w:rsidR="007272E4" w:rsidRPr="00601CB3">
        <w:rPr>
          <w:noProof/>
          <w:color w:val="000000" w:themeColor="text1"/>
        </w:rPr>
        <w:t>(14)</w:t>
      </w:r>
      <w:r w:rsidR="00CC01FE" w:rsidRPr="00601CB3">
        <w:rPr>
          <w:color w:val="000000" w:themeColor="text1"/>
        </w:rPr>
        <w:fldChar w:fldCharType="end"/>
      </w:r>
      <w:r w:rsidRPr="00601CB3">
        <w:rPr>
          <w:color w:val="000000" w:themeColor="text1"/>
        </w:rPr>
        <w:t xml:space="preserve">. If it is to be used for this </w:t>
      </w:r>
      <w:proofErr w:type="gramStart"/>
      <w:r w:rsidRPr="00601CB3">
        <w:rPr>
          <w:color w:val="000000" w:themeColor="text1"/>
        </w:rPr>
        <w:t>purpose</w:t>
      </w:r>
      <w:proofErr w:type="gramEnd"/>
      <w:r w:rsidRPr="00601CB3">
        <w:rPr>
          <w:color w:val="000000" w:themeColor="text1"/>
        </w:rPr>
        <w:t xml:space="preserve"> then it is important to have a thorough understanding of the mechanisms behind it. The first mechanism identified in this study, the increased </w:t>
      </w:r>
      <w:r w:rsidR="00CC01FE" w:rsidRPr="00601CB3">
        <w:rPr>
          <w:color w:val="000000" w:themeColor="text1"/>
        </w:rPr>
        <w:t xml:space="preserve">contribution of late systolic </w:t>
      </w:r>
      <w:r w:rsidR="00BA3856" w:rsidRPr="00601CB3">
        <w:rPr>
          <w:color w:val="000000" w:themeColor="text1"/>
        </w:rPr>
        <w:t xml:space="preserve">aortic </w:t>
      </w:r>
      <w:r w:rsidR="00CC01FE" w:rsidRPr="00601CB3">
        <w:rPr>
          <w:color w:val="000000" w:themeColor="text1"/>
        </w:rPr>
        <w:t>pressure augmentation with age</w:t>
      </w:r>
      <w:r w:rsidRPr="00601CB3">
        <w:rPr>
          <w:color w:val="000000" w:themeColor="text1"/>
        </w:rPr>
        <w:t>,</w:t>
      </w:r>
      <w:r w:rsidR="00CC01FE" w:rsidRPr="00601CB3">
        <w:rPr>
          <w:i/>
          <w:color w:val="000000" w:themeColor="text1"/>
        </w:rPr>
        <w:t xml:space="preserve"> </w:t>
      </w:r>
      <w:r w:rsidR="00CC01FE" w:rsidRPr="00601CB3">
        <w:rPr>
          <w:color w:val="000000" w:themeColor="text1"/>
        </w:rPr>
        <w:t xml:space="preserve">has </w:t>
      </w:r>
      <w:r w:rsidR="000D5B43" w:rsidRPr="00601CB3">
        <w:rPr>
          <w:rStyle w:val="IntenseEmphasis"/>
          <w:color w:val="000000" w:themeColor="text1"/>
        </w:rPr>
        <w:t xml:space="preserve">also </w:t>
      </w:r>
      <w:r w:rsidR="00CC01FE" w:rsidRPr="00601CB3">
        <w:rPr>
          <w:rStyle w:val="IntenseEmphasis"/>
          <w:color w:val="000000" w:themeColor="text1"/>
        </w:rPr>
        <w:t>been</w:t>
      </w:r>
      <w:r w:rsidR="00CC01FE" w:rsidRPr="00601CB3">
        <w:rPr>
          <w:color w:val="000000" w:themeColor="text1"/>
        </w:rPr>
        <w:t xml:space="preserve"> </w:t>
      </w:r>
      <w:r w:rsidRPr="00601CB3">
        <w:rPr>
          <w:color w:val="000000" w:themeColor="text1"/>
        </w:rPr>
        <w:t>observed</w:t>
      </w:r>
      <w:r w:rsidR="00CC01FE" w:rsidRPr="00601CB3">
        <w:rPr>
          <w:color w:val="000000" w:themeColor="text1"/>
        </w:rPr>
        <w:t xml:space="preserve"> in </w:t>
      </w:r>
      <w:r w:rsidR="00CC01FE" w:rsidRPr="00601CB3">
        <w:rPr>
          <w:i/>
          <w:color w:val="000000" w:themeColor="text1"/>
        </w:rPr>
        <w:t>in vivo</w:t>
      </w:r>
      <w:r w:rsidR="00CC01FE" w:rsidRPr="00601CB3">
        <w:rPr>
          <w:color w:val="000000" w:themeColor="text1"/>
        </w:rPr>
        <w:t xml:space="preserve"> studies</w:t>
      </w:r>
      <w:r w:rsidRPr="00601CB3">
        <w:rPr>
          <w:color w:val="000000" w:themeColor="text1"/>
        </w:rPr>
        <w:t xml:space="preserve"> </w:t>
      </w:r>
      <w:r w:rsidRPr="00601CB3">
        <w:rPr>
          <w:color w:val="000000" w:themeColor="text1"/>
        </w:rPr>
        <w:fldChar w:fldCharType="begin" w:fldLock="1"/>
      </w:r>
      <w:r w:rsidR="00993624" w:rsidRPr="00601CB3">
        <w:rPr>
          <w:color w:val="000000" w:themeColor="text1"/>
        </w:rPr>
        <w:instrText>ADDIN CSL_CITATION {"citationItems":[{"id":"ITEM-1","itemData":{"DOI":"10.1161/HYPERTENSIONAHA.109.134379","ISSN":"0194-911X","author":[{"dropping-particle":"","family":"Avolio","given":"Alberto P","non-dropping-particle":"","parse-names":false,"suffix":""},{"dropping-particle":"","family":"Bortel","given":"Luc M.","non-dropping-particle":"Van","parse-names":false,"suffix":""},{"dropping-particle":"","family":"Boutouyrie","given":"Pierre","non-dropping-particle":"","parse-names":false,"suffix":""},{"dropping-particle":"","family":"Cockcroft","given":"John R","non-dropping-particle":"","parse-names":false,"suffix":""},{"dropping-particle":"","family":"McEniery","given":"Carmel M.","non-dropping-particle":"","parse-names":false,"suffix":""},{"dropping-particle":"","family":"Protogerou","given":"Athanase D","non-dropping-particle":"","parse-names":false,"suffix":""},{"dropping-particle":"","family":"Roman","given":"Mary J","non-dropping-particle":"","parse-names":false,"suffix":""},{"dropping-particle":"","family":"Safar","given":"Michel E","non-dropping-particle":"","parse-names":false,"suffix":""},{"dropping-particle":"","family":"Segers","given":"Patrick","non-dropping-particle":"","parse-names":false,"suffix":""},{"dropping-particle":"","family":"Smulyan","given":"Harold","non-dropping-particle":"","parse-names":false,"suffix":""}],"container-title":"Hypertension","id":"ITEM-1","issue":"2","issued":{"date-parts":[["2009"]]},"page":"375-383","title":"Role of pulse pressure amplification in arterial hypertension","type":"article-journal","volume":"54"},"uris":["http://www.mendeley.com/documents/?uuid=8d13f015-4d44-4d46-b313-54a3f3b22b33"]},{"id":"ITEM-2","itemData":{"DOI":"10.1016/j.amjhyper.2006.06.014","ISSN":"08957061","abstract":"Background: Brachial pulse pressure (PP) is physiologically higher than central PP. This PP amplification, which protects the heart from increased afterload, is related to the progressive increase of arterial stiffness along the vascular tree and subsequent changes in pressure wave reflections. The PP amplification increases with high heart rate (HR), which is observed in subjects with metabolic syndrome (MS). The objective of this study was to investigate whether PP amplification is affected by MS and is related to cardiovascular (CV) risk. Methods: In 613 subjects treated for hypertension (41% with MS) pulse wave analysis was used to investigate carotid blood pressure (BP), pressure wave reflections from carotid augmentation index (AI), and arterial stiffness from aortic pulse wave velocity (PWV). The CV risk was estimated from standard Framingham equations. Results: Pulse pressure amplification, HR, and PWV, but not AI, were increased in subjects with MS compared to control subjects without MS with the same age, gender, and mean arterial pressure. The difference in PP amplification between the two groups disappeared after adjustment for both HR and PWV. The AI was the main predictor of PP amplification, representing 28% and 19% of its total variance in subjects without and with MS, respectively. The CV risk for coronary, but not for cerebral, mortality was related to PP amplification. Conclusions: Although PWV is increased in treated hypertensive subjects with MS, compared to control, PP amplification is increased due to the effect of increased HR and attenuated pressure wave reflections. The observed relation of increased PP amplification with organ-specific CV risk needs further investigation. © 2007 American Journal of Hypertension, Ltd.","author":[{"dropping-particle":"","family":"Protogerou","given":"Athanase D.","non-dropping-particle":"","parse-names":false,"suffix":""},{"dropping-particle":"","family":"Blacher","given":"Jacques","non-dropping-particle":"","parse-names":false,"suffix":""},{"dropping-particle":"","family":"Mavrikakis","given":"Myron","non-dropping-particle":"","parse-names":false,"suffix":""},{"dropping-particle":"","family":"Lekakis","given":"John","non-dropping-particle":"","parse-names":false,"suffix":""},{"dropping-particle":"","family":"Safar","given":"Michel E.","non-dropping-particle":"","parse-names":false,"suffix":""}],"container-title":"American Journal of Hypertension","id":"ITEM-2","issue":"2","issued":{"date-parts":[["2007"]]},"page":"127-133","title":"Increased pulse pressure amplification in treated hypertensive subjects with metabolic syndrome","type":"article-journal","volume":"20"},"uris":["http://www.mendeley.com/documents/?uuid=3d2c17aa-9394-4648-a352-d77f0c9b6842"]},{"id":"ITEM-3","itemData":{"DOI":"10.1161/HYPERTENSIONAHA.109.133009","ISSN":"0194911X","abstract":"Central-to-peripheral amplification of the pressure pulse leads to discrepancies between central and brachial blood pressures. This amplification depends on an individual's hemodynamic and (patho)physiological characteristics. The aim of this study was to assess the magnitude and correlates of central-to-peripheral amplification in the upper limb in a healthy, middle-aged population (the Asklepios Study). Carotid, brachial, and radial pressure waveforms were acquired noninvasively using applanation tonometry in 1873 subjects (895 women) aged 35 to 55 years. Carotid, brachial, and radial pulse pressures were calculated, as well as the absolute and relative (with carotid pulse pressure as reference) amplifications. With subjects classified per semidecade of age, carotid-to-radial amplification varied from approximately 25% in the youngest men to 8% in the oldest women. Amplification was higher in men (20+/-14%) than in women (13+/-12%; P&lt;0.001) and decreased with age (P&lt;0.001) in both. Amplification over the brachial-to-radial path contributed substantially to the total amplification. In univariate analysis, the strongest correlation was found with the carotid augmentation index (-0.51 in women; -0.47 in men; both P&lt;0.001). In a multiple linear regression model with carotid-to-radial amplification as the dependent variable, carotid augmentation index, total arterial compliance, and heart rate were identified as the 3 major determinants of upper limb pressure amplification (R2=0.36). We conclude that, in healthy middle-aged subjects, the central-to-radial amplification of the pressure pulse is substantial. Amplification is higher in men than in women, decreases with age, and is primarily associated with the carotid augmentation index.","author":[{"dropping-particle":"","family":"Segers","given":"Patrick","non-dropping-particle":"","parse-names":false,"suffix":""},{"dropping-particle":"","family":"Mahieu","given":"Dries","non-dropping-particle":"","parse-names":false,"suffix":""},{"dropping-particle":"","family":"Kips","given":"Jan","non-dropping-particle":"","parse-names":false,"suffix":""},{"dropping-particle":"","family":"Rietzschel","given":"Ernst","non-dropping-particle":"","parse-names":false,"suffix":""},{"dropping-particle":"","family":"Buyzere","given":"Marc","non-dropping-particle":"De","parse-names":false,"suffix":""},{"dropping-particle":"","family":"Bacquer","given":"Dirk","non-dropping-particle":"De","parse-names":false,"suffix":""},{"dropping-particle":"","family":"Bekaert","given":"Sofie","non-dropping-particle":"","parse-names":false,"suffix":""},{"dropping-particle":"","family":"Backer","given":"Guy","non-dropping-particle":"De","parse-names":false,"suffix":""},{"dropping-particle":"","family":"Gillebert","given":"Thierry","non-dropping-particle":"","parse-names":false,"suffix":""},{"dropping-particle":"","family":"Verdonck","given":"Pascal","non-dropping-particle":"","parse-names":false,"suffix":""},{"dropping-particle":"","family":"Bortel","given":"Luc","non-dropping-particle":"Van","parse-names":false,"suffix":""}],"container-title":"Hypertension","id":"ITEM-3","issue":"2","issued":{"date-parts":[["2009"]]},"page":"414-420","title":"Amplification of the pressure pulse in the upper limb in healthy, middle-aged men and women","type":"article-journal","volume":"54"},"uris":["http://www.mendeley.com/documents/?uuid=ac1b26a1-e6c9-41cd-95c3-70311ab48c40"]},{"id":"ITEM-4","itemData":{"DOI":"10.1016/S0895-7061(01)02252-X","ISSN":"0895-7061","author":[{"dropping-particle":"","family":"Wilkinson","given":"I. B.","non-dropping-particle":"","parse-names":false,"suffix":""},{"dropping-particle":"","family":"Mohammad","given":"N. H.","non-dropping-particle":"","parse-names":false,"suffix":""},{"dropping-particle":"","family":"Tyrrell","given":"S.","non-dropping-particle":"","parse-names":false,"suffix":""},{"dropping-particle":"","family":"Hall","given":"I. R.","non-dropping-particle":"","parse-names":false,"suffix":""},{"dropping-particle":"","family":"Webb","given":"D. J.","non-dropping-particle":"","parse-names":false,"suffix":""},{"dropping-particle":"","family":"Paul","given":"V. E.","non-dropping-particle":"","parse-names":false,"suffix":""},{"dropping-particle":"","family":"Levy","given":"T.","non-dropping-particle":"","parse-names":false,"suffix":""},{"dropping-particle":"","family":"Cockcroft","given":"J. R.","non-dropping-particle":"","parse-names":false,"suffix":""}],"container-title":"American Journal of Hypertension","id":"ITEM-4","issue":"1","issued":{"date-parts":[["2002"]]},"page":"24-30","title":"Heart rate dependency of pulse pressure amplification and arterial stiffness","type":"article-journal","volume":"15"},"uris":["http://www.mendeley.com/documents/?uuid=711f34ba-a5a3-41cb-890e-10eac7b6f64f"]}],"mendeley":{"formattedCitation":"(8, 123, 144, 169)","plainTextFormattedCitation":"(8, 123, 144, 169)","previouslyFormattedCitation":"(8, 123, 144, 169)"},"properties":{"noteIndex":0},"schema":"https://github.com/citation-style-language/schema/raw/master/csl-citation.json"}</w:instrText>
      </w:r>
      <w:r w:rsidRPr="00601CB3">
        <w:rPr>
          <w:color w:val="000000" w:themeColor="text1"/>
        </w:rPr>
        <w:fldChar w:fldCharType="separate"/>
      </w:r>
      <w:r w:rsidR="00993624" w:rsidRPr="00601CB3">
        <w:rPr>
          <w:noProof/>
          <w:color w:val="000000" w:themeColor="text1"/>
        </w:rPr>
        <w:t>(8, 123, 144, 169)</w:t>
      </w:r>
      <w:r w:rsidRPr="00601CB3">
        <w:rPr>
          <w:color w:val="000000" w:themeColor="text1"/>
        </w:rPr>
        <w:fldChar w:fldCharType="end"/>
      </w:r>
      <w:r w:rsidRPr="00601CB3">
        <w:rPr>
          <w:color w:val="000000" w:themeColor="text1"/>
        </w:rPr>
        <w:t>. In this case study</w:t>
      </w:r>
      <w:r w:rsidR="00BA3856" w:rsidRPr="00601CB3">
        <w:rPr>
          <w:color w:val="000000" w:themeColor="text1"/>
        </w:rPr>
        <w:t>,</w:t>
      </w:r>
      <w:r w:rsidRPr="00601CB3">
        <w:rPr>
          <w:color w:val="000000" w:themeColor="text1"/>
        </w:rPr>
        <w:t xml:space="preserve"> the controlled changes in cardiovascular properties </w:t>
      </w:r>
      <w:r w:rsidRPr="00601CB3">
        <w:rPr>
          <w:rStyle w:val="IntenseEmphasis"/>
          <w:color w:val="000000" w:themeColor="text1"/>
        </w:rPr>
        <w:t>in</w:t>
      </w:r>
      <w:r w:rsidRPr="00601CB3">
        <w:rPr>
          <w:color w:val="000000" w:themeColor="text1"/>
        </w:rPr>
        <w:t xml:space="preserve"> </w:t>
      </w:r>
      <w:r w:rsidRPr="00601CB3">
        <w:rPr>
          <w:rStyle w:val="IntenseEmphasis"/>
          <w:color w:val="000000" w:themeColor="text1"/>
        </w:rPr>
        <w:t xml:space="preserve">the </w:t>
      </w:r>
      <w:r w:rsidRPr="00601CB3">
        <w:rPr>
          <w:color w:val="000000" w:themeColor="text1"/>
        </w:rPr>
        <w:t xml:space="preserve">database were used to identify the determinants of </w:t>
      </w:r>
      <w:r w:rsidR="00BA3856" w:rsidRPr="00601CB3">
        <w:rPr>
          <w:color w:val="000000" w:themeColor="text1"/>
        </w:rPr>
        <w:t xml:space="preserve">late systolic aortic pressure augmentation: arterial stiffness and cardiac ejection properties, </w:t>
      </w:r>
      <w:r w:rsidR="000D5B43" w:rsidRPr="00601CB3">
        <w:rPr>
          <w:rStyle w:val="IntenseEmphasis"/>
          <w:color w:val="000000" w:themeColor="text1"/>
        </w:rPr>
        <w:t>as observed previously</w:t>
      </w:r>
      <w:r w:rsidR="00BA3856" w:rsidRPr="00601CB3">
        <w:rPr>
          <w:color w:val="000000" w:themeColor="text1"/>
        </w:rPr>
        <w:t xml:space="preserve"> </w:t>
      </w:r>
      <w:r w:rsidR="00BA3856" w:rsidRPr="00601CB3">
        <w:rPr>
          <w:color w:val="000000" w:themeColor="text1"/>
        </w:rPr>
        <w:fldChar w:fldCharType="begin" w:fldLock="1"/>
      </w:r>
      <w:r w:rsidR="00993624" w:rsidRPr="00601CB3">
        <w:rPr>
          <w:color w:val="000000" w:themeColor="text1"/>
        </w:rPr>
        <w:instrText>ADDIN CSL_CITATION {"citationItems":[{"id":"ITEM-1","itemData":{"DOI":"10.1152/ajpheart.00844.2016","ISSN":"0363-6135","author":[{"dropping-particle":"","family":"Gaddum","given":"Nicholas","non-dropping-particle":"","parse-names":false,"suffix":""},{"dropping-particle":"","family":"Alastruey","given":"Jordi","non-dropping-particle":"","parse-names":false,"suffix":""},{"dropping-particle":"","family":"Chowienczyk","given":"Phil","non-dropping-particle":"","parse-names":false,"suffix":""},{"dropping-particle":"","family":"Rutten","given":"Marcel C. M.","non-dropping-particle":"","parse-names":false,"suffix":""},{"dropping-particle":"","family":"Segers","given":"Patrick","non-dropping-particle":"","parse-names":false,"suffix":""},{"dropping-particle":"","family":"Schaeffter","given":"Tobias","non-dropping-particle":"","parse-names":false,"suffix":""}],"container-title":"American Journal of Physiology-Heart and Circulatory Physiology","id":"ITEM-1","issue":"3","issued":{"date-parts":[["2017","9"]]},"page":"H558-H567","title":"Relative contributions from the ventricle and arterial tree to arterial pressure and its amplification: an experimental study","type":"article-journal","volume":"313"},"uris":["http://www.mendeley.com/documents/?uuid=b70a740b-445a-4ada-9429-3522e635f492"]},{"id":"ITEM-2","itemData":{"DOI":"10.1161/HYPERTENSIONAHA.117.09706","ISSN":"0194-911X","author":[{"dropping-particle":"","family":"Vennin","given":"Samuel","non-dropping-particle":"","parse-names":false,"suffix":""},{"dropping-particle":"","family":"Li","given":"Ye","non-dropping-particle":"","parse-names":false,"suffix":""},{"dropping-particle":"","family":"Willemet","given":"Marie","non-dropping-particle":"","parse-names":false,"suffix":""},{"dropping-particle":"","family":"Fok","given":"Henry","non-dropping-particle":"","parse-names":false,"suffix":""},{"dropping-particle":"","family":"Gu","given":"Haotian","non-dropping-particle":"","parse-names":false,"suffix":""},{"dropping-particle":"","family":"Charlton","given":"Peter","non-dropping-particle":"","parse-names":false,"suffix":""},{"dropping-particle":"","family":"Alastruey","given":"Jordi","non-dropping-particle":"","parse-names":false,"suffix":""},{"dropping-particle":"","family":"Chowienczyk","given":"Phil","non-dropping-particle":"","parse-names":false,"suffix":""}],"container-title":"Hypertension","id":"ITEM-2","issue":"6","issued":{"date-parts":[["2017","12"]]},"note":"using WK model to predict central PP from aortic blood flow, and identify determinants of central PP\n\nassessed using virtual population","page":"1176-1182","title":"Identifying hemodynamic determinants of pulse pressure: a combined numerical and physiological approach","type":"article-journal","volume":"70"},"uris":["http://www.mendeley.com/documents/?uuid=7de02659-46a4-4155-8493-8213f2f89a8c"]}],"mendeley":{"formattedCitation":"(52, 161)","plainTextFormattedCitation":"(52, 161)","previouslyFormattedCitation":"(52, 161)"},"properties":{"noteIndex":0},"schema":"https://github.com/citation-style-language/schema/raw/master/csl-citation.json"}</w:instrText>
      </w:r>
      <w:r w:rsidR="00BA3856" w:rsidRPr="00601CB3">
        <w:rPr>
          <w:color w:val="000000" w:themeColor="text1"/>
        </w:rPr>
        <w:fldChar w:fldCharType="separate"/>
      </w:r>
      <w:r w:rsidR="00993624" w:rsidRPr="00601CB3">
        <w:rPr>
          <w:noProof/>
          <w:color w:val="000000" w:themeColor="text1"/>
        </w:rPr>
        <w:t>(52, 161)</w:t>
      </w:r>
      <w:r w:rsidR="00BA3856" w:rsidRPr="00601CB3">
        <w:rPr>
          <w:color w:val="000000" w:themeColor="text1"/>
        </w:rPr>
        <w:fldChar w:fldCharType="end"/>
      </w:r>
      <w:r w:rsidR="00BA3856" w:rsidRPr="00601CB3">
        <w:rPr>
          <w:color w:val="000000" w:themeColor="text1"/>
        </w:rPr>
        <w:t xml:space="preserve">. The second mechanism, the </w:t>
      </w:r>
      <w:r w:rsidR="00CC01FE" w:rsidRPr="00601CB3">
        <w:rPr>
          <w:color w:val="000000" w:themeColor="text1"/>
        </w:rPr>
        <w:t>contribution of early systolic pressure amplification</w:t>
      </w:r>
      <w:r w:rsidR="00BA3856" w:rsidRPr="00601CB3">
        <w:rPr>
          <w:color w:val="000000" w:themeColor="text1"/>
        </w:rPr>
        <w:t>,</w:t>
      </w:r>
      <w:r w:rsidR="00CC01FE" w:rsidRPr="00601CB3">
        <w:rPr>
          <w:color w:val="000000" w:themeColor="text1"/>
        </w:rPr>
        <w:t xml:space="preserve"> has been less well reported.</w:t>
      </w:r>
      <w:r w:rsidR="00471430" w:rsidRPr="00601CB3">
        <w:rPr>
          <w:color w:val="000000" w:themeColor="text1"/>
        </w:rPr>
        <w:t xml:space="preserve"> A non-significant trend of increased early systolic pressure amplification with age was reported in </w:t>
      </w:r>
      <w:r w:rsidR="00471430" w:rsidRPr="00601CB3">
        <w:rPr>
          <w:color w:val="000000" w:themeColor="text1"/>
        </w:rPr>
        <w:fldChar w:fldCharType="begin" w:fldLock="1"/>
      </w:r>
      <w:r w:rsidR="00993624" w:rsidRPr="00601CB3">
        <w:rPr>
          <w:color w:val="000000" w:themeColor="text1"/>
        </w:rPr>
        <w:instrText>ADDIN CSL_CITATION {"citationItems":[{"id":"ITEM-1","itemData":{"DOI":"10.1161/hy1201.097723","ISBN":"1524-4563 (Electronic)\\r0194-911X (Linking)","ISSN":"0194-911X","PMID":"11751736","abstract":"Pulse pressure rather than diastolic pressure is the best predictor of coronary heart disease risk in older subjects, but the converse is true in younger subjects. We hypothesized that this disparity results from an age-related difference in pressure amplification from the aorta to brachial artery. Data from 212 subjects age &lt; 50 years and 230 subjects age &gt; or =50 years were abstracted from a community database. All subjects were free from cardiovascular disease, diabetes, and medication. Peripheral blood pressure was assessed by sphygmomanometry. Radial artery waveforms recorded noninvasively by applanation tonometry were used to derive central blood pressure. Pressure amplification (peripheral/central pulse pressure ratio) was linearly related to age (r=0.7; P&lt;0.001). There was an inverse, linear relationship between amplification and diastolic pressure in the younger group (r=0.3; P&lt;0.001) but not in older subjects (r=0.1; P=0.2). There was no relationship in either group when the amplification ratio was calculated with nonaugmented central pressure. Amplification is reduced in older subjects because of enhanced wave reflection. In younger, but not older, subjects, amplification declines as diastolic pressure rises. Therefore, peripheral pulse pressure underestimates the effect that diastolic pressure has on central pulse pressure in younger subjects. This may explain why diastolic pressure is a better predictor of risk in this age group and suggests that assessment of central pressure may improve risk stratification further.","author":[{"dropping-particle":"","family":"Wilkinson","given":"Ian B.","non-dropping-particle":"","parse-names":false,"suffix":""},{"dropping-particle":"","family":"Franklin","given":"Stanley S.","non-dropping-particle":"","parse-names":false,"suffix":""},{"dropping-particle":"","family":"Hall","given":"Ian R.","non-dropping-particle":"","parse-names":false,"suffix":""},{"dropping-particle":"","family":"Tyrrell","given":"Sian","non-dropping-particle":"","parse-names":false,"suffix":""},{"dropping-particle":"","family":"Cockcroft","given":"John R.","non-dropping-particle":"","parse-names":false,"suffix":""}],"container-title":"Hypertension","id":"ITEM-1","issue":"6","issued":{"date-parts":[["2001"]]},"note":"- Augmentation index increases with age \n\n- Augmentation between central and peripheral waves decreases with age, whereas augmentation between central P1 and peripheral waves remains steady with age","page":"1461-1466","title":"Pressure amplification explains why pulse pressure Is unrelated to risk in young subjects","type":"article-journal","volume":"38"},"uris":["http://www.mendeley.com/documents/?uuid=6868dd8d-db2e-44bd-9714-f5cf909326bf"]}],"mendeley":{"formattedCitation":"(167)","plainTextFormattedCitation":"(167)","previouslyFormattedCitation":"(167)"},"properties":{"noteIndex":0},"schema":"https://github.com/citation-style-language/schema/raw/master/csl-citation.json"}</w:instrText>
      </w:r>
      <w:r w:rsidR="00471430" w:rsidRPr="00601CB3">
        <w:rPr>
          <w:color w:val="000000" w:themeColor="text1"/>
        </w:rPr>
        <w:fldChar w:fldCharType="separate"/>
      </w:r>
      <w:r w:rsidR="00993624" w:rsidRPr="00601CB3">
        <w:rPr>
          <w:noProof/>
          <w:color w:val="000000" w:themeColor="text1"/>
        </w:rPr>
        <w:t>(167)</w:t>
      </w:r>
      <w:r w:rsidR="00471430" w:rsidRPr="00601CB3">
        <w:rPr>
          <w:color w:val="000000" w:themeColor="text1"/>
        </w:rPr>
        <w:fldChar w:fldCharType="end"/>
      </w:r>
      <w:r w:rsidR="00471430" w:rsidRPr="00601CB3">
        <w:rPr>
          <w:color w:val="000000" w:themeColor="text1"/>
        </w:rPr>
        <w:t xml:space="preserve">. This case study adds evidence to support this </w:t>
      </w:r>
      <w:proofErr w:type="gramStart"/>
      <w:r w:rsidR="00471430" w:rsidRPr="00601CB3">
        <w:rPr>
          <w:color w:val="000000" w:themeColor="text1"/>
        </w:rPr>
        <w:t>finding, and</w:t>
      </w:r>
      <w:proofErr w:type="gramEnd"/>
      <w:r w:rsidR="00471430" w:rsidRPr="00601CB3">
        <w:rPr>
          <w:color w:val="000000" w:themeColor="text1"/>
        </w:rPr>
        <w:t xml:space="preserve"> indicates that this mechanism may be more pronounced in subjects aged 75 years and older.</w:t>
      </w:r>
    </w:p>
    <w:p w:rsidR="00236477" w:rsidRPr="00236477" w:rsidRDefault="00236477" w:rsidP="00524579">
      <w:r w:rsidRPr="00601CB3">
        <w:rPr>
          <w:color w:val="000000" w:themeColor="text1"/>
        </w:rPr>
        <w:t xml:space="preserve">The second and third case studies investigated the performance of PW indices for assessing aortic stiffness and </w:t>
      </w:r>
      <w:r w:rsidR="0043155D" w:rsidRPr="00601CB3">
        <w:rPr>
          <w:color w:val="000000" w:themeColor="text1"/>
        </w:rPr>
        <w:t>CO</w:t>
      </w:r>
      <w:r w:rsidRPr="00601CB3">
        <w:rPr>
          <w:color w:val="000000" w:themeColor="text1"/>
        </w:rPr>
        <w:t xml:space="preserve">. This approach of assessing PW indices </w:t>
      </w:r>
      <w:r w:rsidRPr="00601CB3">
        <w:rPr>
          <w:i/>
          <w:color w:val="000000" w:themeColor="text1"/>
        </w:rPr>
        <w:t>in silico</w:t>
      </w:r>
      <w:r w:rsidRPr="00601CB3">
        <w:rPr>
          <w:color w:val="000000" w:themeColor="text1"/>
        </w:rPr>
        <w:t xml:space="preserve"> could</w:t>
      </w:r>
      <w:r w:rsidRPr="00601CB3">
        <w:rPr>
          <w:rStyle w:val="IntenseEmphasis"/>
          <w:color w:val="000000" w:themeColor="text1"/>
        </w:rPr>
        <w:t xml:space="preserve"> inform</w:t>
      </w:r>
      <w:r w:rsidRPr="00601CB3">
        <w:rPr>
          <w:color w:val="000000" w:themeColor="text1"/>
        </w:rPr>
        <w:t xml:space="preserve"> the d</w:t>
      </w:r>
      <w:r>
        <w:t xml:space="preserve">esign of future </w:t>
      </w:r>
      <w:r>
        <w:lastRenderedPageBreak/>
        <w:t xml:space="preserve">clinical studies. </w:t>
      </w:r>
      <w:r w:rsidR="00B23E9C">
        <w:t>In b</w:t>
      </w:r>
      <w:r w:rsidR="0043155D">
        <w:t xml:space="preserve">oth case studies the PW indices were </w:t>
      </w:r>
      <w:r w:rsidR="00B23E9C">
        <w:t xml:space="preserve">found to be </w:t>
      </w:r>
      <w:r w:rsidR="0043155D">
        <w:t>influenced by other cardiovascular properties besides those they aimed to assess. PPG-derived indices for assessing aortic stiffness were determined in part by cardiac properties (SV and HR), whilst the accuracy of BP-derived indices for tracking changes in CO was influenced by M</w:t>
      </w:r>
      <w:r w:rsidR="00D323F8">
        <w:t>A</w:t>
      </w:r>
      <w:r w:rsidR="0043155D">
        <w:t xml:space="preserve">P and CO itself. These findings indicate that </w:t>
      </w:r>
      <w:r w:rsidRPr="00601CB3">
        <w:rPr>
          <w:color w:val="000000" w:themeColor="text1"/>
        </w:rPr>
        <w:t xml:space="preserve">future </w:t>
      </w:r>
      <w:r w:rsidRPr="00601CB3">
        <w:rPr>
          <w:rStyle w:val="IntenseEmphasis"/>
          <w:color w:val="000000" w:themeColor="text1"/>
        </w:rPr>
        <w:t>studies</w:t>
      </w:r>
      <w:r w:rsidRPr="00601CB3">
        <w:rPr>
          <w:color w:val="000000" w:themeColor="text1"/>
        </w:rPr>
        <w:t xml:space="preserve"> of </w:t>
      </w:r>
      <w:r w:rsidR="00B23E9C" w:rsidRPr="00601CB3">
        <w:rPr>
          <w:color w:val="000000" w:themeColor="text1"/>
        </w:rPr>
        <w:t>these</w:t>
      </w:r>
      <w:r w:rsidRPr="00601CB3">
        <w:rPr>
          <w:color w:val="000000" w:themeColor="text1"/>
        </w:rPr>
        <w:t xml:space="preserve"> indices</w:t>
      </w:r>
      <w:r w:rsidR="0043155D" w:rsidRPr="00601CB3">
        <w:rPr>
          <w:color w:val="000000" w:themeColor="text1"/>
        </w:rPr>
        <w:t xml:space="preserve"> should a</w:t>
      </w:r>
      <w:r w:rsidR="0043155D">
        <w:t>ssess their performance during changes in these properties</w:t>
      </w:r>
      <w:r>
        <w:t xml:space="preserve">. </w:t>
      </w:r>
      <w:r w:rsidR="0043155D">
        <w:t>In addition</w:t>
      </w:r>
      <w:r w:rsidR="00B23E9C">
        <w:t>,</w:t>
      </w:r>
      <w:r w:rsidR="0043155D">
        <w:t xml:space="preserve"> the performance of some indices</w:t>
      </w:r>
      <w:r w:rsidR="00B23E9C">
        <w:t xml:space="preserve"> for assessing aortic stiffness</w:t>
      </w:r>
      <w:r w:rsidR="0043155D">
        <w:t xml:space="preserve"> was reduced when only considering subjects of a certain age</w:t>
      </w:r>
      <w:r w:rsidR="00B23E9C">
        <w:t xml:space="preserve">. Whilst previous </w:t>
      </w:r>
      <w:r w:rsidR="00B23E9C">
        <w:rPr>
          <w:i/>
        </w:rPr>
        <w:t>in vivo</w:t>
      </w:r>
      <w:r w:rsidR="00B23E9C">
        <w:t xml:space="preserve"> studies have provided valuable results across a wide age range </w:t>
      </w:r>
      <w:r w:rsidR="00B23E9C">
        <w:fldChar w:fldCharType="begin" w:fldLock="1"/>
      </w:r>
      <w:r w:rsidR="00993624">
        <w:instrText>ADDIN CSL_CITATION {"citationItems":[{"id":"ITEM-1","itemData":{"DOI":"10.1042/cs1030371","ISSN":"0143-5221","PMID":"12241535","abstract":"The stiffness of the aorta can be determined by measuring carotid-femoral pulse wave velocity (PWV(cf)). PWV may also influence the contour of the peripheral pulse, suggesting that contour analysis might be used to assess large artery stiffness. An index of large artery stiffness (SI(DVP)) derived from the digital volume pulse (DVP) measured by transmission of IR light (photoplethysmography) was examined. SI(DVP) was obtained from subject height and from the time delay between direct and reflected waves in the DVP. The timing of these components of the DVP is determined by PWV in the aorta and large arteries. SI(DVP) was, therefore, expected to provide a measure of stiffness similar to PWV. SI(DVP) was compared with PWV(cf) obtained by applanation tonometry in 87 asymptomatic subjects (21-68 years; 29 women). The reproducibility of SI(DVP) and PWV(cf) and the response of SI(DVP) to glyceryl trinitrate were assessed in subsets of subjects. The mean within-subject coefficient of variation of SI(DVP), for measurements at weekly intervals, was 9.6%. SI(DVP) was correlated with PWV(cf) ( r =0.65, P &lt;0.0001). SI(DVP) and PWV(cf) were each independently correlated with age and mean arterial blood pressure (MAP) with similar regression coefficients: SI(DVP)=0.63+0.086 x age+0.042 x MAP ( r =0.69, P &lt;0.0001); PWV(cf)=0.76+0.080 x age+0.053 x MAP ( r =0.71, P &lt;0.0001). Administration of glyceryl trinitrate (3, 30 and 300 microg/min intravenous; each dose for 15 min) in nine healthy men produced similar changes in SI(DVP) and PWV(cf). Thus contour analysis of the DVP provides a simple, reproducible, non-invasive measure of large artery stiffness.","author":[{"dropping-particle":"","family":"Millasseau","given":"S.C.","non-dropping-particle":"","parse-names":false,"suffix":""},{"dropping-particle":"","family":"Kelly","given":"R.P.","non-dropping-particle":"","parse-names":false,"suffix":""},{"dropping-particle":"","family":"Ritter","given":"J.M.","non-dropping-particle":"","parse-names":false,"suffix":""},{"dropping-particle":"","family":"Chowienczyk","given":"P.J.","non-dropping-particle":"","parse-names":false,"suffix":""}],"container-title":"Clinical Science","id":"ITEM-1","issue":"4","issued":{"date-parts":[["2002"]]},"note":"proposes stiffness index, and notes reflection index\n\nUses:\n\n- SI : h / PPT\n- RI : amplitude of diastolic peak / amplitude of systolic peak\n\nFig 2 is a helpful diagram of how to identify the diastolic peak and a point of inflection","page":"371-377","title":"Determination of age-related increases in large artery stiffness by digital pulse contour analysis","type":"article-journal","volume":"103"},"uris":["http://www.mendeley.com/documents/?uuid=9effe5f9-14ba-47d8-a597-eec2608ce490"]},{"id":"ITEM-2","itemData":{"DOI":"10.1109/TBME.2012.2207384","ISBN":"0018-9294","ISSN":"00189294","PMID":"22855219","abstract":"This study aimed to develop a fast and effective arterial stiffness monitoring system for diabetic patients using the spring constant method and photoplethysmography (PPG). The experimental group comprised 70 patients (4 type 1 diabetes mellitus patients and 66 type 2 diabetes mellitus patients); 23 participants suffered from atherosclerosis. All were subjected to the measurements of both the carotid-femoral pulse wave velocity (cfPWV) and the spring constants evaluated using the PPG pulse as well as the radial pulse. The control group comprised 70 normal participants (39 men and 31 women) who did not have diabetes mellitus, with an age range of 40-84 years. All control group members were only subjected to the measurement by the spring constant method. For the experimental group, statistical analysis indicated a significantly high correlation between the spring constants computed using PPG and the radial pulse (p &lt; 0.001, correlation coefficient =0.89). The result also showed a significant negative correlation between the cfPWV and the spring constant of PPG (p &lt; 0.001, correlation coefficient = - 0.72); multivariate analysis similarly indicated a close relationship. In addition, we used Student's t test to examine the difference between the experimental and control groups for the spring constant of PPG. A P value less than 0.05 confirmed that the difference between the two groups was statistically significant. In the receiver operating characteristic curve, area under curve (=0.82) indicates a good discrimination, and a spring constant of PPG below 516 (g/s (2)) may imply a risk of arterial stiffness for diabetic patients. These findings imply that the spring constant of PPG could effectively identify normal versus abnormal characteristics of elasticity in normal and diabetic participants. As a result of some excellent characteristics in clinical monitoring, the spring constant computed using PPG shows the effectiveness and feasibility in the monitoring system of arterial stiffness.","author":[{"dropping-particle":"","family":"Wei","given":"Ching Chuan","non-dropping-particle":"","parse-names":false,"suffix":""}],"container-title":"IEEE Transactions on Biomedical Engineering","id":"ITEM-2","issue":"1","issued":{"date-parts":[["2013"]]},"note":"Very interesting application of the spring-constant approach (which derives arterial stiffness at the systolic peak) to the finger PPG.\n\nThis only gives local stiffness, rather than aortic stiffness","page":"151-154","title":"Developing an effective arterial stiffness monitoring system using the spring constant method and photoplethysmography","type":"article-journal","volume":"60"},"uris":["http://www.mendeley.com/documents/?uuid=a9846a92-cefa-408b-8e8f-1f40efd24461"]}],"mendeley":{"formattedCitation":"(105, 164)","plainTextFormattedCitation":"(105, 164)","previouslyFormattedCitation":"(105, 164)"},"properties":{"noteIndex":0},"schema":"https://github.com/citation-style-language/schema/raw/master/csl-citation.json"}</w:instrText>
      </w:r>
      <w:r w:rsidR="00B23E9C">
        <w:fldChar w:fldCharType="separate"/>
      </w:r>
      <w:r w:rsidR="00993624" w:rsidRPr="00993624">
        <w:rPr>
          <w:noProof/>
        </w:rPr>
        <w:t>(105, 164)</w:t>
      </w:r>
      <w:r w:rsidR="00B23E9C">
        <w:fldChar w:fldCharType="end"/>
      </w:r>
      <w:r w:rsidR="00B23E9C">
        <w:t>, this</w:t>
      </w:r>
      <w:r w:rsidR="0043155D">
        <w:t xml:space="preserve"> </w:t>
      </w:r>
      <w:r w:rsidR="00D323F8">
        <w:t xml:space="preserve">study </w:t>
      </w:r>
      <w:r w:rsidR="0043155D">
        <w:t>highlight</w:t>
      </w:r>
      <w:r w:rsidR="00B23E9C">
        <w:t>s</w:t>
      </w:r>
      <w:r w:rsidR="0043155D">
        <w:t xml:space="preserve"> the importance of </w:t>
      </w:r>
      <w:r w:rsidR="00B23E9C">
        <w:t xml:space="preserve">also </w:t>
      </w:r>
      <w:r w:rsidR="0043155D">
        <w:t xml:space="preserve">assessing indices </w:t>
      </w:r>
      <w:r w:rsidR="00B23E9C">
        <w:t>across a small age range in order to assess their utility for risk stratification</w:t>
      </w:r>
      <w:r w:rsidR="0043155D">
        <w:t>.</w:t>
      </w:r>
    </w:p>
    <w:p w:rsidR="00D96229" w:rsidRPr="00A37481" w:rsidRDefault="00A052ED" w:rsidP="004E2CE6">
      <w:pPr>
        <w:pStyle w:val="Heading2"/>
        <w:rPr>
          <w:rFonts w:cs="Calibri"/>
        </w:rPr>
      </w:pPr>
      <w:r w:rsidRPr="00A37481">
        <w:rPr>
          <w:rFonts w:cs="Calibri"/>
        </w:rPr>
        <w:t>Perspectives</w:t>
      </w:r>
    </w:p>
    <w:p w:rsidR="00D30D54" w:rsidRDefault="00A32A77" w:rsidP="00524579">
      <w:r>
        <w:t>The approach presented for simulating PW</w:t>
      </w:r>
      <w:r w:rsidR="00FC0254">
        <w:t>s may be useful f</w:t>
      </w:r>
      <w:r w:rsidR="00FC0254" w:rsidRPr="00601CB3">
        <w:rPr>
          <w:color w:val="000000" w:themeColor="text1"/>
        </w:rPr>
        <w:t xml:space="preserve">or </w:t>
      </w:r>
      <w:r w:rsidR="00E34E73" w:rsidRPr="00601CB3">
        <w:rPr>
          <w:rStyle w:val="IntenseEmphasis"/>
          <w:color w:val="000000" w:themeColor="text1"/>
        </w:rPr>
        <w:t>obtain</w:t>
      </w:r>
      <w:r w:rsidR="00FC0254" w:rsidRPr="00601CB3">
        <w:rPr>
          <w:rStyle w:val="IntenseEmphasis"/>
          <w:color w:val="000000" w:themeColor="text1"/>
        </w:rPr>
        <w:t>ing</w:t>
      </w:r>
      <w:r w:rsidR="00FC0254" w:rsidRPr="00601CB3">
        <w:rPr>
          <w:color w:val="000000" w:themeColor="text1"/>
        </w:rPr>
        <w:t xml:space="preserve"> insight into the </w:t>
      </w:r>
      <w:r w:rsidR="00FC0254">
        <w:t xml:space="preserve">haemodynamic mechanisms underlying findings of previous </w:t>
      </w:r>
      <w:r w:rsidR="00FC0254">
        <w:rPr>
          <w:i/>
        </w:rPr>
        <w:t>in vivo</w:t>
      </w:r>
      <w:r w:rsidR="00FC0254">
        <w:t xml:space="preserve"> studies, and for designing novel </w:t>
      </w:r>
      <w:r w:rsidR="00FC0254">
        <w:rPr>
          <w:i/>
        </w:rPr>
        <w:t>in vivo</w:t>
      </w:r>
      <w:r w:rsidR="00FC0254">
        <w:t xml:space="preserve"> studies. Similar approaches have previously </w:t>
      </w:r>
      <w:r w:rsidR="00370B9E">
        <w:t>been used to</w:t>
      </w:r>
      <w:r w:rsidR="00FC0254">
        <w:t xml:space="preserve"> identify the mechanisms underlying </w:t>
      </w:r>
      <w:r w:rsidR="00FC0254">
        <w:rPr>
          <w:i/>
        </w:rPr>
        <w:t>in vivo</w:t>
      </w:r>
      <w:r w:rsidR="00FC0254">
        <w:t xml:space="preserve"> observations, including: (</w:t>
      </w:r>
      <w:proofErr w:type="spellStart"/>
      <w:r w:rsidR="00FC0254">
        <w:t>i</w:t>
      </w:r>
      <w:proofErr w:type="spellEnd"/>
      <w:r w:rsidR="00FC0254">
        <w:t xml:space="preserve">) the reasons for differences in the performance of different PWV measurement paths for assessing aortic PWV </w:t>
      </w:r>
      <w:r w:rsidR="00FC0254">
        <w:fldChar w:fldCharType="begin" w:fldLock="1"/>
      </w:r>
      <w:r w:rsidR="00993624">
        <w:instrText>ADDIN CSL_CITATION {"citationItems":[{"id":"ITEM-1","itemData":{"DOI":"10.1152/ajpheart.00175.2015","ISSN":"1522-1539","PMID":"26055792","abstract":"While central (carotid-femoral) foot-to-foot pulse wave velocity (PWV) is considered to be the gold standard for the estimation of aortic arterial stiffness, peripheral foot-to-foot PWV (brachial-ankle, femoral-ankle, and carotid-radial) are being studied as substitutes of this central measurement. We present a novel methodology to assess theoretically these computed indexes and the hemodynamics mechanisms relating them. We created a database of 3,325 virtual healthy adult subjects using a validated one-dimensional model of the arterial hemodynamics, with cardiac and arterial parameters varied within physiological healthy ranges. For each virtual subject, foot-to-foot PWV was computed from numerical pressure waveforms at the same locations where clinical measurements are commonly taken. Our numerical results confirm clinical observations: 1) carotid-femoral PWV is a good indicator of aortic stiffness and correlates well with aortic PWV; 2) brachial-ankle PWV overestimates aortic PWV and is related to the stiffness and geometry of both elastic and muscular arteries; and 3) muscular PWV (carotid-radial, femoral-ankle) does not capture the stiffening of the aorta and should therefore not be used as a surrogate for aortic stiffness. In addition, our analysis highlights that the foot-to-foot PWV algorithm is sensitive to the presence of reflected waves in late diastole, which introduce errors in the PWV estimates. In this study, we have created a database of virtual healthy subjects, which can be used to assess theoretically the efficiency of physiological indexes based on pulse wave analysis.","author":[{"dropping-particle":"","family":"Willemet","given":"Marie","non-dropping-particle":"","parse-names":false,"suffix":""},{"dropping-particle":"","family":"Chowienczyk","given":"Phil","non-dropping-particle":"","parse-names":false,"suffix":""},{"dropping-particle":"","family":"Alastruey","given":"Jordi","non-dropping-particle":"","parse-names":false,"suffix":""}],"container-title":"Am J Physiol Heart Circ Physiol","id":"ITEM-1","issue":"4","issued":{"date-parts":[["2015"]]},"note":"virtual database\nassessment of determinants of PWV indices","page":"H663-75","title":"A database of virtual healthy subjects to assess the accuracy of foot-to-foot pulse wave velocities for estimation of aortic stiffness","type":"article-journal","volume":"309"},"uris":["http://www.mendeley.com/documents/?uuid=a476e8dc-9a25-4e06-93b5-78e2544796ac"]}],"mendeley":{"formattedCitation":"(170)","plainTextFormattedCitation":"(170)","previouslyFormattedCitation":"(170)"},"properties":{"noteIndex":0},"schema":"https://github.com/citation-style-language/schema/raw/master/csl-citation.json"}</w:instrText>
      </w:r>
      <w:r w:rsidR="00FC0254">
        <w:fldChar w:fldCharType="separate"/>
      </w:r>
      <w:r w:rsidR="00993624" w:rsidRPr="00993624">
        <w:rPr>
          <w:noProof/>
        </w:rPr>
        <w:t>(170)</w:t>
      </w:r>
      <w:r w:rsidR="00FC0254">
        <w:fldChar w:fldCharType="end"/>
      </w:r>
      <w:r w:rsidR="00FC0254">
        <w:t xml:space="preserve">; (ii) the cardiovascular properties which influence a transfer function relating peripheral to central pressure </w:t>
      </w:r>
      <w:r w:rsidR="00FC0254">
        <w:fldChar w:fldCharType="begin" w:fldLock="1"/>
      </w:r>
      <w:r w:rsidR="00993624">
        <w:instrText>ADDIN CSL_CITATION {"citationItems":[{"id":"ITEM-1","itemData":{"DOI":"10.1152/ajpheart.1998.274.4.H1386","ISSN":"0363-6135","PMID":"9575944","abstract":"We propose a new method to derive aortic pressure from peripheral pressure and velocity by using a time domain approach. Peripheral pressure is separated into its forward and backward components, and these components are then shifted with a delay time, which is the ratio of wave speed and distance, and added again to reconstruct aortic pressure. We tested the method on a distributed model of the human systemic arterial tree. From carotid and brachial artery pressure and velocity, aortic systolic and diastolic pressure could be predicted within 0.3 and 0.1 mmHg and 0.4 and 1.0 mmHg, respectively. The central aortic pressure wave shape was also predicted accurately from carotid and brachial pressure and velocity (root mean square error: 1.07 and 1.56 mmHg, respectively). The pressure transfer function depends on the reflection coefficient at the site of peripheral measurement and the delay time. A 50% decrease in arterial compliance had a considerable effect on reconstructed pressure when the control transfer function was used. A 70% decrease in arm resistance did not affect the reconstructed pressure. The transfer function thus depends on wave speed but has little dependence on vasoactive state. We conclude that central aortic pressure and the transfer function can be derived from peripheral pressure and velocity.","author":[{"dropping-particle":"","family":"Stergiopulos","given":"Nikos","non-dropping-particle":"","parse-names":false,"suffix":""},{"dropping-particle":"","family":"Westerhof","given":"Berend E.","non-dropping-particle":"","parse-names":false,"suffix":""},{"dropping-particle":"","family":"Westerhof","given":"Nico","non-dropping-particle":"","parse-names":false,"suffix":""}],"container-title":"American Journal of Physiology-Heart and Circulatory Physiology","id":"ITEM-1","issue":"4","issued":{"date-parts":[["1998"]]},"note":"Estimates CBP by separating a peripheral pressure wave into forward and backward components, and adjusting the timing between them. This time-domain transformation is also formulated as a transfer function","page":"H1386-H1392","title":"Physical basis of pressure transfer from periphery to aorta: a model-based study","type":"article-journal","volume":"274"},"uris":["http://www.mendeley.com/documents/?uuid=cbbeb312-68f4-49e0-a8a6-6ed8d801c392"]},{"id":"ITEM-2","itemData":{"author":[{"dropping-particle":"","family":"Karamanoglu","given":"Mustafa","non-dropping-particle":"","parse-names":false,"suffix":""},{"dropping-particle":"","family":"Gallagher","given":"David E","non-dropping-particle":"","parse-names":false,"suffix":""},{"dropping-particle":"","family":"Avolio","given":"Albert P","non-dropping-particle":"","parse-names":false,"suffix":""},{"dropping-particle":"","family":"Rourke","given":"Michael F","non-dropping-particle":"","parse-names":false,"suffix":""}],"container-title":"Am. J. Physiol. Heart Circ. Physiol.","id":"ITEM-2","issue":"4","issued":{"date-parts":[["1995"]]},"page":"H1363-H1369","title":"Pressure wave propagation of the human upper limb in a multibranched model","type":"article-journal","volume":"269"},"uris":["http://www.mendeley.com/documents/?uuid=7a3a27e7-e7f7-4c9d-a88e-3041e3aa3778"]}],"mendeley":{"formattedCitation":"(75, 151)","plainTextFormattedCitation":"(75, 151)","previouslyFormattedCitation":"(75, 151)"},"properties":{"noteIndex":0},"schema":"https://github.com/citation-style-language/schema/raw/master/csl-citation.json"}</w:instrText>
      </w:r>
      <w:r w:rsidR="00FC0254">
        <w:fldChar w:fldCharType="separate"/>
      </w:r>
      <w:r w:rsidR="00993624" w:rsidRPr="00993624">
        <w:rPr>
          <w:noProof/>
        </w:rPr>
        <w:t>(75, 151)</w:t>
      </w:r>
      <w:r w:rsidR="00FC0254">
        <w:fldChar w:fldCharType="end"/>
      </w:r>
      <w:r w:rsidR="00AE2E89">
        <w:t xml:space="preserve">; and, (iii) the strengths and weaknesses of physiological measurement devices </w:t>
      </w:r>
      <w:r w:rsidR="00AE2E89">
        <w:fldChar w:fldCharType="begin" w:fldLock="1"/>
      </w:r>
      <w:r w:rsidR="00993624">
        <w:instrText>ADDIN CSL_CITATION {"citationItems":[{"id":"ITEM-1","itemData":{"DOI":"10.1007/s10439-010-9945-1","ISBN":"1573-9686 (Electronic)\\r0090-6964 (Linking)","ISSN":"00906964","PMID":"20127171","abstract":"Recently a new method has been proposed as a tool to measure arterial pulse wave velocity (PWV), a measure of the stiffness of the large arteries and an emerging parameter used as indicator of clinical cardiovascular risk. The method is based on measurement of brachial blood pressure during supra-systolic pressure inflation of a simple brachial cuff [the device is known as the Arteriograph (Tensiomed, Budapest, Hungary)]. This occlusion yields pronounced first and secondary peaks in the pressure waveform, the latter ascribed to a reflection from the aortic bifurcation, and PWV is calculated as the ratio of twice the jugulum-symphysis distance and the time difference between the two peaks. To test the validity of this working principle, we used a numerical model of the arterial tree to simulate pressures and flows in the normal configuration, and in a configuration with an occluded brachial artery. A pronounced secondary peak was indeed found in the brachial pressure signal of the occluded model, but its timing was only related to brachial stiffness and not to aortic stiffness. We also compared PWV's calculated with three different methods: PWVATG (approximately Arteriograph principle), PWVcar-fem (approximately carotid-femoral PWV, the current clinical gold standard method), and PWVtheor (approximately Bramwell-Hill equation). Both PWVATG (R2=0.94) and PWVcar-fem (R2=0.95) correlated well with PWVtheor, but their numerical values were lower (by 2.17+/-0.42 and 1.08+/-0.70 m/s for PWVATG and PWVcar-fem, respectively). In conclusion, our simulations question the working principle of the Arteriograph. Our data indicate that the method picks up wave reflection phenomena confined to the brachial artery, and derived values of PWV rather reflect the stiffness of the brachial arteries.","author":[{"dropping-particle":"","family":"Trachet","given":"B.","non-dropping-particle":"","parse-names":false,"suffix":""},{"dropping-particle":"","family":"Reymond","given":"P.","non-dropping-particle":"","parse-names":false,"suffix":""},{"dropping-particle":"","family":"Kips","given":"J.","non-dropping-particle":"","parse-names":false,"suffix":""},{"dropping-particle":"","family":"Swillens","given":"A.","non-dropping-particle":"","parse-names":false,"suffix":""},{"dropping-particle":"","family":"Buyzere","given":"M.","non-dropping-particle":"De","parse-names":false,"suffix":""},{"dropping-particle":"","family":"Suys","given":"B.","non-dropping-particle":"","parse-names":false,"suffix":""},{"dropping-particle":"","family":"Stergiopulos","given":"N.","non-dropping-particle":"","parse-names":false,"suffix":""},{"dropping-particle":"","family":"Segers","given":"P.","non-dropping-particle":"","parse-names":false,"suffix":""}],"container-title":"Annals of Biomedical Engineering","id":"ITEM-1","issue":"3","issued":{"date-parts":[["2010"]]},"note":"They used a numerical model of the arterial tree to assess the influence of several cardiovascular properties on the carotid-femoral PWV and the estimated PWV index provided by the Arteriograph device (PWVart). They observed that both indices increased with a global increase in aortic stiness, although the carotid-femoral PWV did not increase with increased brachial stiness, and the Art-PWV did not increase unless the brachial stiness increased. Changes in HR, heart elastance and peripheral resistance were associated with changes in PWV (increased values resulted in increased PWV). It was suggested that these\nchanges were caused by the increase in BP associated with increased HR, increased heart elastance and increased peripheral resistance.","page":"876-888","title":"Numerical validation of a new method to assess aortic pulse wave velocity from a single recording of a brachial artery waveform with an occluding cuff","type":"article-journal","volume":"38"},"uris":["http://www.mendeley.com/documents/?uuid=af2ae001-49db-4003-9dba-de46b394c60b"]},{"id":"ITEM-2","itemData":{"DOI":"10.1152/ajpheart.00052.2012","ISSN":"1522-1539","PMID":"22427512","abstract":"Cardiac output (CO) monitoring is essential for the optimal management of critically ill patients. Several mathematical methods have been proposed for CO estimation based on pressure waveform analysis. Most of them depend on invasive recording of blood pressure and require repeated calibrations, and they suffer from decreased accuracy under specific conditions. A new systolic volume balance (SVB) method, including a simpler empirical form (eSVB), was derived from basic physical principles that govern blood flow and, in particular, a volume balance approach for the conservation of mass ejected into and flowed out of the arterial system during systole. The formulas were validated by a one-dimensional model of the systemic arterial tree. Comparisons of CO estimates between the proposed and previous methods were performed in terms of agreement and accuracy using \"real\" CO values of the model as a reference. Five hundred and seven different hemodynamic cases were simulated by altering cardiac period, arterial compliance, and resistance. CO could be accurately estimated by the SVB method as follows: CO = C × PP(ao)/(T - P(sm) × T(s)/P(m)) and by the eSVB method as follows: CO = k × C × PP(ao)/T, where C is arterial compliance, PP(ao) is aortic pulse pressure, T is cardiac period, P(sm) is mean systolic pressure, T(s) is systolic duration, P(m) is mean pressure, and k is an empirical coefficient. SVB applied on aortic pressure waves did not require calibration or empirical correction for CO estimation. An empirical coefficient was necessary for brachial pressure wave analysis. The difference of SVB-derived CO from model CO (for brachial waves) was 0.042 ± 0.341 l/min, and the limits of agreement were -0.7 to 0.6 l/min, indicating high accuracy. The intraclass correlation coefficient and root mean square error between estimated and \"real\" CO were 0.861 and 0.041 l/min, respectively, indicating very good accuracy. eSVB also provided accurate estimation of CO. An in vivo validation study of the proposed methods remains to be conducted.","author":[{"dropping-particle":"","family":"Papaioannou","given":"Theodore G","non-dropping-particle":"","parse-names":false,"suffix":""},{"dropping-particle":"","family":"Vardoulis","given":"Orestis","non-dropping-particle":"","parse-names":false,"suffix":""},{"dropping-particle":"","family":"Stergiopulos","given":"Nikos","non-dropping-particle":"","parse-names":false,"suffix":""}],"container-title":"American Journal of Physiology. Heart and Circulatory Physiology","id":"ITEM-2","issue":"10","issued":{"date-parts":[["2012"]]},"page":"H2064-73","title":"The \"systolic volume balance\" method for the noninvasive estimation of cardiac output based on pressure wave analysis","type":"article-journal","volume":"302"},"uris":["http://www.mendeley.com/documents/?uuid=f25547fd-53ba-4df3-80a0-8ed06ab94606"]}],"mendeley":{"formattedCitation":"(116, 157)","plainTextFormattedCitation":"(116, 157)","previouslyFormattedCitation":"(116, 157)"},"properties":{"noteIndex":0},"schema":"https://github.com/citation-style-language/schema/raw/master/csl-citation.json"}</w:instrText>
      </w:r>
      <w:r w:rsidR="00AE2E89">
        <w:fldChar w:fldCharType="separate"/>
      </w:r>
      <w:r w:rsidR="00993624" w:rsidRPr="00993624">
        <w:rPr>
          <w:noProof/>
        </w:rPr>
        <w:t>(116, 157)</w:t>
      </w:r>
      <w:r w:rsidR="00AE2E89">
        <w:fldChar w:fldCharType="end"/>
      </w:r>
      <w:r w:rsidR="00FC0254">
        <w:t>.</w:t>
      </w:r>
      <w:r w:rsidR="00AE2E89">
        <w:t xml:space="preserve"> More recently, </w:t>
      </w:r>
      <w:r w:rsidR="00370B9E">
        <w:t xml:space="preserve">studies have used both </w:t>
      </w:r>
      <w:r w:rsidR="00370B9E">
        <w:rPr>
          <w:i/>
        </w:rPr>
        <w:t xml:space="preserve">in vivo </w:t>
      </w:r>
      <w:r w:rsidR="00370B9E">
        <w:t xml:space="preserve">PW measurements and </w:t>
      </w:r>
      <w:r w:rsidR="00AE2E89">
        <w:t xml:space="preserve">simulated PWs </w:t>
      </w:r>
      <w:r w:rsidR="00370B9E">
        <w:t>to obtain novel insights into haemodynamics, including: (</w:t>
      </w:r>
      <w:proofErr w:type="spellStart"/>
      <w:r w:rsidR="00370B9E">
        <w:t>i</w:t>
      </w:r>
      <w:proofErr w:type="spellEnd"/>
      <w:r w:rsidR="00370B9E">
        <w:t xml:space="preserve">) the determinants of central pulse pressure </w:t>
      </w:r>
      <w:r w:rsidR="00370B9E">
        <w:fldChar w:fldCharType="begin" w:fldLock="1"/>
      </w:r>
      <w:r w:rsidR="00993624">
        <w:instrText>ADDIN CSL_CITATION {"citationItems":[{"id":"ITEM-1","itemData":{"DOI":"10.1161/HYPERTENSIONAHA.117.09706","ISSN":"0194-911X","author":[{"dropping-particle":"","family":"Vennin","given":"Samuel","non-dropping-particle":"","parse-names":false,"suffix":""},{"dropping-particle":"","family":"Li","given":"Ye","non-dropping-particle":"","parse-names":false,"suffix":""},{"dropping-particle":"","family":"Willemet","given":"Marie","non-dropping-particle":"","parse-names":false,"suffix":""},{"dropping-particle":"","family":"Fok","given":"Henry","non-dropping-particle":"","parse-names":false,"suffix":""},{"dropping-particle":"","family":"Gu","given":"Haotian","non-dropping-particle":"","parse-names":false,"suffix":""},{"dropping-particle":"","family":"Charlton","given":"Peter","non-dropping-particle":"","parse-names":false,"suffix":""},{"dropping-particle":"","family":"Alastruey","given":"Jordi","non-dropping-particle":"","parse-names":false,"suffix":""},{"dropping-particle":"","family":"Chowienczyk","given":"Phil","non-dropping-particle":"","parse-names":false,"suffix":""}],"container-title":"Hypertension","id":"ITEM-1","issue":"6","issued":{"date-parts":[["2017","12"]]},"note":"using WK model to predict central PP from aortic blood flow, and identify determinants of central PP\n\nassessed using virtual population","page":"1176-1182","title":"Identifying hemodynamic determinants of pulse pressure: a combined numerical and physiological approach","type":"article-journal","volume":"70"},"uris":["http://www.mendeley.com/documents/?uuid=7de02659-46a4-4155-8493-8213f2f89a8c"]}],"mendeley":{"formattedCitation":"(161)","plainTextFormattedCitation":"(161)","previouslyFormattedCitation":"(161)"},"properties":{"noteIndex":0},"schema":"https://github.com/citation-style-language/schema/raw/master/csl-citation.json"}</w:instrText>
      </w:r>
      <w:r w:rsidR="00370B9E">
        <w:fldChar w:fldCharType="separate"/>
      </w:r>
      <w:r w:rsidR="00993624" w:rsidRPr="00993624">
        <w:rPr>
          <w:noProof/>
        </w:rPr>
        <w:t>(161)</w:t>
      </w:r>
      <w:r w:rsidR="00370B9E">
        <w:fldChar w:fldCharType="end"/>
      </w:r>
      <w:r w:rsidR="00370B9E">
        <w:t xml:space="preserve">; and (ii) the influence of cardiovascular properties on forward and backward pressure waveform morphology </w:t>
      </w:r>
      <w:r w:rsidR="00370B9E">
        <w:fldChar w:fldCharType="begin" w:fldLock="1"/>
      </w:r>
      <w:r w:rsidR="00993624">
        <w:instrText>ADDIN CSL_CITATION {"citationItems":[{"id":"ITEM-1","itemData":{"DOI":"10.1161/HYPERTENSIONAHA.116.08089","ISSN":"15244563","PMID":"27920128","abstract":"We tested the hypothesis that increased pulse wave reflection and altered backward waveform morphology contribute to increased pulse pressure in subjects with higher pulse pressure compared with lower pulse pressure and to actions of vasoactive drugs to increase pulse pressure. We examined the relationship of backward to forward wave morphology in 158 subjects who were evaluated for hypertension (including some normotensive subjects) divided into 3 groups by central pulse pressure: group 1, 33±6.5 mm Hg; group 2, 45±4.1 mm Hg; and group 3, 64±12.9 mm Hg (means±SD) and in healthy normotensive subjects during administration of inotropic and vasomotor drugs. Aortic pressure and flow in the aortic root were estimated by carotid tonometry and Doppler sonography, respectively. Morphology of the backward wave relative to the forward wave was similar in subjects in the lowest and highest tertiles of pulse pressure. Similar results were seen with the inotropic, vasopressor and vasodilator drugs, dobutamine, norepinephrine, and phentolamine, with the backward wave maintaining a constant ratio to the forward wave. However, nitroglycerin, a drug with a specific action to dilate muscular conduit arteries, reduced the amplitude of the backward wave relative to the forward wave from 0.26±0.018 at baseline to 0.19±0.019 during nitroglycerin 30 μg/min IV (P&lt;0.01). These results are best explained by an approximately constant amount of reflection of the forward wave from the peripheral vasculature. The amount of reflection can be modified by dilation of peripheral muscular conduit arteries but contributes little to increased pulse pressure in hypertension.","author":[{"dropping-particle":"","family":"Li","given":"Ye","non-dropping-particle":"","parse-names":false,"suffix":""},{"dropping-particle":"","family":"Gu","given":"Haotian","non-dropping-particle":"","parse-names":false,"suffix":""},{"dropping-particle":"","family":"Fok","given":"Henry","non-dropping-particle":"","parse-names":false,"suffix":""},{"dropping-particle":"","family":"Alastruey","given":"Jordi","non-dropping-particle":"","parse-names":false,"suffix":""},{"dropping-particle":"","family":"Chowienczyk","given":"Philip","non-dropping-particle":"","parse-names":false,"suffix":""}],"container-title":"Hypertension","id":"ITEM-1","issue":"2","issued":{"date-parts":[["2017"]]},"note":"Using backward and forward waves to analyse determinants of increased pulse pressure in hypertension","page":"375-381","title":"Forward and backward pressure waveform morphology in hypertension","type":"article-journal","volume":"69"},"uris":["http://www.mendeley.com/documents/?uuid=93509696-740c-4cb7-bc8d-220d729d3b27"]}],"mendeley":{"formattedCitation":"(90)","plainTextFormattedCitation":"(90)","previouslyFormattedCitation":"(90)"},"properties":{"noteIndex":0},"schema":"https://github.com/citation-style-language/schema/raw/master/csl-citation.json"}</w:instrText>
      </w:r>
      <w:r w:rsidR="00370B9E">
        <w:fldChar w:fldCharType="separate"/>
      </w:r>
      <w:r w:rsidR="00993624" w:rsidRPr="00993624">
        <w:rPr>
          <w:noProof/>
        </w:rPr>
        <w:t>(90)</w:t>
      </w:r>
      <w:r w:rsidR="00370B9E">
        <w:fldChar w:fldCharType="end"/>
      </w:r>
      <w:r w:rsidR="00370B9E">
        <w:t xml:space="preserve">. </w:t>
      </w:r>
      <w:r w:rsidR="00AE2E89">
        <w:t xml:space="preserve">We expect that the approach presented here, which has been verified against </w:t>
      </w:r>
      <w:r w:rsidR="00AE2E89">
        <w:rPr>
          <w:i/>
        </w:rPr>
        <w:t>in vivo</w:t>
      </w:r>
      <w:r w:rsidR="00AE2E89">
        <w:t xml:space="preserve"> data, will</w:t>
      </w:r>
      <w:r w:rsidR="00370B9E">
        <w:t xml:space="preserve"> be of value for future studies.</w:t>
      </w:r>
    </w:p>
    <w:p w:rsidR="00BB7667" w:rsidRPr="00601CB3" w:rsidRDefault="00BB7667" w:rsidP="00524579">
      <w:pPr>
        <w:rPr>
          <w:color w:val="000000" w:themeColor="text1"/>
        </w:rPr>
      </w:pPr>
      <w:r>
        <w:t>In the future this approach ma</w:t>
      </w:r>
      <w:r w:rsidR="00B3171D">
        <w:t xml:space="preserve">y form a basis for creating </w:t>
      </w:r>
      <w:r w:rsidR="00A47391">
        <w:t>haemodynamic</w:t>
      </w:r>
      <w:r w:rsidR="00B3171D">
        <w:t xml:space="preserve"> digital twins –simulations of </w:t>
      </w:r>
      <w:r w:rsidR="00A47391">
        <w:t xml:space="preserve">an individual’s haemodynamics using input parameters obtained from their physiological measurements </w:t>
      </w:r>
      <w:r w:rsidR="00A47391">
        <w:fldChar w:fldCharType="begin" w:fldLock="1"/>
      </w:r>
      <w:r w:rsidR="00993624">
        <w:instrText>ADDIN CSL_CITATION {"citationItems":[{"id":"ITEM-1","itemData":{"DOI":"10.1001/jama.2018.16558","ISBN":"9789241597746","ISSN":"0098-7484","PMID":"7637476","author":[{"dropping-particle":"","family":"Tarassenko","given":"Lionel","non-dropping-particle":"","parse-names":false,"suffix":""},{"dropping-particle":"","family":"Topol","given":"Eric J.","non-dropping-particle":"","parse-names":false,"suffix":""}],"container-title":"JAMA","id":"ITEM-1","issue":"22","issued":{"date-parts":[["2018","12","11"]]},"page":"2309","title":"Monitoring jet engines and the health of people","type":"article-journal","volume":"320"},"uris":["http://www.mendeley.com/documents/?uuid=9a58274e-a70c-4212-a87b-a7ac01bc4245"]}],"mendeley":{"formattedCitation":"(156)","plainTextFormattedCitation":"(156)","previouslyFormattedCitation":"(156)"},"properties":{"noteIndex":0},"schema":"https://github.com/citation-style-language/schema/raw/master/csl-citation.json"}</w:instrText>
      </w:r>
      <w:r w:rsidR="00A47391">
        <w:fldChar w:fldCharType="separate"/>
      </w:r>
      <w:r w:rsidR="00993624" w:rsidRPr="00993624">
        <w:rPr>
          <w:noProof/>
        </w:rPr>
        <w:t>(156)</w:t>
      </w:r>
      <w:r w:rsidR="00A47391">
        <w:fldChar w:fldCharType="end"/>
      </w:r>
      <w:r w:rsidR="00A47391">
        <w:t xml:space="preserve">. This would allow changes in cardiovascular health to be identified </w:t>
      </w:r>
      <w:r w:rsidR="00A47391">
        <w:lastRenderedPageBreak/>
        <w:t xml:space="preserve">when an individual’s PWs, acquired by smart </w:t>
      </w:r>
      <w:r w:rsidR="00A47391" w:rsidRPr="00601CB3">
        <w:rPr>
          <w:color w:val="000000" w:themeColor="text1"/>
        </w:rPr>
        <w:t xml:space="preserve">wearables, diverge from their digital twin’s ‘normal’ PWs, </w:t>
      </w:r>
      <w:r w:rsidR="00A47391" w:rsidRPr="00601CB3">
        <w:rPr>
          <w:rStyle w:val="IntenseEmphasis"/>
          <w:color w:val="000000" w:themeColor="text1"/>
        </w:rPr>
        <w:t>prompting</w:t>
      </w:r>
      <w:r w:rsidR="00A47391" w:rsidRPr="00601CB3">
        <w:rPr>
          <w:color w:val="000000" w:themeColor="text1"/>
        </w:rPr>
        <w:t xml:space="preserve"> clinical assessment.</w:t>
      </w:r>
    </w:p>
    <w:p w:rsidR="00AE349F" w:rsidRPr="00EC0F70" w:rsidRDefault="00370B9E" w:rsidP="00EC0F70">
      <w:pPr>
        <w:rPr>
          <w:rFonts w:cs="Calibri"/>
          <w:i/>
          <w:szCs w:val="22"/>
        </w:rPr>
      </w:pPr>
      <w:r w:rsidRPr="00601CB3">
        <w:rPr>
          <w:color w:val="000000" w:themeColor="text1"/>
        </w:rPr>
        <w:t xml:space="preserve">This article is accompanied by resources to enable other researchers to </w:t>
      </w:r>
      <w:r w:rsidRPr="00601CB3">
        <w:rPr>
          <w:rStyle w:val="IntenseEmphasis"/>
          <w:color w:val="000000" w:themeColor="text1"/>
        </w:rPr>
        <w:t>use this</w:t>
      </w:r>
      <w:r w:rsidRPr="00601CB3">
        <w:rPr>
          <w:color w:val="000000" w:themeColor="text1"/>
        </w:rPr>
        <w:t xml:space="preserve"> approach for simulating PWs. Firstly, the PW </w:t>
      </w:r>
      <w:r w:rsidR="00792E91" w:rsidRPr="00601CB3">
        <w:rPr>
          <w:color w:val="000000" w:themeColor="text1"/>
        </w:rPr>
        <w:t>d</w:t>
      </w:r>
      <w:r w:rsidRPr="00601CB3">
        <w:rPr>
          <w:color w:val="000000" w:themeColor="text1"/>
        </w:rPr>
        <w:t>atabase is freely available to download</w:t>
      </w:r>
      <w:r w:rsidR="008B65DE" w:rsidRPr="00601CB3">
        <w:rPr>
          <w:color w:val="000000" w:themeColor="text1"/>
        </w:rPr>
        <w:t xml:space="preserve"> </w:t>
      </w:r>
      <w:r w:rsidR="00751C10" w:rsidRPr="00601CB3">
        <w:rPr>
          <w:color w:val="000000" w:themeColor="text1"/>
        </w:rPr>
        <w:fldChar w:fldCharType="begin" w:fldLock="1"/>
      </w:r>
      <w:r w:rsidR="00993624" w:rsidRPr="00601CB3">
        <w:rPr>
          <w:color w:val="000000" w:themeColor="text1"/>
        </w:rPr>
        <w:instrText>ADDIN CSL_CITATION {"citationItems":[{"id":"ITEM-1","itemData":{"DOI":"10.5281/zenodo.2633175","author":[{"dropping-particle":"","family":"Charlton","given":"Peter H","non-dropping-particle":"","parse-names":false,"suffix":""},{"dropping-particle":"","family":"Mariscal Harana","given":"Jorge","non-dropping-particle":"","parse-names":false,"suffix":""},{"dropping-particle":"","family":"Vennin","given":"Samuel","non-dropping-particle":"","parse-names":false,"suffix":""},{"dropping-particle":"","family":"Li","given":"Ye","non-dropping-particle":"","parse-names":false,"suffix":""},{"dropping-particle":"","family":"Chowienczyk","given":"Phil","non-dropping-particle":"","parse-names":false,"suffix":""},{"dropping-particle":"","family":"Alastruey","given":"Jordi","non-dropping-particle":"","parse-names":false,"suffix":""}],"id":"ITEM-1","issued":{"date-parts":[["2019"]]},"publisher":"Zenodo: https://doi.org/10.5281/zenodo.2633175","title":"Pulse Wave Database (PWDB): A database of arterial pulse waves representative of healthy adults","type":"article"},"uris":["http://www.mendeley.com/documents/?uuid=ed3a1bf2-5a69-44a1-aad9-a11a8052390f"]}],"mendeley":{"formattedCitation":"(32)","plainTextFormattedCitation":"(32)","previouslyFormattedCitation":"(32)"},"properties":{"noteIndex":0},"schema":"https://github.com/citation-style-language/schema/raw/master/csl-citation.json"}</w:instrText>
      </w:r>
      <w:r w:rsidR="00751C10" w:rsidRPr="00601CB3">
        <w:rPr>
          <w:color w:val="000000" w:themeColor="text1"/>
        </w:rPr>
        <w:fldChar w:fldCharType="separate"/>
      </w:r>
      <w:r w:rsidR="00993624" w:rsidRPr="00601CB3">
        <w:rPr>
          <w:noProof/>
          <w:color w:val="000000" w:themeColor="text1"/>
        </w:rPr>
        <w:t>(32)</w:t>
      </w:r>
      <w:r w:rsidR="00751C10" w:rsidRPr="00601CB3">
        <w:rPr>
          <w:color w:val="000000" w:themeColor="text1"/>
        </w:rPr>
        <w:fldChar w:fldCharType="end"/>
      </w:r>
      <w:r w:rsidRPr="00601CB3">
        <w:rPr>
          <w:color w:val="000000" w:themeColor="text1"/>
        </w:rPr>
        <w:t xml:space="preserve">. Secondly, key fiducial points </w:t>
      </w:r>
      <w:r w:rsidRPr="00601CB3">
        <w:rPr>
          <w:rStyle w:val="IntenseEmphasis"/>
          <w:color w:val="000000" w:themeColor="text1"/>
        </w:rPr>
        <w:t>on</w:t>
      </w:r>
      <w:r w:rsidRPr="00601CB3">
        <w:rPr>
          <w:color w:val="000000" w:themeColor="text1"/>
        </w:rPr>
        <w:t xml:space="preserve"> PWs (such as those labelled in </w:t>
      </w:r>
      <w:r w:rsidRPr="00601CB3">
        <w:rPr>
          <w:color w:val="000000" w:themeColor="text1"/>
        </w:rPr>
        <w:fldChar w:fldCharType="begin"/>
      </w:r>
      <w:r w:rsidRPr="00601CB3">
        <w:rPr>
          <w:color w:val="000000" w:themeColor="text1"/>
        </w:rPr>
        <w:instrText xml:space="preserve"> REF _Ref534973613 \h </w:instrText>
      </w:r>
      <w:r w:rsidRPr="00601CB3">
        <w:rPr>
          <w:color w:val="000000" w:themeColor="text1"/>
        </w:rPr>
      </w:r>
      <w:r w:rsidRPr="00601CB3">
        <w:rPr>
          <w:color w:val="000000" w:themeColor="text1"/>
        </w:rPr>
        <w:fldChar w:fldCharType="separate"/>
      </w:r>
      <w:r w:rsidR="00BB37AE" w:rsidRPr="00601CB3">
        <w:rPr>
          <w:rFonts w:cs="Calibri"/>
          <w:color w:val="000000" w:themeColor="text1"/>
        </w:rPr>
        <w:t xml:space="preserve">Figure </w:t>
      </w:r>
      <w:r w:rsidR="00BB37AE" w:rsidRPr="00601CB3">
        <w:rPr>
          <w:rFonts w:cs="Calibri"/>
          <w:noProof/>
          <w:color w:val="000000" w:themeColor="text1"/>
        </w:rPr>
        <w:t>4</w:t>
      </w:r>
      <w:r w:rsidRPr="00601CB3">
        <w:rPr>
          <w:color w:val="000000" w:themeColor="text1"/>
        </w:rPr>
        <w:fldChar w:fldCharType="end"/>
      </w:r>
      <w:r w:rsidRPr="00601CB3">
        <w:rPr>
          <w:color w:val="000000" w:themeColor="text1"/>
        </w:rPr>
        <w:t xml:space="preserve">) are provided, allowing researchers to use the results of PW analysis without performing </w:t>
      </w:r>
      <w:r w:rsidR="001F474E" w:rsidRPr="00601CB3">
        <w:rPr>
          <w:color w:val="000000" w:themeColor="text1"/>
        </w:rPr>
        <w:t>any</w:t>
      </w:r>
      <w:r w:rsidRPr="00601CB3">
        <w:rPr>
          <w:color w:val="000000" w:themeColor="text1"/>
        </w:rPr>
        <w:t xml:space="preserve"> </w:t>
      </w:r>
      <w:r w:rsidR="00991B2D" w:rsidRPr="00601CB3">
        <w:rPr>
          <w:color w:val="000000" w:themeColor="text1"/>
        </w:rPr>
        <w:t xml:space="preserve">signal </w:t>
      </w:r>
      <w:r w:rsidR="00991B2D" w:rsidRPr="00601CB3">
        <w:rPr>
          <w:rStyle w:val="IntenseEmphasis"/>
          <w:color w:val="000000" w:themeColor="text1"/>
        </w:rPr>
        <w:t>processing</w:t>
      </w:r>
      <w:r w:rsidRPr="00601CB3">
        <w:rPr>
          <w:rStyle w:val="IntenseEmphasis"/>
          <w:color w:val="000000" w:themeColor="text1"/>
        </w:rPr>
        <w:t>.</w:t>
      </w:r>
      <w:r w:rsidRPr="00601CB3">
        <w:rPr>
          <w:color w:val="000000" w:themeColor="text1"/>
        </w:rPr>
        <w:t xml:space="preserve"> Thirdly, the code used </w:t>
      </w:r>
      <w:r w:rsidR="003771C6" w:rsidRPr="00601CB3">
        <w:rPr>
          <w:color w:val="000000" w:themeColor="text1"/>
        </w:rPr>
        <w:t xml:space="preserve">to create and analyse the pulse wave database, and </w:t>
      </w:r>
      <w:r w:rsidRPr="00601CB3">
        <w:rPr>
          <w:color w:val="000000" w:themeColor="text1"/>
        </w:rPr>
        <w:t xml:space="preserve">for </w:t>
      </w:r>
      <w:r w:rsidR="003771C6" w:rsidRPr="00601CB3">
        <w:rPr>
          <w:color w:val="000000" w:themeColor="text1"/>
        </w:rPr>
        <w:t xml:space="preserve">reproducing </w:t>
      </w:r>
      <w:r w:rsidR="001F474E" w:rsidRPr="00601CB3">
        <w:rPr>
          <w:rStyle w:val="IntenseEmphasis"/>
          <w:color w:val="000000" w:themeColor="text1"/>
        </w:rPr>
        <w:t>the</w:t>
      </w:r>
      <w:r w:rsidR="001F474E" w:rsidRPr="00601CB3">
        <w:rPr>
          <w:color w:val="000000" w:themeColor="text1"/>
        </w:rPr>
        <w:t xml:space="preserve"> </w:t>
      </w:r>
      <w:r w:rsidRPr="00601CB3">
        <w:rPr>
          <w:color w:val="000000" w:themeColor="text1"/>
        </w:rPr>
        <w:t xml:space="preserve">case studies is available, allowing researchers to </w:t>
      </w:r>
      <w:r w:rsidRPr="00601CB3">
        <w:rPr>
          <w:rStyle w:val="IntenseEmphasis"/>
          <w:color w:val="000000" w:themeColor="text1"/>
        </w:rPr>
        <w:t>run</w:t>
      </w:r>
      <w:r w:rsidRPr="00601CB3">
        <w:rPr>
          <w:color w:val="000000" w:themeColor="text1"/>
        </w:rPr>
        <w:t xml:space="preserve"> example analyses and gain an understanding of how to use the database</w:t>
      </w:r>
      <w:r w:rsidR="00751C10" w:rsidRPr="00601CB3">
        <w:rPr>
          <w:color w:val="000000" w:themeColor="text1"/>
        </w:rPr>
        <w:t xml:space="preserve"> </w:t>
      </w:r>
      <w:r w:rsidR="00751C10" w:rsidRPr="00601CB3">
        <w:rPr>
          <w:color w:val="000000" w:themeColor="text1"/>
        </w:rPr>
        <w:fldChar w:fldCharType="begin" w:fldLock="1"/>
      </w:r>
      <w:r w:rsidR="00993624" w:rsidRPr="00601CB3">
        <w:rPr>
          <w:color w:val="000000" w:themeColor="text1"/>
        </w:rPr>
        <w:instrText>ADDIN CSL_CITATION {"citationItems":[{"id":"ITEM-1","itemData":{"DOI":"10.5281/zenodo.3271512","author":[{"dropping-particle":"","family":"Charlton","given":"Peter H","non-dropping-particle":"","parse-names":false,"suffix":""},{"dropping-particle":"","family":"Mariscal Harana","given":"Jorge","non-dropping-particle":"","parse-names":false,"suffix":""},{"dropping-particle":"","family":"Vennin","given":"Samuel","non-dropping-particle":"","parse-names":false,"suffix":""},{"dropping-particle":"","family":"Li","given":"Ye","non-dropping-particle":"","parse-names":false,"suffix":""},{"dropping-particle":"","family":"Chowienczyk","given":"Phil","non-dropping-particle":"","parse-names":false,"suffix":""},{"dropping-particle":"","family":"Alastruey","given":"Jordi","non-dropping-particle":"","parse-names":false,"suffix":""}],"id":"ITEM-1","issued":{"date-parts":[["2019"]]},"publisher":"Zenodo: https://doi.org/10.5281/zenodo.3271512","title":"Pulse Wave Database (PWDB) Algorithms","type":"article"},"uris":["http://www.mendeley.com/documents/?uuid=e3ade4c8-02b7-496f-b817-0860704b89a8"]}],"mendeley":{"formattedCitation":"(33)","plainTextFormattedCitation":"(33)","previouslyFormattedCitation":"(33)"},"properties":{"noteIndex":0},"schema":"https://github.com/citation-style-language/schema/raw/master/csl-citation.json"}</w:instrText>
      </w:r>
      <w:r w:rsidR="00751C10" w:rsidRPr="00601CB3">
        <w:rPr>
          <w:color w:val="000000" w:themeColor="text1"/>
        </w:rPr>
        <w:fldChar w:fldCharType="separate"/>
      </w:r>
      <w:r w:rsidR="00993624" w:rsidRPr="00601CB3">
        <w:rPr>
          <w:noProof/>
          <w:color w:val="000000" w:themeColor="text1"/>
        </w:rPr>
        <w:t>(33)</w:t>
      </w:r>
      <w:r w:rsidR="00751C10" w:rsidRPr="00601CB3">
        <w:rPr>
          <w:color w:val="000000" w:themeColor="text1"/>
        </w:rPr>
        <w:fldChar w:fldCharType="end"/>
      </w:r>
      <w:r w:rsidRPr="00601CB3">
        <w:rPr>
          <w:color w:val="000000" w:themeColor="text1"/>
        </w:rPr>
        <w:t xml:space="preserve">. Fourthly, the </w:t>
      </w:r>
      <w:r w:rsidR="00991B2D" w:rsidRPr="00601CB3">
        <w:rPr>
          <w:rFonts w:cs="Calibri"/>
          <w:color w:val="000000" w:themeColor="text1"/>
        </w:rPr>
        <w:t>signal processing</w:t>
      </w:r>
      <w:r w:rsidRPr="00601CB3">
        <w:rPr>
          <w:rFonts w:cs="Calibri"/>
          <w:color w:val="000000" w:themeColor="text1"/>
        </w:rPr>
        <w:t xml:space="preserve"> tool used to extract PW indices</w:t>
      </w:r>
      <w:r w:rsidR="003771C6" w:rsidRPr="00601CB3">
        <w:rPr>
          <w:rFonts w:cs="Calibri"/>
          <w:color w:val="000000" w:themeColor="text1"/>
        </w:rPr>
        <w:t xml:space="preserve">, </w:t>
      </w:r>
      <w:proofErr w:type="spellStart"/>
      <w:r w:rsidR="003771C6" w:rsidRPr="00601CB3">
        <w:rPr>
          <w:rFonts w:cs="Calibri"/>
          <w:i/>
          <w:iCs/>
          <w:color w:val="000000" w:themeColor="text1"/>
        </w:rPr>
        <w:t>PulseAnalyse</w:t>
      </w:r>
      <w:proofErr w:type="spellEnd"/>
      <w:r w:rsidR="003771C6" w:rsidRPr="00601CB3">
        <w:rPr>
          <w:rFonts w:cs="Calibri"/>
          <w:color w:val="000000" w:themeColor="text1"/>
        </w:rPr>
        <w:t xml:space="preserve">, </w:t>
      </w:r>
      <w:r w:rsidRPr="00601CB3">
        <w:rPr>
          <w:rFonts w:cs="Calibri"/>
          <w:color w:val="000000" w:themeColor="text1"/>
        </w:rPr>
        <w:t>is available</w:t>
      </w:r>
      <w:r w:rsidR="005D5C78" w:rsidRPr="00601CB3">
        <w:rPr>
          <w:rFonts w:cs="Calibri"/>
          <w:color w:val="000000" w:themeColor="text1"/>
        </w:rPr>
        <w:t xml:space="preserve"> </w:t>
      </w:r>
      <w:r w:rsidR="005D5C78" w:rsidRPr="00601CB3">
        <w:rPr>
          <w:rFonts w:cs="Calibri"/>
          <w:color w:val="000000" w:themeColor="text1"/>
        </w:rPr>
        <w:fldChar w:fldCharType="begin" w:fldLock="1"/>
      </w:r>
      <w:r w:rsidR="005D5C78" w:rsidRPr="00601CB3">
        <w:rPr>
          <w:rFonts w:cs="Calibri"/>
          <w:color w:val="000000" w:themeColor="text1"/>
        </w:rPr>
        <w:instrText>ADDIN CSL_CITATION {"citationItems":[{"id":"ITEM-1","itemData":{"DOI":"10.5281/zenodo.3272122","author":[{"dropping-particle":"","family":"Charlton","given":"Peter H.","non-dropping-particle":"","parse-names":false,"suffix":""}],"id":"ITEM-1","issued":{"date-parts":[["2019"]]},"publisher":"Zenodo: http://doi.org/10.5281/zenodo.3272122","title":"PulseAnalyse: a signal processing tool for cardiovascular pulse waves","type":"article"},"uris":["http://www.mendeley.com/documents/?uuid=05440de2-1a87-4942-b53d-82672968b715"]}],"mendeley":{"formattedCitation":"(26)","plainTextFormattedCitation":"(26)","previouslyFormattedCitation":"(26)"},"properties":{"noteIndex":0},"schema":"https://github.com/citation-style-language/schema/raw/master/csl-citation.json"}</w:instrText>
      </w:r>
      <w:r w:rsidR="005D5C78" w:rsidRPr="00601CB3">
        <w:rPr>
          <w:rFonts w:cs="Calibri"/>
          <w:color w:val="000000" w:themeColor="text1"/>
        </w:rPr>
        <w:fldChar w:fldCharType="separate"/>
      </w:r>
      <w:r w:rsidR="005D5C78" w:rsidRPr="00601CB3">
        <w:rPr>
          <w:rFonts w:cs="Calibri"/>
          <w:noProof/>
          <w:color w:val="000000" w:themeColor="text1"/>
        </w:rPr>
        <w:t>(26)</w:t>
      </w:r>
      <w:r w:rsidR="005D5C78" w:rsidRPr="00601CB3">
        <w:rPr>
          <w:rFonts w:cs="Calibri"/>
          <w:color w:val="000000" w:themeColor="text1"/>
        </w:rPr>
        <w:fldChar w:fldCharType="end"/>
      </w:r>
      <w:r w:rsidR="001F474E" w:rsidRPr="00601CB3">
        <w:rPr>
          <w:rFonts w:cs="Calibri"/>
          <w:color w:val="000000" w:themeColor="text1"/>
        </w:rPr>
        <w:t>:</w:t>
      </w:r>
      <w:r w:rsidRPr="00601CB3">
        <w:rPr>
          <w:rFonts w:cs="Calibri"/>
          <w:color w:val="000000" w:themeColor="text1"/>
        </w:rPr>
        <w:t xml:space="preserve"> </w:t>
      </w:r>
      <w:r w:rsidR="001F474E" w:rsidRPr="00601CB3">
        <w:rPr>
          <w:rFonts w:cs="Calibri"/>
          <w:color w:val="000000" w:themeColor="text1"/>
        </w:rPr>
        <w:t>i</w:t>
      </w:r>
      <w:r w:rsidRPr="00601CB3">
        <w:rPr>
          <w:rFonts w:cs="Calibri"/>
          <w:color w:val="000000" w:themeColor="text1"/>
        </w:rPr>
        <w:t xml:space="preserve">t is currently designed for use with </w:t>
      </w:r>
      <w:r w:rsidRPr="00601CB3">
        <w:rPr>
          <w:rStyle w:val="IntenseEmphasis"/>
          <w:color w:val="000000" w:themeColor="text1"/>
        </w:rPr>
        <w:t xml:space="preserve">this </w:t>
      </w:r>
      <w:r w:rsidRPr="00601CB3">
        <w:rPr>
          <w:rFonts w:cs="Calibri"/>
          <w:color w:val="000000" w:themeColor="text1"/>
        </w:rPr>
        <w:t xml:space="preserve">database, and work is ongoing to develop </w:t>
      </w:r>
      <w:r w:rsidRPr="00601CB3">
        <w:rPr>
          <w:rStyle w:val="IntenseEmphasis"/>
          <w:color w:val="000000" w:themeColor="text1"/>
        </w:rPr>
        <w:t>it</w:t>
      </w:r>
      <w:r w:rsidRPr="00601CB3">
        <w:rPr>
          <w:rFonts w:cs="Calibri"/>
          <w:color w:val="000000" w:themeColor="text1"/>
        </w:rPr>
        <w:t xml:space="preserve"> on independent datasets.</w:t>
      </w:r>
      <w:r w:rsidRPr="00601CB3">
        <w:rPr>
          <w:color w:val="000000" w:themeColor="text1"/>
        </w:rPr>
        <w:t xml:space="preserve"> </w:t>
      </w:r>
      <w:r w:rsidR="001F474E" w:rsidRPr="00601CB3">
        <w:rPr>
          <w:rStyle w:val="IntenseEmphasis"/>
          <w:color w:val="000000" w:themeColor="text1"/>
        </w:rPr>
        <w:t>Further d</w:t>
      </w:r>
      <w:r w:rsidR="00EC0F70" w:rsidRPr="00601CB3">
        <w:rPr>
          <w:rStyle w:val="IntenseEmphasis"/>
          <w:color w:val="000000" w:themeColor="text1"/>
        </w:rPr>
        <w:t>etails of</w:t>
      </w:r>
      <w:r w:rsidR="00AB5105" w:rsidRPr="00601CB3">
        <w:rPr>
          <w:rStyle w:val="IntenseEmphasis"/>
          <w:color w:val="000000" w:themeColor="text1"/>
        </w:rPr>
        <w:t xml:space="preserve"> </w:t>
      </w:r>
      <w:r w:rsidR="00EC0F70" w:rsidRPr="00601CB3">
        <w:rPr>
          <w:color w:val="000000" w:themeColor="text1"/>
        </w:rPr>
        <w:t>these resources are provided in the Data Access Statement at the end of this article.</w:t>
      </w:r>
    </w:p>
    <w:p w:rsidR="00D96229" w:rsidRPr="00A37481" w:rsidRDefault="00D96229" w:rsidP="004E2CE6">
      <w:pPr>
        <w:pStyle w:val="Heading2"/>
        <w:rPr>
          <w:rFonts w:cs="Calibri"/>
        </w:rPr>
      </w:pPr>
      <w:r w:rsidRPr="00A37481">
        <w:rPr>
          <w:rFonts w:cs="Calibri"/>
        </w:rPr>
        <w:t>Conclusion</w:t>
      </w:r>
    </w:p>
    <w:p w:rsidR="004D0515" w:rsidRPr="00601CB3" w:rsidRDefault="00723907" w:rsidP="00072B3D">
      <w:pPr>
        <w:rPr>
          <w:rFonts w:cs="Calibri"/>
          <w:color w:val="000000" w:themeColor="text1"/>
          <w:szCs w:val="22"/>
        </w:rPr>
      </w:pPr>
      <w:r w:rsidRPr="00A37481">
        <w:rPr>
          <w:rFonts w:cs="Calibri"/>
        </w:rPr>
        <w:t xml:space="preserve">We have designed and verified an approach for simulating PWs representative of healthy adults of different ages. </w:t>
      </w:r>
      <w:r w:rsidR="005C4674">
        <w:rPr>
          <w:rFonts w:cs="Calibri"/>
        </w:rPr>
        <w:t>A</w:t>
      </w:r>
      <w:r w:rsidRPr="00A37481">
        <w:rPr>
          <w:rFonts w:cs="Calibri"/>
        </w:rPr>
        <w:t xml:space="preserve"> computational model of the arterial system</w:t>
      </w:r>
      <w:r w:rsidR="005C4674">
        <w:rPr>
          <w:rFonts w:cs="Calibri"/>
        </w:rPr>
        <w:t xml:space="preserve"> was used </w:t>
      </w:r>
      <w:r w:rsidRPr="00A37481">
        <w:rPr>
          <w:rFonts w:cs="Calibri"/>
        </w:rPr>
        <w:t xml:space="preserve">to simulate several types of PWs at common measurement sites for 4,374 virtual subjects. </w:t>
      </w:r>
      <w:r w:rsidR="005C4674">
        <w:rPr>
          <w:rFonts w:cs="Calibri"/>
        </w:rPr>
        <w:t xml:space="preserve">Simulations were performed for subjects of different ages by adjusting model input parameters in line with typical cardiovascular parameters </w:t>
      </w:r>
      <w:r w:rsidR="009B39AA">
        <w:rPr>
          <w:rFonts w:cs="Calibri"/>
        </w:rPr>
        <w:t xml:space="preserve">for each age </w:t>
      </w:r>
      <w:r w:rsidR="005C4674">
        <w:rPr>
          <w:rFonts w:cs="Calibri"/>
        </w:rPr>
        <w:t xml:space="preserve">obtained from a comprehensive literature review. </w:t>
      </w:r>
      <w:r w:rsidRPr="00A37481">
        <w:rPr>
          <w:rFonts w:cs="Calibri"/>
        </w:rPr>
        <w:t xml:space="preserve">The resulting database of PWs exhibited similar </w:t>
      </w:r>
      <w:r w:rsidRPr="00A37481">
        <w:rPr>
          <w:rFonts w:cs="Calibri"/>
          <w:szCs w:val="22"/>
        </w:rPr>
        <w:t xml:space="preserve">age-related </w:t>
      </w:r>
      <w:r w:rsidRPr="00601CB3">
        <w:rPr>
          <w:rFonts w:cs="Calibri"/>
          <w:color w:val="000000" w:themeColor="text1"/>
          <w:szCs w:val="22"/>
        </w:rPr>
        <w:t xml:space="preserve">changes in haemodynamic parameters and PW morphology to </w:t>
      </w:r>
      <w:r w:rsidR="003A1E13" w:rsidRPr="00601CB3">
        <w:rPr>
          <w:rFonts w:cs="Calibri"/>
          <w:color w:val="000000" w:themeColor="text1"/>
          <w:szCs w:val="22"/>
        </w:rPr>
        <w:t xml:space="preserve">those </w:t>
      </w:r>
      <w:r w:rsidR="003A1E13" w:rsidRPr="00601CB3">
        <w:rPr>
          <w:rStyle w:val="IntenseEmphasis"/>
          <w:color w:val="000000" w:themeColor="text1"/>
        </w:rPr>
        <w:t>in</w:t>
      </w:r>
      <w:r w:rsidR="003A1E13" w:rsidRPr="00601CB3">
        <w:rPr>
          <w:rFonts w:cs="Calibri"/>
          <w:color w:val="000000" w:themeColor="text1"/>
          <w:szCs w:val="22"/>
        </w:rPr>
        <w:t xml:space="preserve"> previous</w:t>
      </w:r>
      <w:r w:rsidRPr="00601CB3">
        <w:rPr>
          <w:rFonts w:cs="Calibri"/>
          <w:color w:val="000000" w:themeColor="text1"/>
          <w:szCs w:val="22"/>
        </w:rPr>
        <w:t xml:space="preserve"> </w:t>
      </w:r>
      <w:r w:rsidRPr="00601CB3">
        <w:rPr>
          <w:rFonts w:cs="Calibri"/>
          <w:i/>
          <w:color w:val="000000" w:themeColor="text1"/>
          <w:szCs w:val="22"/>
        </w:rPr>
        <w:t>in vivo</w:t>
      </w:r>
      <w:r w:rsidRPr="00601CB3">
        <w:rPr>
          <w:rFonts w:cs="Calibri"/>
          <w:color w:val="000000" w:themeColor="text1"/>
          <w:szCs w:val="22"/>
        </w:rPr>
        <w:t xml:space="preserve"> studies.</w:t>
      </w:r>
      <w:r w:rsidR="003A1E13" w:rsidRPr="00601CB3">
        <w:rPr>
          <w:rFonts w:cs="Calibri"/>
          <w:color w:val="000000" w:themeColor="text1"/>
          <w:szCs w:val="22"/>
        </w:rPr>
        <w:t xml:space="preserve"> We demonstrated the </w:t>
      </w:r>
      <w:r w:rsidR="003A1E13" w:rsidRPr="00601CB3">
        <w:rPr>
          <w:rStyle w:val="IntenseEmphasis"/>
          <w:color w:val="000000" w:themeColor="text1"/>
        </w:rPr>
        <w:t>utility</w:t>
      </w:r>
      <w:r w:rsidR="003A1E13" w:rsidRPr="00601CB3">
        <w:rPr>
          <w:rFonts w:cs="Calibri"/>
          <w:color w:val="000000" w:themeColor="text1"/>
          <w:szCs w:val="22"/>
        </w:rPr>
        <w:t xml:space="preserve"> of the approach through case studies, which provided</w:t>
      </w:r>
      <w:r w:rsidRPr="00601CB3">
        <w:rPr>
          <w:rFonts w:cs="Calibri"/>
          <w:color w:val="000000" w:themeColor="text1"/>
          <w:szCs w:val="22"/>
        </w:rPr>
        <w:t xml:space="preserve"> novel insights into the haemodynamic determinants of PWs and provid</w:t>
      </w:r>
      <w:r w:rsidR="003A1E13" w:rsidRPr="00601CB3">
        <w:rPr>
          <w:rFonts w:cs="Calibri"/>
          <w:color w:val="000000" w:themeColor="text1"/>
          <w:szCs w:val="22"/>
        </w:rPr>
        <w:t>ed</w:t>
      </w:r>
      <w:r w:rsidRPr="00601CB3">
        <w:rPr>
          <w:rFonts w:cs="Calibri"/>
          <w:color w:val="000000" w:themeColor="text1"/>
          <w:szCs w:val="22"/>
        </w:rPr>
        <w:t xml:space="preserve"> pilot data to inform </w:t>
      </w:r>
      <w:r w:rsidRPr="00601CB3">
        <w:rPr>
          <w:rStyle w:val="IntenseEmphasis"/>
          <w:color w:val="000000" w:themeColor="text1"/>
        </w:rPr>
        <w:t>clinical</w:t>
      </w:r>
      <w:r w:rsidRPr="00601CB3">
        <w:rPr>
          <w:rFonts w:cs="Calibri"/>
          <w:color w:val="000000" w:themeColor="text1"/>
          <w:szCs w:val="22"/>
        </w:rPr>
        <w:t xml:space="preserve"> studies of PW algorithms.</w:t>
      </w:r>
      <w:r w:rsidR="009B39AA" w:rsidRPr="00601CB3">
        <w:rPr>
          <w:rFonts w:cs="Calibri"/>
          <w:color w:val="000000" w:themeColor="text1"/>
          <w:szCs w:val="22"/>
        </w:rPr>
        <w:t xml:space="preserve"> The database is freely available and is a valuable resource for future research.</w:t>
      </w:r>
    </w:p>
    <w:p w:rsidR="004D0515" w:rsidRDefault="004D0515" w:rsidP="00072B3D">
      <w:pPr>
        <w:rPr>
          <w:rFonts w:cs="Calibri"/>
          <w:szCs w:val="22"/>
        </w:rPr>
      </w:pPr>
    </w:p>
    <w:p w:rsidR="00E75360" w:rsidRDefault="00E75360">
      <w:pPr>
        <w:spacing w:line="240" w:lineRule="auto"/>
        <w:ind w:firstLine="0"/>
        <w:jc w:val="left"/>
        <w:rPr>
          <w:b/>
          <w:szCs w:val="22"/>
        </w:rPr>
      </w:pPr>
      <w:r>
        <w:br w:type="page"/>
      </w:r>
    </w:p>
    <w:p w:rsidR="004D0515" w:rsidRPr="00CE20D5" w:rsidRDefault="004D0515" w:rsidP="00CE20D5">
      <w:pPr>
        <w:pStyle w:val="Heading1"/>
      </w:pPr>
      <w:r w:rsidRPr="00CE20D5">
        <w:lastRenderedPageBreak/>
        <w:t>Appendix</w:t>
      </w:r>
    </w:p>
    <w:p w:rsidR="004D0515" w:rsidRPr="00CE20D5" w:rsidRDefault="004D0515" w:rsidP="00CE20D5">
      <w:pPr>
        <w:pStyle w:val="Heading2"/>
      </w:pPr>
      <w:bookmarkStart w:id="27" w:name="_Ref3982949"/>
      <w:r w:rsidRPr="00CE20D5">
        <w:t>Numerical model</w:t>
      </w:r>
      <w:bookmarkEnd w:id="27"/>
    </w:p>
    <w:p w:rsidR="004D0515" w:rsidRPr="00A37481" w:rsidRDefault="004D0515" w:rsidP="00CE20D5">
      <w:pPr>
        <w:pStyle w:val="Heading3"/>
      </w:pPr>
      <w:r w:rsidRPr="00A37481">
        <w:t>Arterial Network Geometry</w:t>
      </w:r>
    </w:p>
    <w:p w:rsidR="004D0515" w:rsidRPr="00601CB3" w:rsidRDefault="004D0515" w:rsidP="004D0515">
      <w:pPr>
        <w:rPr>
          <w:rFonts w:cs="Calibri"/>
          <w:color w:val="000000" w:themeColor="text1"/>
        </w:rPr>
      </w:pPr>
      <w:r w:rsidRPr="00A37481">
        <w:rPr>
          <w:rFonts w:cs="Calibri"/>
        </w:rPr>
        <w:t xml:space="preserve">The geometry of the baseline 25-year old model is provided in the supplementary file called </w:t>
      </w:r>
      <w:proofErr w:type="gramStart"/>
      <w:r w:rsidR="00EB59B4">
        <w:rPr>
          <w:rFonts w:cs="Calibri"/>
          <w:i/>
        </w:rPr>
        <w:t>116_artery_model.txt</w:t>
      </w:r>
      <w:r w:rsidRPr="00A37481">
        <w:rPr>
          <w:rFonts w:cs="Calibri"/>
        </w:rPr>
        <w:t xml:space="preserve"> .</w:t>
      </w:r>
      <w:proofErr w:type="gramEnd"/>
      <w:r w:rsidRPr="00A37481">
        <w:rPr>
          <w:rFonts w:cs="Calibri"/>
        </w:rPr>
        <w:t xml:space="preserve"> The following information is provided for each of the 116 arterial segments in the </w:t>
      </w:r>
      <w:r w:rsidR="007A2E88">
        <w:rPr>
          <w:rFonts w:cs="Calibri"/>
        </w:rPr>
        <w:t xml:space="preserve">baseline </w:t>
      </w:r>
      <w:r w:rsidRPr="00A37481">
        <w:rPr>
          <w:rFonts w:cs="Calibri"/>
        </w:rPr>
        <w:t xml:space="preserve">model: length, inlet and </w:t>
      </w:r>
      <w:r w:rsidRPr="00601CB3">
        <w:rPr>
          <w:rFonts w:cs="Calibri"/>
          <w:color w:val="000000" w:themeColor="text1"/>
        </w:rPr>
        <w:t>outlet radii, and inlet and outlet nodes. The geometry for each of the virtual subjects is provided in the Pulse Wave Database.</w:t>
      </w:r>
    </w:p>
    <w:p w:rsidR="007A2E88" w:rsidRPr="00601CB3" w:rsidRDefault="007A2E88" w:rsidP="004D0515">
      <w:pPr>
        <w:rPr>
          <w:rFonts w:cs="Calibri"/>
          <w:color w:val="000000" w:themeColor="text1"/>
        </w:rPr>
      </w:pPr>
      <w:r w:rsidRPr="00601CB3">
        <w:rPr>
          <w:rFonts w:cs="Calibri"/>
          <w:color w:val="000000" w:themeColor="text1"/>
        </w:rPr>
        <w:t xml:space="preserve">The geometry was adapted from the arterial network presented in </w:t>
      </w:r>
      <w:r w:rsidRPr="00601CB3">
        <w:rPr>
          <w:rFonts w:cs="Calibri"/>
          <w:color w:val="000000" w:themeColor="text1"/>
        </w:rPr>
        <w:fldChar w:fldCharType="begin" w:fldLock="1"/>
      </w:r>
      <w:r w:rsidR="00993624" w:rsidRPr="00601CB3">
        <w:rPr>
          <w:rFonts w:cs="Calibri"/>
          <w:color w:val="000000" w:themeColor="text1"/>
        </w:rPr>
        <w:instrText>ADDIN CSL_CITATION {"citationItems":[{"id":"ITEM-1","itemData":{"DOI":"10.1007/s10439-015-1313-8","ISBN":"0090-6964","ISSN":"0090-6964","PMID":"25832485","abstract":"One-dimensional (1D) modeling is a powerful tool for studying haemodynamics; however, a comprehensive 1D model representing the entire cardiovascular system is lacking. We present a model that accounts for wave propagation in anatomically realistic systemic (including coronary and cerebral) arterial/venous networks, pulmonary arterial/venous networks and portal veins. A lumped parameter (0D) heart model represents cardiac function via a time-varying elastance and source resistance, and accounts for mechanical interactions between heart chambers mediated via pericardial constraint, the atrioventricular septum and atrioventricular plane motion. A non-linear windkessel-like 0D model represents microvascular beds, while specialized 0D models are employed for the hepatic and coronary beds. Model-derived pressure and flow waveforms throughout the circulation are shown to reproduce the characteristic features of published human waveforms. Moreover, wave intensity profiles closely resemble available in vivo profiles. Forward and backward wave intensity is quantified and compared along major arteriovenous paths, providing insights into wave dynamics in all of the major physiological networks. Interactions between cardiac function/mechanics and vascular waves are investigated. The model will be an important resource for studying the mechanics underlying pressure/flow waveforms throughout the circulation, along with global interactions between the heart and vessels under normal and pathological conditions.","author":[{"dropping-particle":"","family":"Mynard","given":"Jonathan P.","non-dropping-particle":"","parse-names":false,"suffix":""},{"dropping-particle":"","family":"Smolich","given":"Joseph J.","non-dropping-particle":"","parse-names":false,"suffix":""}],"container-title":"Annals of Biomedical Engineering","id":"ITEM-1","issue":"6","issued":{"date-parts":[["2015"]]},"page":"1443-1460","title":"One-dimensional haemodynamic modeling and wave dynamics in the entire adult circulation","type":"article-journal","volume":"43"},"uris":["http://www.mendeley.com/documents/?uuid=6e3b8e61-7a7d-4b12-aa90-053b84bcdab0"]}],"mendeley":{"formattedCitation":"(108)","plainTextFormattedCitation":"(108)","previouslyFormattedCitation":"(108)"},"properties":{"noteIndex":0},"schema":"https://github.com/citation-style-language/schema/raw/master/csl-citation.json"}</w:instrText>
      </w:r>
      <w:r w:rsidRPr="00601CB3">
        <w:rPr>
          <w:rFonts w:cs="Calibri"/>
          <w:color w:val="000000" w:themeColor="text1"/>
        </w:rPr>
        <w:fldChar w:fldCharType="separate"/>
      </w:r>
      <w:r w:rsidR="00993624" w:rsidRPr="00601CB3">
        <w:rPr>
          <w:rFonts w:cs="Calibri"/>
          <w:noProof/>
          <w:color w:val="000000" w:themeColor="text1"/>
        </w:rPr>
        <w:t>(108)</w:t>
      </w:r>
      <w:r w:rsidRPr="00601CB3">
        <w:rPr>
          <w:rFonts w:cs="Calibri"/>
          <w:color w:val="000000" w:themeColor="text1"/>
        </w:rPr>
        <w:fldChar w:fldCharType="end"/>
      </w:r>
      <w:r w:rsidRPr="00601CB3">
        <w:rPr>
          <w:rFonts w:cs="Calibri"/>
          <w:color w:val="000000" w:themeColor="text1"/>
        </w:rPr>
        <w:t>, by taking the following steps</w:t>
      </w:r>
      <w:r w:rsidR="009630B3" w:rsidRPr="00601CB3">
        <w:rPr>
          <w:rFonts w:cs="Calibri"/>
          <w:color w:val="000000" w:themeColor="text1"/>
        </w:rPr>
        <w:t xml:space="preserve"> (which are documented in the supplementary file)</w:t>
      </w:r>
      <w:r w:rsidRPr="00601CB3">
        <w:rPr>
          <w:rFonts w:cs="Calibri"/>
          <w:color w:val="000000" w:themeColor="text1"/>
        </w:rPr>
        <w:t>:</w:t>
      </w:r>
    </w:p>
    <w:p w:rsidR="007A2E88" w:rsidRPr="00601CB3" w:rsidRDefault="007A2E88" w:rsidP="007A2E88">
      <w:pPr>
        <w:pStyle w:val="ListParagraph"/>
        <w:numPr>
          <w:ilvl w:val="0"/>
          <w:numId w:val="41"/>
        </w:numPr>
        <w:rPr>
          <w:rFonts w:cs="Calibri"/>
          <w:color w:val="000000" w:themeColor="text1"/>
        </w:rPr>
      </w:pPr>
      <w:r w:rsidRPr="00601CB3">
        <w:rPr>
          <w:rFonts w:cs="Calibri"/>
          <w:color w:val="000000" w:themeColor="text1"/>
        </w:rPr>
        <w:t xml:space="preserve">Segments 1, 2 and 3 in </w:t>
      </w:r>
      <w:r w:rsidRPr="00601CB3">
        <w:rPr>
          <w:rFonts w:cs="Calibri"/>
          <w:color w:val="000000" w:themeColor="text1"/>
        </w:rPr>
        <w:fldChar w:fldCharType="begin" w:fldLock="1"/>
      </w:r>
      <w:r w:rsidR="00993624" w:rsidRPr="00601CB3">
        <w:rPr>
          <w:rFonts w:cs="Calibri"/>
          <w:color w:val="000000" w:themeColor="text1"/>
        </w:rPr>
        <w:instrText>ADDIN CSL_CITATION {"citationItems":[{"id":"ITEM-1","itemData":{"DOI":"10.1007/s10439-015-1313-8","ISBN":"0090-6964","ISSN":"0090-6964","PMID":"25832485","abstract":"One-dimensional (1D) modeling is a powerful tool for studying haemodynamics; however, a comprehensive 1D model representing the entire cardiovascular system is lacking. We present a model that accounts for wave propagation in anatomically realistic systemic (including coronary and cerebral) arterial/venous networks, pulmonary arterial/venous networks and portal veins. A lumped parameter (0D) heart model represents cardiac function via a time-varying elastance and source resistance, and accounts for mechanical interactions between heart chambers mediated via pericardial constraint, the atrioventricular septum and atrioventricular plane motion. A non-linear windkessel-like 0D model represents microvascular beds, while specialized 0D models are employed for the hepatic and coronary beds. Model-derived pressure and flow waveforms throughout the circulation are shown to reproduce the characteristic features of published human waveforms. Moreover, wave intensity profiles closely resemble available in vivo profiles. Forward and backward wave intensity is quantified and compared along major arteriovenous paths, providing insights into wave dynamics in all of the major physiological networks. Interactions between cardiac function/mechanics and vascular waves are investigated. The model will be an important resource for studying the mechanics underlying pressure/flow waveforms throughout the circulation, along with global interactions between the heart and vessels under normal and pathological conditions.","author":[{"dropping-particle":"","family":"Mynard","given":"Jonathan P.","non-dropping-particle":"","parse-names":false,"suffix":""},{"dropping-particle":"","family":"Smolich","given":"Joseph J.","non-dropping-particle":"","parse-names":false,"suffix":""}],"container-title":"Annals of Biomedical Engineering","id":"ITEM-1","issue":"6","issued":{"date-parts":[["2015"]]},"page":"1443-1460","title":"One-dimensional haemodynamic modeling and wave dynamics in the entire adult circulation","type":"article-journal","volume":"43"},"uris":["http://www.mendeley.com/documents/?uuid=6e3b8e61-7a7d-4b12-aa90-053b84bcdab0"]}],"mendeley":{"formattedCitation":"(108)","plainTextFormattedCitation":"(108)","previouslyFormattedCitation":"(108)"},"properties":{"noteIndex":0},"schema":"https://github.com/citation-style-language/schema/raw/master/csl-citation.json"}</w:instrText>
      </w:r>
      <w:r w:rsidRPr="00601CB3">
        <w:rPr>
          <w:rFonts w:cs="Calibri"/>
          <w:color w:val="000000" w:themeColor="text1"/>
        </w:rPr>
        <w:fldChar w:fldCharType="separate"/>
      </w:r>
      <w:r w:rsidR="00993624" w:rsidRPr="00601CB3">
        <w:rPr>
          <w:rFonts w:cs="Calibri"/>
          <w:noProof/>
          <w:color w:val="000000" w:themeColor="text1"/>
        </w:rPr>
        <w:t>(108)</w:t>
      </w:r>
      <w:r w:rsidRPr="00601CB3">
        <w:rPr>
          <w:rFonts w:cs="Calibri"/>
          <w:color w:val="000000" w:themeColor="text1"/>
        </w:rPr>
        <w:fldChar w:fldCharType="end"/>
      </w:r>
      <w:r w:rsidRPr="00601CB3">
        <w:rPr>
          <w:rFonts w:cs="Calibri"/>
          <w:color w:val="000000" w:themeColor="text1"/>
        </w:rPr>
        <w:t>, which represent the left ventricular outflow tract, aortic root and ascending aorta, were combined into a single segment</w:t>
      </w:r>
      <w:r w:rsidR="00857CC2" w:rsidRPr="00601CB3">
        <w:rPr>
          <w:rFonts w:cs="Calibri"/>
          <w:color w:val="000000" w:themeColor="text1"/>
        </w:rPr>
        <w:t xml:space="preserve"> (segment 1 in the new network).</w:t>
      </w:r>
    </w:p>
    <w:p w:rsidR="00857CC2" w:rsidRPr="00601CB3" w:rsidRDefault="00857CC2" w:rsidP="007A2E88">
      <w:pPr>
        <w:pStyle w:val="ListParagraph"/>
        <w:numPr>
          <w:ilvl w:val="0"/>
          <w:numId w:val="41"/>
        </w:numPr>
        <w:rPr>
          <w:rFonts w:cs="Calibri"/>
          <w:color w:val="000000" w:themeColor="text1"/>
        </w:rPr>
      </w:pPr>
      <w:r w:rsidRPr="00601CB3">
        <w:rPr>
          <w:rFonts w:cs="Calibri"/>
          <w:color w:val="000000" w:themeColor="text1"/>
        </w:rPr>
        <w:t xml:space="preserve">Segments 10, 12 and 14 in </w:t>
      </w:r>
      <w:r w:rsidRPr="00601CB3">
        <w:rPr>
          <w:rFonts w:cs="Calibri"/>
          <w:color w:val="000000" w:themeColor="text1"/>
        </w:rPr>
        <w:fldChar w:fldCharType="begin" w:fldLock="1"/>
      </w:r>
      <w:r w:rsidR="00993624" w:rsidRPr="00601CB3">
        <w:rPr>
          <w:rFonts w:cs="Calibri"/>
          <w:color w:val="000000" w:themeColor="text1"/>
        </w:rPr>
        <w:instrText>ADDIN CSL_CITATION {"citationItems":[{"id":"ITEM-1","itemData":{"DOI":"10.1007/s10439-015-1313-8","ISBN":"0090-6964","ISSN":"0090-6964","PMID":"25832485","abstract":"One-dimensional (1D) modeling is a powerful tool for studying haemodynamics; however, a comprehensive 1D model representing the entire cardiovascular system is lacking. We present a model that accounts for wave propagation in anatomically realistic systemic (including coronary and cerebral) arterial/venous networks, pulmonary arterial/venous networks and portal veins. A lumped parameter (0D) heart model represents cardiac function via a time-varying elastance and source resistance, and accounts for mechanical interactions between heart chambers mediated via pericardial constraint, the atrioventricular septum and atrioventricular plane motion. A non-linear windkessel-like 0D model represents microvascular beds, while specialized 0D models are employed for the hepatic and coronary beds. Model-derived pressure and flow waveforms throughout the circulation are shown to reproduce the characteristic features of published human waveforms. Moreover, wave intensity profiles closely resemble available in vivo profiles. Forward and backward wave intensity is quantified and compared along major arteriovenous paths, providing insights into wave dynamics in all of the major physiological networks. Interactions between cardiac function/mechanics and vascular waves are investigated. The model will be an important resource for studying the mechanics underlying pressure/flow waveforms throughout the circulation, along with global interactions between the heart and vessels under normal and pathological conditions.","author":[{"dropping-particle":"","family":"Mynard","given":"Jonathan P.","non-dropping-particle":"","parse-names":false,"suffix":""},{"dropping-particle":"","family":"Smolich","given":"Joseph J.","non-dropping-particle":"","parse-names":false,"suffix":""}],"container-title":"Annals of Biomedical Engineering","id":"ITEM-1","issue":"6","issued":{"date-parts":[["2015"]]},"page":"1443-1460","title":"One-dimensional haemodynamic modeling and wave dynamics in the entire adult circulation","type":"article-journal","volume":"43"},"uris":["http://www.mendeley.com/documents/?uuid=6e3b8e61-7a7d-4b12-aa90-053b84bcdab0"]}],"mendeley":{"formattedCitation":"(108)","plainTextFormattedCitation":"(108)","previouslyFormattedCitation":"(108)"},"properties":{"noteIndex":0},"schema":"https://github.com/citation-style-language/schema/raw/master/csl-citation.json"}</w:instrText>
      </w:r>
      <w:r w:rsidRPr="00601CB3">
        <w:rPr>
          <w:rFonts w:cs="Calibri"/>
          <w:color w:val="000000" w:themeColor="text1"/>
        </w:rPr>
        <w:fldChar w:fldCharType="separate"/>
      </w:r>
      <w:r w:rsidR="00993624" w:rsidRPr="00601CB3">
        <w:rPr>
          <w:rFonts w:cs="Calibri"/>
          <w:noProof/>
          <w:color w:val="000000" w:themeColor="text1"/>
        </w:rPr>
        <w:t>(108)</w:t>
      </w:r>
      <w:r w:rsidRPr="00601CB3">
        <w:rPr>
          <w:rFonts w:cs="Calibri"/>
          <w:color w:val="000000" w:themeColor="text1"/>
        </w:rPr>
        <w:fldChar w:fldCharType="end"/>
      </w:r>
      <w:r w:rsidRPr="00601CB3">
        <w:rPr>
          <w:rFonts w:cs="Calibri"/>
          <w:color w:val="000000" w:themeColor="text1"/>
        </w:rPr>
        <w:t>, which represent the latter part of the right subclavian artery, the right axillary artery, and the right brachial artery, were combined into a single segment (segment 7 in the new network).</w:t>
      </w:r>
    </w:p>
    <w:p w:rsidR="00857CC2" w:rsidRPr="00601CB3" w:rsidRDefault="00857CC2" w:rsidP="007A2E88">
      <w:pPr>
        <w:pStyle w:val="ListParagraph"/>
        <w:numPr>
          <w:ilvl w:val="0"/>
          <w:numId w:val="41"/>
        </w:numPr>
        <w:rPr>
          <w:rFonts w:cs="Calibri"/>
          <w:color w:val="000000" w:themeColor="text1"/>
        </w:rPr>
      </w:pPr>
      <w:r w:rsidRPr="00601CB3">
        <w:rPr>
          <w:rFonts w:cs="Calibri"/>
          <w:color w:val="000000" w:themeColor="text1"/>
        </w:rPr>
        <w:t>An additional segment (segment 30 in the new network) was added, extending the celiac artery by 10 mm.</w:t>
      </w:r>
    </w:p>
    <w:p w:rsidR="00857CC2" w:rsidRPr="00601CB3" w:rsidRDefault="00857CC2" w:rsidP="007A2E88">
      <w:pPr>
        <w:pStyle w:val="ListParagraph"/>
        <w:numPr>
          <w:ilvl w:val="0"/>
          <w:numId w:val="41"/>
        </w:numPr>
        <w:rPr>
          <w:rFonts w:cs="Calibri"/>
          <w:color w:val="000000" w:themeColor="text1"/>
        </w:rPr>
      </w:pPr>
      <w:r w:rsidRPr="00601CB3">
        <w:rPr>
          <w:rFonts w:cs="Calibri"/>
          <w:color w:val="000000" w:themeColor="text1"/>
        </w:rPr>
        <w:t>Segments 81, 84, 85, 86, 91</w:t>
      </w:r>
      <w:r w:rsidR="009630B3" w:rsidRPr="00601CB3">
        <w:rPr>
          <w:rFonts w:cs="Calibri"/>
          <w:color w:val="000000" w:themeColor="text1"/>
        </w:rPr>
        <w:t>,</w:t>
      </w:r>
      <w:r w:rsidRPr="00601CB3">
        <w:rPr>
          <w:rFonts w:cs="Calibri"/>
          <w:color w:val="000000" w:themeColor="text1"/>
        </w:rPr>
        <w:t xml:space="preserve"> 92</w:t>
      </w:r>
      <w:r w:rsidR="009630B3" w:rsidRPr="00601CB3">
        <w:rPr>
          <w:rFonts w:cs="Calibri"/>
          <w:color w:val="000000" w:themeColor="text1"/>
        </w:rPr>
        <w:t xml:space="preserve">, 102, 121 and 123 </w:t>
      </w:r>
      <w:r w:rsidRPr="00601CB3">
        <w:rPr>
          <w:rFonts w:cs="Calibri"/>
          <w:color w:val="000000" w:themeColor="text1"/>
        </w:rPr>
        <w:t xml:space="preserve">in </w:t>
      </w:r>
      <w:r w:rsidRPr="00601CB3">
        <w:rPr>
          <w:rFonts w:cs="Calibri"/>
          <w:color w:val="000000" w:themeColor="text1"/>
        </w:rPr>
        <w:fldChar w:fldCharType="begin" w:fldLock="1"/>
      </w:r>
      <w:r w:rsidR="00993624" w:rsidRPr="00601CB3">
        <w:rPr>
          <w:rFonts w:cs="Calibri"/>
          <w:color w:val="000000" w:themeColor="text1"/>
        </w:rPr>
        <w:instrText>ADDIN CSL_CITATION {"citationItems":[{"id":"ITEM-1","itemData":{"DOI":"10.1007/s10439-015-1313-8","ISBN":"0090-6964","ISSN":"0090-6964","PMID":"25832485","abstract":"One-dimensional (1D) modeling is a powerful tool for studying haemodynamics; however, a comprehensive 1D model representing the entire cardiovascular system is lacking. We present a model that accounts for wave propagation in anatomically realistic systemic (including coronary and cerebral) arterial/venous networks, pulmonary arterial/venous networks and portal veins. A lumped parameter (0D) heart model represents cardiac function via a time-varying elastance and source resistance, and accounts for mechanical interactions between heart chambers mediated via pericardial constraint, the atrioventricular septum and atrioventricular plane motion. A non-linear windkessel-like 0D model represents microvascular beds, while specialized 0D models are employed for the hepatic and coronary beds. Model-derived pressure and flow waveforms throughout the circulation are shown to reproduce the characteristic features of published human waveforms. Moreover, wave intensity profiles closely resemble available in vivo profiles. Forward and backward wave intensity is quantified and compared along major arteriovenous paths, providing insights into wave dynamics in all of the major physiological networks. Interactions between cardiac function/mechanics and vascular waves are investigated. The model will be an important resource for studying the mechanics underlying pressure/flow waveforms throughout the circulation, along with global interactions between the heart and vessels under normal and pathological conditions.","author":[{"dropping-particle":"","family":"Mynard","given":"Jonathan P.","non-dropping-particle":"","parse-names":false,"suffix":""},{"dropping-particle":"","family":"Smolich","given":"Joseph J.","non-dropping-particle":"","parse-names":false,"suffix":""}],"container-title":"Annals of Biomedical Engineering","id":"ITEM-1","issue":"6","issued":{"date-parts":[["2015"]]},"page":"1443-1460","title":"One-dimensional haemodynamic modeling and wave dynamics in the entire adult circulation","type":"article-journal","volume":"43"},"uris":["http://www.mendeley.com/documents/?uuid=6e3b8e61-7a7d-4b12-aa90-053b84bcdab0"]}],"mendeley":{"formattedCitation":"(108)","plainTextFormattedCitation":"(108)","previouslyFormattedCitation":"(108)"},"properties":{"noteIndex":0},"schema":"https://github.com/citation-style-language/schema/raw/master/csl-citation.json"}</w:instrText>
      </w:r>
      <w:r w:rsidRPr="00601CB3">
        <w:rPr>
          <w:rFonts w:cs="Calibri"/>
          <w:color w:val="000000" w:themeColor="text1"/>
        </w:rPr>
        <w:fldChar w:fldCharType="separate"/>
      </w:r>
      <w:r w:rsidR="00993624" w:rsidRPr="00601CB3">
        <w:rPr>
          <w:rFonts w:cs="Calibri"/>
          <w:noProof/>
          <w:color w:val="000000" w:themeColor="text1"/>
        </w:rPr>
        <w:t>(108)</w:t>
      </w:r>
      <w:r w:rsidRPr="00601CB3">
        <w:rPr>
          <w:rFonts w:cs="Calibri"/>
          <w:color w:val="000000" w:themeColor="text1"/>
        </w:rPr>
        <w:fldChar w:fldCharType="end"/>
      </w:r>
      <w:r w:rsidRPr="00601CB3">
        <w:rPr>
          <w:rFonts w:cs="Calibri"/>
          <w:color w:val="000000" w:themeColor="text1"/>
        </w:rPr>
        <w:t>, representing the basilar artery, the initial parts of the posterior cerebral arteries</w:t>
      </w:r>
      <w:r w:rsidR="009630B3" w:rsidRPr="00601CB3">
        <w:rPr>
          <w:rFonts w:cs="Calibri"/>
          <w:color w:val="000000" w:themeColor="text1"/>
        </w:rPr>
        <w:t>, the</w:t>
      </w:r>
      <w:r w:rsidRPr="00601CB3">
        <w:rPr>
          <w:rFonts w:cs="Calibri"/>
          <w:color w:val="000000" w:themeColor="text1"/>
        </w:rPr>
        <w:t xml:space="preserve"> distal internal carotid arteries,</w:t>
      </w:r>
      <w:r w:rsidR="009630B3" w:rsidRPr="00601CB3">
        <w:rPr>
          <w:rFonts w:cs="Calibri"/>
          <w:color w:val="000000" w:themeColor="text1"/>
        </w:rPr>
        <w:t xml:space="preserve"> and anterior communicating artery,</w:t>
      </w:r>
      <w:r w:rsidRPr="00601CB3">
        <w:rPr>
          <w:rFonts w:cs="Calibri"/>
          <w:color w:val="000000" w:themeColor="text1"/>
        </w:rPr>
        <w:t xml:space="preserve"> were adjusted</w:t>
      </w:r>
      <w:r w:rsidR="009630B3" w:rsidRPr="00601CB3">
        <w:rPr>
          <w:rFonts w:cs="Calibri"/>
          <w:color w:val="000000" w:themeColor="text1"/>
        </w:rPr>
        <w:t xml:space="preserve"> (mainly by adjusting their lengths).</w:t>
      </w:r>
    </w:p>
    <w:p w:rsidR="00857CC2" w:rsidRPr="00601CB3" w:rsidRDefault="009630B3" w:rsidP="007A2E88">
      <w:pPr>
        <w:pStyle w:val="ListParagraph"/>
        <w:numPr>
          <w:ilvl w:val="0"/>
          <w:numId w:val="41"/>
        </w:numPr>
        <w:rPr>
          <w:rFonts w:cs="Calibri"/>
          <w:color w:val="000000" w:themeColor="text1"/>
        </w:rPr>
      </w:pPr>
      <w:r w:rsidRPr="00601CB3">
        <w:rPr>
          <w:rFonts w:cs="Calibri"/>
          <w:color w:val="000000" w:themeColor="text1"/>
        </w:rPr>
        <w:t xml:space="preserve">The luminal areas of each segment obtained from </w:t>
      </w:r>
      <w:r w:rsidRPr="00601CB3">
        <w:rPr>
          <w:rFonts w:cs="Calibri"/>
          <w:color w:val="000000" w:themeColor="text1"/>
        </w:rPr>
        <w:fldChar w:fldCharType="begin" w:fldLock="1"/>
      </w:r>
      <w:r w:rsidR="00993624" w:rsidRPr="00601CB3">
        <w:rPr>
          <w:rFonts w:cs="Calibri"/>
          <w:color w:val="000000" w:themeColor="text1"/>
        </w:rPr>
        <w:instrText>ADDIN CSL_CITATION {"citationItems":[{"id":"ITEM-1","itemData":{"DOI":"10.1007/s10439-015-1313-8","ISBN":"0090-6964","ISSN":"0090-6964","PMID":"25832485","abstract":"One-dimensional (1D) modeling is a powerful tool for studying haemodynamics; however, a comprehensive 1D model representing the entire cardiovascular system is lacking. We present a model that accounts for wave propagation in anatomically realistic systemic (including coronary and cerebral) arterial/venous networks, pulmonary arterial/venous networks and portal veins. A lumped parameter (0D) heart model represents cardiac function via a time-varying elastance and source resistance, and accounts for mechanical interactions between heart chambers mediated via pericardial constraint, the atrioventricular septum and atrioventricular plane motion. A non-linear windkessel-like 0D model represents microvascular beds, while specialized 0D models are employed for the hepatic and coronary beds. Model-derived pressure and flow waveforms throughout the circulation are shown to reproduce the characteristic features of published human waveforms. Moreover, wave intensity profiles closely resemble available in vivo profiles. Forward and backward wave intensity is quantified and compared along major arteriovenous paths, providing insights into wave dynamics in all of the major physiological networks. Interactions between cardiac function/mechanics and vascular waves are investigated. The model will be an important resource for studying the mechanics underlying pressure/flow waveforms throughout the circulation, along with global interactions between the heart and vessels under normal and pathological conditions.","author":[{"dropping-particle":"","family":"Mynard","given":"Jonathan P.","non-dropping-particle":"","parse-names":false,"suffix":""},{"dropping-particle":"","family":"Smolich","given":"Joseph J.","non-dropping-particle":"","parse-names":false,"suffix":""}],"container-title":"Annals of Biomedical Engineering","id":"ITEM-1","issue":"6","issued":{"date-parts":[["2015"]]},"page":"1443-1460","title":"One-dimensional haemodynamic modeling and wave dynamics in the entire adult circulation","type":"article-journal","volume":"43"},"uris":["http://www.mendeley.com/documents/?uuid=6e3b8e61-7a7d-4b12-aa90-053b84bcdab0"]}],"mendeley":{"formattedCitation":"(108)","plainTextFormattedCitation":"(108)","previouslyFormattedCitation":"(108)"},"properties":{"noteIndex":0},"schema":"https://github.com/citation-style-language/schema/raw/master/csl-citation.json"}</w:instrText>
      </w:r>
      <w:r w:rsidRPr="00601CB3">
        <w:rPr>
          <w:rFonts w:cs="Calibri"/>
          <w:color w:val="000000" w:themeColor="text1"/>
        </w:rPr>
        <w:fldChar w:fldCharType="separate"/>
      </w:r>
      <w:r w:rsidR="00993624" w:rsidRPr="00601CB3">
        <w:rPr>
          <w:rFonts w:cs="Calibri"/>
          <w:noProof/>
          <w:color w:val="000000" w:themeColor="text1"/>
        </w:rPr>
        <w:t>(108)</w:t>
      </w:r>
      <w:r w:rsidRPr="00601CB3">
        <w:rPr>
          <w:rFonts w:cs="Calibri"/>
          <w:color w:val="000000" w:themeColor="text1"/>
        </w:rPr>
        <w:fldChar w:fldCharType="end"/>
      </w:r>
      <w:r w:rsidRPr="00601CB3">
        <w:rPr>
          <w:rFonts w:cs="Calibri"/>
          <w:color w:val="000000" w:themeColor="text1"/>
        </w:rPr>
        <w:t xml:space="preserve"> were increased by a scaling factor of 1.5 to increase the compliance of the network, and reduce the simulated PPs, making them more similar to those reported in </w:t>
      </w:r>
      <w:r w:rsidRPr="00601CB3">
        <w:rPr>
          <w:rFonts w:cs="Calibri"/>
          <w:color w:val="000000" w:themeColor="text1"/>
        </w:rPr>
        <w:fldChar w:fldCharType="begin" w:fldLock="1"/>
      </w:r>
      <w:r w:rsidR="00993624" w:rsidRPr="00601CB3">
        <w:rPr>
          <w:rFonts w:cs="Calibri"/>
          <w:color w:val="000000" w:themeColor="text1"/>
        </w:rPr>
        <w:instrText>ADDIN CSL_CITATION {"citationItems":[{"id":"ITEM-1","itemData":{"DOI":"10.1007/s10439-015-1313-8","ISBN":"0090-6964","ISSN":"0090-6964","PMID":"25832485","abstract":"One-dimensional (1D) modeling is a powerful tool for studying haemodynamics; however, a comprehensive 1D model representing the entire cardiovascular system is lacking. We present a model that accounts for wave propagation in anatomically realistic systemic (including coronary and cerebral) arterial/venous networks, pulmonary arterial/venous networks and portal veins. A lumped parameter (0D) heart model represents cardiac function via a time-varying elastance and source resistance, and accounts for mechanical interactions between heart chambers mediated via pericardial constraint, the atrioventricular septum and atrioventricular plane motion. A non-linear windkessel-like 0D model represents microvascular beds, while specialized 0D models are employed for the hepatic and coronary beds. Model-derived pressure and flow waveforms throughout the circulation are shown to reproduce the characteristic features of published human waveforms. Moreover, wave intensity profiles closely resemble available in vivo profiles. Forward and backward wave intensity is quantified and compared along major arteriovenous paths, providing insights into wave dynamics in all of the major physiological networks. Interactions between cardiac function/mechanics and vascular waves are investigated. The model will be an important resource for studying the mechanics underlying pressure/flow waveforms throughout the circulation, along with global interactions between the heart and vessels under normal and pathological conditions.","author":[{"dropping-particle":"","family":"Mynard","given":"Jonathan P.","non-dropping-particle":"","parse-names":false,"suffix":""},{"dropping-particle":"","family":"Smolich","given":"Joseph J.","non-dropping-particle":"","parse-names":false,"suffix":""}],"container-title":"Annals of Biomedical Engineering","id":"ITEM-1","issue":"6","issued":{"date-parts":[["2015"]]},"page":"1443-1460","title":"One-dimensional haemodynamic modeling and wave dynamics in the entire adult circulation","type":"article-journal","volume":"43"},"uris":["http://www.mendeley.com/documents/?uuid=6e3b8e61-7a7d-4b12-aa90-053b84bcdab0"]}],"mendeley":{"formattedCitation":"(108)","plainTextFormattedCitation":"(108)","previouslyFormattedCitation":"(108)"},"properties":{"noteIndex":0},"schema":"https://github.com/citation-style-language/schema/raw/master/csl-citation.json"}</w:instrText>
      </w:r>
      <w:r w:rsidRPr="00601CB3">
        <w:rPr>
          <w:rFonts w:cs="Calibri"/>
          <w:color w:val="000000" w:themeColor="text1"/>
        </w:rPr>
        <w:fldChar w:fldCharType="separate"/>
      </w:r>
      <w:r w:rsidR="00993624" w:rsidRPr="00601CB3">
        <w:rPr>
          <w:rFonts w:cs="Calibri"/>
          <w:noProof/>
          <w:color w:val="000000" w:themeColor="text1"/>
        </w:rPr>
        <w:t>(108)</w:t>
      </w:r>
      <w:r w:rsidRPr="00601CB3">
        <w:rPr>
          <w:rFonts w:cs="Calibri"/>
          <w:color w:val="000000" w:themeColor="text1"/>
        </w:rPr>
        <w:fldChar w:fldCharType="end"/>
      </w:r>
      <w:r w:rsidRPr="00601CB3">
        <w:rPr>
          <w:rFonts w:cs="Calibri"/>
          <w:color w:val="000000" w:themeColor="text1"/>
        </w:rPr>
        <w:t>.</w:t>
      </w:r>
    </w:p>
    <w:p w:rsidR="009630B3" w:rsidRPr="00601CB3" w:rsidRDefault="009630B3" w:rsidP="007A2E88">
      <w:pPr>
        <w:pStyle w:val="ListParagraph"/>
        <w:numPr>
          <w:ilvl w:val="0"/>
          <w:numId w:val="41"/>
        </w:numPr>
        <w:rPr>
          <w:rFonts w:cs="Calibri"/>
          <w:color w:val="000000" w:themeColor="text1"/>
        </w:rPr>
      </w:pPr>
      <w:r w:rsidRPr="00601CB3">
        <w:rPr>
          <w:rFonts w:cs="Calibri"/>
          <w:color w:val="000000" w:themeColor="text1"/>
        </w:rPr>
        <w:lastRenderedPageBreak/>
        <w:t xml:space="preserve">We added arterial segments 97-116 in our network to represent the larger arteries of the hand. These were adapted from </w:t>
      </w:r>
      <w:r w:rsidRPr="00601CB3">
        <w:rPr>
          <w:rFonts w:cs="Calibri"/>
          <w:color w:val="000000" w:themeColor="text1"/>
        </w:rPr>
        <w:fldChar w:fldCharType="begin" w:fldLock="1"/>
      </w:r>
      <w:r w:rsidR="00F57A08" w:rsidRPr="00601CB3">
        <w:rPr>
          <w:rFonts w:cs="Calibri"/>
          <w:color w:val="000000" w:themeColor="text1"/>
        </w:rPr>
        <w:instrText>ADDIN CSL_CITATION {"citationItems":[{"id":"ITEM-1","itemData":{"DOI":"10.1080/10255840600985477","ISSN":"1025-5842","PMID":"17145669","abstract":"Blood flow in the largest arteries of the arm up to the digital arteries is numerically modelled using the one-dimensional equations of pressure and flow wave propagation in compliant vessels. The model can be applied to different anatomies of arterial networks and can simulate compression of arteries, these allowing us to simulate the modified Allen's test (MAT) and to assess its suitability for the detection of sufficient collateral flow in the hand if radial blood supply is interrupted. The test measures blood flow in the superficial palmar arch before and during compression of the radial artery. The absence of reversal flow in the palmar arch with the compression indicates insufficient collateral flow and is referred to as a positive MAT. This study shows that small calibres of the superficial palmar arch and insufficient compression of the radial artery can lead to false-positive results. Measurement of the drop in digital systolic pressures with compression of the radial artery has proved to be a more sensitive test to predict the presence of sufficient ulnar collateral flow in networks with small calibres of the superficial palmar arch. However, this study also shows that digital pressure measurements can fail in detecting enough collateral flow if the radial artery is insufficiently compressed.","author":[{"dropping-particle":"","family":"Alastruey","given":"J","non-dropping-particle":"","parse-names":false,"suffix":""},{"dropping-particle":"","family":"Parker","given":"K. H.","non-dropping-particle":"","parse-names":false,"suffix":""},{"dropping-particle":"","family":"Peiró","given":"J","non-dropping-particle":"","parse-names":false,"suffix":""},{"dropping-particle":"","family":"Sherwin","given":"S J","non-dropping-particle":"","parse-names":false,"suffix":""}],"container-title":"Computer Methods in Biomechanics and Biomedical Engineering","id":"ITEM-1","issue":"6","issued":{"date-parts":[["2006"]]},"page":"353-361","title":"Can the modified Allen's test always detect sufficient collateral flow in the hand? A computational study","type":"article-journal","volume":"9"},"uris":["http://www.mendeley.com/documents/?uuid=3408ef61-2e23-4823-a820-7613a8f5dfc3"]}],"mendeley":{"formattedCitation":"(3)","plainTextFormattedCitation":"(3)","previouslyFormattedCitation":"(3)"},"properties":{"noteIndex":0},"schema":"https://github.com/citation-style-language/schema/raw/master/csl-citation.json"}</w:instrText>
      </w:r>
      <w:r w:rsidRPr="00601CB3">
        <w:rPr>
          <w:rFonts w:cs="Calibri"/>
          <w:color w:val="000000" w:themeColor="text1"/>
        </w:rPr>
        <w:fldChar w:fldCharType="separate"/>
      </w:r>
      <w:r w:rsidRPr="00601CB3">
        <w:rPr>
          <w:rFonts w:cs="Calibri"/>
          <w:noProof/>
          <w:color w:val="000000" w:themeColor="text1"/>
        </w:rPr>
        <w:t>(3)</w:t>
      </w:r>
      <w:r w:rsidRPr="00601CB3">
        <w:rPr>
          <w:rFonts w:cs="Calibri"/>
          <w:color w:val="000000" w:themeColor="text1"/>
        </w:rPr>
        <w:fldChar w:fldCharType="end"/>
      </w:r>
      <w:r w:rsidRPr="00601CB3">
        <w:rPr>
          <w:rFonts w:cs="Calibri"/>
          <w:color w:val="000000" w:themeColor="text1"/>
        </w:rPr>
        <w:t xml:space="preserve"> using the </w:t>
      </w:r>
      <w:proofErr w:type="spellStart"/>
      <w:r w:rsidR="00F57A08" w:rsidRPr="00601CB3">
        <w:rPr>
          <w:rFonts w:cs="Calibri"/>
          <w:i/>
          <w:iCs/>
          <w:color w:val="000000" w:themeColor="text1"/>
        </w:rPr>
        <w:t>calculate_hand_artery_segment_radii.m</w:t>
      </w:r>
      <w:proofErr w:type="spellEnd"/>
      <w:r w:rsidR="00F57A08" w:rsidRPr="00601CB3">
        <w:rPr>
          <w:rFonts w:cs="Calibri"/>
          <w:i/>
          <w:iCs/>
          <w:color w:val="000000" w:themeColor="text1"/>
        </w:rPr>
        <w:t xml:space="preserve"> </w:t>
      </w:r>
      <w:r w:rsidR="00F57A08" w:rsidRPr="00601CB3">
        <w:rPr>
          <w:rFonts w:cs="Calibri"/>
          <w:color w:val="000000" w:themeColor="text1"/>
        </w:rPr>
        <w:t xml:space="preserve">script (see accompanying code). Briefly, the areas of the distal segments at the junctions at the end of the radial and ulnar arteries were adjusted to achieve area ratios of 1.15 as suggested for matched conditions in </w:t>
      </w:r>
      <w:r w:rsidR="00F57A08" w:rsidRPr="00601CB3">
        <w:rPr>
          <w:rFonts w:cs="Calibri"/>
          <w:color w:val="000000" w:themeColor="text1"/>
        </w:rPr>
        <w:fldChar w:fldCharType="begin" w:fldLock="1"/>
      </w:r>
      <w:r w:rsidR="00993624" w:rsidRPr="00601CB3">
        <w:rPr>
          <w:rFonts w:cs="Calibri"/>
          <w:color w:val="000000" w:themeColor="text1"/>
        </w:rPr>
        <w:instrText>ADDIN CSL_CITATION {"citationItems":[{"id":"ITEM-1","itemData":{"DOI":"10.1007/BF02442802","ISSN":"0140-0118","author":[{"dropping-particle":"","family":"Greenwald","given":"S. E.","non-dropping-particle":"","parse-names":false,"suffix":""},{"dropping-particle":"","family":"Newman","given":"D. L.","non-dropping-particle":"","parse-names":false,"suffix":""}],"container-title":"Medical &amp; Biological Engineering &amp; Computing","id":"ITEM-1","issue":"3","issued":{"date-parts":[["1982"]]},"page":"343-350","title":"Impulse propagation through junctions","type":"article-journal","volume":"20"},"uris":["http://www.mendeley.com/documents/?uuid=3035f26a-b95b-4f58-9855-7397589dc8bb"]}],"mendeley":{"formattedCitation":"(58)","plainTextFormattedCitation":"(58)","previouslyFormattedCitation":"(58)"},"properties":{"noteIndex":0},"schema":"https://github.com/citation-style-language/schema/raw/master/csl-citation.json"}</w:instrText>
      </w:r>
      <w:r w:rsidR="00F57A08" w:rsidRPr="00601CB3">
        <w:rPr>
          <w:rFonts w:cs="Calibri"/>
          <w:color w:val="000000" w:themeColor="text1"/>
        </w:rPr>
        <w:fldChar w:fldCharType="separate"/>
      </w:r>
      <w:r w:rsidR="00993624" w:rsidRPr="00601CB3">
        <w:rPr>
          <w:rFonts w:cs="Calibri"/>
          <w:noProof/>
          <w:color w:val="000000" w:themeColor="text1"/>
        </w:rPr>
        <w:t>(58)</w:t>
      </w:r>
      <w:r w:rsidR="00F57A08" w:rsidRPr="00601CB3">
        <w:rPr>
          <w:rFonts w:cs="Calibri"/>
          <w:color w:val="000000" w:themeColor="text1"/>
        </w:rPr>
        <w:fldChar w:fldCharType="end"/>
      </w:r>
      <w:r w:rsidR="00F57A08" w:rsidRPr="00601CB3">
        <w:rPr>
          <w:rFonts w:cs="Calibri"/>
          <w:color w:val="000000" w:themeColor="text1"/>
        </w:rPr>
        <w:t>. The remaining luminal areas of the hand were adjusted from their original values, in line with the adjustments made to achieve matched junctions.</w:t>
      </w:r>
    </w:p>
    <w:p w:rsidR="004D0515" w:rsidRPr="00601CB3" w:rsidRDefault="004D0515" w:rsidP="00CE20D5">
      <w:pPr>
        <w:pStyle w:val="Heading3"/>
        <w:rPr>
          <w:color w:val="000000" w:themeColor="text1"/>
        </w:rPr>
      </w:pPr>
      <w:r w:rsidRPr="00601CB3">
        <w:rPr>
          <w:color w:val="000000" w:themeColor="text1"/>
        </w:rPr>
        <w:t>Simulating the PPG</w:t>
      </w:r>
    </w:p>
    <w:p w:rsidR="004D0515" w:rsidRPr="00601CB3" w:rsidRDefault="004D0515" w:rsidP="004D0515">
      <w:pPr>
        <w:rPr>
          <w:color w:val="000000" w:themeColor="text1"/>
        </w:rPr>
      </w:pPr>
      <w:r>
        <w:t xml:space="preserve">The methodology used to simulate PPG PWs </w:t>
      </w:r>
      <w:r w:rsidRPr="00601CB3">
        <w:rPr>
          <w:color w:val="000000" w:themeColor="text1"/>
        </w:rPr>
        <w:t xml:space="preserve">was introduced in Section </w:t>
      </w:r>
      <w:r w:rsidRPr="00601CB3">
        <w:rPr>
          <w:color w:val="000000" w:themeColor="text1"/>
        </w:rPr>
        <w:fldChar w:fldCharType="begin"/>
      </w:r>
      <w:r w:rsidRPr="00601CB3">
        <w:rPr>
          <w:color w:val="000000" w:themeColor="text1"/>
        </w:rPr>
        <w:instrText xml:space="preserve"> REF _Ref2949202 \r \h </w:instrText>
      </w:r>
      <w:r w:rsidRPr="00601CB3">
        <w:rPr>
          <w:color w:val="000000" w:themeColor="text1"/>
        </w:rPr>
      </w:r>
      <w:r w:rsidRPr="00601CB3">
        <w:rPr>
          <w:color w:val="000000" w:themeColor="text1"/>
        </w:rPr>
        <w:fldChar w:fldCharType="separate"/>
      </w:r>
      <w:r w:rsidRPr="00601CB3">
        <w:rPr>
          <w:color w:val="000000" w:themeColor="text1"/>
        </w:rPr>
        <w:t>2.1</w:t>
      </w:r>
      <w:r w:rsidRPr="00601CB3">
        <w:rPr>
          <w:color w:val="000000" w:themeColor="text1"/>
        </w:rPr>
        <w:fldChar w:fldCharType="end"/>
      </w:r>
      <w:r w:rsidRPr="00601CB3">
        <w:rPr>
          <w:color w:val="000000" w:themeColor="text1"/>
        </w:rPr>
        <w:t>. We now provide additional details of the methodology used in the two possible scenarios: (</w:t>
      </w:r>
      <w:proofErr w:type="spellStart"/>
      <w:r w:rsidRPr="00601CB3">
        <w:rPr>
          <w:color w:val="000000" w:themeColor="text1"/>
        </w:rPr>
        <w:t>i</w:t>
      </w:r>
      <w:proofErr w:type="spellEnd"/>
      <w:r w:rsidRPr="00601CB3">
        <w:rPr>
          <w:color w:val="000000" w:themeColor="text1"/>
        </w:rPr>
        <w:t>) at the periphery (</w:t>
      </w:r>
      <w:r w:rsidRPr="00601CB3">
        <w:rPr>
          <w:i/>
          <w:color w:val="000000" w:themeColor="text1"/>
        </w:rPr>
        <w:t>i.e.</w:t>
      </w:r>
      <w:r w:rsidRPr="00601CB3">
        <w:rPr>
          <w:color w:val="000000" w:themeColor="text1"/>
        </w:rPr>
        <w:t xml:space="preserve"> the end of a </w:t>
      </w:r>
      <w:r w:rsidR="005B405C" w:rsidRPr="00601CB3">
        <w:rPr>
          <w:color w:val="000000" w:themeColor="text1"/>
        </w:rPr>
        <w:t xml:space="preserve">1D model </w:t>
      </w:r>
      <w:r w:rsidRPr="00601CB3">
        <w:rPr>
          <w:color w:val="000000" w:themeColor="text1"/>
        </w:rPr>
        <w:t xml:space="preserve">terminal branch); and (ii) within the arterial network. At the periphery (such as the </w:t>
      </w:r>
      <w:r w:rsidR="001632F8" w:rsidRPr="00601CB3">
        <w:rPr>
          <w:color w:val="000000" w:themeColor="text1"/>
        </w:rPr>
        <w:t xml:space="preserve">digital artery in the </w:t>
      </w:r>
      <w:r w:rsidRPr="00601CB3">
        <w:rPr>
          <w:color w:val="000000" w:themeColor="text1"/>
        </w:rPr>
        <w:t>finger) the PPG was calculated using</w:t>
      </w:r>
    </w:p>
    <w:p w:rsidR="004D0515" w:rsidRDefault="004D0515" w:rsidP="004D0515">
      <w:pPr>
        <w:ind w:left="720"/>
      </w:pPr>
      <m:oMath>
        <m:r>
          <w:rPr>
            <w:rFonts w:ascii="Cambria Math" w:hAnsi="Cambria Math"/>
          </w:rPr>
          <m:t>PPG</m:t>
        </m:r>
        <m:d>
          <m:dPr>
            <m:ctrlPr>
              <w:rPr>
                <w:rFonts w:ascii="Cambria Math" w:hAnsi="Cambria Math"/>
                <w:i/>
              </w:rPr>
            </m:ctrlPr>
          </m:dPr>
          <m:e>
            <m:r>
              <w:rPr>
                <w:rFonts w:ascii="Cambria Math" w:hAnsi="Cambria Math"/>
              </w:rPr>
              <m:t>t</m:t>
            </m:r>
          </m:e>
        </m:d>
        <m:r>
          <w:rPr>
            <w:rFonts w:ascii="Cambria Math" w:hAnsi="Cambria Math"/>
          </w:rPr>
          <m:t xml:space="preserve">= </m:t>
        </m:r>
        <m:nary>
          <m:naryPr>
            <m:limLoc m:val="subSup"/>
            <m:ctrlPr>
              <w:rPr>
                <w:rFonts w:ascii="Cambria Math" w:hAnsi="Cambria Math"/>
                <w:i/>
              </w:rPr>
            </m:ctrlPr>
          </m:naryPr>
          <m:sub>
            <m:r>
              <w:rPr>
                <w:rFonts w:ascii="Cambria Math" w:hAnsi="Cambria Math"/>
              </w:rPr>
              <m:t>0</m:t>
            </m:r>
          </m:sub>
          <m:sup>
            <m:r>
              <w:rPr>
                <w:rFonts w:ascii="Cambria Math" w:hAnsi="Cambria Math"/>
              </w:rPr>
              <m:t>t</m:t>
            </m:r>
          </m:sup>
          <m:e>
            <m:sSub>
              <m:sSubPr>
                <m:ctrlPr>
                  <w:rPr>
                    <w:rFonts w:ascii="Cambria Math" w:hAnsi="Cambria Math"/>
                    <w:i/>
                  </w:rPr>
                </m:ctrlPr>
              </m:sSubPr>
              <m:e>
                <m:r>
                  <w:rPr>
                    <w:rFonts w:ascii="Cambria Math" w:hAnsi="Cambria Math"/>
                  </w:rPr>
                  <m:t>Q</m:t>
                </m:r>
              </m:e>
              <m:sub>
                <m:r>
                  <w:rPr>
                    <w:rFonts w:ascii="Cambria Math" w:hAnsi="Cambria Math"/>
                  </w:rPr>
                  <m:t>1D</m:t>
                </m:r>
              </m:sub>
            </m:sSub>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m:t>
                    </m:r>
                  </m:sup>
                </m:sSup>
              </m:e>
            </m:d>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out</m:t>
                </m:r>
              </m:sub>
            </m:sSub>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m:t>
                    </m:r>
                  </m:sup>
                </m:sSup>
              </m:e>
            </m:d>
          </m:e>
        </m:nary>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m:t>
            </m:r>
          </m:sup>
        </m:sSup>
      </m:oMath>
      <w:r>
        <w:t xml:space="preserve"> ,</w:t>
      </w:r>
      <w:r>
        <w:tab/>
      </w:r>
      <w:r>
        <w:tab/>
      </w:r>
      <w:r>
        <w:tab/>
      </w:r>
      <w:r>
        <w:tab/>
      </w:r>
      <w:r w:rsidRPr="00A37481">
        <w:rPr>
          <w:rFonts w:cs="Calibri"/>
        </w:rPr>
        <w:t>(</w:t>
      </w:r>
      <w:r w:rsidRPr="00A37481">
        <w:rPr>
          <w:rFonts w:cs="Calibri"/>
          <w:noProof/>
        </w:rPr>
        <w:fldChar w:fldCharType="begin"/>
      </w:r>
      <w:r w:rsidRPr="00A37481">
        <w:rPr>
          <w:rFonts w:cs="Calibri"/>
          <w:noProof/>
        </w:rPr>
        <w:instrText xml:space="preserve"> SEQ Equation \* ARABIC </w:instrText>
      </w:r>
      <w:r w:rsidRPr="00A37481">
        <w:rPr>
          <w:rFonts w:cs="Calibri"/>
          <w:noProof/>
        </w:rPr>
        <w:fldChar w:fldCharType="separate"/>
      </w:r>
      <w:r>
        <w:rPr>
          <w:rFonts w:cs="Calibri"/>
          <w:noProof/>
        </w:rPr>
        <w:t>5</w:t>
      </w:r>
      <w:r w:rsidRPr="00A37481">
        <w:rPr>
          <w:rFonts w:cs="Calibri"/>
          <w:noProof/>
        </w:rPr>
        <w:fldChar w:fldCharType="end"/>
      </w:r>
      <w:r w:rsidRPr="00A37481">
        <w:rPr>
          <w:rFonts w:cs="Calibri"/>
        </w:rPr>
        <w:t>)</w:t>
      </w:r>
    </w:p>
    <w:p w:rsidR="004D0515" w:rsidRDefault="004D0515" w:rsidP="004D0515">
      <w:pPr>
        <w:ind w:firstLine="0"/>
      </w:pPr>
      <w:r>
        <w:t>where Q</w:t>
      </w:r>
      <w:r w:rsidRPr="00413D14">
        <w:rPr>
          <w:vertAlign w:val="subscript"/>
        </w:rPr>
        <w:t>1D</w:t>
      </w:r>
      <w:r>
        <w:t xml:space="preserve"> is the inflow to the terminal </w:t>
      </w:r>
      <w:r w:rsidRPr="00601CB3">
        <w:rPr>
          <w:color w:val="000000" w:themeColor="text1"/>
        </w:rPr>
        <w:t xml:space="preserve">Windkessel, and </w:t>
      </w:r>
      <w:proofErr w:type="spellStart"/>
      <w:r w:rsidRPr="00601CB3">
        <w:rPr>
          <w:color w:val="000000" w:themeColor="text1"/>
        </w:rPr>
        <w:t>Q</w:t>
      </w:r>
      <w:r w:rsidRPr="00601CB3">
        <w:rPr>
          <w:color w:val="000000" w:themeColor="text1"/>
          <w:vertAlign w:val="subscript"/>
        </w:rPr>
        <w:t>out</w:t>
      </w:r>
      <w:proofErr w:type="spellEnd"/>
      <w:r w:rsidRPr="00601CB3">
        <w:rPr>
          <w:color w:val="000000" w:themeColor="text1"/>
        </w:rPr>
        <w:t xml:space="preserve"> is the outflow (as shown in </w:t>
      </w:r>
      <w:r w:rsidRPr="00601CB3">
        <w:rPr>
          <w:color w:val="000000" w:themeColor="text1"/>
        </w:rPr>
        <w:fldChar w:fldCharType="begin"/>
      </w:r>
      <w:r w:rsidRPr="00601CB3">
        <w:rPr>
          <w:color w:val="000000" w:themeColor="text1"/>
        </w:rPr>
        <w:instrText xml:space="preserve"> REF _Ref530482851 \h </w:instrText>
      </w:r>
      <w:r w:rsidRPr="00601CB3">
        <w:rPr>
          <w:color w:val="000000" w:themeColor="text1"/>
        </w:rPr>
      </w:r>
      <w:r w:rsidRPr="00601CB3">
        <w:rPr>
          <w:color w:val="000000" w:themeColor="text1"/>
        </w:rPr>
        <w:fldChar w:fldCharType="separate"/>
      </w:r>
      <w:r w:rsidRPr="00601CB3">
        <w:rPr>
          <w:rFonts w:cs="Calibri"/>
          <w:color w:val="000000" w:themeColor="text1"/>
        </w:rPr>
        <w:t xml:space="preserve">Figure </w:t>
      </w:r>
      <w:r w:rsidRPr="00601CB3">
        <w:rPr>
          <w:rFonts w:cs="Calibri"/>
          <w:noProof/>
          <w:color w:val="000000" w:themeColor="text1"/>
        </w:rPr>
        <w:t>1</w:t>
      </w:r>
      <w:r w:rsidRPr="00601CB3">
        <w:rPr>
          <w:color w:val="000000" w:themeColor="text1"/>
        </w:rPr>
        <w:fldChar w:fldCharType="end"/>
      </w:r>
      <w:r w:rsidRPr="00601CB3">
        <w:rPr>
          <w:color w:val="000000" w:themeColor="text1"/>
        </w:rPr>
        <w:t xml:space="preserve">). At </w:t>
      </w:r>
      <w:r w:rsidR="00504A1B" w:rsidRPr="00601CB3">
        <w:rPr>
          <w:color w:val="000000" w:themeColor="text1"/>
        </w:rPr>
        <w:t xml:space="preserve">distal </w:t>
      </w:r>
      <w:r w:rsidRPr="00601CB3">
        <w:rPr>
          <w:color w:val="000000" w:themeColor="text1"/>
        </w:rPr>
        <w:t>sites within the arterial network (such as t</w:t>
      </w:r>
      <w:r>
        <w:t>he wrist), the PPG was calculated by assuming that the volume of blood in the microvasculature at that site could be modelled by a Windkessel model. The basis for this assumption is that vascular beds at sites within the arterial network are perfused by arterioles branching from the major artery at that site (</w:t>
      </w:r>
      <w:r>
        <w:rPr>
          <w:i/>
        </w:rPr>
        <w:t>e.g.</w:t>
      </w:r>
      <w:r>
        <w:t xml:space="preserve"> the radial artery at the wrist) which are too small to be represented in the arterial network. Therefore, the inflow to the Windkessel was assumed to be proportional to the flow through the arterial segment, at a pressure equal to that of the arterial segment. The same equation was used to calculate the PPG, where Q</w:t>
      </w:r>
      <w:r w:rsidRPr="00413D14">
        <w:rPr>
          <w:vertAlign w:val="subscript"/>
        </w:rPr>
        <w:t>1D</w:t>
      </w:r>
      <w:r>
        <w:t xml:space="preserve"> was set equal to the flow through the arterial segment, and </w:t>
      </w:r>
      <w:proofErr w:type="spellStart"/>
      <w:r>
        <w:t>Q</w:t>
      </w:r>
      <w:r>
        <w:rPr>
          <w:vertAlign w:val="subscript"/>
        </w:rPr>
        <w:t>out</w:t>
      </w:r>
      <w:proofErr w:type="spellEnd"/>
      <w:r>
        <w:t xml:space="preserve"> was calculated using</w:t>
      </w:r>
    </w:p>
    <w:p w:rsidR="004D0515" w:rsidRDefault="00A25136" w:rsidP="004D0515">
      <w:pPr>
        <w:ind w:left="720"/>
      </w:pPr>
      <m:oMath>
        <m:sSub>
          <m:sSubPr>
            <m:ctrlPr>
              <w:rPr>
                <w:rFonts w:ascii="Cambria Math" w:hAnsi="Cambria Math"/>
                <w:i/>
              </w:rPr>
            </m:ctrlPr>
          </m:sSubPr>
          <m:e>
            <m:r>
              <w:rPr>
                <w:rFonts w:ascii="Cambria Math" w:hAnsi="Cambria Math"/>
              </w:rPr>
              <m:t>Q</m:t>
            </m:r>
          </m:e>
          <m:sub>
            <m:r>
              <w:rPr>
                <w:rFonts w:ascii="Cambria Math" w:hAnsi="Cambria Math"/>
              </w:rPr>
              <m:t>out</m:t>
            </m:r>
          </m:sub>
        </m:sSub>
        <m:d>
          <m:dPr>
            <m:ctrlPr>
              <w:rPr>
                <w:rFonts w:ascii="Cambria Math" w:hAnsi="Cambria Math"/>
                <w:i/>
              </w:rPr>
            </m:ctrlPr>
          </m:dPr>
          <m:e>
            <m:r>
              <w:rPr>
                <w:rFonts w:ascii="Cambria Math" w:hAnsi="Cambria Math"/>
              </w:rPr>
              <m:t>t</m:t>
            </m:r>
          </m:e>
        </m:d>
        <m:r>
          <w:rPr>
            <w:rFonts w:ascii="Cambria Math" w:hAnsi="Cambria Math"/>
          </w:rPr>
          <m:t xml:space="preserve">= </m:t>
        </m:r>
        <m:f>
          <m:fPr>
            <m:ctrlPr>
              <w:rPr>
                <w:rFonts w:ascii="Cambria Math" w:hAnsi="Cambria Math"/>
                <w:i/>
              </w:rPr>
            </m:ctrlPr>
          </m:fPr>
          <m:num>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 xml:space="preserve"> - </m:t>
            </m:r>
            <m:sSub>
              <m:sSubPr>
                <m:ctrlPr>
                  <w:rPr>
                    <w:rFonts w:ascii="Cambria Math" w:hAnsi="Cambria Math"/>
                    <w:i/>
                  </w:rPr>
                </m:ctrlPr>
              </m:sSubPr>
              <m:e>
                <m:r>
                  <w:rPr>
                    <w:rFonts w:ascii="Cambria Math" w:hAnsi="Cambria Math"/>
                  </w:rPr>
                  <m:t>P</m:t>
                </m:r>
              </m:e>
              <m:sub>
                <m:r>
                  <w:rPr>
                    <w:rFonts w:ascii="Cambria Math" w:hAnsi="Cambria Math"/>
                  </w:rPr>
                  <m:t>out</m:t>
                </m:r>
              </m:sub>
            </m:sSub>
          </m:num>
          <m:den>
            <m:r>
              <w:rPr>
                <w:rFonts w:ascii="Cambria Math" w:hAnsi="Cambria Math"/>
              </w:rPr>
              <m:t>R</m:t>
            </m:r>
          </m:den>
        </m:f>
        <m:r>
          <w:rPr>
            <w:rFonts w:ascii="Cambria Math" w:hAnsi="Cambria Math"/>
          </w:rPr>
          <m:t xml:space="preserve"> </m:t>
        </m:r>
      </m:oMath>
      <w:r w:rsidR="004D0515">
        <w:t xml:space="preserve"> ,</w:t>
      </w:r>
      <w:r w:rsidR="004D0515">
        <w:tab/>
      </w:r>
      <w:r w:rsidR="004D0515">
        <w:tab/>
      </w:r>
      <w:r w:rsidR="004D0515">
        <w:tab/>
      </w:r>
      <w:r w:rsidR="004D0515">
        <w:tab/>
      </w:r>
      <w:r w:rsidR="00E648C7">
        <w:tab/>
      </w:r>
      <w:r w:rsidR="00E648C7">
        <w:tab/>
      </w:r>
      <w:r w:rsidR="004D0515" w:rsidRPr="00A37481">
        <w:rPr>
          <w:rFonts w:cs="Calibri"/>
        </w:rPr>
        <w:t>(</w:t>
      </w:r>
      <w:r w:rsidR="004D0515" w:rsidRPr="00A37481">
        <w:rPr>
          <w:rFonts w:cs="Calibri"/>
          <w:noProof/>
        </w:rPr>
        <w:fldChar w:fldCharType="begin"/>
      </w:r>
      <w:r w:rsidR="004D0515" w:rsidRPr="00A37481">
        <w:rPr>
          <w:rFonts w:cs="Calibri"/>
          <w:noProof/>
        </w:rPr>
        <w:instrText xml:space="preserve"> SEQ Equation \* ARABIC </w:instrText>
      </w:r>
      <w:r w:rsidR="004D0515" w:rsidRPr="00A37481">
        <w:rPr>
          <w:rFonts w:cs="Calibri"/>
          <w:noProof/>
        </w:rPr>
        <w:fldChar w:fldCharType="separate"/>
      </w:r>
      <w:r w:rsidR="004D0515">
        <w:rPr>
          <w:rFonts w:cs="Calibri"/>
          <w:noProof/>
        </w:rPr>
        <w:t>6</w:t>
      </w:r>
      <w:r w:rsidR="004D0515" w:rsidRPr="00A37481">
        <w:rPr>
          <w:rFonts w:cs="Calibri"/>
          <w:noProof/>
        </w:rPr>
        <w:fldChar w:fldCharType="end"/>
      </w:r>
      <w:r w:rsidR="004D0515" w:rsidRPr="00A37481">
        <w:rPr>
          <w:rFonts w:cs="Calibri"/>
        </w:rPr>
        <w:t>)</w:t>
      </w:r>
    </w:p>
    <w:p w:rsidR="004D0515" w:rsidRDefault="004D0515" w:rsidP="004D0515">
      <w:pPr>
        <w:ind w:firstLine="0"/>
      </w:pPr>
      <w:r>
        <w:t>where</w:t>
      </w:r>
    </w:p>
    <w:p w:rsidR="004D0515" w:rsidRDefault="004D0515" w:rsidP="004D0515">
      <w:pPr>
        <w:ind w:left="720"/>
        <w:rPr>
          <w:rFonts w:cs="Calibri"/>
        </w:rPr>
      </w:pPr>
      <m:oMath>
        <m:r>
          <w:rPr>
            <w:rFonts w:ascii="Cambria Math" w:hAnsi="Cambria Math"/>
          </w:rPr>
          <w:lastRenderedPageBreak/>
          <m:t xml:space="preserve">R= </m:t>
        </m:r>
        <m:f>
          <m:fPr>
            <m:ctrlPr>
              <w:rPr>
                <w:rFonts w:ascii="Cambria Math" w:hAnsi="Cambria Math"/>
                <w:i/>
              </w:rPr>
            </m:ctrlPr>
          </m:fPr>
          <m:num>
            <m:acc>
              <m:accPr>
                <m:chr m:val="̅"/>
                <m:ctrlPr>
                  <w:rPr>
                    <w:rFonts w:ascii="Cambria Math" w:hAnsi="Cambria Math"/>
                    <w:i/>
                  </w:rPr>
                </m:ctrlPr>
              </m:accPr>
              <m:e>
                <m:r>
                  <w:rPr>
                    <w:rFonts w:ascii="Cambria Math" w:hAnsi="Cambria Math"/>
                  </w:rPr>
                  <m:t>P</m:t>
                </m:r>
                <m:d>
                  <m:dPr>
                    <m:ctrlPr>
                      <w:rPr>
                        <w:rFonts w:ascii="Cambria Math" w:hAnsi="Cambria Math"/>
                        <w:i/>
                      </w:rPr>
                    </m:ctrlPr>
                  </m:dPr>
                  <m:e>
                    <m:r>
                      <w:rPr>
                        <w:rFonts w:ascii="Cambria Math" w:hAnsi="Cambria Math"/>
                      </w:rPr>
                      <m:t>t</m:t>
                    </m:r>
                  </m:e>
                </m:d>
              </m:e>
            </m:acc>
            <m:r>
              <w:rPr>
                <w:rFonts w:ascii="Cambria Math" w:hAnsi="Cambria Math"/>
              </w:rPr>
              <m:t xml:space="preserve"> - </m:t>
            </m:r>
            <m:sSub>
              <m:sSubPr>
                <m:ctrlPr>
                  <w:rPr>
                    <w:rFonts w:ascii="Cambria Math" w:hAnsi="Cambria Math"/>
                    <w:i/>
                  </w:rPr>
                </m:ctrlPr>
              </m:sSubPr>
              <m:e>
                <m:r>
                  <w:rPr>
                    <w:rFonts w:ascii="Cambria Math" w:hAnsi="Cambria Math"/>
                  </w:rPr>
                  <m:t>P</m:t>
                </m:r>
              </m:e>
              <m:sub>
                <m:r>
                  <w:rPr>
                    <w:rFonts w:ascii="Cambria Math" w:hAnsi="Cambria Math"/>
                  </w:rPr>
                  <m:t>out</m:t>
                </m:r>
              </m:sub>
            </m:sSub>
          </m:num>
          <m:den>
            <m:acc>
              <m:accPr>
                <m:chr m:val="̅"/>
                <m:ctrlPr>
                  <w:rPr>
                    <w:rFonts w:ascii="Cambria Math" w:hAnsi="Cambria Math"/>
                    <w:i/>
                  </w:rPr>
                </m:ctrlPr>
              </m:accPr>
              <m:e>
                <m:sSub>
                  <m:sSubPr>
                    <m:ctrlPr>
                      <w:rPr>
                        <w:rFonts w:ascii="Cambria Math" w:hAnsi="Cambria Math"/>
                        <w:i/>
                      </w:rPr>
                    </m:ctrlPr>
                  </m:sSubPr>
                  <m:e>
                    <m:r>
                      <w:rPr>
                        <w:rFonts w:ascii="Cambria Math" w:hAnsi="Cambria Math"/>
                      </w:rPr>
                      <m:t>Q</m:t>
                    </m:r>
                  </m:e>
                  <m:sub>
                    <m:r>
                      <w:rPr>
                        <w:rFonts w:ascii="Cambria Math" w:hAnsi="Cambria Math"/>
                      </w:rPr>
                      <m:t>1D</m:t>
                    </m:r>
                  </m:sub>
                </m:sSub>
                <m:r>
                  <w:rPr>
                    <w:rFonts w:ascii="Cambria Math" w:hAnsi="Cambria Math"/>
                  </w:rPr>
                  <m:t>(t)</m:t>
                </m:r>
              </m:e>
            </m:acc>
          </m:den>
        </m:f>
        <m:r>
          <w:rPr>
            <w:rFonts w:ascii="Cambria Math" w:hAnsi="Cambria Math"/>
          </w:rPr>
          <m:t xml:space="preserve"> </m:t>
        </m:r>
      </m:oMath>
      <w:r>
        <w:t xml:space="preserve"> ,</w:t>
      </w:r>
      <w:r>
        <w:tab/>
      </w:r>
      <w:r>
        <w:tab/>
      </w:r>
      <w:r>
        <w:tab/>
      </w:r>
      <w:r>
        <w:tab/>
      </w:r>
      <w:r w:rsidR="00E648C7">
        <w:tab/>
      </w:r>
      <w:r w:rsidR="00E648C7">
        <w:tab/>
      </w:r>
      <w:r w:rsidRPr="00A37481">
        <w:rPr>
          <w:rFonts w:cs="Calibri"/>
        </w:rPr>
        <w:t>(</w:t>
      </w:r>
      <w:r w:rsidRPr="00A37481">
        <w:rPr>
          <w:rFonts w:cs="Calibri"/>
          <w:noProof/>
        </w:rPr>
        <w:fldChar w:fldCharType="begin"/>
      </w:r>
      <w:r w:rsidRPr="00A37481">
        <w:rPr>
          <w:rFonts w:cs="Calibri"/>
          <w:noProof/>
        </w:rPr>
        <w:instrText xml:space="preserve"> SEQ Equation \* ARABIC </w:instrText>
      </w:r>
      <w:r w:rsidRPr="00A37481">
        <w:rPr>
          <w:rFonts w:cs="Calibri"/>
          <w:noProof/>
        </w:rPr>
        <w:fldChar w:fldCharType="separate"/>
      </w:r>
      <w:r>
        <w:rPr>
          <w:rFonts w:cs="Calibri"/>
          <w:noProof/>
        </w:rPr>
        <w:t>7</w:t>
      </w:r>
      <w:r w:rsidRPr="00A37481">
        <w:rPr>
          <w:rFonts w:cs="Calibri"/>
          <w:noProof/>
        </w:rPr>
        <w:fldChar w:fldCharType="end"/>
      </w:r>
      <w:r w:rsidRPr="00A37481">
        <w:rPr>
          <w:rFonts w:cs="Calibri"/>
        </w:rPr>
        <w:t>)</w:t>
      </w:r>
    </w:p>
    <w:p w:rsidR="004D0515" w:rsidRDefault="004D0515" w:rsidP="004D0515">
      <w:pPr>
        <w:ind w:firstLine="0"/>
        <w:rPr>
          <w:rFonts w:cs="Calibri"/>
        </w:rPr>
      </w:pPr>
      <w:r>
        <w:rPr>
          <w:noProof/>
        </w:rPr>
        <mc:AlternateContent>
          <mc:Choice Requires="wps">
            <w:drawing>
              <wp:anchor distT="0" distB="0" distL="114300" distR="114300" simplePos="0" relativeHeight="251681792" behindDoc="0" locked="0" layoutInCell="1" allowOverlap="1" wp14:anchorId="790B2163" wp14:editId="3B0CDC89">
                <wp:simplePos x="0" y="0"/>
                <wp:positionH relativeFrom="column">
                  <wp:posOffset>22225</wp:posOffset>
                </wp:positionH>
                <wp:positionV relativeFrom="paragraph">
                  <wp:posOffset>1329055</wp:posOffset>
                </wp:positionV>
                <wp:extent cx="5760720" cy="2562225"/>
                <wp:effectExtent l="0" t="0" r="5080" b="3175"/>
                <wp:wrapTopAndBottom/>
                <wp:docPr id="170" name="Text Box 170"/>
                <wp:cNvGraphicFramePr/>
                <a:graphic xmlns:a="http://schemas.openxmlformats.org/drawingml/2006/main">
                  <a:graphicData uri="http://schemas.microsoft.com/office/word/2010/wordprocessingShape">
                    <wps:wsp>
                      <wps:cNvSpPr txBox="1"/>
                      <wps:spPr>
                        <a:xfrm>
                          <a:off x="0" y="0"/>
                          <a:ext cx="5760720" cy="2562225"/>
                        </a:xfrm>
                        <a:prstGeom prst="rect">
                          <a:avLst/>
                        </a:prstGeom>
                        <a:solidFill>
                          <a:schemeClr val="lt1"/>
                        </a:solidFill>
                        <a:ln w="6350">
                          <a:noFill/>
                        </a:ln>
                      </wps:spPr>
                      <wps:txbx>
                        <w:txbxContent>
                          <w:p w:rsidR="00993624" w:rsidRDefault="00993624" w:rsidP="004D0515">
                            <w:pPr>
                              <w:keepNext/>
                              <w:ind w:firstLine="0"/>
                            </w:pPr>
                            <w:r>
                              <w:t xml:space="preserve"> (a)</w:t>
                            </w:r>
                            <w:r>
                              <w:rPr>
                                <w:noProof/>
                              </w:rPr>
                              <w:drawing>
                                <wp:inline distT="0" distB="0" distL="0" distR="0" wp14:anchorId="6D720528" wp14:editId="4A3CBE20">
                                  <wp:extent cx="1619997" cy="1043338"/>
                                  <wp:effectExtent l="0" t="0" r="571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w_path_fig_arm_P_young.eps"/>
                                          <pic:cNvPicPr/>
                                        </pic:nvPicPr>
                                        <pic:blipFill>
                                          <a:blip r:embed="rId70">
                                            <a:extLst>
                                              <a:ext uri="{28A0092B-C50C-407E-A947-70E740481C1C}">
                                                <a14:useLocalDpi xmlns:a14="http://schemas.microsoft.com/office/drawing/2010/main" val="0"/>
                                              </a:ext>
                                            </a:extLst>
                                          </a:blip>
                                          <a:stretch>
                                            <a:fillRect/>
                                          </a:stretch>
                                        </pic:blipFill>
                                        <pic:spPr>
                                          <a:xfrm>
                                            <a:off x="0" y="0"/>
                                            <a:ext cx="1619997" cy="1043338"/>
                                          </a:xfrm>
                                          <a:prstGeom prst="rect">
                                            <a:avLst/>
                                          </a:prstGeom>
                                        </pic:spPr>
                                      </pic:pic>
                                    </a:graphicData>
                                  </a:graphic>
                                </wp:inline>
                              </w:drawing>
                            </w:r>
                            <w:r>
                              <w:t xml:space="preserve">  (b) </w:t>
                            </w:r>
                            <w:r>
                              <w:rPr>
                                <w:noProof/>
                              </w:rPr>
                              <w:drawing>
                                <wp:inline distT="0" distB="0" distL="0" distR="0" wp14:anchorId="1756AF5D" wp14:editId="73923F2D">
                                  <wp:extent cx="1619997" cy="1043338"/>
                                  <wp:effectExtent l="0" t="0" r="571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w_path_fig_arm_P_young.eps"/>
                                          <pic:cNvPicPr/>
                                        </pic:nvPicPr>
                                        <pic:blipFill>
                                          <a:blip r:embed="rId71">
                                            <a:extLst>
                                              <a:ext uri="{28A0092B-C50C-407E-A947-70E740481C1C}">
                                                <a14:useLocalDpi xmlns:a14="http://schemas.microsoft.com/office/drawing/2010/main" val="0"/>
                                              </a:ext>
                                            </a:extLst>
                                          </a:blip>
                                          <a:stretch>
                                            <a:fillRect/>
                                          </a:stretch>
                                        </pic:blipFill>
                                        <pic:spPr>
                                          <a:xfrm>
                                            <a:off x="0" y="0"/>
                                            <a:ext cx="1619997" cy="1043338"/>
                                          </a:xfrm>
                                          <a:prstGeom prst="rect">
                                            <a:avLst/>
                                          </a:prstGeom>
                                        </pic:spPr>
                                      </pic:pic>
                                    </a:graphicData>
                                  </a:graphic>
                                </wp:inline>
                              </w:drawing>
                            </w:r>
                            <w:r>
                              <w:t xml:space="preserve">  (c) </w:t>
                            </w:r>
                            <w:r>
                              <w:rPr>
                                <w:noProof/>
                              </w:rPr>
                              <w:drawing>
                                <wp:inline distT="0" distB="0" distL="0" distR="0" wp14:anchorId="4C8E8A9F" wp14:editId="1368D78C">
                                  <wp:extent cx="1619997" cy="1047181"/>
                                  <wp:effectExtent l="0" t="0" r="571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w_path_fig_arm_P_young.eps"/>
                                          <pic:cNvPicPr/>
                                        </pic:nvPicPr>
                                        <pic:blipFill>
                                          <a:blip r:embed="rId72">
                                            <a:extLst>
                                              <a:ext uri="{28A0092B-C50C-407E-A947-70E740481C1C}">
                                                <a14:useLocalDpi xmlns:a14="http://schemas.microsoft.com/office/drawing/2010/main" val="0"/>
                                              </a:ext>
                                            </a:extLst>
                                          </a:blip>
                                          <a:stretch>
                                            <a:fillRect/>
                                          </a:stretch>
                                        </pic:blipFill>
                                        <pic:spPr>
                                          <a:xfrm>
                                            <a:off x="0" y="0"/>
                                            <a:ext cx="1619997" cy="1047181"/>
                                          </a:xfrm>
                                          <a:prstGeom prst="rect">
                                            <a:avLst/>
                                          </a:prstGeom>
                                        </pic:spPr>
                                      </pic:pic>
                                    </a:graphicData>
                                  </a:graphic>
                                </wp:inline>
                              </w:drawing>
                            </w:r>
                          </w:p>
                          <w:p w:rsidR="00993624" w:rsidRDefault="00993624" w:rsidP="00F8117E">
                            <w:pPr>
                              <w:pStyle w:val="Caption"/>
                              <w:ind w:left="567"/>
                            </w:pPr>
                            <w:bookmarkStart w:id="28" w:name="_Ref3981697"/>
                            <w:r>
                              <w:t>Figure A</w:t>
                            </w:r>
                            <w:r w:rsidR="00A25136">
                              <w:fldChar w:fldCharType="begin"/>
                            </w:r>
                            <w:r w:rsidR="00A25136">
                              <w:instrText xml:space="preserve"> SEQ Figure \* ARABIC </w:instrText>
                            </w:r>
                            <w:r w:rsidR="00A25136">
                              <w:fldChar w:fldCharType="separate"/>
                            </w:r>
                            <w:r>
                              <w:rPr>
                                <w:noProof/>
                              </w:rPr>
                              <w:t>11</w:t>
                            </w:r>
                            <w:r w:rsidR="00A25136">
                              <w:rPr>
                                <w:noProof/>
                              </w:rPr>
                              <w:fldChar w:fldCharType="end"/>
                            </w:r>
                            <w:bookmarkEnd w:id="28"/>
                            <w:r>
                              <w:t>: Exemplary simulated PPG pulse waves (solid lines) compared to the corresponding pressure pulse waves at three sites: (a) carotid artery (neck); (b) radial artery (wrist); (c) digital artery (finger). Pulse waves have been normalised to occupy the same range. Taken from the 25-year old baseline subject.</w:t>
                            </w:r>
                          </w:p>
                          <w:p w:rsidR="00993624" w:rsidRDefault="00993624" w:rsidP="004D0515">
                            <w:pPr>
                              <w:ind w:firstLine="0"/>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B2163" id="Text Box 170" o:spid="_x0000_s1033" type="#_x0000_t202" style="position:absolute;left:0;text-align:left;margin-left:1.75pt;margin-top:104.65pt;width:453.6pt;height:20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" fillcolor="white [3201]" stroked="f" strokeweight=".5pt">
                <v:textbox inset="2.5mm">
                  <w:txbxContent>
                    <w:p w:rsidR="00993624" w:rsidRDefault="00993624" w:rsidP="004D0515">
                      <w:pPr>
                        <w:keepNext/>
                        <w:ind w:firstLine="0"/>
                      </w:pPr>
                      <w:r>
                        <w:t xml:space="preserve"> (a)</w:t>
                      </w:r>
                      <w:r>
                        <w:rPr>
                          <w:noProof/>
                        </w:rPr>
                        <w:drawing>
                          <wp:inline distT="0" distB="0" distL="0" distR="0" wp14:anchorId="6D720528" wp14:editId="4A3CBE20">
                            <wp:extent cx="1619997" cy="1043338"/>
                            <wp:effectExtent l="0" t="0" r="571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w_path_fig_arm_P_young.eps"/>
                                    <pic:cNvPicPr/>
                                  </pic:nvPicPr>
                                  <pic:blipFill>
                                    <a:blip r:embed="rId70">
                                      <a:extLst>
                                        <a:ext uri="{28A0092B-C50C-407E-A947-70E740481C1C}">
                                          <a14:useLocalDpi xmlns:a14="http://schemas.microsoft.com/office/drawing/2010/main" val="0"/>
                                        </a:ext>
                                      </a:extLst>
                                    </a:blip>
                                    <a:stretch>
                                      <a:fillRect/>
                                    </a:stretch>
                                  </pic:blipFill>
                                  <pic:spPr>
                                    <a:xfrm>
                                      <a:off x="0" y="0"/>
                                      <a:ext cx="1619997" cy="1043338"/>
                                    </a:xfrm>
                                    <a:prstGeom prst="rect">
                                      <a:avLst/>
                                    </a:prstGeom>
                                  </pic:spPr>
                                </pic:pic>
                              </a:graphicData>
                            </a:graphic>
                          </wp:inline>
                        </w:drawing>
                      </w:r>
                      <w:r>
                        <w:t xml:space="preserve">  (b) </w:t>
                      </w:r>
                      <w:r>
                        <w:rPr>
                          <w:noProof/>
                        </w:rPr>
                        <w:drawing>
                          <wp:inline distT="0" distB="0" distL="0" distR="0" wp14:anchorId="1756AF5D" wp14:editId="73923F2D">
                            <wp:extent cx="1619997" cy="1043338"/>
                            <wp:effectExtent l="0" t="0" r="571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w_path_fig_arm_P_young.eps"/>
                                    <pic:cNvPicPr/>
                                  </pic:nvPicPr>
                                  <pic:blipFill>
                                    <a:blip r:embed="rId71">
                                      <a:extLst>
                                        <a:ext uri="{28A0092B-C50C-407E-A947-70E740481C1C}">
                                          <a14:useLocalDpi xmlns:a14="http://schemas.microsoft.com/office/drawing/2010/main" val="0"/>
                                        </a:ext>
                                      </a:extLst>
                                    </a:blip>
                                    <a:stretch>
                                      <a:fillRect/>
                                    </a:stretch>
                                  </pic:blipFill>
                                  <pic:spPr>
                                    <a:xfrm>
                                      <a:off x="0" y="0"/>
                                      <a:ext cx="1619997" cy="1043338"/>
                                    </a:xfrm>
                                    <a:prstGeom prst="rect">
                                      <a:avLst/>
                                    </a:prstGeom>
                                  </pic:spPr>
                                </pic:pic>
                              </a:graphicData>
                            </a:graphic>
                          </wp:inline>
                        </w:drawing>
                      </w:r>
                      <w:r>
                        <w:t xml:space="preserve">  (c) </w:t>
                      </w:r>
                      <w:r>
                        <w:rPr>
                          <w:noProof/>
                        </w:rPr>
                        <w:drawing>
                          <wp:inline distT="0" distB="0" distL="0" distR="0" wp14:anchorId="4C8E8A9F" wp14:editId="1368D78C">
                            <wp:extent cx="1619997" cy="1047181"/>
                            <wp:effectExtent l="0" t="0" r="571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w_path_fig_arm_P_young.eps"/>
                                    <pic:cNvPicPr/>
                                  </pic:nvPicPr>
                                  <pic:blipFill>
                                    <a:blip r:embed="rId72">
                                      <a:extLst>
                                        <a:ext uri="{28A0092B-C50C-407E-A947-70E740481C1C}">
                                          <a14:useLocalDpi xmlns:a14="http://schemas.microsoft.com/office/drawing/2010/main" val="0"/>
                                        </a:ext>
                                      </a:extLst>
                                    </a:blip>
                                    <a:stretch>
                                      <a:fillRect/>
                                    </a:stretch>
                                  </pic:blipFill>
                                  <pic:spPr>
                                    <a:xfrm>
                                      <a:off x="0" y="0"/>
                                      <a:ext cx="1619997" cy="1047181"/>
                                    </a:xfrm>
                                    <a:prstGeom prst="rect">
                                      <a:avLst/>
                                    </a:prstGeom>
                                  </pic:spPr>
                                </pic:pic>
                              </a:graphicData>
                            </a:graphic>
                          </wp:inline>
                        </w:drawing>
                      </w:r>
                    </w:p>
                    <w:p w:rsidR="00993624" w:rsidRDefault="00993624" w:rsidP="00F8117E">
                      <w:pPr>
                        <w:pStyle w:val="Caption"/>
                        <w:ind w:left="567"/>
                      </w:pPr>
                      <w:bookmarkStart w:id="29" w:name="_Ref3981697"/>
                      <w:r>
                        <w:t>Figure A</w:t>
                      </w:r>
                      <w:r w:rsidR="00A25136">
                        <w:fldChar w:fldCharType="begin"/>
                      </w:r>
                      <w:r w:rsidR="00A25136">
                        <w:instrText xml:space="preserve"> SEQ Figure \* ARABIC </w:instrText>
                      </w:r>
                      <w:r w:rsidR="00A25136">
                        <w:fldChar w:fldCharType="separate"/>
                      </w:r>
                      <w:r>
                        <w:rPr>
                          <w:noProof/>
                        </w:rPr>
                        <w:t>11</w:t>
                      </w:r>
                      <w:r w:rsidR="00A25136">
                        <w:rPr>
                          <w:noProof/>
                        </w:rPr>
                        <w:fldChar w:fldCharType="end"/>
                      </w:r>
                      <w:bookmarkEnd w:id="29"/>
                      <w:r>
                        <w:t>: Exemplary simulated PPG pulse waves (solid lines) compared to the corresponding pressure pulse waves at three sites: (a) carotid artery (neck); (b) radial artery (wrist); (c) digital artery (finger). Pulse waves have been normalised to occupy the same range. Taken from the 25-year old baseline subject.</w:t>
                      </w:r>
                    </w:p>
                    <w:p w:rsidR="00993624" w:rsidRDefault="00993624" w:rsidP="004D0515">
                      <w:pPr>
                        <w:ind w:firstLine="0"/>
                      </w:pPr>
                    </w:p>
                  </w:txbxContent>
                </v:textbox>
                <w10:wrap type="topAndBottom"/>
              </v:shape>
            </w:pict>
          </mc:Fallback>
        </mc:AlternateContent>
      </w:r>
      <w:r>
        <w:rPr>
          <w:rFonts w:cs="Calibri"/>
        </w:rPr>
        <w:t>and P</w:t>
      </w:r>
      <w:r w:rsidRPr="00AE1C14">
        <w:rPr>
          <w:rFonts w:cs="Calibri"/>
          <w:vertAlign w:val="subscript"/>
        </w:rPr>
        <w:t>out</w:t>
      </w:r>
      <w:r>
        <w:rPr>
          <w:rFonts w:cs="Calibri"/>
        </w:rPr>
        <w:t xml:space="preserve"> is the outflow pressure</w:t>
      </w:r>
      <w:r w:rsidR="004339A4">
        <w:rPr>
          <w:rFonts w:cs="Calibri"/>
        </w:rPr>
        <w:t xml:space="preserve"> (with P and Q</w:t>
      </w:r>
      <w:r w:rsidR="004339A4" w:rsidRPr="004339A4">
        <w:rPr>
          <w:rFonts w:cs="Calibri"/>
          <w:vertAlign w:val="subscript"/>
        </w:rPr>
        <w:t>1D</w:t>
      </w:r>
      <w:r w:rsidR="004339A4">
        <w:rPr>
          <w:rFonts w:cs="Calibri"/>
        </w:rPr>
        <w:t xml:space="preserve"> obtained at the point of measurement)</w:t>
      </w:r>
      <w:r>
        <w:rPr>
          <w:rFonts w:cs="Calibri"/>
        </w:rPr>
        <w:t xml:space="preserve">. This approach was verified by checking that a PPG PW calculated using this approach at the periphery is very similar to the one calculated using the flow in and out of the terminal Windkessel. </w:t>
      </w:r>
      <w:r w:rsidR="00E648C7">
        <w:rPr>
          <w:rFonts w:cs="Calibri"/>
        </w:rPr>
        <w:fldChar w:fldCharType="begin"/>
      </w:r>
      <w:r w:rsidR="00E648C7">
        <w:rPr>
          <w:rFonts w:cs="Calibri"/>
        </w:rPr>
        <w:instrText xml:space="preserve"> REF _Ref3981697 \h </w:instrText>
      </w:r>
      <w:r w:rsidR="00E648C7">
        <w:rPr>
          <w:rFonts w:cs="Calibri"/>
        </w:rPr>
      </w:r>
      <w:r w:rsidR="00E648C7">
        <w:rPr>
          <w:rFonts w:cs="Calibri"/>
        </w:rPr>
        <w:fldChar w:fldCharType="separate"/>
      </w:r>
      <w:r w:rsidR="00E648C7">
        <w:t>Figure A</w:t>
      </w:r>
      <w:r w:rsidR="00E648C7">
        <w:rPr>
          <w:noProof/>
        </w:rPr>
        <w:t>11</w:t>
      </w:r>
      <w:r w:rsidR="00E648C7">
        <w:rPr>
          <w:rFonts w:cs="Calibri"/>
        </w:rPr>
        <w:fldChar w:fldCharType="end"/>
      </w:r>
      <w:r w:rsidR="00E648C7">
        <w:rPr>
          <w:rFonts w:cs="Calibri"/>
        </w:rPr>
        <w:t xml:space="preserve"> </w:t>
      </w:r>
      <w:r>
        <w:rPr>
          <w:rFonts w:cs="Calibri"/>
        </w:rPr>
        <w:t>shows examples of the resulting PPG PWs at common measurement sites.</w:t>
      </w:r>
    </w:p>
    <w:p w:rsidR="004D0515" w:rsidRPr="00413D14" w:rsidRDefault="004D0515" w:rsidP="004D0515">
      <w:pPr>
        <w:ind w:firstLine="0"/>
      </w:pPr>
    </w:p>
    <w:p w:rsidR="004D0515" w:rsidRPr="00A37481" w:rsidRDefault="004D0515" w:rsidP="00CE20D5">
      <w:pPr>
        <w:pStyle w:val="Heading2"/>
      </w:pPr>
      <w:bookmarkStart w:id="30" w:name="_Ref3982984"/>
      <w:r w:rsidRPr="00A37481">
        <w:t>Literature review</w:t>
      </w:r>
      <w:bookmarkEnd w:id="30"/>
    </w:p>
    <w:p w:rsidR="004D0515" w:rsidRPr="00A37481" w:rsidRDefault="00E648C7" w:rsidP="004D0515">
      <w:pPr>
        <w:rPr>
          <w:rFonts w:cs="Calibri"/>
        </w:rPr>
      </w:pPr>
      <w:r>
        <w:rPr>
          <w:rFonts w:cs="Calibri"/>
        </w:rPr>
        <w:fldChar w:fldCharType="begin"/>
      </w:r>
      <w:r>
        <w:rPr>
          <w:rFonts w:cs="Calibri"/>
        </w:rPr>
        <w:instrText xml:space="preserve"> REF _Ref3981729 \h </w:instrText>
      </w:r>
      <w:r>
        <w:rPr>
          <w:rFonts w:cs="Calibri"/>
        </w:rPr>
      </w:r>
      <w:r>
        <w:rPr>
          <w:rFonts w:cs="Calibri"/>
        </w:rPr>
        <w:fldChar w:fldCharType="separate"/>
      </w:r>
      <w:r w:rsidRPr="00A37481">
        <w:rPr>
          <w:rFonts w:cs="Calibri"/>
        </w:rPr>
        <w:t xml:space="preserve">Table </w:t>
      </w:r>
      <w:r>
        <w:rPr>
          <w:rFonts w:cs="Calibri"/>
        </w:rPr>
        <w:t>A</w:t>
      </w:r>
      <w:r>
        <w:rPr>
          <w:rFonts w:cs="Calibri"/>
          <w:noProof/>
        </w:rPr>
        <w:t>1</w:t>
      </w:r>
      <w:r>
        <w:rPr>
          <w:rFonts w:cs="Calibri"/>
        </w:rPr>
        <w:fldChar w:fldCharType="end"/>
      </w:r>
      <w:r>
        <w:rPr>
          <w:rFonts w:cs="Calibri"/>
        </w:rPr>
        <w:t xml:space="preserve"> </w:t>
      </w:r>
      <w:r w:rsidR="004D0515" w:rsidRPr="00A37481">
        <w:rPr>
          <w:rFonts w:cs="Calibri"/>
        </w:rPr>
        <w:t xml:space="preserve">presents the results of the literature review for each model input parameter. </w:t>
      </w:r>
      <w:r>
        <w:rPr>
          <w:rFonts w:cs="Calibri"/>
        </w:rPr>
        <w:fldChar w:fldCharType="begin"/>
      </w:r>
      <w:r>
        <w:rPr>
          <w:rFonts w:cs="Calibri"/>
        </w:rPr>
        <w:instrText xml:space="preserve"> REF _Ref3981758 \h </w:instrText>
      </w:r>
      <w:r>
        <w:rPr>
          <w:rFonts w:cs="Calibri"/>
        </w:rPr>
      </w:r>
      <w:r>
        <w:rPr>
          <w:rFonts w:cs="Calibri"/>
        </w:rPr>
        <w:fldChar w:fldCharType="separate"/>
      </w:r>
      <w:r w:rsidRPr="00A37481">
        <w:rPr>
          <w:rFonts w:cs="Calibri"/>
        </w:rPr>
        <w:t xml:space="preserve">Table </w:t>
      </w:r>
      <w:r>
        <w:rPr>
          <w:rFonts w:cs="Calibri"/>
        </w:rPr>
        <w:t>A</w:t>
      </w:r>
      <w:r>
        <w:rPr>
          <w:rFonts w:cs="Calibri"/>
          <w:noProof/>
        </w:rPr>
        <w:t>2</w:t>
      </w:r>
      <w:r>
        <w:rPr>
          <w:rFonts w:cs="Calibri"/>
        </w:rPr>
        <w:fldChar w:fldCharType="end"/>
      </w:r>
      <w:r>
        <w:rPr>
          <w:rFonts w:cs="Calibri"/>
        </w:rPr>
        <w:t xml:space="preserve"> </w:t>
      </w:r>
      <w:r w:rsidR="004D0515" w:rsidRPr="00A37481">
        <w:rPr>
          <w:rFonts w:cs="Calibri"/>
        </w:rPr>
        <w:t>provides equations for each input parameter and its standard deviation, which were calculated using data from articles selected from the literature review</w:t>
      </w:r>
      <w:r w:rsidR="00E923C8">
        <w:rPr>
          <w:rFonts w:cs="Calibri"/>
        </w:rPr>
        <w:t xml:space="preserve"> presented in Section </w:t>
      </w:r>
      <w:r w:rsidR="00E923C8">
        <w:rPr>
          <w:rFonts w:cs="Calibri"/>
        </w:rPr>
        <w:fldChar w:fldCharType="begin"/>
      </w:r>
      <w:r w:rsidR="00E923C8">
        <w:rPr>
          <w:rFonts w:cs="Calibri"/>
        </w:rPr>
        <w:instrText xml:space="preserve"> REF _Ref12885292 \r \h </w:instrText>
      </w:r>
      <w:r w:rsidR="00E923C8">
        <w:rPr>
          <w:rFonts w:cs="Calibri"/>
        </w:rPr>
      </w:r>
      <w:r w:rsidR="00E923C8">
        <w:rPr>
          <w:rFonts w:cs="Calibri"/>
        </w:rPr>
        <w:fldChar w:fldCharType="separate"/>
      </w:r>
      <w:r w:rsidR="00E923C8">
        <w:rPr>
          <w:rFonts w:cs="Calibri"/>
        </w:rPr>
        <w:t>2.2</w:t>
      </w:r>
      <w:r w:rsidR="00E923C8">
        <w:rPr>
          <w:rFonts w:cs="Calibri"/>
        </w:rPr>
        <w:fldChar w:fldCharType="end"/>
      </w:r>
      <w:r w:rsidR="004D0515" w:rsidRPr="00A37481">
        <w:rPr>
          <w:rFonts w:cs="Calibri"/>
        </w:rPr>
        <w:t>.</w:t>
      </w:r>
    </w:p>
    <w:p w:rsidR="004D0515" w:rsidRPr="00A37481" w:rsidRDefault="00F8117E" w:rsidP="00F8117E">
      <w:pPr>
        <w:pStyle w:val="Caption"/>
        <w:keepNext/>
        <w:ind w:left="567"/>
        <w:rPr>
          <w:rFonts w:cs="Calibri"/>
        </w:rPr>
      </w:pPr>
      <w:bookmarkStart w:id="31" w:name="_Ref3981729"/>
      <w:r w:rsidRPr="00A37481">
        <w:rPr>
          <w:rFonts w:cs="Calibri"/>
          <w:noProof/>
        </w:rPr>
        <w:lastRenderedPageBreak/>
        <mc:AlternateContent>
          <mc:Choice Requires="wps">
            <w:drawing>
              <wp:anchor distT="0" distB="0" distL="114300" distR="114300" simplePos="0" relativeHeight="251679744" behindDoc="1" locked="0" layoutInCell="1" allowOverlap="1" wp14:anchorId="77753A20" wp14:editId="6743CCF7">
                <wp:simplePos x="0" y="0"/>
                <wp:positionH relativeFrom="column">
                  <wp:posOffset>23495</wp:posOffset>
                </wp:positionH>
                <wp:positionV relativeFrom="paragraph">
                  <wp:posOffset>1416685</wp:posOffset>
                </wp:positionV>
                <wp:extent cx="6260465" cy="5360035"/>
                <wp:effectExtent l="5715" t="0" r="6350" b="6350"/>
                <wp:wrapTopAndBottom/>
                <wp:docPr id="171" name="Text Box 171"/>
                <wp:cNvGraphicFramePr/>
                <a:graphic xmlns:a="http://schemas.openxmlformats.org/drawingml/2006/main">
                  <a:graphicData uri="http://schemas.microsoft.com/office/word/2010/wordprocessingShape">
                    <wps:wsp>
                      <wps:cNvSpPr txBox="1"/>
                      <wps:spPr>
                        <a:xfrm rot="16200000">
                          <a:off x="0" y="0"/>
                          <a:ext cx="6260465" cy="5360035"/>
                        </a:xfrm>
                        <a:prstGeom prst="rect">
                          <a:avLst/>
                        </a:prstGeom>
                        <a:solidFill>
                          <a:schemeClr val="lt1"/>
                        </a:solidFill>
                        <a:ln w="6350">
                          <a:noFill/>
                        </a:ln>
                      </wps:spPr>
                      <wps:txbx>
                        <w:txbxContent>
                          <w:tbl>
                            <w:tblPr>
                              <w:tblStyle w:val="TableGrid"/>
                              <w:tblW w:w="0" w:type="auto"/>
                              <w:tblLayout w:type="fixed"/>
                              <w:tblLook w:val="04A0" w:firstRow="1" w:lastRow="0" w:firstColumn="1" w:lastColumn="0" w:noHBand="0" w:noVBand="1"/>
                            </w:tblPr>
                            <w:tblGrid>
                              <w:gridCol w:w="2547"/>
                              <w:gridCol w:w="850"/>
                              <w:gridCol w:w="851"/>
                              <w:gridCol w:w="709"/>
                              <w:gridCol w:w="992"/>
                              <w:gridCol w:w="992"/>
                              <w:gridCol w:w="709"/>
                              <w:gridCol w:w="850"/>
                              <w:gridCol w:w="1051"/>
                            </w:tblGrid>
                            <w:tr w:rsidR="00993624" w:rsidRPr="00771252" w:rsidTr="002A43D5">
                              <w:tc>
                                <w:tcPr>
                                  <w:tcW w:w="2547" w:type="dxa"/>
                                  <w:vMerge w:val="restart"/>
                                </w:tcPr>
                                <w:p w:rsidR="00993624" w:rsidRPr="00771252" w:rsidRDefault="00993624" w:rsidP="00EF5A16">
                                  <w:pPr>
                                    <w:spacing w:line="240" w:lineRule="auto"/>
                                    <w:ind w:firstLine="0"/>
                                    <w:rPr>
                                      <w:sz w:val="20"/>
                                      <w:szCs w:val="20"/>
                                    </w:rPr>
                                  </w:pPr>
                                  <w:r w:rsidRPr="00771252">
                                    <w:rPr>
                                      <w:sz w:val="20"/>
                                      <w:szCs w:val="20"/>
                                    </w:rPr>
                                    <w:t>Cardiovascular property</w:t>
                                  </w:r>
                                </w:p>
                              </w:tc>
                              <w:tc>
                                <w:tcPr>
                                  <w:tcW w:w="850" w:type="dxa"/>
                                  <w:vMerge w:val="restart"/>
                                </w:tcPr>
                                <w:p w:rsidR="00993624" w:rsidRPr="00771252" w:rsidRDefault="00993624" w:rsidP="00EF5A16">
                                  <w:pPr>
                                    <w:spacing w:line="240" w:lineRule="auto"/>
                                    <w:ind w:firstLine="0"/>
                                    <w:jc w:val="center"/>
                                    <w:rPr>
                                      <w:sz w:val="20"/>
                                      <w:szCs w:val="20"/>
                                    </w:rPr>
                                  </w:pPr>
                                  <w:r w:rsidRPr="00771252">
                                    <w:rPr>
                                      <w:sz w:val="20"/>
                                      <w:szCs w:val="20"/>
                                    </w:rPr>
                                    <w:t xml:space="preserve">No. </w:t>
                                  </w:r>
                                  <w:r>
                                    <w:rPr>
                                      <w:sz w:val="20"/>
                                      <w:szCs w:val="20"/>
                                    </w:rPr>
                                    <w:t>studies</w:t>
                                  </w:r>
                                </w:p>
                              </w:tc>
                              <w:tc>
                                <w:tcPr>
                                  <w:tcW w:w="851" w:type="dxa"/>
                                  <w:vMerge w:val="restart"/>
                                </w:tcPr>
                                <w:p w:rsidR="00993624" w:rsidRPr="00771252" w:rsidRDefault="00993624" w:rsidP="00EF5A16">
                                  <w:pPr>
                                    <w:spacing w:line="240" w:lineRule="auto"/>
                                    <w:ind w:firstLine="0"/>
                                    <w:jc w:val="center"/>
                                    <w:rPr>
                                      <w:sz w:val="20"/>
                                      <w:szCs w:val="20"/>
                                    </w:rPr>
                                  </w:pPr>
                                  <w:r w:rsidRPr="00771252">
                                    <w:rPr>
                                      <w:sz w:val="20"/>
                                      <w:szCs w:val="20"/>
                                    </w:rPr>
                                    <w:t xml:space="preserve">No. </w:t>
                                  </w:r>
                                  <w:r>
                                    <w:rPr>
                                      <w:sz w:val="20"/>
                                      <w:szCs w:val="20"/>
                                    </w:rPr>
                                    <w:t>article</w:t>
                                  </w:r>
                                  <w:r w:rsidRPr="00771252">
                                    <w:rPr>
                                      <w:sz w:val="20"/>
                                      <w:szCs w:val="20"/>
                                    </w:rPr>
                                    <w:t>s</w:t>
                                  </w:r>
                                </w:p>
                              </w:tc>
                              <w:tc>
                                <w:tcPr>
                                  <w:tcW w:w="3402" w:type="dxa"/>
                                  <w:gridSpan w:val="4"/>
                                </w:tcPr>
                                <w:p w:rsidR="00993624" w:rsidRPr="00771252" w:rsidRDefault="00993624" w:rsidP="00EF5A16">
                                  <w:pPr>
                                    <w:spacing w:line="240" w:lineRule="auto"/>
                                    <w:ind w:firstLine="0"/>
                                    <w:jc w:val="center"/>
                                    <w:rPr>
                                      <w:sz w:val="20"/>
                                      <w:szCs w:val="20"/>
                                    </w:rPr>
                                  </w:pPr>
                                  <w:r w:rsidRPr="00771252">
                                    <w:rPr>
                                      <w:sz w:val="20"/>
                                      <w:szCs w:val="20"/>
                                    </w:rPr>
                                    <w:t>Change with age (%)</w:t>
                                  </w:r>
                                </w:p>
                              </w:tc>
                              <w:tc>
                                <w:tcPr>
                                  <w:tcW w:w="1901" w:type="dxa"/>
                                  <w:gridSpan w:val="2"/>
                                </w:tcPr>
                                <w:p w:rsidR="00993624" w:rsidRPr="00771252" w:rsidRDefault="00993624" w:rsidP="00EF5A16">
                                  <w:pPr>
                                    <w:spacing w:line="240" w:lineRule="auto"/>
                                    <w:ind w:firstLine="0"/>
                                    <w:jc w:val="center"/>
                                    <w:rPr>
                                      <w:sz w:val="20"/>
                                      <w:szCs w:val="20"/>
                                    </w:rPr>
                                  </w:pPr>
                                  <w:r w:rsidRPr="00771252">
                                    <w:rPr>
                                      <w:sz w:val="20"/>
                                      <w:szCs w:val="20"/>
                                    </w:rPr>
                                    <w:t>Data Source</w:t>
                                  </w:r>
                                </w:p>
                              </w:tc>
                            </w:tr>
                            <w:tr w:rsidR="00993624" w:rsidRPr="00771252" w:rsidTr="002A43D5">
                              <w:tc>
                                <w:tcPr>
                                  <w:tcW w:w="2547" w:type="dxa"/>
                                  <w:vMerge/>
                                </w:tcPr>
                                <w:p w:rsidR="00993624" w:rsidRPr="00771252" w:rsidRDefault="00993624" w:rsidP="00EF5A16">
                                  <w:pPr>
                                    <w:spacing w:line="240" w:lineRule="auto"/>
                                    <w:ind w:firstLine="0"/>
                                    <w:rPr>
                                      <w:sz w:val="20"/>
                                      <w:szCs w:val="20"/>
                                    </w:rPr>
                                  </w:pPr>
                                </w:p>
                              </w:tc>
                              <w:tc>
                                <w:tcPr>
                                  <w:tcW w:w="850" w:type="dxa"/>
                                  <w:vMerge/>
                                </w:tcPr>
                                <w:p w:rsidR="00993624" w:rsidRPr="00771252" w:rsidRDefault="00993624" w:rsidP="00EF5A16">
                                  <w:pPr>
                                    <w:spacing w:line="240" w:lineRule="auto"/>
                                    <w:ind w:firstLine="0"/>
                                    <w:jc w:val="center"/>
                                    <w:rPr>
                                      <w:sz w:val="20"/>
                                      <w:szCs w:val="20"/>
                                    </w:rPr>
                                  </w:pPr>
                                </w:p>
                              </w:tc>
                              <w:tc>
                                <w:tcPr>
                                  <w:tcW w:w="851" w:type="dxa"/>
                                  <w:vMerge/>
                                </w:tcPr>
                                <w:p w:rsidR="00993624" w:rsidRPr="00771252" w:rsidRDefault="00993624" w:rsidP="00EF5A16">
                                  <w:pPr>
                                    <w:spacing w:line="240" w:lineRule="auto"/>
                                    <w:ind w:firstLine="0"/>
                                    <w:jc w:val="center"/>
                                    <w:rPr>
                                      <w:sz w:val="20"/>
                                      <w:szCs w:val="20"/>
                                    </w:rPr>
                                  </w:pPr>
                                </w:p>
                              </w:tc>
                              <w:tc>
                                <w:tcPr>
                                  <w:tcW w:w="709" w:type="dxa"/>
                                </w:tcPr>
                                <w:p w:rsidR="00993624" w:rsidRPr="00771252" w:rsidRDefault="00993624" w:rsidP="00EF5A16">
                                  <w:pPr>
                                    <w:spacing w:line="240" w:lineRule="auto"/>
                                    <w:ind w:firstLine="0"/>
                                    <w:jc w:val="center"/>
                                    <w:rPr>
                                      <w:sz w:val="20"/>
                                      <w:szCs w:val="20"/>
                                    </w:rPr>
                                  </w:pPr>
                                  <w:r w:rsidRPr="00771252">
                                    <w:rPr>
                                      <w:sz w:val="20"/>
                                      <w:szCs w:val="20"/>
                                    </w:rPr>
                                    <w:t>None</w:t>
                                  </w:r>
                                </w:p>
                              </w:tc>
                              <w:tc>
                                <w:tcPr>
                                  <w:tcW w:w="992" w:type="dxa"/>
                                </w:tcPr>
                                <w:p w:rsidR="00993624" w:rsidRPr="00771252" w:rsidRDefault="00993624" w:rsidP="00EF5A16">
                                  <w:pPr>
                                    <w:spacing w:line="240" w:lineRule="auto"/>
                                    <w:ind w:firstLine="0"/>
                                    <w:jc w:val="center"/>
                                    <w:rPr>
                                      <w:sz w:val="20"/>
                                      <w:szCs w:val="20"/>
                                    </w:rPr>
                                  </w:pPr>
                                  <w:r w:rsidRPr="00771252">
                                    <w:rPr>
                                      <w:sz w:val="20"/>
                                      <w:szCs w:val="20"/>
                                    </w:rPr>
                                    <w:t>Increase</w:t>
                                  </w:r>
                                </w:p>
                              </w:tc>
                              <w:tc>
                                <w:tcPr>
                                  <w:tcW w:w="992" w:type="dxa"/>
                                </w:tcPr>
                                <w:p w:rsidR="00993624" w:rsidRPr="00771252" w:rsidRDefault="00993624" w:rsidP="00EF5A16">
                                  <w:pPr>
                                    <w:spacing w:line="240" w:lineRule="auto"/>
                                    <w:ind w:firstLine="0"/>
                                    <w:jc w:val="center"/>
                                    <w:rPr>
                                      <w:sz w:val="20"/>
                                      <w:szCs w:val="20"/>
                                    </w:rPr>
                                  </w:pPr>
                                  <w:r w:rsidRPr="00771252">
                                    <w:rPr>
                                      <w:sz w:val="20"/>
                                      <w:szCs w:val="20"/>
                                    </w:rPr>
                                    <w:t>Decrease</w:t>
                                  </w:r>
                                </w:p>
                              </w:tc>
                              <w:tc>
                                <w:tcPr>
                                  <w:tcW w:w="709" w:type="dxa"/>
                                </w:tcPr>
                                <w:p w:rsidR="00993624" w:rsidRPr="00771252" w:rsidRDefault="00993624" w:rsidP="00EF5A16">
                                  <w:pPr>
                                    <w:spacing w:line="240" w:lineRule="auto"/>
                                    <w:ind w:firstLine="0"/>
                                    <w:jc w:val="center"/>
                                    <w:rPr>
                                      <w:sz w:val="20"/>
                                      <w:szCs w:val="20"/>
                                    </w:rPr>
                                  </w:pPr>
                                  <w:r w:rsidRPr="00771252">
                                    <w:rPr>
                                      <w:sz w:val="20"/>
                                      <w:szCs w:val="20"/>
                                    </w:rPr>
                                    <w:t>Non-linear</w:t>
                                  </w:r>
                                </w:p>
                              </w:tc>
                              <w:tc>
                                <w:tcPr>
                                  <w:tcW w:w="850" w:type="dxa"/>
                                </w:tcPr>
                                <w:p w:rsidR="00993624" w:rsidRPr="00771252" w:rsidRDefault="00993624" w:rsidP="00EF5A16">
                                  <w:pPr>
                                    <w:spacing w:line="240" w:lineRule="auto"/>
                                    <w:ind w:firstLine="0"/>
                                    <w:jc w:val="center"/>
                                    <w:rPr>
                                      <w:sz w:val="20"/>
                                      <w:szCs w:val="20"/>
                                    </w:rPr>
                                  </w:pPr>
                                  <w:r w:rsidRPr="00771252">
                                    <w:rPr>
                                      <w:sz w:val="20"/>
                                      <w:szCs w:val="20"/>
                                    </w:rPr>
                                    <w:t>Change</w:t>
                                  </w:r>
                                </w:p>
                              </w:tc>
                              <w:tc>
                                <w:tcPr>
                                  <w:tcW w:w="1051" w:type="dxa"/>
                                </w:tcPr>
                                <w:p w:rsidR="00993624" w:rsidRPr="00771252" w:rsidRDefault="00993624" w:rsidP="00EF5A16">
                                  <w:pPr>
                                    <w:spacing w:line="240" w:lineRule="auto"/>
                                    <w:ind w:firstLine="0"/>
                                    <w:jc w:val="center"/>
                                    <w:rPr>
                                      <w:sz w:val="20"/>
                                      <w:szCs w:val="20"/>
                                    </w:rPr>
                                  </w:pPr>
                                  <w:r w:rsidRPr="00771252">
                                    <w:rPr>
                                      <w:sz w:val="20"/>
                                      <w:szCs w:val="20"/>
                                    </w:rPr>
                                    <w:t>Variation</w:t>
                                  </w:r>
                                </w:p>
                              </w:tc>
                            </w:tr>
                            <w:tr w:rsidR="00993624" w:rsidRPr="00771252" w:rsidTr="0086331C">
                              <w:tc>
                                <w:tcPr>
                                  <w:tcW w:w="9551" w:type="dxa"/>
                                  <w:gridSpan w:val="9"/>
                                  <w:vAlign w:val="center"/>
                                </w:tcPr>
                                <w:p w:rsidR="00993624" w:rsidRPr="00771252" w:rsidRDefault="00993624" w:rsidP="00A935D1">
                                  <w:pPr>
                                    <w:spacing w:line="240" w:lineRule="auto"/>
                                    <w:ind w:firstLine="0"/>
                                    <w:jc w:val="left"/>
                                    <w:rPr>
                                      <w:sz w:val="20"/>
                                      <w:szCs w:val="20"/>
                                    </w:rPr>
                                  </w:pPr>
                                  <w:r w:rsidRPr="00771252">
                                    <w:rPr>
                                      <w:b/>
                                      <w:sz w:val="20"/>
                                      <w:szCs w:val="20"/>
                                    </w:rPr>
                                    <w:t>Cardiac</w:t>
                                  </w:r>
                                </w:p>
                              </w:tc>
                            </w:tr>
                            <w:tr w:rsidR="00993624" w:rsidRPr="00771252" w:rsidTr="002A43D5">
                              <w:tc>
                                <w:tcPr>
                                  <w:tcW w:w="2547" w:type="dxa"/>
                                  <w:vAlign w:val="center"/>
                                </w:tcPr>
                                <w:p w:rsidR="00993624" w:rsidRPr="00771252" w:rsidRDefault="00993624" w:rsidP="00EF5A16">
                                  <w:pPr>
                                    <w:spacing w:line="240" w:lineRule="auto"/>
                                    <w:ind w:firstLine="0"/>
                                    <w:rPr>
                                      <w:sz w:val="20"/>
                                      <w:szCs w:val="20"/>
                                    </w:rPr>
                                  </w:pPr>
                                  <w:r w:rsidRPr="00771252">
                                    <w:rPr>
                                      <w:sz w:val="20"/>
                                      <w:szCs w:val="20"/>
                                    </w:rPr>
                                    <w:t xml:space="preserve"> - Heart Rat</w:t>
                                  </w:r>
                                  <w:r>
                                    <w:rPr>
                                      <w:sz w:val="20"/>
                                      <w:szCs w:val="20"/>
                                    </w:rPr>
                                    <w:t>e</w:t>
                                  </w:r>
                                </w:p>
                              </w:tc>
                              <w:tc>
                                <w:tcPr>
                                  <w:tcW w:w="850" w:type="dxa"/>
                                </w:tcPr>
                                <w:p w:rsidR="00993624" w:rsidRPr="00771252" w:rsidRDefault="00993624" w:rsidP="00AB37C4">
                                  <w:pPr>
                                    <w:spacing w:line="240" w:lineRule="auto"/>
                                    <w:ind w:firstLine="0"/>
                                    <w:jc w:val="center"/>
                                    <w:rPr>
                                      <w:sz w:val="20"/>
                                      <w:szCs w:val="20"/>
                                    </w:rPr>
                                  </w:pPr>
                                  <w:r w:rsidRPr="00771252">
                                    <w:rPr>
                                      <w:sz w:val="20"/>
                                      <w:szCs w:val="20"/>
                                    </w:rPr>
                                    <w:t>22</w:t>
                                  </w:r>
                                </w:p>
                              </w:tc>
                              <w:tc>
                                <w:tcPr>
                                  <w:tcW w:w="851" w:type="dxa"/>
                                </w:tcPr>
                                <w:p w:rsidR="00993624" w:rsidRPr="00771252" w:rsidRDefault="00993624" w:rsidP="00AB37C4">
                                  <w:pPr>
                                    <w:spacing w:line="240" w:lineRule="auto"/>
                                    <w:ind w:firstLine="0"/>
                                    <w:jc w:val="center"/>
                                    <w:rPr>
                                      <w:sz w:val="20"/>
                                      <w:szCs w:val="20"/>
                                    </w:rPr>
                                  </w:pPr>
                                  <w:r>
                                    <w:rPr>
                                      <w:sz w:val="20"/>
                                      <w:szCs w:val="20"/>
                                    </w:rPr>
                                    <w:t>22</w:t>
                                  </w:r>
                                </w:p>
                              </w:tc>
                              <w:tc>
                                <w:tcPr>
                                  <w:tcW w:w="709" w:type="dxa"/>
                                </w:tcPr>
                                <w:p w:rsidR="00993624" w:rsidRPr="004546E1" w:rsidRDefault="00993624" w:rsidP="00AB37C4">
                                  <w:pPr>
                                    <w:spacing w:line="240" w:lineRule="auto"/>
                                    <w:ind w:firstLine="0"/>
                                    <w:jc w:val="center"/>
                                    <w:rPr>
                                      <w:sz w:val="20"/>
                                      <w:szCs w:val="20"/>
                                    </w:rPr>
                                  </w:pPr>
                                  <w:r w:rsidRPr="004546E1">
                                    <w:rPr>
                                      <w:sz w:val="20"/>
                                      <w:szCs w:val="20"/>
                                    </w:rPr>
                                    <w:t>86.4</w:t>
                                  </w:r>
                                </w:p>
                              </w:tc>
                              <w:tc>
                                <w:tcPr>
                                  <w:tcW w:w="992" w:type="dxa"/>
                                </w:tcPr>
                                <w:p w:rsidR="00993624" w:rsidRPr="00771252" w:rsidRDefault="00993624" w:rsidP="00AB37C4">
                                  <w:pPr>
                                    <w:spacing w:line="240" w:lineRule="auto"/>
                                    <w:ind w:firstLine="0"/>
                                    <w:jc w:val="center"/>
                                    <w:rPr>
                                      <w:sz w:val="20"/>
                                      <w:szCs w:val="20"/>
                                    </w:rPr>
                                  </w:pPr>
                                  <w:r w:rsidRPr="00771252">
                                    <w:rPr>
                                      <w:sz w:val="20"/>
                                      <w:szCs w:val="20"/>
                                    </w:rPr>
                                    <w:t>4.5</w:t>
                                  </w:r>
                                </w:p>
                              </w:tc>
                              <w:tc>
                                <w:tcPr>
                                  <w:tcW w:w="992" w:type="dxa"/>
                                </w:tcPr>
                                <w:p w:rsidR="00993624" w:rsidRPr="00771252" w:rsidRDefault="00993624" w:rsidP="00AB37C4">
                                  <w:pPr>
                                    <w:spacing w:line="240" w:lineRule="auto"/>
                                    <w:ind w:firstLine="0"/>
                                    <w:jc w:val="center"/>
                                    <w:rPr>
                                      <w:sz w:val="20"/>
                                      <w:szCs w:val="20"/>
                                    </w:rPr>
                                  </w:pPr>
                                  <w:r w:rsidRPr="00771252">
                                    <w:rPr>
                                      <w:sz w:val="20"/>
                                      <w:szCs w:val="20"/>
                                    </w:rPr>
                                    <w:t>4.5</w:t>
                                  </w:r>
                                </w:p>
                              </w:tc>
                              <w:tc>
                                <w:tcPr>
                                  <w:tcW w:w="709" w:type="dxa"/>
                                </w:tcPr>
                                <w:p w:rsidR="00993624" w:rsidRPr="004546E1" w:rsidRDefault="00993624" w:rsidP="00AB37C4">
                                  <w:pPr>
                                    <w:spacing w:line="240" w:lineRule="auto"/>
                                    <w:ind w:firstLine="0"/>
                                    <w:jc w:val="center"/>
                                    <w:rPr>
                                      <w:sz w:val="20"/>
                                      <w:szCs w:val="20"/>
                                      <w:u w:val="single"/>
                                    </w:rPr>
                                  </w:pPr>
                                  <w:r w:rsidRPr="004546E1">
                                    <w:rPr>
                                      <w:sz w:val="20"/>
                                      <w:szCs w:val="20"/>
                                      <w:u w:val="single"/>
                                    </w:rPr>
                                    <w:t>4.5</w:t>
                                  </w:r>
                                </w:p>
                              </w:tc>
                              <w:tc>
                                <w:tcPr>
                                  <w:tcW w:w="850" w:type="dxa"/>
                                </w:tcPr>
                                <w:p w:rsidR="00993624" w:rsidRPr="00771252" w:rsidRDefault="00993624" w:rsidP="00AB37C4">
                                  <w:pPr>
                                    <w:spacing w:line="240" w:lineRule="auto"/>
                                    <w:ind w:firstLine="0"/>
                                    <w:jc w:val="center"/>
                                    <w:rPr>
                                      <w:sz w:val="20"/>
                                      <w:szCs w:val="20"/>
                                    </w:rPr>
                                  </w:pPr>
                                  <w:r>
                                    <w:rPr>
                                      <w:sz w:val="20"/>
                                      <w:szCs w:val="20"/>
                                    </w:rPr>
                                    <w:t>(17</w:t>
                                  </w:r>
                                  <w:r w:rsidR="002B37AB">
                                    <w:rPr>
                                      <w:sz w:val="20"/>
                                      <w:szCs w:val="20"/>
                                    </w:rPr>
                                    <w:t>4</w:t>
                                  </w:r>
                                  <w:r>
                                    <w:rPr>
                                      <w:sz w:val="20"/>
                                      <w:szCs w:val="20"/>
                                    </w:rPr>
                                    <w:t>)</w:t>
                                  </w:r>
                                </w:p>
                              </w:tc>
                              <w:tc>
                                <w:tcPr>
                                  <w:tcW w:w="1051" w:type="dxa"/>
                                </w:tcPr>
                                <w:p w:rsidR="00993624" w:rsidRPr="00771252" w:rsidRDefault="00993624" w:rsidP="00AB37C4">
                                  <w:pPr>
                                    <w:spacing w:line="240" w:lineRule="auto"/>
                                    <w:ind w:firstLine="0"/>
                                    <w:jc w:val="center"/>
                                    <w:rPr>
                                      <w:sz w:val="20"/>
                                      <w:szCs w:val="20"/>
                                    </w:rPr>
                                  </w:pPr>
                                  <w:r>
                                    <w:rPr>
                                      <w:sz w:val="20"/>
                                      <w:szCs w:val="20"/>
                                    </w:rPr>
                                    <w:t>(11</w:t>
                                  </w:r>
                                  <w:r w:rsidR="002B37AB">
                                    <w:rPr>
                                      <w:sz w:val="20"/>
                                      <w:szCs w:val="20"/>
                                    </w:rPr>
                                    <w:t>9</w:t>
                                  </w:r>
                                  <w:r>
                                    <w:rPr>
                                      <w:sz w:val="20"/>
                                      <w:szCs w:val="20"/>
                                    </w:rPr>
                                    <w:t>)</w:t>
                                  </w:r>
                                </w:p>
                              </w:tc>
                            </w:tr>
                            <w:tr w:rsidR="00993624" w:rsidRPr="00771252" w:rsidTr="002A43D5">
                              <w:tc>
                                <w:tcPr>
                                  <w:tcW w:w="2547" w:type="dxa"/>
                                  <w:vAlign w:val="center"/>
                                </w:tcPr>
                                <w:p w:rsidR="00993624" w:rsidRPr="00771252" w:rsidRDefault="00993624" w:rsidP="00EF5A16">
                                  <w:pPr>
                                    <w:spacing w:line="240" w:lineRule="auto"/>
                                    <w:ind w:firstLine="0"/>
                                    <w:rPr>
                                      <w:sz w:val="20"/>
                                      <w:szCs w:val="20"/>
                                    </w:rPr>
                                  </w:pPr>
                                  <w:r w:rsidRPr="00771252">
                                    <w:rPr>
                                      <w:sz w:val="20"/>
                                      <w:szCs w:val="20"/>
                                    </w:rPr>
                                    <w:t xml:space="preserve"> - </w:t>
                                  </w:r>
                                  <w:r>
                                    <w:rPr>
                                      <w:sz w:val="20"/>
                                      <w:szCs w:val="20"/>
                                    </w:rPr>
                                    <w:t>S</w:t>
                                  </w:r>
                                  <w:r w:rsidRPr="00771252">
                                    <w:rPr>
                                      <w:sz w:val="20"/>
                                      <w:szCs w:val="20"/>
                                    </w:rPr>
                                    <w:t>troke Volume</w:t>
                                  </w:r>
                                </w:p>
                              </w:tc>
                              <w:tc>
                                <w:tcPr>
                                  <w:tcW w:w="850" w:type="dxa"/>
                                </w:tcPr>
                                <w:p w:rsidR="00993624" w:rsidRPr="00771252" w:rsidRDefault="00993624" w:rsidP="00AB37C4">
                                  <w:pPr>
                                    <w:spacing w:line="240" w:lineRule="auto"/>
                                    <w:ind w:firstLine="0"/>
                                    <w:jc w:val="center"/>
                                    <w:rPr>
                                      <w:sz w:val="20"/>
                                      <w:szCs w:val="20"/>
                                    </w:rPr>
                                  </w:pPr>
                                  <w:r w:rsidRPr="00771252">
                                    <w:rPr>
                                      <w:sz w:val="20"/>
                                      <w:szCs w:val="20"/>
                                    </w:rPr>
                                    <w:t>11</w:t>
                                  </w:r>
                                </w:p>
                              </w:tc>
                              <w:tc>
                                <w:tcPr>
                                  <w:tcW w:w="851" w:type="dxa"/>
                                </w:tcPr>
                                <w:p w:rsidR="00993624" w:rsidRPr="00771252" w:rsidRDefault="00993624" w:rsidP="00AB37C4">
                                  <w:pPr>
                                    <w:spacing w:line="240" w:lineRule="auto"/>
                                    <w:ind w:firstLine="0"/>
                                    <w:jc w:val="center"/>
                                    <w:rPr>
                                      <w:sz w:val="20"/>
                                      <w:szCs w:val="20"/>
                                    </w:rPr>
                                  </w:pPr>
                                  <w:r>
                                    <w:rPr>
                                      <w:sz w:val="20"/>
                                      <w:szCs w:val="20"/>
                                    </w:rPr>
                                    <w:t>11</w:t>
                                  </w:r>
                                </w:p>
                              </w:tc>
                              <w:tc>
                                <w:tcPr>
                                  <w:tcW w:w="709" w:type="dxa"/>
                                </w:tcPr>
                                <w:p w:rsidR="00993624" w:rsidRPr="00771252" w:rsidRDefault="00993624" w:rsidP="00AB37C4">
                                  <w:pPr>
                                    <w:spacing w:line="240" w:lineRule="auto"/>
                                    <w:ind w:firstLine="0"/>
                                    <w:jc w:val="center"/>
                                    <w:rPr>
                                      <w:sz w:val="20"/>
                                      <w:szCs w:val="20"/>
                                    </w:rPr>
                                  </w:pPr>
                                  <w:r w:rsidRPr="00771252">
                                    <w:rPr>
                                      <w:sz w:val="20"/>
                                      <w:szCs w:val="20"/>
                                    </w:rPr>
                                    <w:t>18.2</w:t>
                                  </w:r>
                                </w:p>
                              </w:tc>
                              <w:tc>
                                <w:tcPr>
                                  <w:tcW w:w="992" w:type="dxa"/>
                                </w:tcPr>
                                <w:p w:rsidR="00993624" w:rsidRPr="00771252" w:rsidRDefault="00993624" w:rsidP="00AB37C4">
                                  <w:pPr>
                                    <w:spacing w:line="240" w:lineRule="auto"/>
                                    <w:ind w:firstLine="0"/>
                                    <w:jc w:val="center"/>
                                    <w:rPr>
                                      <w:sz w:val="20"/>
                                      <w:szCs w:val="20"/>
                                    </w:rPr>
                                  </w:pPr>
                                  <w:r w:rsidRPr="00771252">
                                    <w:rPr>
                                      <w:sz w:val="20"/>
                                      <w:szCs w:val="20"/>
                                    </w:rPr>
                                    <w:t>9.1</w:t>
                                  </w:r>
                                </w:p>
                              </w:tc>
                              <w:tc>
                                <w:tcPr>
                                  <w:tcW w:w="992" w:type="dxa"/>
                                </w:tcPr>
                                <w:p w:rsidR="00993624" w:rsidRPr="004546E1" w:rsidRDefault="00993624" w:rsidP="00AB37C4">
                                  <w:pPr>
                                    <w:spacing w:line="240" w:lineRule="auto"/>
                                    <w:ind w:firstLine="0"/>
                                    <w:jc w:val="center"/>
                                    <w:rPr>
                                      <w:sz w:val="20"/>
                                      <w:szCs w:val="20"/>
                                      <w:u w:val="single"/>
                                    </w:rPr>
                                  </w:pPr>
                                  <w:r w:rsidRPr="004546E1">
                                    <w:rPr>
                                      <w:sz w:val="20"/>
                                      <w:szCs w:val="20"/>
                                      <w:u w:val="single"/>
                                    </w:rPr>
                                    <w:t>72.7</w:t>
                                  </w:r>
                                </w:p>
                              </w:tc>
                              <w:tc>
                                <w:tcPr>
                                  <w:tcW w:w="709" w:type="dxa"/>
                                </w:tcPr>
                                <w:p w:rsidR="00993624" w:rsidRPr="00771252" w:rsidRDefault="00993624" w:rsidP="00AB37C4">
                                  <w:pPr>
                                    <w:spacing w:line="240" w:lineRule="auto"/>
                                    <w:ind w:firstLine="0"/>
                                    <w:jc w:val="center"/>
                                    <w:rPr>
                                      <w:sz w:val="20"/>
                                      <w:szCs w:val="20"/>
                                    </w:rPr>
                                  </w:pPr>
                                  <w:r w:rsidRPr="00771252">
                                    <w:rPr>
                                      <w:sz w:val="20"/>
                                      <w:szCs w:val="20"/>
                                    </w:rPr>
                                    <w:t>0.0</w:t>
                                  </w:r>
                                </w:p>
                              </w:tc>
                              <w:tc>
                                <w:tcPr>
                                  <w:tcW w:w="850" w:type="dxa"/>
                                </w:tcPr>
                                <w:p w:rsidR="00993624" w:rsidRPr="00771252" w:rsidRDefault="00993624" w:rsidP="00AB37C4">
                                  <w:pPr>
                                    <w:spacing w:line="240" w:lineRule="auto"/>
                                    <w:ind w:firstLine="0"/>
                                    <w:jc w:val="center"/>
                                    <w:rPr>
                                      <w:sz w:val="20"/>
                                      <w:szCs w:val="20"/>
                                    </w:rPr>
                                  </w:pPr>
                                  <w:r>
                                    <w:rPr>
                                      <w:sz w:val="20"/>
                                      <w:szCs w:val="20"/>
                                    </w:rPr>
                                    <w:t>(1</w:t>
                                  </w:r>
                                  <w:r w:rsidR="002B37AB">
                                    <w:rPr>
                                      <w:sz w:val="20"/>
                                      <w:szCs w:val="20"/>
                                    </w:rPr>
                                    <w:t>21</w:t>
                                  </w:r>
                                  <w:r>
                                    <w:rPr>
                                      <w:sz w:val="20"/>
                                      <w:szCs w:val="20"/>
                                    </w:rPr>
                                    <w:t>)</w:t>
                                  </w:r>
                                </w:p>
                              </w:tc>
                              <w:tc>
                                <w:tcPr>
                                  <w:tcW w:w="1051" w:type="dxa"/>
                                </w:tcPr>
                                <w:p w:rsidR="00993624" w:rsidRPr="00771252" w:rsidRDefault="00993624" w:rsidP="00AB37C4">
                                  <w:pPr>
                                    <w:spacing w:line="240" w:lineRule="auto"/>
                                    <w:ind w:firstLine="0"/>
                                    <w:jc w:val="center"/>
                                    <w:rPr>
                                      <w:sz w:val="20"/>
                                      <w:szCs w:val="20"/>
                                    </w:rPr>
                                  </w:pPr>
                                  <w:r>
                                    <w:rPr>
                                      <w:sz w:val="20"/>
                                      <w:szCs w:val="20"/>
                                    </w:rPr>
                                    <w:t>(1</w:t>
                                  </w:r>
                                  <w:r w:rsidR="002B37AB">
                                    <w:rPr>
                                      <w:sz w:val="20"/>
                                      <w:szCs w:val="20"/>
                                    </w:rPr>
                                    <w:t>21</w:t>
                                  </w:r>
                                  <w:r>
                                    <w:rPr>
                                      <w:sz w:val="20"/>
                                      <w:szCs w:val="20"/>
                                    </w:rPr>
                                    <w:t>)</w:t>
                                  </w:r>
                                </w:p>
                              </w:tc>
                            </w:tr>
                            <w:tr w:rsidR="00993624" w:rsidRPr="00771252" w:rsidTr="002A43D5">
                              <w:tc>
                                <w:tcPr>
                                  <w:tcW w:w="2547" w:type="dxa"/>
                                  <w:vAlign w:val="center"/>
                                </w:tcPr>
                                <w:p w:rsidR="00993624" w:rsidRPr="00771252" w:rsidRDefault="00993624" w:rsidP="00FE30F0">
                                  <w:pPr>
                                    <w:spacing w:line="240" w:lineRule="auto"/>
                                    <w:ind w:firstLine="0"/>
                                    <w:jc w:val="left"/>
                                    <w:rPr>
                                      <w:sz w:val="20"/>
                                      <w:szCs w:val="20"/>
                                    </w:rPr>
                                  </w:pPr>
                                  <w:r w:rsidRPr="00771252">
                                    <w:rPr>
                                      <w:sz w:val="20"/>
                                      <w:szCs w:val="20"/>
                                    </w:rPr>
                                    <w:t xml:space="preserve"> - Left </w:t>
                                  </w:r>
                                  <w:proofErr w:type="spellStart"/>
                                  <w:r w:rsidRPr="00771252">
                                    <w:rPr>
                                      <w:sz w:val="20"/>
                                      <w:szCs w:val="20"/>
                                    </w:rPr>
                                    <w:t>Ventric</w:t>
                                  </w:r>
                                  <w:proofErr w:type="spellEnd"/>
                                  <w:r>
                                    <w:rPr>
                                      <w:sz w:val="20"/>
                                      <w:szCs w:val="20"/>
                                    </w:rPr>
                                    <w:t>.</w:t>
                                  </w:r>
                                  <w:r w:rsidRPr="00771252">
                                    <w:rPr>
                                      <w:sz w:val="20"/>
                                      <w:szCs w:val="20"/>
                                    </w:rPr>
                                    <w:t xml:space="preserve"> Ejection Time</w:t>
                                  </w:r>
                                </w:p>
                              </w:tc>
                              <w:tc>
                                <w:tcPr>
                                  <w:tcW w:w="850" w:type="dxa"/>
                                </w:tcPr>
                                <w:p w:rsidR="00993624" w:rsidRPr="00771252" w:rsidRDefault="00993624" w:rsidP="00AB37C4">
                                  <w:pPr>
                                    <w:spacing w:line="240" w:lineRule="auto"/>
                                    <w:ind w:firstLine="0"/>
                                    <w:jc w:val="center"/>
                                    <w:rPr>
                                      <w:sz w:val="20"/>
                                      <w:szCs w:val="20"/>
                                    </w:rPr>
                                  </w:pPr>
                                  <w:r w:rsidRPr="00771252">
                                    <w:rPr>
                                      <w:sz w:val="20"/>
                                      <w:szCs w:val="20"/>
                                    </w:rPr>
                                    <w:t>10</w:t>
                                  </w:r>
                                </w:p>
                              </w:tc>
                              <w:tc>
                                <w:tcPr>
                                  <w:tcW w:w="851" w:type="dxa"/>
                                </w:tcPr>
                                <w:p w:rsidR="00993624" w:rsidRPr="00771252" w:rsidRDefault="00993624" w:rsidP="00AB37C4">
                                  <w:pPr>
                                    <w:spacing w:line="240" w:lineRule="auto"/>
                                    <w:ind w:firstLine="0"/>
                                    <w:jc w:val="center"/>
                                    <w:rPr>
                                      <w:sz w:val="20"/>
                                      <w:szCs w:val="20"/>
                                    </w:rPr>
                                  </w:pPr>
                                  <w:r>
                                    <w:rPr>
                                      <w:sz w:val="20"/>
                                      <w:szCs w:val="20"/>
                                    </w:rPr>
                                    <w:t>10</w:t>
                                  </w:r>
                                </w:p>
                              </w:tc>
                              <w:tc>
                                <w:tcPr>
                                  <w:tcW w:w="709" w:type="dxa"/>
                                </w:tcPr>
                                <w:p w:rsidR="00993624" w:rsidRPr="004546E1" w:rsidRDefault="00993624" w:rsidP="00AB37C4">
                                  <w:pPr>
                                    <w:spacing w:line="240" w:lineRule="auto"/>
                                    <w:ind w:firstLine="0"/>
                                    <w:jc w:val="center"/>
                                    <w:rPr>
                                      <w:sz w:val="20"/>
                                      <w:szCs w:val="20"/>
                                      <w:u w:val="single"/>
                                    </w:rPr>
                                  </w:pPr>
                                  <w:r w:rsidRPr="004546E1">
                                    <w:rPr>
                                      <w:sz w:val="20"/>
                                      <w:szCs w:val="20"/>
                                      <w:u w:val="single"/>
                                    </w:rPr>
                                    <w:t>80.0</w:t>
                                  </w:r>
                                </w:p>
                              </w:tc>
                              <w:tc>
                                <w:tcPr>
                                  <w:tcW w:w="992" w:type="dxa"/>
                                </w:tcPr>
                                <w:p w:rsidR="00993624" w:rsidRPr="00771252" w:rsidRDefault="00993624" w:rsidP="00AB37C4">
                                  <w:pPr>
                                    <w:spacing w:line="240" w:lineRule="auto"/>
                                    <w:ind w:firstLine="0"/>
                                    <w:jc w:val="center"/>
                                    <w:rPr>
                                      <w:sz w:val="20"/>
                                      <w:szCs w:val="20"/>
                                    </w:rPr>
                                  </w:pPr>
                                  <w:r w:rsidRPr="00771252">
                                    <w:rPr>
                                      <w:sz w:val="20"/>
                                      <w:szCs w:val="20"/>
                                    </w:rPr>
                                    <w:t>10.0</w:t>
                                  </w:r>
                                </w:p>
                              </w:tc>
                              <w:tc>
                                <w:tcPr>
                                  <w:tcW w:w="992" w:type="dxa"/>
                                </w:tcPr>
                                <w:p w:rsidR="00993624" w:rsidRPr="00771252" w:rsidRDefault="00993624" w:rsidP="00AB37C4">
                                  <w:pPr>
                                    <w:spacing w:line="240" w:lineRule="auto"/>
                                    <w:ind w:firstLine="0"/>
                                    <w:jc w:val="center"/>
                                    <w:rPr>
                                      <w:sz w:val="20"/>
                                      <w:szCs w:val="20"/>
                                    </w:rPr>
                                  </w:pPr>
                                  <w:r w:rsidRPr="00771252">
                                    <w:rPr>
                                      <w:sz w:val="20"/>
                                      <w:szCs w:val="20"/>
                                    </w:rPr>
                                    <w:t>0.0</w:t>
                                  </w:r>
                                </w:p>
                              </w:tc>
                              <w:tc>
                                <w:tcPr>
                                  <w:tcW w:w="709" w:type="dxa"/>
                                </w:tcPr>
                                <w:p w:rsidR="00993624" w:rsidRPr="00771252" w:rsidRDefault="00993624" w:rsidP="00AB37C4">
                                  <w:pPr>
                                    <w:spacing w:line="240" w:lineRule="auto"/>
                                    <w:ind w:firstLine="0"/>
                                    <w:jc w:val="center"/>
                                    <w:rPr>
                                      <w:sz w:val="20"/>
                                      <w:szCs w:val="20"/>
                                    </w:rPr>
                                  </w:pPr>
                                  <w:r w:rsidRPr="00771252">
                                    <w:rPr>
                                      <w:sz w:val="20"/>
                                      <w:szCs w:val="20"/>
                                    </w:rPr>
                                    <w:t>10.0</w:t>
                                  </w:r>
                                </w:p>
                              </w:tc>
                              <w:tc>
                                <w:tcPr>
                                  <w:tcW w:w="850" w:type="dxa"/>
                                </w:tcPr>
                                <w:p w:rsidR="00993624" w:rsidRPr="00771252" w:rsidRDefault="00993624" w:rsidP="00AB37C4">
                                  <w:pPr>
                                    <w:spacing w:line="240" w:lineRule="auto"/>
                                    <w:ind w:firstLine="0"/>
                                    <w:jc w:val="center"/>
                                    <w:rPr>
                                      <w:sz w:val="20"/>
                                      <w:szCs w:val="20"/>
                                    </w:rPr>
                                  </w:pPr>
                                  <w:r>
                                    <w:rPr>
                                      <w:sz w:val="20"/>
                                      <w:szCs w:val="20"/>
                                    </w:rPr>
                                    <w:t>(10</w:t>
                                  </w:r>
                                  <w:r w:rsidR="002B37AB">
                                    <w:rPr>
                                      <w:sz w:val="20"/>
                                      <w:szCs w:val="20"/>
                                    </w:rPr>
                                    <w:t>8</w:t>
                                  </w:r>
                                  <w:r>
                                    <w:rPr>
                                      <w:sz w:val="20"/>
                                      <w:szCs w:val="20"/>
                                    </w:rPr>
                                    <w:t>)</w:t>
                                  </w:r>
                                </w:p>
                              </w:tc>
                              <w:tc>
                                <w:tcPr>
                                  <w:tcW w:w="1051" w:type="dxa"/>
                                </w:tcPr>
                                <w:p w:rsidR="00993624" w:rsidRPr="00771252" w:rsidRDefault="00993624" w:rsidP="00AB37C4">
                                  <w:pPr>
                                    <w:spacing w:line="240" w:lineRule="auto"/>
                                    <w:ind w:firstLine="0"/>
                                    <w:jc w:val="center"/>
                                    <w:rPr>
                                      <w:sz w:val="20"/>
                                      <w:szCs w:val="20"/>
                                    </w:rPr>
                                  </w:pPr>
                                  <w:r>
                                    <w:rPr>
                                      <w:sz w:val="20"/>
                                      <w:szCs w:val="20"/>
                                    </w:rPr>
                                    <w:t>(5</w:t>
                                  </w:r>
                                  <w:r w:rsidR="002B37AB">
                                    <w:rPr>
                                      <w:sz w:val="20"/>
                                      <w:szCs w:val="20"/>
                                    </w:rPr>
                                    <w:t>5</w:t>
                                  </w:r>
                                  <w:r>
                                    <w:rPr>
                                      <w:sz w:val="20"/>
                                      <w:szCs w:val="20"/>
                                    </w:rPr>
                                    <w:t>)</w:t>
                                  </w:r>
                                </w:p>
                              </w:tc>
                            </w:tr>
                            <w:tr w:rsidR="00993624" w:rsidRPr="00771252" w:rsidTr="002A43D5">
                              <w:tc>
                                <w:tcPr>
                                  <w:tcW w:w="2547" w:type="dxa"/>
                                  <w:vAlign w:val="center"/>
                                </w:tcPr>
                                <w:p w:rsidR="00993624" w:rsidRPr="00771252" w:rsidRDefault="00993624" w:rsidP="00EF5A16">
                                  <w:pPr>
                                    <w:spacing w:line="240" w:lineRule="auto"/>
                                    <w:ind w:firstLine="0"/>
                                    <w:rPr>
                                      <w:sz w:val="20"/>
                                      <w:szCs w:val="20"/>
                                    </w:rPr>
                                  </w:pPr>
                                  <w:r w:rsidRPr="00771252">
                                    <w:rPr>
                                      <w:sz w:val="20"/>
                                      <w:szCs w:val="20"/>
                                    </w:rPr>
                                    <w:t xml:space="preserve"> - Peak Flow Time</w:t>
                                  </w:r>
                                </w:p>
                              </w:tc>
                              <w:tc>
                                <w:tcPr>
                                  <w:tcW w:w="850" w:type="dxa"/>
                                </w:tcPr>
                                <w:p w:rsidR="00993624" w:rsidRPr="00771252" w:rsidRDefault="00993624" w:rsidP="00AB37C4">
                                  <w:pPr>
                                    <w:spacing w:line="240" w:lineRule="auto"/>
                                    <w:ind w:firstLine="0"/>
                                    <w:jc w:val="center"/>
                                    <w:rPr>
                                      <w:sz w:val="20"/>
                                      <w:szCs w:val="20"/>
                                    </w:rPr>
                                  </w:pPr>
                                  <w:r>
                                    <w:rPr>
                                      <w:sz w:val="20"/>
                                      <w:szCs w:val="20"/>
                                    </w:rPr>
                                    <w:t>3</w:t>
                                  </w:r>
                                </w:p>
                              </w:tc>
                              <w:tc>
                                <w:tcPr>
                                  <w:tcW w:w="851" w:type="dxa"/>
                                </w:tcPr>
                                <w:p w:rsidR="00993624" w:rsidRPr="00771252" w:rsidRDefault="00993624" w:rsidP="00AB37C4">
                                  <w:pPr>
                                    <w:spacing w:line="240" w:lineRule="auto"/>
                                    <w:ind w:firstLine="0"/>
                                    <w:jc w:val="center"/>
                                    <w:rPr>
                                      <w:sz w:val="20"/>
                                      <w:szCs w:val="20"/>
                                    </w:rPr>
                                  </w:pPr>
                                  <w:r>
                                    <w:rPr>
                                      <w:sz w:val="20"/>
                                      <w:szCs w:val="20"/>
                                    </w:rPr>
                                    <w:t>3</w:t>
                                  </w:r>
                                </w:p>
                              </w:tc>
                              <w:tc>
                                <w:tcPr>
                                  <w:tcW w:w="709" w:type="dxa"/>
                                </w:tcPr>
                                <w:p w:rsidR="00993624" w:rsidRPr="004546E1" w:rsidRDefault="00993624" w:rsidP="00AB37C4">
                                  <w:pPr>
                                    <w:spacing w:line="240" w:lineRule="auto"/>
                                    <w:ind w:firstLine="0"/>
                                    <w:jc w:val="center"/>
                                    <w:rPr>
                                      <w:sz w:val="20"/>
                                      <w:szCs w:val="20"/>
                                      <w:u w:val="single"/>
                                    </w:rPr>
                                  </w:pPr>
                                  <w:r w:rsidRPr="004546E1">
                                    <w:rPr>
                                      <w:sz w:val="20"/>
                                      <w:szCs w:val="20"/>
                                      <w:u w:val="single"/>
                                    </w:rPr>
                                    <w:t>66.7</w:t>
                                  </w:r>
                                </w:p>
                              </w:tc>
                              <w:tc>
                                <w:tcPr>
                                  <w:tcW w:w="992" w:type="dxa"/>
                                </w:tcPr>
                                <w:p w:rsidR="00993624" w:rsidRPr="00771252" w:rsidRDefault="00993624" w:rsidP="00AB37C4">
                                  <w:pPr>
                                    <w:spacing w:line="240" w:lineRule="auto"/>
                                    <w:ind w:firstLine="0"/>
                                    <w:jc w:val="center"/>
                                    <w:rPr>
                                      <w:sz w:val="20"/>
                                      <w:szCs w:val="20"/>
                                    </w:rPr>
                                  </w:pPr>
                                  <w:r>
                                    <w:rPr>
                                      <w:sz w:val="20"/>
                                      <w:szCs w:val="20"/>
                                    </w:rPr>
                                    <w:t>0.0</w:t>
                                  </w:r>
                                </w:p>
                              </w:tc>
                              <w:tc>
                                <w:tcPr>
                                  <w:tcW w:w="992" w:type="dxa"/>
                                </w:tcPr>
                                <w:p w:rsidR="00993624" w:rsidRPr="00771252" w:rsidRDefault="00993624" w:rsidP="00AB37C4">
                                  <w:pPr>
                                    <w:spacing w:line="240" w:lineRule="auto"/>
                                    <w:ind w:firstLine="0"/>
                                    <w:jc w:val="center"/>
                                    <w:rPr>
                                      <w:sz w:val="20"/>
                                      <w:szCs w:val="20"/>
                                    </w:rPr>
                                  </w:pPr>
                                  <w:r>
                                    <w:rPr>
                                      <w:sz w:val="20"/>
                                      <w:szCs w:val="20"/>
                                    </w:rPr>
                                    <w:t>33.3</w:t>
                                  </w:r>
                                </w:p>
                              </w:tc>
                              <w:tc>
                                <w:tcPr>
                                  <w:tcW w:w="709" w:type="dxa"/>
                                </w:tcPr>
                                <w:p w:rsidR="00993624" w:rsidRPr="00771252" w:rsidRDefault="00993624" w:rsidP="00AB37C4">
                                  <w:pPr>
                                    <w:spacing w:line="240" w:lineRule="auto"/>
                                    <w:ind w:firstLine="0"/>
                                    <w:jc w:val="center"/>
                                    <w:rPr>
                                      <w:sz w:val="20"/>
                                      <w:szCs w:val="20"/>
                                    </w:rPr>
                                  </w:pPr>
                                  <w:r>
                                    <w:rPr>
                                      <w:sz w:val="20"/>
                                      <w:szCs w:val="20"/>
                                    </w:rPr>
                                    <w:t>0.0</w:t>
                                  </w:r>
                                </w:p>
                              </w:tc>
                              <w:tc>
                                <w:tcPr>
                                  <w:tcW w:w="850" w:type="dxa"/>
                                </w:tcPr>
                                <w:p w:rsidR="00993624" w:rsidRPr="00771252" w:rsidRDefault="00993624" w:rsidP="00AB37C4">
                                  <w:pPr>
                                    <w:spacing w:line="240" w:lineRule="auto"/>
                                    <w:ind w:firstLine="0"/>
                                    <w:jc w:val="center"/>
                                    <w:rPr>
                                      <w:sz w:val="20"/>
                                      <w:szCs w:val="20"/>
                                    </w:rPr>
                                  </w:pPr>
                                  <w:r>
                                    <w:rPr>
                                      <w:sz w:val="20"/>
                                      <w:szCs w:val="20"/>
                                    </w:rPr>
                                    <w:t>(7</w:t>
                                  </w:r>
                                  <w:r w:rsidR="002B37AB">
                                    <w:rPr>
                                      <w:sz w:val="20"/>
                                      <w:szCs w:val="20"/>
                                    </w:rPr>
                                    <w:t>4</w:t>
                                  </w:r>
                                  <w:r>
                                    <w:rPr>
                                      <w:sz w:val="20"/>
                                      <w:szCs w:val="20"/>
                                    </w:rPr>
                                    <w:t>)</w:t>
                                  </w:r>
                                </w:p>
                              </w:tc>
                              <w:tc>
                                <w:tcPr>
                                  <w:tcW w:w="1051" w:type="dxa"/>
                                </w:tcPr>
                                <w:p w:rsidR="00993624" w:rsidRPr="00771252" w:rsidRDefault="00993624" w:rsidP="00AB37C4">
                                  <w:pPr>
                                    <w:spacing w:line="240" w:lineRule="auto"/>
                                    <w:ind w:firstLine="0"/>
                                    <w:jc w:val="center"/>
                                    <w:rPr>
                                      <w:sz w:val="20"/>
                                      <w:szCs w:val="20"/>
                                    </w:rPr>
                                  </w:pPr>
                                  <w:r>
                                    <w:rPr>
                                      <w:sz w:val="20"/>
                                      <w:szCs w:val="20"/>
                                    </w:rPr>
                                    <w:t>(7</w:t>
                                  </w:r>
                                  <w:r w:rsidR="002B37AB">
                                    <w:rPr>
                                      <w:sz w:val="20"/>
                                      <w:szCs w:val="20"/>
                                    </w:rPr>
                                    <w:t>4</w:t>
                                  </w:r>
                                  <w:r>
                                    <w:rPr>
                                      <w:sz w:val="20"/>
                                      <w:szCs w:val="20"/>
                                    </w:rPr>
                                    <w:t>)</w:t>
                                  </w:r>
                                </w:p>
                              </w:tc>
                            </w:tr>
                            <w:tr w:rsidR="00993624" w:rsidRPr="00771252" w:rsidTr="002A43D5">
                              <w:tc>
                                <w:tcPr>
                                  <w:tcW w:w="2547" w:type="dxa"/>
                                  <w:vAlign w:val="center"/>
                                </w:tcPr>
                                <w:p w:rsidR="00993624" w:rsidRPr="00771252" w:rsidRDefault="00993624" w:rsidP="00EF5A16">
                                  <w:pPr>
                                    <w:spacing w:line="240" w:lineRule="auto"/>
                                    <w:ind w:firstLine="0"/>
                                    <w:rPr>
                                      <w:sz w:val="20"/>
                                      <w:szCs w:val="20"/>
                                    </w:rPr>
                                  </w:pPr>
                                  <w:r w:rsidRPr="00771252">
                                    <w:rPr>
                                      <w:sz w:val="20"/>
                                      <w:szCs w:val="20"/>
                                    </w:rPr>
                                    <w:t xml:space="preserve"> - Reverse Flow Volume</w:t>
                                  </w:r>
                                </w:p>
                              </w:tc>
                              <w:tc>
                                <w:tcPr>
                                  <w:tcW w:w="850" w:type="dxa"/>
                                </w:tcPr>
                                <w:p w:rsidR="00993624" w:rsidRPr="00771252" w:rsidRDefault="00993624" w:rsidP="00AB37C4">
                                  <w:pPr>
                                    <w:spacing w:line="240" w:lineRule="auto"/>
                                    <w:ind w:firstLine="0"/>
                                    <w:jc w:val="center"/>
                                    <w:rPr>
                                      <w:sz w:val="20"/>
                                      <w:szCs w:val="20"/>
                                    </w:rPr>
                                  </w:pPr>
                                  <w:r>
                                    <w:rPr>
                                      <w:sz w:val="20"/>
                                      <w:szCs w:val="20"/>
                                    </w:rPr>
                                    <w:t>1</w:t>
                                  </w:r>
                                </w:p>
                              </w:tc>
                              <w:tc>
                                <w:tcPr>
                                  <w:tcW w:w="851" w:type="dxa"/>
                                </w:tcPr>
                                <w:p w:rsidR="00993624" w:rsidRPr="00771252" w:rsidRDefault="00993624" w:rsidP="00AB37C4">
                                  <w:pPr>
                                    <w:spacing w:line="240" w:lineRule="auto"/>
                                    <w:ind w:firstLine="0"/>
                                    <w:jc w:val="center"/>
                                    <w:rPr>
                                      <w:sz w:val="20"/>
                                      <w:szCs w:val="20"/>
                                    </w:rPr>
                                  </w:pPr>
                                  <w:r>
                                    <w:rPr>
                                      <w:sz w:val="20"/>
                                      <w:szCs w:val="20"/>
                                    </w:rPr>
                                    <w:t>1</w:t>
                                  </w:r>
                                </w:p>
                              </w:tc>
                              <w:tc>
                                <w:tcPr>
                                  <w:tcW w:w="709" w:type="dxa"/>
                                </w:tcPr>
                                <w:p w:rsidR="00993624" w:rsidRPr="004546E1" w:rsidRDefault="00993624" w:rsidP="00AB37C4">
                                  <w:pPr>
                                    <w:spacing w:line="240" w:lineRule="auto"/>
                                    <w:ind w:firstLine="0"/>
                                    <w:jc w:val="center"/>
                                    <w:rPr>
                                      <w:sz w:val="20"/>
                                      <w:szCs w:val="20"/>
                                      <w:u w:val="single"/>
                                    </w:rPr>
                                  </w:pPr>
                                  <w:r w:rsidRPr="004546E1">
                                    <w:rPr>
                                      <w:sz w:val="20"/>
                                      <w:szCs w:val="20"/>
                                      <w:u w:val="single"/>
                                    </w:rPr>
                                    <w:t>100.0</w:t>
                                  </w:r>
                                </w:p>
                              </w:tc>
                              <w:tc>
                                <w:tcPr>
                                  <w:tcW w:w="992" w:type="dxa"/>
                                </w:tcPr>
                                <w:p w:rsidR="00993624" w:rsidRPr="00771252" w:rsidRDefault="00993624" w:rsidP="00AB37C4">
                                  <w:pPr>
                                    <w:spacing w:line="240" w:lineRule="auto"/>
                                    <w:ind w:firstLine="0"/>
                                    <w:jc w:val="center"/>
                                    <w:rPr>
                                      <w:sz w:val="20"/>
                                      <w:szCs w:val="20"/>
                                    </w:rPr>
                                  </w:pPr>
                                  <w:r>
                                    <w:rPr>
                                      <w:sz w:val="20"/>
                                      <w:szCs w:val="20"/>
                                    </w:rPr>
                                    <w:t>0.0</w:t>
                                  </w:r>
                                </w:p>
                              </w:tc>
                              <w:tc>
                                <w:tcPr>
                                  <w:tcW w:w="992" w:type="dxa"/>
                                </w:tcPr>
                                <w:p w:rsidR="00993624" w:rsidRPr="00771252" w:rsidRDefault="00993624" w:rsidP="00AB37C4">
                                  <w:pPr>
                                    <w:spacing w:line="240" w:lineRule="auto"/>
                                    <w:ind w:firstLine="0"/>
                                    <w:jc w:val="center"/>
                                    <w:rPr>
                                      <w:sz w:val="20"/>
                                      <w:szCs w:val="20"/>
                                    </w:rPr>
                                  </w:pPr>
                                  <w:r>
                                    <w:rPr>
                                      <w:sz w:val="20"/>
                                      <w:szCs w:val="20"/>
                                    </w:rPr>
                                    <w:t>0.0</w:t>
                                  </w:r>
                                </w:p>
                              </w:tc>
                              <w:tc>
                                <w:tcPr>
                                  <w:tcW w:w="709" w:type="dxa"/>
                                </w:tcPr>
                                <w:p w:rsidR="00993624" w:rsidRPr="00771252" w:rsidRDefault="00993624" w:rsidP="00AB37C4">
                                  <w:pPr>
                                    <w:spacing w:line="240" w:lineRule="auto"/>
                                    <w:ind w:firstLine="0"/>
                                    <w:jc w:val="center"/>
                                    <w:rPr>
                                      <w:sz w:val="20"/>
                                      <w:szCs w:val="20"/>
                                    </w:rPr>
                                  </w:pPr>
                                  <w:r>
                                    <w:rPr>
                                      <w:sz w:val="20"/>
                                      <w:szCs w:val="20"/>
                                    </w:rPr>
                                    <w:t>0.0</w:t>
                                  </w:r>
                                </w:p>
                              </w:tc>
                              <w:tc>
                                <w:tcPr>
                                  <w:tcW w:w="850" w:type="dxa"/>
                                </w:tcPr>
                                <w:p w:rsidR="00993624" w:rsidRPr="00771252" w:rsidRDefault="00993624" w:rsidP="00AB37C4">
                                  <w:pPr>
                                    <w:spacing w:line="240" w:lineRule="auto"/>
                                    <w:ind w:firstLine="0"/>
                                    <w:jc w:val="center"/>
                                    <w:rPr>
                                      <w:sz w:val="20"/>
                                      <w:szCs w:val="20"/>
                                    </w:rPr>
                                  </w:pPr>
                                  <w:r>
                                    <w:rPr>
                                      <w:sz w:val="20"/>
                                      <w:szCs w:val="20"/>
                                    </w:rPr>
                                    <w:t>(15)</w:t>
                                  </w:r>
                                </w:p>
                              </w:tc>
                              <w:tc>
                                <w:tcPr>
                                  <w:tcW w:w="1051" w:type="dxa"/>
                                </w:tcPr>
                                <w:p w:rsidR="00993624" w:rsidRPr="00771252" w:rsidRDefault="00993624" w:rsidP="00AB37C4">
                                  <w:pPr>
                                    <w:spacing w:line="240" w:lineRule="auto"/>
                                    <w:ind w:firstLine="0"/>
                                    <w:jc w:val="center"/>
                                    <w:rPr>
                                      <w:sz w:val="20"/>
                                      <w:szCs w:val="20"/>
                                    </w:rPr>
                                  </w:pPr>
                                  <w:r>
                                    <w:rPr>
                                      <w:sz w:val="20"/>
                                      <w:szCs w:val="20"/>
                                    </w:rPr>
                                    <w:t>(15)</w:t>
                                  </w:r>
                                </w:p>
                              </w:tc>
                            </w:tr>
                            <w:tr w:rsidR="00993624" w:rsidRPr="00771252" w:rsidTr="0086331C">
                              <w:tc>
                                <w:tcPr>
                                  <w:tcW w:w="9551" w:type="dxa"/>
                                  <w:gridSpan w:val="9"/>
                                  <w:vAlign w:val="center"/>
                                </w:tcPr>
                                <w:p w:rsidR="00993624" w:rsidRPr="00771252" w:rsidRDefault="00993624" w:rsidP="00A935D1">
                                  <w:pPr>
                                    <w:spacing w:line="240" w:lineRule="auto"/>
                                    <w:ind w:firstLine="0"/>
                                    <w:jc w:val="left"/>
                                    <w:rPr>
                                      <w:sz w:val="20"/>
                                      <w:szCs w:val="20"/>
                                    </w:rPr>
                                  </w:pPr>
                                  <w:r w:rsidRPr="00771252">
                                    <w:rPr>
                                      <w:b/>
                                      <w:sz w:val="20"/>
                                      <w:szCs w:val="20"/>
                                    </w:rPr>
                                    <w:t>Arterial</w:t>
                                  </w:r>
                                </w:p>
                              </w:tc>
                            </w:tr>
                            <w:tr w:rsidR="00993624" w:rsidRPr="00771252" w:rsidTr="002A43D5">
                              <w:tc>
                                <w:tcPr>
                                  <w:tcW w:w="2547" w:type="dxa"/>
                                </w:tcPr>
                                <w:p w:rsidR="00993624" w:rsidRPr="00771252" w:rsidRDefault="00993624" w:rsidP="00234408">
                                  <w:pPr>
                                    <w:autoSpaceDE w:val="0"/>
                                    <w:autoSpaceDN w:val="0"/>
                                    <w:adjustRightInd w:val="0"/>
                                    <w:spacing w:line="240" w:lineRule="auto"/>
                                    <w:ind w:firstLine="0"/>
                                    <w:rPr>
                                      <w:sz w:val="20"/>
                                      <w:szCs w:val="20"/>
                                      <w:lang w:val="en-US"/>
                                    </w:rPr>
                                  </w:pPr>
                                  <w:r w:rsidRPr="00771252">
                                    <w:rPr>
                                      <w:sz w:val="20"/>
                                      <w:szCs w:val="20"/>
                                      <w:lang w:val="en-US"/>
                                    </w:rPr>
                                    <w:t>- Length: proximal aorta</w:t>
                                  </w:r>
                                </w:p>
                              </w:tc>
                              <w:tc>
                                <w:tcPr>
                                  <w:tcW w:w="850" w:type="dxa"/>
                                </w:tcPr>
                                <w:p w:rsidR="00993624" w:rsidRPr="00771252" w:rsidRDefault="00993624" w:rsidP="00234408">
                                  <w:pPr>
                                    <w:spacing w:line="240" w:lineRule="auto"/>
                                    <w:ind w:firstLine="0"/>
                                    <w:jc w:val="center"/>
                                    <w:rPr>
                                      <w:sz w:val="20"/>
                                      <w:szCs w:val="20"/>
                                    </w:rPr>
                                  </w:pPr>
                                  <w:r>
                                    <w:rPr>
                                      <w:sz w:val="20"/>
                                      <w:szCs w:val="20"/>
                                    </w:rPr>
                                    <w:t>5</w:t>
                                  </w:r>
                                </w:p>
                              </w:tc>
                              <w:tc>
                                <w:tcPr>
                                  <w:tcW w:w="851" w:type="dxa"/>
                                </w:tcPr>
                                <w:p w:rsidR="00993624" w:rsidRPr="00771252" w:rsidRDefault="00993624" w:rsidP="00234408">
                                  <w:pPr>
                                    <w:spacing w:line="240" w:lineRule="auto"/>
                                    <w:ind w:firstLine="0"/>
                                    <w:jc w:val="center"/>
                                    <w:rPr>
                                      <w:sz w:val="20"/>
                                      <w:szCs w:val="20"/>
                                    </w:rPr>
                                  </w:pPr>
                                  <w:r>
                                    <w:rPr>
                                      <w:sz w:val="20"/>
                                      <w:szCs w:val="20"/>
                                    </w:rPr>
                                    <w:t>4</w:t>
                                  </w:r>
                                </w:p>
                              </w:tc>
                              <w:tc>
                                <w:tcPr>
                                  <w:tcW w:w="709" w:type="dxa"/>
                                </w:tcPr>
                                <w:p w:rsidR="00993624" w:rsidRPr="00771252" w:rsidRDefault="00993624" w:rsidP="00234408">
                                  <w:pPr>
                                    <w:spacing w:line="240" w:lineRule="auto"/>
                                    <w:ind w:firstLine="0"/>
                                    <w:jc w:val="center"/>
                                    <w:rPr>
                                      <w:sz w:val="20"/>
                                      <w:szCs w:val="20"/>
                                    </w:rPr>
                                  </w:pPr>
                                  <w:r>
                                    <w:rPr>
                                      <w:sz w:val="20"/>
                                      <w:szCs w:val="20"/>
                                    </w:rPr>
                                    <w:t>0.0</w:t>
                                  </w:r>
                                </w:p>
                              </w:tc>
                              <w:tc>
                                <w:tcPr>
                                  <w:tcW w:w="992" w:type="dxa"/>
                                </w:tcPr>
                                <w:p w:rsidR="00993624" w:rsidRPr="004546E1" w:rsidRDefault="00993624" w:rsidP="00234408">
                                  <w:pPr>
                                    <w:spacing w:line="240" w:lineRule="auto"/>
                                    <w:ind w:firstLine="0"/>
                                    <w:jc w:val="center"/>
                                    <w:rPr>
                                      <w:sz w:val="20"/>
                                      <w:szCs w:val="20"/>
                                      <w:u w:val="single"/>
                                    </w:rPr>
                                  </w:pPr>
                                  <w:r w:rsidRPr="004546E1">
                                    <w:rPr>
                                      <w:sz w:val="20"/>
                                      <w:szCs w:val="20"/>
                                      <w:u w:val="single"/>
                                    </w:rPr>
                                    <w:t>100.0</w:t>
                                  </w:r>
                                </w:p>
                              </w:tc>
                              <w:tc>
                                <w:tcPr>
                                  <w:tcW w:w="992" w:type="dxa"/>
                                </w:tcPr>
                                <w:p w:rsidR="00993624" w:rsidRPr="00771252" w:rsidRDefault="00993624" w:rsidP="00234408">
                                  <w:pPr>
                                    <w:spacing w:line="240" w:lineRule="auto"/>
                                    <w:ind w:firstLine="0"/>
                                    <w:jc w:val="center"/>
                                    <w:rPr>
                                      <w:sz w:val="20"/>
                                      <w:szCs w:val="20"/>
                                    </w:rPr>
                                  </w:pPr>
                                  <w:r>
                                    <w:rPr>
                                      <w:sz w:val="20"/>
                                      <w:szCs w:val="20"/>
                                    </w:rPr>
                                    <w:t>0.0</w:t>
                                  </w:r>
                                </w:p>
                              </w:tc>
                              <w:tc>
                                <w:tcPr>
                                  <w:tcW w:w="709" w:type="dxa"/>
                                </w:tcPr>
                                <w:p w:rsidR="00993624" w:rsidRPr="00771252" w:rsidRDefault="00993624" w:rsidP="00234408">
                                  <w:pPr>
                                    <w:spacing w:line="240" w:lineRule="auto"/>
                                    <w:ind w:firstLine="0"/>
                                    <w:jc w:val="center"/>
                                    <w:rPr>
                                      <w:sz w:val="20"/>
                                      <w:szCs w:val="20"/>
                                    </w:rPr>
                                  </w:pPr>
                                  <w:r>
                                    <w:rPr>
                                      <w:sz w:val="20"/>
                                      <w:szCs w:val="20"/>
                                    </w:rPr>
                                    <w:t>0.0</w:t>
                                  </w:r>
                                </w:p>
                              </w:tc>
                              <w:tc>
                                <w:tcPr>
                                  <w:tcW w:w="850" w:type="dxa"/>
                                </w:tcPr>
                                <w:p w:rsidR="00993624" w:rsidRPr="00771252" w:rsidRDefault="00993624" w:rsidP="00234408">
                                  <w:pPr>
                                    <w:spacing w:line="240" w:lineRule="auto"/>
                                    <w:ind w:firstLine="0"/>
                                    <w:jc w:val="center"/>
                                    <w:rPr>
                                      <w:sz w:val="20"/>
                                      <w:szCs w:val="20"/>
                                    </w:rPr>
                                  </w:pPr>
                                  <w:r>
                                    <w:rPr>
                                      <w:sz w:val="20"/>
                                      <w:szCs w:val="20"/>
                                    </w:rPr>
                                    <w:t>(6</w:t>
                                  </w:r>
                                  <w:r w:rsidR="002B37AB">
                                    <w:rPr>
                                      <w:sz w:val="20"/>
                                      <w:szCs w:val="20"/>
                                    </w:rPr>
                                    <w:t>7</w:t>
                                  </w:r>
                                  <w:r>
                                    <w:rPr>
                                      <w:sz w:val="20"/>
                                      <w:szCs w:val="20"/>
                                    </w:rPr>
                                    <w:t>)</w:t>
                                  </w:r>
                                </w:p>
                              </w:tc>
                              <w:tc>
                                <w:tcPr>
                                  <w:tcW w:w="1051" w:type="dxa"/>
                                </w:tcPr>
                                <w:p w:rsidR="00993624" w:rsidRPr="00771252" w:rsidRDefault="00993624" w:rsidP="00234408">
                                  <w:pPr>
                                    <w:spacing w:line="240" w:lineRule="auto"/>
                                    <w:ind w:firstLine="0"/>
                                    <w:jc w:val="center"/>
                                    <w:rPr>
                                      <w:sz w:val="20"/>
                                      <w:szCs w:val="20"/>
                                    </w:rPr>
                                  </w:pPr>
                                  <w:r>
                                    <w:rPr>
                                      <w:sz w:val="20"/>
                                      <w:szCs w:val="20"/>
                                    </w:rPr>
                                    <w:t>(15)</w:t>
                                  </w:r>
                                </w:p>
                              </w:tc>
                            </w:tr>
                            <w:tr w:rsidR="00993624" w:rsidRPr="00771252" w:rsidTr="002A43D5">
                              <w:tc>
                                <w:tcPr>
                                  <w:tcW w:w="2547" w:type="dxa"/>
                                </w:tcPr>
                                <w:p w:rsidR="00993624" w:rsidRPr="00771252" w:rsidRDefault="00993624" w:rsidP="00234408">
                                  <w:pPr>
                                    <w:autoSpaceDE w:val="0"/>
                                    <w:autoSpaceDN w:val="0"/>
                                    <w:adjustRightInd w:val="0"/>
                                    <w:spacing w:line="240" w:lineRule="auto"/>
                                    <w:ind w:firstLine="0"/>
                                    <w:rPr>
                                      <w:sz w:val="20"/>
                                      <w:szCs w:val="20"/>
                                      <w:lang w:val="en-US"/>
                                    </w:rPr>
                                  </w:pPr>
                                  <w:r w:rsidRPr="00771252">
                                    <w:rPr>
                                      <w:sz w:val="20"/>
                                      <w:szCs w:val="20"/>
                                      <w:lang w:val="en-US"/>
                                    </w:rPr>
                                    <w:t xml:space="preserve">                       distal aorta</w:t>
                                  </w:r>
                                </w:p>
                              </w:tc>
                              <w:tc>
                                <w:tcPr>
                                  <w:tcW w:w="850" w:type="dxa"/>
                                </w:tcPr>
                                <w:p w:rsidR="00993624" w:rsidRPr="00771252" w:rsidRDefault="00993624" w:rsidP="00234408">
                                  <w:pPr>
                                    <w:spacing w:line="240" w:lineRule="auto"/>
                                    <w:ind w:firstLine="0"/>
                                    <w:jc w:val="center"/>
                                    <w:rPr>
                                      <w:sz w:val="20"/>
                                      <w:szCs w:val="20"/>
                                    </w:rPr>
                                  </w:pPr>
                                  <w:r>
                                    <w:rPr>
                                      <w:sz w:val="20"/>
                                      <w:szCs w:val="20"/>
                                    </w:rPr>
                                    <w:t>5</w:t>
                                  </w:r>
                                </w:p>
                              </w:tc>
                              <w:tc>
                                <w:tcPr>
                                  <w:tcW w:w="851" w:type="dxa"/>
                                </w:tcPr>
                                <w:p w:rsidR="00993624" w:rsidRPr="00771252" w:rsidRDefault="00993624" w:rsidP="00234408">
                                  <w:pPr>
                                    <w:spacing w:line="240" w:lineRule="auto"/>
                                    <w:ind w:firstLine="0"/>
                                    <w:jc w:val="center"/>
                                    <w:rPr>
                                      <w:sz w:val="20"/>
                                      <w:szCs w:val="20"/>
                                    </w:rPr>
                                  </w:pPr>
                                  <w:r>
                                    <w:rPr>
                                      <w:sz w:val="20"/>
                                      <w:szCs w:val="20"/>
                                    </w:rPr>
                                    <w:t>4</w:t>
                                  </w:r>
                                </w:p>
                              </w:tc>
                              <w:tc>
                                <w:tcPr>
                                  <w:tcW w:w="709" w:type="dxa"/>
                                </w:tcPr>
                                <w:p w:rsidR="00993624" w:rsidRPr="004546E1" w:rsidRDefault="00993624" w:rsidP="00234408">
                                  <w:pPr>
                                    <w:spacing w:line="240" w:lineRule="auto"/>
                                    <w:ind w:firstLine="0"/>
                                    <w:jc w:val="center"/>
                                    <w:rPr>
                                      <w:sz w:val="20"/>
                                      <w:szCs w:val="20"/>
                                      <w:u w:val="single"/>
                                    </w:rPr>
                                  </w:pPr>
                                  <w:r w:rsidRPr="004546E1">
                                    <w:rPr>
                                      <w:sz w:val="20"/>
                                      <w:szCs w:val="20"/>
                                      <w:u w:val="single"/>
                                    </w:rPr>
                                    <w:t>60.0</w:t>
                                  </w:r>
                                </w:p>
                              </w:tc>
                              <w:tc>
                                <w:tcPr>
                                  <w:tcW w:w="992" w:type="dxa"/>
                                </w:tcPr>
                                <w:p w:rsidR="00993624" w:rsidRPr="00771252" w:rsidRDefault="00993624" w:rsidP="00234408">
                                  <w:pPr>
                                    <w:spacing w:line="240" w:lineRule="auto"/>
                                    <w:ind w:firstLine="0"/>
                                    <w:jc w:val="center"/>
                                    <w:rPr>
                                      <w:sz w:val="20"/>
                                      <w:szCs w:val="20"/>
                                    </w:rPr>
                                  </w:pPr>
                                  <w:r>
                                    <w:rPr>
                                      <w:sz w:val="20"/>
                                      <w:szCs w:val="20"/>
                                    </w:rPr>
                                    <w:t>20.0</w:t>
                                  </w:r>
                                </w:p>
                              </w:tc>
                              <w:tc>
                                <w:tcPr>
                                  <w:tcW w:w="992" w:type="dxa"/>
                                </w:tcPr>
                                <w:p w:rsidR="00993624" w:rsidRPr="00771252" w:rsidRDefault="00993624" w:rsidP="00234408">
                                  <w:pPr>
                                    <w:spacing w:line="240" w:lineRule="auto"/>
                                    <w:ind w:firstLine="0"/>
                                    <w:jc w:val="center"/>
                                    <w:rPr>
                                      <w:sz w:val="20"/>
                                      <w:szCs w:val="20"/>
                                    </w:rPr>
                                  </w:pPr>
                                  <w:r>
                                    <w:rPr>
                                      <w:sz w:val="20"/>
                                      <w:szCs w:val="20"/>
                                    </w:rPr>
                                    <w:t>0.0</w:t>
                                  </w:r>
                                </w:p>
                              </w:tc>
                              <w:tc>
                                <w:tcPr>
                                  <w:tcW w:w="709" w:type="dxa"/>
                                </w:tcPr>
                                <w:p w:rsidR="00993624" w:rsidRPr="00771252" w:rsidRDefault="00993624" w:rsidP="00234408">
                                  <w:pPr>
                                    <w:spacing w:line="240" w:lineRule="auto"/>
                                    <w:ind w:firstLine="0"/>
                                    <w:jc w:val="center"/>
                                    <w:rPr>
                                      <w:sz w:val="20"/>
                                      <w:szCs w:val="20"/>
                                    </w:rPr>
                                  </w:pPr>
                                  <w:r>
                                    <w:rPr>
                                      <w:sz w:val="20"/>
                                      <w:szCs w:val="20"/>
                                    </w:rPr>
                                    <w:t>20.0</w:t>
                                  </w:r>
                                </w:p>
                              </w:tc>
                              <w:tc>
                                <w:tcPr>
                                  <w:tcW w:w="850" w:type="dxa"/>
                                </w:tcPr>
                                <w:p w:rsidR="00993624" w:rsidRPr="00771252" w:rsidRDefault="00993624" w:rsidP="00234408">
                                  <w:pPr>
                                    <w:spacing w:line="240" w:lineRule="auto"/>
                                    <w:ind w:firstLine="0"/>
                                    <w:jc w:val="center"/>
                                    <w:rPr>
                                      <w:sz w:val="20"/>
                                      <w:szCs w:val="20"/>
                                    </w:rPr>
                                  </w:pPr>
                                  <w:r>
                                    <w:rPr>
                                      <w:sz w:val="20"/>
                                      <w:szCs w:val="20"/>
                                    </w:rPr>
                                    <w:t>-</w:t>
                                  </w:r>
                                </w:p>
                              </w:tc>
                              <w:tc>
                                <w:tcPr>
                                  <w:tcW w:w="1051" w:type="dxa"/>
                                </w:tcPr>
                                <w:p w:rsidR="00993624" w:rsidRPr="00771252" w:rsidRDefault="00993624" w:rsidP="00234408">
                                  <w:pPr>
                                    <w:spacing w:line="240" w:lineRule="auto"/>
                                    <w:ind w:firstLine="0"/>
                                    <w:jc w:val="center"/>
                                    <w:rPr>
                                      <w:sz w:val="20"/>
                                      <w:szCs w:val="20"/>
                                    </w:rPr>
                                  </w:pPr>
                                  <w:r>
                                    <w:rPr>
                                      <w:sz w:val="20"/>
                                      <w:szCs w:val="20"/>
                                    </w:rPr>
                                    <w:t>-</w:t>
                                  </w:r>
                                </w:p>
                              </w:tc>
                            </w:tr>
                            <w:tr w:rsidR="00993624" w:rsidRPr="00771252" w:rsidTr="002A43D5">
                              <w:tc>
                                <w:tcPr>
                                  <w:tcW w:w="2547" w:type="dxa"/>
                                </w:tcPr>
                                <w:p w:rsidR="00993624" w:rsidRPr="00771252" w:rsidRDefault="00993624" w:rsidP="00234408">
                                  <w:pPr>
                                    <w:autoSpaceDE w:val="0"/>
                                    <w:autoSpaceDN w:val="0"/>
                                    <w:adjustRightInd w:val="0"/>
                                    <w:spacing w:line="240" w:lineRule="auto"/>
                                    <w:ind w:firstLine="0"/>
                                    <w:rPr>
                                      <w:sz w:val="20"/>
                                      <w:szCs w:val="20"/>
                                      <w:lang w:val="en-US"/>
                                    </w:rPr>
                                  </w:pPr>
                                  <w:r w:rsidRPr="00771252">
                                    <w:rPr>
                                      <w:sz w:val="20"/>
                                      <w:szCs w:val="20"/>
                                      <w:lang w:val="en-US"/>
                                    </w:rPr>
                                    <w:t xml:space="preserve">                               carotid</w:t>
                                  </w:r>
                                </w:p>
                              </w:tc>
                              <w:tc>
                                <w:tcPr>
                                  <w:tcW w:w="850" w:type="dxa"/>
                                </w:tcPr>
                                <w:p w:rsidR="00993624" w:rsidRPr="00771252" w:rsidRDefault="00993624" w:rsidP="00234408">
                                  <w:pPr>
                                    <w:spacing w:line="240" w:lineRule="auto"/>
                                    <w:ind w:firstLine="0"/>
                                    <w:jc w:val="center"/>
                                    <w:rPr>
                                      <w:sz w:val="20"/>
                                      <w:szCs w:val="20"/>
                                    </w:rPr>
                                  </w:pPr>
                                  <w:r>
                                    <w:rPr>
                                      <w:sz w:val="20"/>
                                      <w:szCs w:val="20"/>
                                    </w:rPr>
                                    <w:t>1</w:t>
                                  </w:r>
                                </w:p>
                              </w:tc>
                              <w:tc>
                                <w:tcPr>
                                  <w:tcW w:w="851" w:type="dxa"/>
                                </w:tcPr>
                                <w:p w:rsidR="00993624" w:rsidRPr="00771252" w:rsidRDefault="00993624" w:rsidP="00234408">
                                  <w:pPr>
                                    <w:spacing w:line="240" w:lineRule="auto"/>
                                    <w:ind w:firstLine="0"/>
                                    <w:jc w:val="center"/>
                                    <w:rPr>
                                      <w:sz w:val="20"/>
                                      <w:szCs w:val="20"/>
                                    </w:rPr>
                                  </w:pPr>
                                  <w:r>
                                    <w:rPr>
                                      <w:sz w:val="20"/>
                                      <w:szCs w:val="20"/>
                                    </w:rPr>
                                    <w:t>1</w:t>
                                  </w:r>
                                </w:p>
                              </w:tc>
                              <w:tc>
                                <w:tcPr>
                                  <w:tcW w:w="709" w:type="dxa"/>
                                </w:tcPr>
                                <w:p w:rsidR="00993624" w:rsidRPr="004546E1" w:rsidRDefault="00993624" w:rsidP="00234408">
                                  <w:pPr>
                                    <w:spacing w:line="240" w:lineRule="auto"/>
                                    <w:ind w:firstLine="0"/>
                                    <w:jc w:val="center"/>
                                    <w:rPr>
                                      <w:sz w:val="20"/>
                                      <w:szCs w:val="20"/>
                                      <w:u w:val="single"/>
                                    </w:rPr>
                                  </w:pPr>
                                  <w:r w:rsidRPr="004546E1">
                                    <w:rPr>
                                      <w:sz w:val="20"/>
                                      <w:szCs w:val="20"/>
                                      <w:u w:val="single"/>
                                    </w:rPr>
                                    <w:t>100.0</w:t>
                                  </w:r>
                                </w:p>
                              </w:tc>
                              <w:tc>
                                <w:tcPr>
                                  <w:tcW w:w="992" w:type="dxa"/>
                                </w:tcPr>
                                <w:p w:rsidR="00993624" w:rsidRPr="00771252" w:rsidRDefault="00993624" w:rsidP="00234408">
                                  <w:pPr>
                                    <w:spacing w:line="240" w:lineRule="auto"/>
                                    <w:ind w:firstLine="0"/>
                                    <w:jc w:val="center"/>
                                    <w:rPr>
                                      <w:sz w:val="20"/>
                                      <w:szCs w:val="20"/>
                                    </w:rPr>
                                  </w:pPr>
                                  <w:r>
                                    <w:rPr>
                                      <w:sz w:val="20"/>
                                      <w:szCs w:val="20"/>
                                    </w:rPr>
                                    <w:t>0.0</w:t>
                                  </w:r>
                                </w:p>
                              </w:tc>
                              <w:tc>
                                <w:tcPr>
                                  <w:tcW w:w="992" w:type="dxa"/>
                                </w:tcPr>
                                <w:p w:rsidR="00993624" w:rsidRPr="00771252" w:rsidRDefault="00993624" w:rsidP="00234408">
                                  <w:pPr>
                                    <w:spacing w:line="240" w:lineRule="auto"/>
                                    <w:ind w:firstLine="0"/>
                                    <w:jc w:val="center"/>
                                    <w:rPr>
                                      <w:sz w:val="20"/>
                                      <w:szCs w:val="20"/>
                                    </w:rPr>
                                  </w:pPr>
                                  <w:r>
                                    <w:rPr>
                                      <w:sz w:val="20"/>
                                      <w:szCs w:val="20"/>
                                    </w:rPr>
                                    <w:t>0.0</w:t>
                                  </w:r>
                                </w:p>
                              </w:tc>
                              <w:tc>
                                <w:tcPr>
                                  <w:tcW w:w="709" w:type="dxa"/>
                                </w:tcPr>
                                <w:p w:rsidR="00993624" w:rsidRPr="00771252" w:rsidRDefault="00993624" w:rsidP="00234408">
                                  <w:pPr>
                                    <w:spacing w:line="240" w:lineRule="auto"/>
                                    <w:ind w:firstLine="0"/>
                                    <w:jc w:val="center"/>
                                    <w:rPr>
                                      <w:sz w:val="20"/>
                                      <w:szCs w:val="20"/>
                                    </w:rPr>
                                  </w:pPr>
                                  <w:r>
                                    <w:rPr>
                                      <w:sz w:val="20"/>
                                      <w:szCs w:val="20"/>
                                    </w:rPr>
                                    <w:t>0.0</w:t>
                                  </w:r>
                                </w:p>
                              </w:tc>
                              <w:tc>
                                <w:tcPr>
                                  <w:tcW w:w="850" w:type="dxa"/>
                                </w:tcPr>
                                <w:p w:rsidR="00993624" w:rsidRPr="00771252" w:rsidRDefault="00993624" w:rsidP="00234408">
                                  <w:pPr>
                                    <w:spacing w:line="240" w:lineRule="auto"/>
                                    <w:ind w:firstLine="0"/>
                                    <w:jc w:val="center"/>
                                    <w:rPr>
                                      <w:sz w:val="20"/>
                                      <w:szCs w:val="20"/>
                                    </w:rPr>
                                  </w:pPr>
                                  <w:r>
                                    <w:rPr>
                                      <w:sz w:val="20"/>
                                      <w:szCs w:val="20"/>
                                    </w:rPr>
                                    <w:t>-</w:t>
                                  </w:r>
                                </w:p>
                              </w:tc>
                              <w:tc>
                                <w:tcPr>
                                  <w:tcW w:w="1051" w:type="dxa"/>
                                </w:tcPr>
                                <w:p w:rsidR="00993624" w:rsidRPr="00771252" w:rsidRDefault="00993624" w:rsidP="00234408">
                                  <w:pPr>
                                    <w:spacing w:line="240" w:lineRule="auto"/>
                                    <w:ind w:firstLine="0"/>
                                    <w:jc w:val="center"/>
                                    <w:rPr>
                                      <w:sz w:val="20"/>
                                      <w:szCs w:val="20"/>
                                    </w:rPr>
                                  </w:pPr>
                                  <w:r>
                                    <w:rPr>
                                      <w:sz w:val="20"/>
                                      <w:szCs w:val="20"/>
                                    </w:rPr>
                                    <w:t>-</w:t>
                                  </w:r>
                                </w:p>
                              </w:tc>
                            </w:tr>
                            <w:tr w:rsidR="00993624" w:rsidRPr="00771252" w:rsidTr="002A43D5">
                              <w:tc>
                                <w:tcPr>
                                  <w:tcW w:w="2547" w:type="dxa"/>
                                </w:tcPr>
                                <w:p w:rsidR="00993624" w:rsidRPr="00771252" w:rsidRDefault="00993624" w:rsidP="00234408">
                                  <w:pPr>
                                    <w:autoSpaceDE w:val="0"/>
                                    <w:autoSpaceDN w:val="0"/>
                                    <w:adjustRightInd w:val="0"/>
                                    <w:spacing w:line="240" w:lineRule="auto"/>
                                    <w:ind w:firstLine="0"/>
                                    <w:rPr>
                                      <w:sz w:val="20"/>
                                      <w:szCs w:val="20"/>
                                      <w:lang w:val="en-US"/>
                                    </w:rPr>
                                  </w:pPr>
                                  <w:r w:rsidRPr="00771252">
                                    <w:rPr>
                                      <w:sz w:val="20"/>
                                      <w:szCs w:val="20"/>
                                      <w:lang w:val="en-US"/>
                                    </w:rPr>
                                    <w:t xml:space="preserve">                                     iliac</w:t>
                                  </w:r>
                                </w:p>
                              </w:tc>
                              <w:tc>
                                <w:tcPr>
                                  <w:tcW w:w="850" w:type="dxa"/>
                                </w:tcPr>
                                <w:p w:rsidR="00993624" w:rsidRPr="00771252" w:rsidRDefault="00993624" w:rsidP="00234408">
                                  <w:pPr>
                                    <w:spacing w:line="240" w:lineRule="auto"/>
                                    <w:ind w:firstLine="0"/>
                                    <w:jc w:val="center"/>
                                    <w:rPr>
                                      <w:sz w:val="20"/>
                                      <w:szCs w:val="20"/>
                                    </w:rPr>
                                  </w:pPr>
                                  <w:r>
                                    <w:rPr>
                                      <w:sz w:val="20"/>
                                      <w:szCs w:val="20"/>
                                    </w:rPr>
                                    <w:t>1</w:t>
                                  </w:r>
                                </w:p>
                              </w:tc>
                              <w:tc>
                                <w:tcPr>
                                  <w:tcW w:w="851" w:type="dxa"/>
                                </w:tcPr>
                                <w:p w:rsidR="00993624" w:rsidRPr="00771252" w:rsidRDefault="00993624" w:rsidP="00234408">
                                  <w:pPr>
                                    <w:spacing w:line="240" w:lineRule="auto"/>
                                    <w:ind w:firstLine="0"/>
                                    <w:jc w:val="center"/>
                                    <w:rPr>
                                      <w:sz w:val="20"/>
                                      <w:szCs w:val="20"/>
                                    </w:rPr>
                                  </w:pPr>
                                  <w:r>
                                    <w:rPr>
                                      <w:sz w:val="20"/>
                                      <w:szCs w:val="20"/>
                                    </w:rPr>
                                    <w:t>1</w:t>
                                  </w:r>
                                </w:p>
                              </w:tc>
                              <w:tc>
                                <w:tcPr>
                                  <w:tcW w:w="709" w:type="dxa"/>
                                </w:tcPr>
                                <w:p w:rsidR="00993624" w:rsidRPr="004546E1" w:rsidRDefault="00993624" w:rsidP="00234408">
                                  <w:pPr>
                                    <w:spacing w:line="240" w:lineRule="auto"/>
                                    <w:ind w:firstLine="0"/>
                                    <w:jc w:val="center"/>
                                    <w:rPr>
                                      <w:sz w:val="20"/>
                                      <w:szCs w:val="20"/>
                                      <w:u w:val="single"/>
                                    </w:rPr>
                                  </w:pPr>
                                  <w:r w:rsidRPr="004546E1">
                                    <w:rPr>
                                      <w:sz w:val="20"/>
                                      <w:szCs w:val="20"/>
                                      <w:u w:val="single"/>
                                    </w:rPr>
                                    <w:t>100.0</w:t>
                                  </w:r>
                                </w:p>
                              </w:tc>
                              <w:tc>
                                <w:tcPr>
                                  <w:tcW w:w="992" w:type="dxa"/>
                                </w:tcPr>
                                <w:p w:rsidR="00993624" w:rsidRPr="00771252" w:rsidRDefault="00993624" w:rsidP="00234408">
                                  <w:pPr>
                                    <w:spacing w:line="240" w:lineRule="auto"/>
                                    <w:ind w:firstLine="0"/>
                                    <w:jc w:val="center"/>
                                    <w:rPr>
                                      <w:sz w:val="20"/>
                                      <w:szCs w:val="20"/>
                                    </w:rPr>
                                  </w:pPr>
                                  <w:r>
                                    <w:rPr>
                                      <w:sz w:val="20"/>
                                      <w:szCs w:val="20"/>
                                    </w:rPr>
                                    <w:t>0.0</w:t>
                                  </w:r>
                                </w:p>
                              </w:tc>
                              <w:tc>
                                <w:tcPr>
                                  <w:tcW w:w="992" w:type="dxa"/>
                                </w:tcPr>
                                <w:p w:rsidR="00993624" w:rsidRPr="00771252" w:rsidRDefault="00993624" w:rsidP="00234408">
                                  <w:pPr>
                                    <w:spacing w:line="240" w:lineRule="auto"/>
                                    <w:ind w:firstLine="0"/>
                                    <w:jc w:val="center"/>
                                    <w:rPr>
                                      <w:sz w:val="20"/>
                                      <w:szCs w:val="20"/>
                                    </w:rPr>
                                  </w:pPr>
                                  <w:r>
                                    <w:rPr>
                                      <w:sz w:val="20"/>
                                      <w:szCs w:val="20"/>
                                    </w:rPr>
                                    <w:t>0.0</w:t>
                                  </w:r>
                                </w:p>
                              </w:tc>
                              <w:tc>
                                <w:tcPr>
                                  <w:tcW w:w="709" w:type="dxa"/>
                                </w:tcPr>
                                <w:p w:rsidR="00993624" w:rsidRPr="00771252" w:rsidRDefault="00993624" w:rsidP="00234408">
                                  <w:pPr>
                                    <w:spacing w:line="240" w:lineRule="auto"/>
                                    <w:ind w:firstLine="0"/>
                                    <w:jc w:val="center"/>
                                    <w:rPr>
                                      <w:sz w:val="20"/>
                                      <w:szCs w:val="20"/>
                                    </w:rPr>
                                  </w:pPr>
                                  <w:r>
                                    <w:rPr>
                                      <w:sz w:val="20"/>
                                      <w:szCs w:val="20"/>
                                    </w:rPr>
                                    <w:t>0.0</w:t>
                                  </w:r>
                                </w:p>
                              </w:tc>
                              <w:tc>
                                <w:tcPr>
                                  <w:tcW w:w="850" w:type="dxa"/>
                                </w:tcPr>
                                <w:p w:rsidR="00993624" w:rsidRPr="00771252" w:rsidRDefault="00993624" w:rsidP="00234408">
                                  <w:pPr>
                                    <w:spacing w:line="240" w:lineRule="auto"/>
                                    <w:ind w:firstLine="0"/>
                                    <w:jc w:val="center"/>
                                    <w:rPr>
                                      <w:sz w:val="20"/>
                                      <w:szCs w:val="20"/>
                                    </w:rPr>
                                  </w:pPr>
                                  <w:r>
                                    <w:rPr>
                                      <w:sz w:val="20"/>
                                      <w:szCs w:val="20"/>
                                    </w:rPr>
                                    <w:t>-</w:t>
                                  </w:r>
                                </w:p>
                              </w:tc>
                              <w:tc>
                                <w:tcPr>
                                  <w:tcW w:w="1051" w:type="dxa"/>
                                </w:tcPr>
                                <w:p w:rsidR="00993624" w:rsidRPr="00771252" w:rsidRDefault="00993624" w:rsidP="00234408">
                                  <w:pPr>
                                    <w:spacing w:line="240" w:lineRule="auto"/>
                                    <w:ind w:firstLine="0"/>
                                    <w:jc w:val="center"/>
                                    <w:rPr>
                                      <w:sz w:val="20"/>
                                      <w:szCs w:val="20"/>
                                    </w:rPr>
                                  </w:pPr>
                                  <w:r>
                                    <w:rPr>
                                      <w:sz w:val="20"/>
                                      <w:szCs w:val="20"/>
                                    </w:rPr>
                                    <w:t>-</w:t>
                                  </w:r>
                                </w:p>
                              </w:tc>
                            </w:tr>
                            <w:tr w:rsidR="00993624" w:rsidRPr="00771252" w:rsidTr="002A43D5">
                              <w:tc>
                                <w:tcPr>
                                  <w:tcW w:w="2547" w:type="dxa"/>
                                </w:tcPr>
                                <w:p w:rsidR="00993624" w:rsidRPr="00771252" w:rsidRDefault="00993624" w:rsidP="00A935D1">
                                  <w:pPr>
                                    <w:autoSpaceDE w:val="0"/>
                                    <w:autoSpaceDN w:val="0"/>
                                    <w:adjustRightInd w:val="0"/>
                                    <w:spacing w:line="240" w:lineRule="auto"/>
                                    <w:ind w:firstLine="0"/>
                                    <w:rPr>
                                      <w:sz w:val="20"/>
                                      <w:szCs w:val="20"/>
                                      <w:lang w:val="en-US"/>
                                    </w:rPr>
                                  </w:pPr>
                                  <w:r w:rsidRPr="00771252">
                                    <w:rPr>
                                      <w:sz w:val="20"/>
                                      <w:szCs w:val="20"/>
                                      <w:lang w:val="en-US"/>
                                    </w:rPr>
                                    <w:t>- Diameter:   ascending aorta</w:t>
                                  </w:r>
                                </w:p>
                              </w:tc>
                              <w:tc>
                                <w:tcPr>
                                  <w:tcW w:w="850" w:type="dxa"/>
                                </w:tcPr>
                                <w:p w:rsidR="00993624" w:rsidRPr="00771252" w:rsidRDefault="00993624" w:rsidP="00A935D1">
                                  <w:pPr>
                                    <w:spacing w:line="240" w:lineRule="auto"/>
                                    <w:ind w:firstLine="0"/>
                                    <w:jc w:val="center"/>
                                    <w:rPr>
                                      <w:sz w:val="20"/>
                                      <w:szCs w:val="20"/>
                                    </w:rPr>
                                  </w:pPr>
                                  <w:r>
                                    <w:rPr>
                                      <w:sz w:val="20"/>
                                      <w:szCs w:val="20"/>
                                    </w:rPr>
                                    <w:t>13</w:t>
                                  </w:r>
                                </w:p>
                              </w:tc>
                              <w:tc>
                                <w:tcPr>
                                  <w:tcW w:w="851" w:type="dxa"/>
                                </w:tcPr>
                                <w:p w:rsidR="00993624" w:rsidRPr="00771252" w:rsidRDefault="00993624" w:rsidP="00A935D1">
                                  <w:pPr>
                                    <w:spacing w:line="240" w:lineRule="auto"/>
                                    <w:ind w:firstLine="0"/>
                                    <w:jc w:val="center"/>
                                    <w:rPr>
                                      <w:sz w:val="20"/>
                                      <w:szCs w:val="20"/>
                                    </w:rPr>
                                  </w:pPr>
                                  <w:r>
                                    <w:rPr>
                                      <w:sz w:val="20"/>
                                      <w:szCs w:val="20"/>
                                    </w:rPr>
                                    <w:t>13</w:t>
                                  </w:r>
                                </w:p>
                              </w:tc>
                              <w:tc>
                                <w:tcPr>
                                  <w:tcW w:w="709" w:type="dxa"/>
                                </w:tcPr>
                                <w:p w:rsidR="00993624" w:rsidRPr="00771252" w:rsidRDefault="00993624" w:rsidP="00A935D1">
                                  <w:pPr>
                                    <w:spacing w:line="240" w:lineRule="auto"/>
                                    <w:ind w:firstLine="0"/>
                                    <w:jc w:val="center"/>
                                    <w:rPr>
                                      <w:sz w:val="20"/>
                                      <w:szCs w:val="20"/>
                                    </w:rPr>
                                  </w:pPr>
                                  <w:r>
                                    <w:rPr>
                                      <w:sz w:val="20"/>
                                      <w:szCs w:val="20"/>
                                    </w:rPr>
                                    <w:t>7.7</w:t>
                                  </w:r>
                                </w:p>
                              </w:tc>
                              <w:tc>
                                <w:tcPr>
                                  <w:tcW w:w="992" w:type="dxa"/>
                                </w:tcPr>
                                <w:p w:rsidR="00993624" w:rsidRPr="004546E1" w:rsidRDefault="00993624" w:rsidP="00A935D1">
                                  <w:pPr>
                                    <w:spacing w:line="240" w:lineRule="auto"/>
                                    <w:ind w:firstLine="0"/>
                                    <w:jc w:val="center"/>
                                    <w:rPr>
                                      <w:sz w:val="20"/>
                                      <w:szCs w:val="20"/>
                                      <w:u w:val="single"/>
                                    </w:rPr>
                                  </w:pPr>
                                  <w:r w:rsidRPr="004546E1">
                                    <w:rPr>
                                      <w:sz w:val="20"/>
                                      <w:szCs w:val="20"/>
                                      <w:u w:val="single"/>
                                    </w:rPr>
                                    <w:t>92.3</w:t>
                                  </w:r>
                                </w:p>
                              </w:tc>
                              <w:tc>
                                <w:tcPr>
                                  <w:tcW w:w="992" w:type="dxa"/>
                                </w:tcPr>
                                <w:p w:rsidR="00993624" w:rsidRPr="00771252" w:rsidRDefault="00993624" w:rsidP="00A935D1">
                                  <w:pPr>
                                    <w:spacing w:line="240" w:lineRule="auto"/>
                                    <w:ind w:firstLine="0"/>
                                    <w:jc w:val="center"/>
                                    <w:rPr>
                                      <w:sz w:val="20"/>
                                      <w:szCs w:val="20"/>
                                    </w:rPr>
                                  </w:pPr>
                                  <w:r>
                                    <w:rPr>
                                      <w:sz w:val="20"/>
                                      <w:szCs w:val="20"/>
                                    </w:rPr>
                                    <w:t>0.0</w:t>
                                  </w:r>
                                </w:p>
                              </w:tc>
                              <w:tc>
                                <w:tcPr>
                                  <w:tcW w:w="709" w:type="dxa"/>
                                </w:tcPr>
                                <w:p w:rsidR="00993624" w:rsidRPr="00771252" w:rsidRDefault="00993624" w:rsidP="00A935D1">
                                  <w:pPr>
                                    <w:spacing w:line="240" w:lineRule="auto"/>
                                    <w:ind w:firstLine="0"/>
                                    <w:jc w:val="center"/>
                                    <w:rPr>
                                      <w:sz w:val="20"/>
                                      <w:szCs w:val="20"/>
                                    </w:rPr>
                                  </w:pPr>
                                  <w:r>
                                    <w:rPr>
                                      <w:sz w:val="20"/>
                                      <w:szCs w:val="20"/>
                                    </w:rPr>
                                    <w:t>0.0</w:t>
                                  </w:r>
                                </w:p>
                              </w:tc>
                              <w:tc>
                                <w:tcPr>
                                  <w:tcW w:w="850" w:type="dxa"/>
                                </w:tcPr>
                                <w:p w:rsidR="00993624" w:rsidRPr="00771252" w:rsidRDefault="00993624" w:rsidP="00A935D1">
                                  <w:pPr>
                                    <w:spacing w:line="240" w:lineRule="auto"/>
                                    <w:ind w:firstLine="0"/>
                                    <w:jc w:val="center"/>
                                    <w:rPr>
                                      <w:sz w:val="20"/>
                                      <w:szCs w:val="20"/>
                                    </w:rPr>
                                  </w:pPr>
                                  <w:r>
                                    <w:rPr>
                                      <w:sz w:val="20"/>
                                      <w:szCs w:val="20"/>
                                    </w:rPr>
                                    <w:t>(6</w:t>
                                  </w:r>
                                  <w:r w:rsidR="002B37AB">
                                    <w:rPr>
                                      <w:sz w:val="20"/>
                                      <w:szCs w:val="20"/>
                                    </w:rPr>
                                    <w:t>7</w:t>
                                  </w:r>
                                  <w:r>
                                    <w:rPr>
                                      <w:sz w:val="20"/>
                                      <w:szCs w:val="20"/>
                                    </w:rPr>
                                    <w:t>)</w:t>
                                  </w:r>
                                </w:p>
                              </w:tc>
                              <w:tc>
                                <w:tcPr>
                                  <w:tcW w:w="1051" w:type="dxa"/>
                                </w:tcPr>
                                <w:p w:rsidR="00993624" w:rsidRPr="00771252" w:rsidRDefault="00993624" w:rsidP="00A935D1">
                                  <w:pPr>
                                    <w:spacing w:line="240" w:lineRule="auto"/>
                                    <w:ind w:firstLine="0"/>
                                    <w:jc w:val="center"/>
                                    <w:rPr>
                                      <w:sz w:val="20"/>
                                      <w:szCs w:val="20"/>
                                    </w:rPr>
                                  </w:pPr>
                                  <w:r>
                                    <w:rPr>
                                      <w:sz w:val="20"/>
                                      <w:szCs w:val="20"/>
                                    </w:rPr>
                                    <w:t>(1)</w:t>
                                  </w:r>
                                </w:p>
                              </w:tc>
                            </w:tr>
                            <w:tr w:rsidR="00993624" w:rsidRPr="00771252" w:rsidTr="002A43D5">
                              <w:tc>
                                <w:tcPr>
                                  <w:tcW w:w="2547" w:type="dxa"/>
                                </w:tcPr>
                                <w:p w:rsidR="00993624" w:rsidRPr="00771252" w:rsidRDefault="00993624" w:rsidP="004546E1">
                                  <w:pPr>
                                    <w:autoSpaceDE w:val="0"/>
                                    <w:autoSpaceDN w:val="0"/>
                                    <w:adjustRightInd w:val="0"/>
                                    <w:spacing w:line="240" w:lineRule="auto"/>
                                    <w:ind w:firstLine="0"/>
                                    <w:rPr>
                                      <w:sz w:val="20"/>
                                      <w:szCs w:val="20"/>
                                      <w:lang w:val="en-US"/>
                                    </w:rPr>
                                  </w:pPr>
                                  <w:r w:rsidRPr="00771252">
                                    <w:rPr>
                                      <w:sz w:val="20"/>
                                      <w:szCs w:val="20"/>
                                      <w:lang w:val="en-US"/>
                                    </w:rPr>
                                    <w:t xml:space="preserve">     descending thoracic aorta</w:t>
                                  </w:r>
                                </w:p>
                              </w:tc>
                              <w:tc>
                                <w:tcPr>
                                  <w:tcW w:w="850" w:type="dxa"/>
                                </w:tcPr>
                                <w:p w:rsidR="00993624" w:rsidRPr="00771252" w:rsidRDefault="00993624" w:rsidP="004546E1">
                                  <w:pPr>
                                    <w:spacing w:line="240" w:lineRule="auto"/>
                                    <w:ind w:firstLine="0"/>
                                    <w:jc w:val="center"/>
                                    <w:rPr>
                                      <w:sz w:val="20"/>
                                      <w:szCs w:val="20"/>
                                    </w:rPr>
                                  </w:pPr>
                                  <w:r>
                                    <w:rPr>
                                      <w:sz w:val="20"/>
                                      <w:szCs w:val="20"/>
                                    </w:rPr>
                                    <w:t>5</w:t>
                                  </w:r>
                                </w:p>
                              </w:tc>
                              <w:tc>
                                <w:tcPr>
                                  <w:tcW w:w="851" w:type="dxa"/>
                                </w:tcPr>
                                <w:p w:rsidR="00993624" w:rsidRPr="00771252" w:rsidRDefault="00993624" w:rsidP="004546E1">
                                  <w:pPr>
                                    <w:spacing w:line="240" w:lineRule="auto"/>
                                    <w:ind w:firstLine="0"/>
                                    <w:jc w:val="center"/>
                                    <w:rPr>
                                      <w:sz w:val="20"/>
                                      <w:szCs w:val="20"/>
                                    </w:rPr>
                                  </w:pPr>
                                  <w:r>
                                    <w:rPr>
                                      <w:sz w:val="20"/>
                                      <w:szCs w:val="20"/>
                                    </w:rPr>
                                    <w:t>5</w:t>
                                  </w:r>
                                </w:p>
                              </w:tc>
                              <w:tc>
                                <w:tcPr>
                                  <w:tcW w:w="709" w:type="dxa"/>
                                </w:tcPr>
                                <w:p w:rsidR="00993624" w:rsidRPr="00771252" w:rsidRDefault="00993624" w:rsidP="004546E1">
                                  <w:pPr>
                                    <w:spacing w:line="240" w:lineRule="auto"/>
                                    <w:ind w:firstLine="0"/>
                                    <w:jc w:val="center"/>
                                    <w:rPr>
                                      <w:sz w:val="20"/>
                                      <w:szCs w:val="20"/>
                                    </w:rPr>
                                  </w:pPr>
                                  <w:r>
                                    <w:rPr>
                                      <w:sz w:val="20"/>
                                      <w:szCs w:val="20"/>
                                    </w:rPr>
                                    <w:t>0.0</w:t>
                                  </w:r>
                                </w:p>
                              </w:tc>
                              <w:tc>
                                <w:tcPr>
                                  <w:tcW w:w="992" w:type="dxa"/>
                                </w:tcPr>
                                <w:p w:rsidR="00993624" w:rsidRPr="004546E1" w:rsidRDefault="00993624" w:rsidP="004546E1">
                                  <w:pPr>
                                    <w:spacing w:line="240" w:lineRule="auto"/>
                                    <w:ind w:firstLine="0"/>
                                    <w:jc w:val="center"/>
                                    <w:rPr>
                                      <w:sz w:val="20"/>
                                      <w:szCs w:val="20"/>
                                      <w:u w:val="single"/>
                                    </w:rPr>
                                  </w:pPr>
                                  <w:r w:rsidRPr="004546E1">
                                    <w:rPr>
                                      <w:sz w:val="20"/>
                                      <w:szCs w:val="20"/>
                                      <w:u w:val="single"/>
                                    </w:rPr>
                                    <w:t>100.0</w:t>
                                  </w:r>
                                </w:p>
                              </w:tc>
                              <w:tc>
                                <w:tcPr>
                                  <w:tcW w:w="992" w:type="dxa"/>
                                </w:tcPr>
                                <w:p w:rsidR="00993624" w:rsidRPr="00771252" w:rsidRDefault="00993624" w:rsidP="004546E1">
                                  <w:pPr>
                                    <w:spacing w:line="240" w:lineRule="auto"/>
                                    <w:ind w:firstLine="0"/>
                                    <w:jc w:val="center"/>
                                    <w:rPr>
                                      <w:sz w:val="20"/>
                                      <w:szCs w:val="20"/>
                                    </w:rPr>
                                  </w:pPr>
                                  <w:r>
                                    <w:rPr>
                                      <w:sz w:val="20"/>
                                      <w:szCs w:val="20"/>
                                    </w:rPr>
                                    <w:t>0.0</w:t>
                                  </w:r>
                                </w:p>
                              </w:tc>
                              <w:tc>
                                <w:tcPr>
                                  <w:tcW w:w="709" w:type="dxa"/>
                                </w:tcPr>
                                <w:p w:rsidR="00993624" w:rsidRPr="00771252" w:rsidRDefault="00993624" w:rsidP="004546E1">
                                  <w:pPr>
                                    <w:spacing w:line="240" w:lineRule="auto"/>
                                    <w:ind w:firstLine="0"/>
                                    <w:jc w:val="center"/>
                                    <w:rPr>
                                      <w:sz w:val="20"/>
                                      <w:szCs w:val="20"/>
                                    </w:rPr>
                                  </w:pPr>
                                  <w:r>
                                    <w:rPr>
                                      <w:sz w:val="20"/>
                                      <w:szCs w:val="20"/>
                                    </w:rPr>
                                    <w:t>0.0</w:t>
                                  </w:r>
                                </w:p>
                              </w:tc>
                              <w:tc>
                                <w:tcPr>
                                  <w:tcW w:w="850" w:type="dxa"/>
                                </w:tcPr>
                                <w:p w:rsidR="00993624" w:rsidRPr="00771252" w:rsidRDefault="00993624" w:rsidP="004546E1">
                                  <w:pPr>
                                    <w:spacing w:line="240" w:lineRule="auto"/>
                                    <w:ind w:firstLine="0"/>
                                    <w:jc w:val="center"/>
                                    <w:rPr>
                                      <w:sz w:val="20"/>
                                      <w:szCs w:val="20"/>
                                    </w:rPr>
                                  </w:pPr>
                                  <w:r>
                                    <w:rPr>
                                      <w:sz w:val="20"/>
                                      <w:szCs w:val="20"/>
                                    </w:rPr>
                                    <w:t>(6</w:t>
                                  </w:r>
                                  <w:r w:rsidR="002B37AB">
                                    <w:rPr>
                                      <w:sz w:val="20"/>
                                      <w:szCs w:val="20"/>
                                    </w:rPr>
                                    <w:t>7</w:t>
                                  </w:r>
                                  <w:r>
                                    <w:rPr>
                                      <w:sz w:val="20"/>
                                      <w:szCs w:val="20"/>
                                    </w:rPr>
                                    <w:t>)</w:t>
                                  </w:r>
                                </w:p>
                              </w:tc>
                              <w:tc>
                                <w:tcPr>
                                  <w:tcW w:w="1051" w:type="dxa"/>
                                </w:tcPr>
                                <w:p w:rsidR="00993624" w:rsidRPr="00771252" w:rsidRDefault="00993624" w:rsidP="004546E1">
                                  <w:pPr>
                                    <w:spacing w:line="240" w:lineRule="auto"/>
                                    <w:ind w:firstLine="0"/>
                                    <w:jc w:val="center"/>
                                    <w:rPr>
                                      <w:sz w:val="20"/>
                                      <w:szCs w:val="20"/>
                                    </w:rPr>
                                  </w:pPr>
                                  <w:r>
                                    <w:rPr>
                                      <w:sz w:val="20"/>
                                      <w:szCs w:val="20"/>
                                    </w:rPr>
                                    <w:t>(1)</w:t>
                                  </w:r>
                                </w:p>
                              </w:tc>
                            </w:tr>
                            <w:tr w:rsidR="00993624" w:rsidRPr="00771252" w:rsidTr="002A43D5">
                              <w:tc>
                                <w:tcPr>
                                  <w:tcW w:w="2547" w:type="dxa"/>
                                </w:tcPr>
                                <w:p w:rsidR="00993624" w:rsidRPr="00771252" w:rsidRDefault="00993624" w:rsidP="004546E1">
                                  <w:pPr>
                                    <w:autoSpaceDE w:val="0"/>
                                    <w:autoSpaceDN w:val="0"/>
                                    <w:adjustRightInd w:val="0"/>
                                    <w:spacing w:line="240" w:lineRule="auto"/>
                                    <w:ind w:firstLine="0"/>
                                    <w:rPr>
                                      <w:sz w:val="20"/>
                                      <w:szCs w:val="20"/>
                                      <w:lang w:val="en-US"/>
                                    </w:rPr>
                                  </w:pPr>
                                  <w:r w:rsidRPr="00771252">
                                    <w:rPr>
                                      <w:sz w:val="20"/>
                                      <w:szCs w:val="20"/>
                                      <w:lang w:val="en-US"/>
                                    </w:rPr>
                                    <w:t xml:space="preserve">                      abdominal aorta</w:t>
                                  </w:r>
                                </w:p>
                              </w:tc>
                              <w:tc>
                                <w:tcPr>
                                  <w:tcW w:w="850" w:type="dxa"/>
                                </w:tcPr>
                                <w:p w:rsidR="00993624" w:rsidRPr="00771252" w:rsidRDefault="00993624" w:rsidP="004546E1">
                                  <w:pPr>
                                    <w:spacing w:line="240" w:lineRule="auto"/>
                                    <w:ind w:firstLine="0"/>
                                    <w:jc w:val="center"/>
                                    <w:rPr>
                                      <w:sz w:val="20"/>
                                      <w:szCs w:val="20"/>
                                    </w:rPr>
                                  </w:pPr>
                                  <w:r>
                                    <w:rPr>
                                      <w:sz w:val="20"/>
                                      <w:szCs w:val="20"/>
                                    </w:rPr>
                                    <w:t>6</w:t>
                                  </w:r>
                                </w:p>
                              </w:tc>
                              <w:tc>
                                <w:tcPr>
                                  <w:tcW w:w="851" w:type="dxa"/>
                                </w:tcPr>
                                <w:p w:rsidR="00993624" w:rsidRPr="00771252" w:rsidRDefault="00993624" w:rsidP="004546E1">
                                  <w:pPr>
                                    <w:spacing w:line="240" w:lineRule="auto"/>
                                    <w:ind w:firstLine="0"/>
                                    <w:jc w:val="center"/>
                                    <w:rPr>
                                      <w:sz w:val="20"/>
                                      <w:szCs w:val="20"/>
                                    </w:rPr>
                                  </w:pPr>
                                  <w:r>
                                    <w:rPr>
                                      <w:sz w:val="20"/>
                                      <w:szCs w:val="20"/>
                                    </w:rPr>
                                    <w:t>6</w:t>
                                  </w:r>
                                </w:p>
                              </w:tc>
                              <w:tc>
                                <w:tcPr>
                                  <w:tcW w:w="709" w:type="dxa"/>
                                </w:tcPr>
                                <w:p w:rsidR="00993624" w:rsidRPr="00771252" w:rsidRDefault="00993624" w:rsidP="004546E1">
                                  <w:pPr>
                                    <w:spacing w:line="240" w:lineRule="auto"/>
                                    <w:ind w:firstLine="0"/>
                                    <w:jc w:val="center"/>
                                    <w:rPr>
                                      <w:sz w:val="20"/>
                                      <w:szCs w:val="20"/>
                                    </w:rPr>
                                  </w:pPr>
                                  <w:r>
                                    <w:rPr>
                                      <w:sz w:val="20"/>
                                      <w:szCs w:val="20"/>
                                    </w:rPr>
                                    <w:t>0.0</w:t>
                                  </w:r>
                                </w:p>
                              </w:tc>
                              <w:tc>
                                <w:tcPr>
                                  <w:tcW w:w="992" w:type="dxa"/>
                                </w:tcPr>
                                <w:p w:rsidR="00993624" w:rsidRPr="004546E1" w:rsidRDefault="00993624" w:rsidP="004546E1">
                                  <w:pPr>
                                    <w:spacing w:line="240" w:lineRule="auto"/>
                                    <w:ind w:firstLine="0"/>
                                    <w:jc w:val="center"/>
                                    <w:rPr>
                                      <w:sz w:val="20"/>
                                      <w:szCs w:val="20"/>
                                      <w:u w:val="single"/>
                                    </w:rPr>
                                  </w:pPr>
                                  <w:r w:rsidRPr="004546E1">
                                    <w:rPr>
                                      <w:sz w:val="20"/>
                                      <w:szCs w:val="20"/>
                                      <w:u w:val="single"/>
                                    </w:rPr>
                                    <w:t>100.0</w:t>
                                  </w:r>
                                </w:p>
                              </w:tc>
                              <w:tc>
                                <w:tcPr>
                                  <w:tcW w:w="992" w:type="dxa"/>
                                </w:tcPr>
                                <w:p w:rsidR="00993624" w:rsidRPr="00771252" w:rsidRDefault="00993624" w:rsidP="004546E1">
                                  <w:pPr>
                                    <w:spacing w:line="240" w:lineRule="auto"/>
                                    <w:ind w:firstLine="0"/>
                                    <w:jc w:val="center"/>
                                    <w:rPr>
                                      <w:sz w:val="20"/>
                                      <w:szCs w:val="20"/>
                                    </w:rPr>
                                  </w:pPr>
                                  <w:r>
                                    <w:rPr>
                                      <w:sz w:val="20"/>
                                      <w:szCs w:val="20"/>
                                    </w:rPr>
                                    <w:t>0.0</w:t>
                                  </w:r>
                                </w:p>
                              </w:tc>
                              <w:tc>
                                <w:tcPr>
                                  <w:tcW w:w="709" w:type="dxa"/>
                                </w:tcPr>
                                <w:p w:rsidR="00993624" w:rsidRPr="00771252" w:rsidRDefault="00993624" w:rsidP="004546E1">
                                  <w:pPr>
                                    <w:spacing w:line="240" w:lineRule="auto"/>
                                    <w:ind w:firstLine="0"/>
                                    <w:jc w:val="center"/>
                                    <w:rPr>
                                      <w:sz w:val="20"/>
                                      <w:szCs w:val="20"/>
                                    </w:rPr>
                                  </w:pPr>
                                  <w:r>
                                    <w:rPr>
                                      <w:sz w:val="20"/>
                                      <w:szCs w:val="20"/>
                                    </w:rPr>
                                    <w:t>0.0</w:t>
                                  </w:r>
                                </w:p>
                              </w:tc>
                              <w:tc>
                                <w:tcPr>
                                  <w:tcW w:w="850" w:type="dxa"/>
                                </w:tcPr>
                                <w:p w:rsidR="00993624" w:rsidRPr="00771252" w:rsidRDefault="00993624" w:rsidP="004546E1">
                                  <w:pPr>
                                    <w:spacing w:line="240" w:lineRule="auto"/>
                                    <w:ind w:firstLine="0"/>
                                    <w:jc w:val="center"/>
                                    <w:rPr>
                                      <w:sz w:val="20"/>
                                      <w:szCs w:val="20"/>
                                    </w:rPr>
                                  </w:pPr>
                                  <w:r>
                                    <w:rPr>
                                      <w:sz w:val="20"/>
                                      <w:szCs w:val="20"/>
                                    </w:rPr>
                                    <w:t>(6</w:t>
                                  </w:r>
                                  <w:r w:rsidR="002B37AB">
                                    <w:rPr>
                                      <w:sz w:val="20"/>
                                      <w:szCs w:val="20"/>
                                    </w:rPr>
                                    <w:t>7</w:t>
                                  </w:r>
                                  <w:r>
                                    <w:rPr>
                                      <w:sz w:val="20"/>
                                      <w:szCs w:val="20"/>
                                    </w:rPr>
                                    <w:t>)</w:t>
                                  </w:r>
                                </w:p>
                              </w:tc>
                              <w:tc>
                                <w:tcPr>
                                  <w:tcW w:w="1051" w:type="dxa"/>
                                </w:tcPr>
                                <w:p w:rsidR="00993624" w:rsidRPr="00771252" w:rsidRDefault="00993624" w:rsidP="004546E1">
                                  <w:pPr>
                                    <w:spacing w:line="240" w:lineRule="auto"/>
                                    <w:ind w:firstLine="0"/>
                                    <w:jc w:val="center"/>
                                    <w:rPr>
                                      <w:sz w:val="20"/>
                                      <w:szCs w:val="20"/>
                                    </w:rPr>
                                  </w:pPr>
                                  <w:r>
                                    <w:rPr>
                                      <w:sz w:val="20"/>
                                      <w:szCs w:val="20"/>
                                    </w:rPr>
                                    <w:t>(1)</w:t>
                                  </w:r>
                                </w:p>
                              </w:tc>
                            </w:tr>
                            <w:tr w:rsidR="00993624" w:rsidRPr="00771252" w:rsidTr="002A43D5">
                              <w:tc>
                                <w:tcPr>
                                  <w:tcW w:w="2547" w:type="dxa"/>
                                </w:tcPr>
                                <w:p w:rsidR="00993624" w:rsidRPr="00771252" w:rsidRDefault="00993624" w:rsidP="004546E1">
                                  <w:pPr>
                                    <w:autoSpaceDE w:val="0"/>
                                    <w:autoSpaceDN w:val="0"/>
                                    <w:adjustRightInd w:val="0"/>
                                    <w:spacing w:line="240" w:lineRule="auto"/>
                                    <w:ind w:firstLine="0"/>
                                    <w:rPr>
                                      <w:sz w:val="20"/>
                                      <w:szCs w:val="20"/>
                                      <w:lang w:val="en-US"/>
                                    </w:rPr>
                                  </w:pPr>
                                  <w:r w:rsidRPr="00771252">
                                    <w:rPr>
                                      <w:sz w:val="20"/>
                                      <w:szCs w:val="20"/>
                                      <w:lang w:val="en-US"/>
                                    </w:rPr>
                                    <w:t xml:space="preserve">                                      carotid</w:t>
                                  </w:r>
                                </w:p>
                              </w:tc>
                              <w:tc>
                                <w:tcPr>
                                  <w:tcW w:w="850" w:type="dxa"/>
                                </w:tcPr>
                                <w:p w:rsidR="00993624" w:rsidRPr="00771252" w:rsidRDefault="00993624" w:rsidP="004546E1">
                                  <w:pPr>
                                    <w:spacing w:line="240" w:lineRule="auto"/>
                                    <w:ind w:firstLine="0"/>
                                    <w:jc w:val="center"/>
                                    <w:rPr>
                                      <w:sz w:val="20"/>
                                      <w:szCs w:val="20"/>
                                    </w:rPr>
                                  </w:pPr>
                                  <w:r>
                                    <w:rPr>
                                      <w:sz w:val="20"/>
                                      <w:szCs w:val="20"/>
                                    </w:rPr>
                                    <w:t>6</w:t>
                                  </w:r>
                                </w:p>
                              </w:tc>
                              <w:tc>
                                <w:tcPr>
                                  <w:tcW w:w="851" w:type="dxa"/>
                                </w:tcPr>
                                <w:p w:rsidR="00993624" w:rsidRPr="00771252" w:rsidRDefault="00993624" w:rsidP="004546E1">
                                  <w:pPr>
                                    <w:spacing w:line="240" w:lineRule="auto"/>
                                    <w:ind w:firstLine="0"/>
                                    <w:jc w:val="center"/>
                                    <w:rPr>
                                      <w:sz w:val="20"/>
                                      <w:szCs w:val="20"/>
                                    </w:rPr>
                                  </w:pPr>
                                  <w:r>
                                    <w:rPr>
                                      <w:sz w:val="20"/>
                                      <w:szCs w:val="20"/>
                                    </w:rPr>
                                    <w:t>6</w:t>
                                  </w:r>
                                </w:p>
                              </w:tc>
                              <w:tc>
                                <w:tcPr>
                                  <w:tcW w:w="709" w:type="dxa"/>
                                </w:tcPr>
                                <w:p w:rsidR="00993624" w:rsidRPr="00771252" w:rsidRDefault="00993624" w:rsidP="004546E1">
                                  <w:pPr>
                                    <w:spacing w:line="240" w:lineRule="auto"/>
                                    <w:ind w:firstLine="0"/>
                                    <w:jc w:val="center"/>
                                    <w:rPr>
                                      <w:sz w:val="20"/>
                                      <w:szCs w:val="20"/>
                                    </w:rPr>
                                  </w:pPr>
                                  <w:r>
                                    <w:rPr>
                                      <w:sz w:val="20"/>
                                      <w:szCs w:val="20"/>
                                    </w:rPr>
                                    <w:t>33.3</w:t>
                                  </w:r>
                                </w:p>
                              </w:tc>
                              <w:tc>
                                <w:tcPr>
                                  <w:tcW w:w="992" w:type="dxa"/>
                                </w:tcPr>
                                <w:p w:rsidR="00993624" w:rsidRPr="004546E1" w:rsidRDefault="00993624" w:rsidP="004546E1">
                                  <w:pPr>
                                    <w:spacing w:line="240" w:lineRule="auto"/>
                                    <w:ind w:firstLine="0"/>
                                    <w:jc w:val="center"/>
                                    <w:rPr>
                                      <w:sz w:val="20"/>
                                      <w:szCs w:val="20"/>
                                      <w:u w:val="single"/>
                                    </w:rPr>
                                  </w:pPr>
                                  <w:r w:rsidRPr="004546E1">
                                    <w:rPr>
                                      <w:sz w:val="20"/>
                                      <w:szCs w:val="20"/>
                                      <w:u w:val="single"/>
                                    </w:rPr>
                                    <w:t>66.7</w:t>
                                  </w:r>
                                </w:p>
                              </w:tc>
                              <w:tc>
                                <w:tcPr>
                                  <w:tcW w:w="992" w:type="dxa"/>
                                </w:tcPr>
                                <w:p w:rsidR="00993624" w:rsidRPr="00771252" w:rsidRDefault="00993624" w:rsidP="004546E1">
                                  <w:pPr>
                                    <w:spacing w:line="240" w:lineRule="auto"/>
                                    <w:ind w:firstLine="0"/>
                                    <w:jc w:val="center"/>
                                    <w:rPr>
                                      <w:sz w:val="20"/>
                                      <w:szCs w:val="20"/>
                                    </w:rPr>
                                  </w:pPr>
                                  <w:r>
                                    <w:rPr>
                                      <w:sz w:val="20"/>
                                      <w:szCs w:val="20"/>
                                    </w:rPr>
                                    <w:t>0.0</w:t>
                                  </w:r>
                                </w:p>
                              </w:tc>
                              <w:tc>
                                <w:tcPr>
                                  <w:tcW w:w="709" w:type="dxa"/>
                                </w:tcPr>
                                <w:p w:rsidR="00993624" w:rsidRPr="00771252" w:rsidRDefault="00993624" w:rsidP="004546E1">
                                  <w:pPr>
                                    <w:spacing w:line="240" w:lineRule="auto"/>
                                    <w:ind w:firstLine="0"/>
                                    <w:jc w:val="center"/>
                                    <w:rPr>
                                      <w:sz w:val="20"/>
                                      <w:szCs w:val="20"/>
                                    </w:rPr>
                                  </w:pPr>
                                  <w:r>
                                    <w:rPr>
                                      <w:sz w:val="20"/>
                                      <w:szCs w:val="20"/>
                                    </w:rPr>
                                    <w:t>0.0</w:t>
                                  </w:r>
                                </w:p>
                              </w:tc>
                              <w:tc>
                                <w:tcPr>
                                  <w:tcW w:w="850" w:type="dxa"/>
                                </w:tcPr>
                                <w:p w:rsidR="00993624" w:rsidRPr="00771252" w:rsidRDefault="00993624" w:rsidP="004546E1">
                                  <w:pPr>
                                    <w:spacing w:line="240" w:lineRule="auto"/>
                                    <w:ind w:firstLine="0"/>
                                    <w:jc w:val="center"/>
                                    <w:rPr>
                                      <w:sz w:val="20"/>
                                      <w:szCs w:val="20"/>
                                    </w:rPr>
                                  </w:pPr>
                                  <w:r>
                                    <w:rPr>
                                      <w:sz w:val="20"/>
                                      <w:szCs w:val="20"/>
                                    </w:rPr>
                                    <w:t>(6</w:t>
                                  </w:r>
                                  <w:r w:rsidR="002B37AB">
                                    <w:rPr>
                                      <w:sz w:val="20"/>
                                      <w:szCs w:val="20"/>
                                    </w:rPr>
                                    <w:t>3</w:t>
                                  </w:r>
                                  <w:r>
                                    <w:rPr>
                                      <w:sz w:val="20"/>
                                      <w:szCs w:val="20"/>
                                    </w:rPr>
                                    <w:t>)</w:t>
                                  </w:r>
                                </w:p>
                              </w:tc>
                              <w:tc>
                                <w:tcPr>
                                  <w:tcW w:w="1051" w:type="dxa"/>
                                </w:tcPr>
                                <w:p w:rsidR="00993624" w:rsidRPr="00771252" w:rsidRDefault="00993624" w:rsidP="004546E1">
                                  <w:pPr>
                                    <w:spacing w:line="240" w:lineRule="auto"/>
                                    <w:ind w:firstLine="0"/>
                                    <w:jc w:val="center"/>
                                    <w:rPr>
                                      <w:sz w:val="20"/>
                                      <w:szCs w:val="20"/>
                                    </w:rPr>
                                  </w:pPr>
                                  <w:r>
                                    <w:rPr>
                                      <w:sz w:val="20"/>
                                      <w:szCs w:val="20"/>
                                    </w:rPr>
                                    <w:t>(6</w:t>
                                  </w:r>
                                  <w:r w:rsidR="002B37AB">
                                    <w:rPr>
                                      <w:sz w:val="20"/>
                                      <w:szCs w:val="20"/>
                                    </w:rPr>
                                    <w:t>3</w:t>
                                  </w:r>
                                  <w:r>
                                    <w:rPr>
                                      <w:sz w:val="20"/>
                                      <w:szCs w:val="20"/>
                                    </w:rPr>
                                    <w:t>)</w:t>
                                  </w:r>
                                </w:p>
                              </w:tc>
                            </w:tr>
                            <w:tr w:rsidR="00993624" w:rsidRPr="00771252" w:rsidTr="002A43D5">
                              <w:tc>
                                <w:tcPr>
                                  <w:tcW w:w="2547" w:type="dxa"/>
                                </w:tcPr>
                                <w:p w:rsidR="00993624" w:rsidRPr="00771252" w:rsidRDefault="00993624" w:rsidP="004546E1">
                                  <w:pPr>
                                    <w:autoSpaceDE w:val="0"/>
                                    <w:autoSpaceDN w:val="0"/>
                                    <w:adjustRightInd w:val="0"/>
                                    <w:spacing w:line="240" w:lineRule="auto"/>
                                    <w:ind w:firstLine="0"/>
                                    <w:rPr>
                                      <w:sz w:val="20"/>
                                      <w:szCs w:val="20"/>
                                      <w:lang w:val="en-US"/>
                                    </w:rPr>
                                  </w:pPr>
                                  <w:r w:rsidRPr="00771252">
                                    <w:rPr>
                                      <w:sz w:val="20"/>
                                      <w:szCs w:val="20"/>
                                      <w:lang w:val="en-US"/>
                                    </w:rPr>
                                    <w:t xml:space="preserve">                                            iliac</w:t>
                                  </w:r>
                                </w:p>
                              </w:tc>
                              <w:tc>
                                <w:tcPr>
                                  <w:tcW w:w="850" w:type="dxa"/>
                                </w:tcPr>
                                <w:p w:rsidR="00993624" w:rsidRPr="00771252" w:rsidRDefault="00993624" w:rsidP="004546E1">
                                  <w:pPr>
                                    <w:spacing w:line="240" w:lineRule="auto"/>
                                    <w:ind w:firstLine="0"/>
                                    <w:jc w:val="center"/>
                                    <w:rPr>
                                      <w:sz w:val="20"/>
                                      <w:szCs w:val="20"/>
                                    </w:rPr>
                                  </w:pPr>
                                  <w:r>
                                    <w:rPr>
                                      <w:sz w:val="20"/>
                                      <w:szCs w:val="20"/>
                                    </w:rPr>
                                    <w:t>2</w:t>
                                  </w:r>
                                </w:p>
                              </w:tc>
                              <w:tc>
                                <w:tcPr>
                                  <w:tcW w:w="851" w:type="dxa"/>
                                </w:tcPr>
                                <w:p w:rsidR="00993624" w:rsidRPr="00771252" w:rsidRDefault="00993624" w:rsidP="004546E1">
                                  <w:pPr>
                                    <w:spacing w:line="240" w:lineRule="auto"/>
                                    <w:ind w:firstLine="0"/>
                                    <w:jc w:val="center"/>
                                    <w:rPr>
                                      <w:sz w:val="20"/>
                                      <w:szCs w:val="20"/>
                                    </w:rPr>
                                  </w:pPr>
                                  <w:r>
                                    <w:rPr>
                                      <w:sz w:val="20"/>
                                      <w:szCs w:val="20"/>
                                    </w:rPr>
                                    <w:t>2</w:t>
                                  </w:r>
                                </w:p>
                              </w:tc>
                              <w:tc>
                                <w:tcPr>
                                  <w:tcW w:w="709" w:type="dxa"/>
                                </w:tcPr>
                                <w:p w:rsidR="00993624" w:rsidRPr="004546E1" w:rsidRDefault="00993624" w:rsidP="004546E1">
                                  <w:pPr>
                                    <w:spacing w:line="240" w:lineRule="auto"/>
                                    <w:ind w:firstLine="0"/>
                                    <w:jc w:val="center"/>
                                    <w:rPr>
                                      <w:sz w:val="20"/>
                                      <w:szCs w:val="20"/>
                                      <w:u w:val="single"/>
                                    </w:rPr>
                                  </w:pPr>
                                  <w:r w:rsidRPr="004546E1">
                                    <w:rPr>
                                      <w:sz w:val="20"/>
                                      <w:szCs w:val="20"/>
                                      <w:u w:val="single"/>
                                    </w:rPr>
                                    <w:t>50.0</w:t>
                                  </w:r>
                                </w:p>
                              </w:tc>
                              <w:tc>
                                <w:tcPr>
                                  <w:tcW w:w="992" w:type="dxa"/>
                                </w:tcPr>
                                <w:p w:rsidR="00993624" w:rsidRPr="00771252" w:rsidRDefault="00993624" w:rsidP="004546E1">
                                  <w:pPr>
                                    <w:spacing w:line="240" w:lineRule="auto"/>
                                    <w:ind w:firstLine="0"/>
                                    <w:jc w:val="center"/>
                                    <w:rPr>
                                      <w:sz w:val="20"/>
                                      <w:szCs w:val="20"/>
                                    </w:rPr>
                                  </w:pPr>
                                  <w:r>
                                    <w:rPr>
                                      <w:sz w:val="20"/>
                                      <w:szCs w:val="20"/>
                                    </w:rPr>
                                    <w:t>50.0</w:t>
                                  </w:r>
                                </w:p>
                              </w:tc>
                              <w:tc>
                                <w:tcPr>
                                  <w:tcW w:w="992" w:type="dxa"/>
                                </w:tcPr>
                                <w:p w:rsidR="00993624" w:rsidRPr="00771252" w:rsidRDefault="00993624" w:rsidP="004546E1">
                                  <w:pPr>
                                    <w:spacing w:line="240" w:lineRule="auto"/>
                                    <w:ind w:firstLine="0"/>
                                    <w:jc w:val="center"/>
                                    <w:rPr>
                                      <w:sz w:val="20"/>
                                      <w:szCs w:val="20"/>
                                    </w:rPr>
                                  </w:pPr>
                                  <w:r>
                                    <w:rPr>
                                      <w:sz w:val="20"/>
                                      <w:szCs w:val="20"/>
                                    </w:rPr>
                                    <w:t>0.0</w:t>
                                  </w:r>
                                </w:p>
                              </w:tc>
                              <w:tc>
                                <w:tcPr>
                                  <w:tcW w:w="709" w:type="dxa"/>
                                </w:tcPr>
                                <w:p w:rsidR="00993624" w:rsidRPr="00771252" w:rsidRDefault="00993624" w:rsidP="004546E1">
                                  <w:pPr>
                                    <w:spacing w:line="240" w:lineRule="auto"/>
                                    <w:ind w:firstLine="0"/>
                                    <w:jc w:val="center"/>
                                    <w:rPr>
                                      <w:sz w:val="20"/>
                                      <w:szCs w:val="20"/>
                                    </w:rPr>
                                  </w:pPr>
                                  <w:r>
                                    <w:rPr>
                                      <w:sz w:val="20"/>
                                      <w:szCs w:val="20"/>
                                    </w:rPr>
                                    <w:t>0.0</w:t>
                                  </w:r>
                                </w:p>
                              </w:tc>
                              <w:tc>
                                <w:tcPr>
                                  <w:tcW w:w="850" w:type="dxa"/>
                                </w:tcPr>
                                <w:p w:rsidR="00993624" w:rsidRPr="00771252" w:rsidRDefault="00993624" w:rsidP="004546E1">
                                  <w:pPr>
                                    <w:spacing w:line="240" w:lineRule="auto"/>
                                    <w:ind w:firstLine="0"/>
                                    <w:jc w:val="center"/>
                                    <w:rPr>
                                      <w:sz w:val="20"/>
                                      <w:szCs w:val="20"/>
                                    </w:rPr>
                                  </w:pPr>
                                  <w:r>
                                    <w:rPr>
                                      <w:sz w:val="20"/>
                                      <w:szCs w:val="20"/>
                                    </w:rPr>
                                    <w:t>-</w:t>
                                  </w:r>
                                </w:p>
                              </w:tc>
                              <w:tc>
                                <w:tcPr>
                                  <w:tcW w:w="1051" w:type="dxa"/>
                                </w:tcPr>
                                <w:p w:rsidR="00993624" w:rsidRPr="00771252" w:rsidRDefault="00993624" w:rsidP="004546E1">
                                  <w:pPr>
                                    <w:spacing w:line="240" w:lineRule="auto"/>
                                    <w:ind w:firstLine="0"/>
                                    <w:jc w:val="center"/>
                                    <w:rPr>
                                      <w:sz w:val="20"/>
                                      <w:szCs w:val="20"/>
                                    </w:rPr>
                                  </w:pPr>
                                  <w:r>
                                    <w:rPr>
                                      <w:sz w:val="20"/>
                                      <w:szCs w:val="20"/>
                                    </w:rPr>
                                    <w:t>-</w:t>
                                  </w:r>
                                </w:p>
                              </w:tc>
                            </w:tr>
                            <w:tr w:rsidR="00993624" w:rsidRPr="00771252" w:rsidTr="002A43D5">
                              <w:tc>
                                <w:tcPr>
                                  <w:tcW w:w="2547" w:type="dxa"/>
                                </w:tcPr>
                                <w:p w:rsidR="00993624" w:rsidRPr="00771252" w:rsidRDefault="00993624" w:rsidP="004546E1">
                                  <w:pPr>
                                    <w:autoSpaceDE w:val="0"/>
                                    <w:autoSpaceDN w:val="0"/>
                                    <w:adjustRightInd w:val="0"/>
                                    <w:spacing w:line="240" w:lineRule="auto"/>
                                    <w:ind w:firstLine="0"/>
                                    <w:rPr>
                                      <w:sz w:val="20"/>
                                      <w:szCs w:val="20"/>
                                      <w:lang w:val="en-US"/>
                                    </w:rPr>
                                  </w:pPr>
                                  <w:r w:rsidRPr="00771252">
                                    <w:rPr>
                                      <w:sz w:val="20"/>
                                      <w:szCs w:val="20"/>
                                      <w:lang w:val="en-US"/>
                                    </w:rPr>
                                    <w:t xml:space="preserve">                                     femoral</w:t>
                                  </w:r>
                                </w:p>
                              </w:tc>
                              <w:tc>
                                <w:tcPr>
                                  <w:tcW w:w="850" w:type="dxa"/>
                                </w:tcPr>
                                <w:p w:rsidR="00993624" w:rsidRPr="00771252" w:rsidRDefault="00993624" w:rsidP="004546E1">
                                  <w:pPr>
                                    <w:spacing w:line="240" w:lineRule="auto"/>
                                    <w:ind w:firstLine="0"/>
                                    <w:jc w:val="center"/>
                                    <w:rPr>
                                      <w:sz w:val="20"/>
                                      <w:szCs w:val="20"/>
                                    </w:rPr>
                                  </w:pPr>
                                  <w:r>
                                    <w:rPr>
                                      <w:sz w:val="20"/>
                                      <w:szCs w:val="20"/>
                                    </w:rPr>
                                    <w:t>3</w:t>
                                  </w:r>
                                </w:p>
                              </w:tc>
                              <w:tc>
                                <w:tcPr>
                                  <w:tcW w:w="851" w:type="dxa"/>
                                </w:tcPr>
                                <w:p w:rsidR="00993624" w:rsidRPr="00771252" w:rsidRDefault="00993624" w:rsidP="004546E1">
                                  <w:pPr>
                                    <w:spacing w:line="240" w:lineRule="auto"/>
                                    <w:ind w:firstLine="0"/>
                                    <w:jc w:val="center"/>
                                    <w:rPr>
                                      <w:sz w:val="20"/>
                                      <w:szCs w:val="20"/>
                                    </w:rPr>
                                  </w:pPr>
                                  <w:r>
                                    <w:rPr>
                                      <w:sz w:val="20"/>
                                      <w:szCs w:val="20"/>
                                    </w:rPr>
                                    <w:t>3</w:t>
                                  </w:r>
                                </w:p>
                              </w:tc>
                              <w:tc>
                                <w:tcPr>
                                  <w:tcW w:w="709" w:type="dxa"/>
                                </w:tcPr>
                                <w:p w:rsidR="00993624" w:rsidRPr="004546E1" w:rsidRDefault="00993624" w:rsidP="004546E1">
                                  <w:pPr>
                                    <w:spacing w:line="240" w:lineRule="auto"/>
                                    <w:ind w:firstLine="0"/>
                                    <w:jc w:val="center"/>
                                    <w:rPr>
                                      <w:sz w:val="20"/>
                                      <w:szCs w:val="20"/>
                                      <w:u w:val="single"/>
                                    </w:rPr>
                                  </w:pPr>
                                  <w:r w:rsidRPr="004546E1">
                                    <w:rPr>
                                      <w:sz w:val="20"/>
                                      <w:szCs w:val="20"/>
                                      <w:u w:val="single"/>
                                    </w:rPr>
                                    <w:t>66.7</w:t>
                                  </w:r>
                                </w:p>
                              </w:tc>
                              <w:tc>
                                <w:tcPr>
                                  <w:tcW w:w="992" w:type="dxa"/>
                                </w:tcPr>
                                <w:p w:rsidR="00993624" w:rsidRPr="00771252" w:rsidRDefault="00993624" w:rsidP="004546E1">
                                  <w:pPr>
                                    <w:spacing w:line="240" w:lineRule="auto"/>
                                    <w:ind w:firstLine="0"/>
                                    <w:jc w:val="center"/>
                                    <w:rPr>
                                      <w:sz w:val="20"/>
                                      <w:szCs w:val="20"/>
                                    </w:rPr>
                                  </w:pPr>
                                  <w:r>
                                    <w:rPr>
                                      <w:sz w:val="20"/>
                                      <w:szCs w:val="20"/>
                                    </w:rPr>
                                    <w:t>33.3</w:t>
                                  </w:r>
                                </w:p>
                              </w:tc>
                              <w:tc>
                                <w:tcPr>
                                  <w:tcW w:w="992" w:type="dxa"/>
                                </w:tcPr>
                                <w:p w:rsidR="00993624" w:rsidRPr="00771252" w:rsidRDefault="00993624" w:rsidP="004546E1">
                                  <w:pPr>
                                    <w:spacing w:line="240" w:lineRule="auto"/>
                                    <w:ind w:firstLine="0"/>
                                    <w:jc w:val="center"/>
                                    <w:rPr>
                                      <w:sz w:val="20"/>
                                      <w:szCs w:val="20"/>
                                    </w:rPr>
                                  </w:pPr>
                                  <w:r>
                                    <w:rPr>
                                      <w:sz w:val="20"/>
                                      <w:szCs w:val="20"/>
                                    </w:rPr>
                                    <w:t>0.0</w:t>
                                  </w:r>
                                </w:p>
                              </w:tc>
                              <w:tc>
                                <w:tcPr>
                                  <w:tcW w:w="709" w:type="dxa"/>
                                </w:tcPr>
                                <w:p w:rsidR="00993624" w:rsidRPr="00771252" w:rsidRDefault="00993624" w:rsidP="004546E1">
                                  <w:pPr>
                                    <w:spacing w:line="240" w:lineRule="auto"/>
                                    <w:ind w:firstLine="0"/>
                                    <w:jc w:val="center"/>
                                    <w:rPr>
                                      <w:sz w:val="20"/>
                                      <w:szCs w:val="20"/>
                                    </w:rPr>
                                  </w:pPr>
                                  <w:r>
                                    <w:rPr>
                                      <w:sz w:val="20"/>
                                      <w:szCs w:val="20"/>
                                    </w:rPr>
                                    <w:t>0.0</w:t>
                                  </w:r>
                                </w:p>
                              </w:tc>
                              <w:tc>
                                <w:tcPr>
                                  <w:tcW w:w="850" w:type="dxa"/>
                                </w:tcPr>
                                <w:p w:rsidR="00993624" w:rsidRPr="00771252" w:rsidRDefault="00993624" w:rsidP="004546E1">
                                  <w:pPr>
                                    <w:spacing w:line="240" w:lineRule="auto"/>
                                    <w:ind w:firstLine="0"/>
                                    <w:jc w:val="center"/>
                                    <w:rPr>
                                      <w:sz w:val="20"/>
                                      <w:szCs w:val="20"/>
                                    </w:rPr>
                                  </w:pPr>
                                  <w:r>
                                    <w:rPr>
                                      <w:sz w:val="20"/>
                                      <w:szCs w:val="20"/>
                                    </w:rPr>
                                    <w:t>-</w:t>
                                  </w:r>
                                </w:p>
                              </w:tc>
                              <w:tc>
                                <w:tcPr>
                                  <w:tcW w:w="1051" w:type="dxa"/>
                                </w:tcPr>
                                <w:p w:rsidR="00993624" w:rsidRPr="00771252" w:rsidRDefault="00993624" w:rsidP="004546E1">
                                  <w:pPr>
                                    <w:spacing w:line="240" w:lineRule="auto"/>
                                    <w:ind w:firstLine="0"/>
                                    <w:jc w:val="center"/>
                                    <w:rPr>
                                      <w:sz w:val="20"/>
                                      <w:szCs w:val="20"/>
                                    </w:rPr>
                                  </w:pPr>
                                  <w:r>
                                    <w:rPr>
                                      <w:sz w:val="20"/>
                                      <w:szCs w:val="20"/>
                                    </w:rPr>
                                    <w:t>-</w:t>
                                  </w:r>
                                </w:p>
                              </w:tc>
                            </w:tr>
                            <w:tr w:rsidR="00993624" w:rsidRPr="00771252" w:rsidTr="002A43D5">
                              <w:tc>
                                <w:tcPr>
                                  <w:tcW w:w="2547" w:type="dxa"/>
                                </w:tcPr>
                                <w:p w:rsidR="00993624" w:rsidRPr="00771252" w:rsidRDefault="00993624" w:rsidP="004546E1">
                                  <w:pPr>
                                    <w:autoSpaceDE w:val="0"/>
                                    <w:autoSpaceDN w:val="0"/>
                                    <w:adjustRightInd w:val="0"/>
                                    <w:spacing w:line="240" w:lineRule="auto"/>
                                    <w:ind w:firstLine="0"/>
                                    <w:rPr>
                                      <w:sz w:val="20"/>
                                      <w:szCs w:val="20"/>
                                      <w:lang w:val="en-US"/>
                                    </w:rPr>
                                  </w:pPr>
                                  <w:r w:rsidRPr="00771252">
                                    <w:rPr>
                                      <w:sz w:val="20"/>
                                      <w:szCs w:val="20"/>
                                      <w:lang w:val="en-US"/>
                                    </w:rPr>
                                    <w:t xml:space="preserve">                                     brachial</w:t>
                                  </w:r>
                                </w:p>
                              </w:tc>
                              <w:tc>
                                <w:tcPr>
                                  <w:tcW w:w="850" w:type="dxa"/>
                                </w:tcPr>
                                <w:p w:rsidR="00993624" w:rsidRPr="00771252" w:rsidRDefault="00993624" w:rsidP="004546E1">
                                  <w:pPr>
                                    <w:spacing w:line="240" w:lineRule="auto"/>
                                    <w:ind w:firstLine="0"/>
                                    <w:jc w:val="center"/>
                                    <w:rPr>
                                      <w:sz w:val="20"/>
                                      <w:szCs w:val="20"/>
                                    </w:rPr>
                                  </w:pPr>
                                  <w:r>
                                    <w:rPr>
                                      <w:sz w:val="20"/>
                                      <w:szCs w:val="20"/>
                                    </w:rPr>
                                    <w:t>2</w:t>
                                  </w:r>
                                </w:p>
                              </w:tc>
                              <w:tc>
                                <w:tcPr>
                                  <w:tcW w:w="851" w:type="dxa"/>
                                </w:tcPr>
                                <w:p w:rsidR="00993624" w:rsidRPr="00771252" w:rsidRDefault="00993624" w:rsidP="004546E1">
                                  <w:pPr>
                                    <w:spacing w:line="240" w:lineRule="auto"/>
                                    <w:ind w:firstLine="0"/>
                                    <w:jc w:val="center"/>
                                    <w:rPr>
                                      <w:sz w:val="20"/>
                                      <w:szCs w:val="20"/>
                                    </w:rPr>
                                  </w:pPr>
                                  <w:r>
                                    <w:rPr>
                                      <w:sz w:val="20"/>
                                      <w:szCs w:val="20"/>
                                    </w:rPr>
                                    <w:t>2</w:t>
                                  </w:r>
                                </w:p>
                              </w:tc>
                              <w:tc>
                                <w:tcPr>
                                  <w:tcW w:w="709" w:type="dxa"/>
                                </w:tcPr>
                                <w:p w:rsidR="00993624" w:rsidRPr="004546E1" w:rsidRDefault="00993624" w:rsidP="004546E1">
                                  <w:pPr>
                                    <w:spacing w:line="240" w:lineRule="auto"/>
                                    <w:ind w:firstLine="0"/>
                                    <w:jc w:val="center"/>
                                    <w:rPr>
                                      <w:sz w:val="20"/>
                                      <w:szCs w:val="20"/>
                                      <w:u w:val="single"/>
                                    </w:rPr>
                                  </w:pPr>
                                  <w:r w:rsidRPr="004546E1">
                                    <w:rPr>
                                      <w:sz w:val="20"/>
                                      <w:szCs w:val="20"/>
                                      <w:u w:val="single"/>
                                    </w:rPr>
                                    <w:t>0.0</w:t>
                                  </w:r>
                                </w:p>
                              </w:tc>
                              <w:tc>
                                <w:tcPr>
                                  <w:tcW w:w="992" w:type="dxa"/>
                                </w:tcPr>
                                <w:p w:rsidR="00993624" w:rsidRPr="00771252" w:rsidRDefault="00993624" w:rsidP="004546E1">
                                  <w:pPr>
                                    <w:spacing w:line="240" w:lineRule="auto"/>
                                    <w:ind w:firstLine="0"/>
                                    <w:jc w:val="center"/>
                                    <w:rPr>
                                      <w:sz w:val="20"/>
                                      <w:szCs w:val="20"/>
                                    </w:rPr>
                                  </w:pPr>
                                  <w:r>
                                    <w:rPr>
                                      <w:sz w:val="20"/>
                                      <w:szCs w:val="20"/>
                                    </w:rPr>
                                    <w:t>100.0</w:t>
                                  </w:r>
                                </w:p>
                              </w:tc>
                              <w:tc>
                                <w:tcPr>
                                  <w:tcW w:w="992" w:type="dxa"/>
                                </w:tcPr>
                                <w:p w:rsidR="00993624" w:rsidRPr="00771252" w:rsidRDefault="00993624" w:rsidP="004546E1">
                                  <w:pPr>
                                    <w:spacing w:line="240" w:lineRule="auto"/>
                                    <w:ind w:firstLine="0"/>
                                    <w:jc w:val="center"/>
                                    <w:rPr>
                                      <w:sz w:val="20"/>
                                      <w:szCs w:val="20"/>
                                    </w:rPr>
                                  </w:pPr>
                                  <w:r>
                                    <w:rPr>
                                      <w:sz w:val="20"/>
                                      <w:szCs w:val="20"/>
                                    </w:rPr>
                                    <w:t>0.0</w:t>
                                  </w:r>
                                </w:p>
                              </w:tc>
                              <w:tc>
                                <w:tcPr>
                                  <w:tcW w:w="709" w:type="dxa"/>
                                </w:tcPr>
                                <w:p w:rsidR="00993624" w:rsidRPr="00771252" w:rsidRDefault="00993624" w:rsidP="004546E1">
                                  <w:pPr>
                                    <w:spacing w:line="240" w:lineRule="auto"/>
                                    <w:ind w:firstLine="0"/>
                                    <w:jc w:val="center"/>
                                    <w:rPr>
                                      <w:sz w:val="20"/>
                                      <w:szCs w:val="20"/>
                                    </w:rPr>
                                  </w:pPr>
                                  <w:r>
                                    <w:rPr>
                                      <w:sz w:val="20"/>
                                      <w:szCs w:val="20"/>
                                    </w:rPr>
                                    <w:t>0.0</w:t>
                                  </w:r>
                                </w:p>
                              </w:tc>
                              <w:tc>
                                <w:tcPr>
                                  <w:tcW w:w="850" w:type="dxa"/>
                                </w:tcPr>
                                <w:p w:rsidR="00993624" w:rsidRPr="00771252" w:rsidRDefault="00993624" w:rsidP="004546E1">
                                  <w:pPr>
                                    <w:spacing w:line="240" w:lineRule="auto"/>
                                    <w:ind w:firstLine="0"/>
                                    <w:jc w:val="center"/>
                                    <w:rPr>
                                      <w:sz w:val="20"/>
                                      <w:szCs w:val="20"/>
                                    </w:rPr>
                                  </w:pPr>
                                  <w:r>
                                    <w:rPr>
                                      <w:sz w:val="20"/>
                                      <w:szCs w:val="20"/>
                                    </w:rPr>
                                    <w:t>-</w:t>
                                  </w:r>
                                </w:p>
                              </w:tc>
                              <w:tc>
                                <w:tcPr>
                                  <w:tcW w:w="1051" w:type="dxa"/>
                                </w:tcPr>
                                <w:p w:rsidR="00993624" w:rsidRPr="00771252" w:rsidRDefault="00993624" w:rsidP="004546E1">
                                  <w:pPr>
                                    <w:spacing w:line="240" w:lineRule="auto"/>
                                    <w:ind w:firstLine="0"/>
                                    <w:jc w:val="center"/>
                                    <w:rPr>
                                      <w:sz w:val="20"/>
                                      <w:szCs w:val="20"/>
                                    </w:rPr>
                                  </w:pPr>
                                  <w:r>
                                    <w:rPr>
                                      <w:sz w:val="20"/>
                                      <w:szCs w:val="20"/>
                                    </w:rPr>
                                    <w:t>-</w:t>
                                  </w:r>
                                </w:p>
                              </w:tc>
                            </w:tr>
                            <w:tr w:rsidR="00993624" w:rsidRPr="00771252" w:rsidTr="002A43D5">
                              <w:tc>
                                <w:tcPr>
                                  <w:tcW w:w="2547" w:type="dxa"/>
                                </w:tcPr>
                                <w:p w:rsidR="00993624" w:rsidRPr="00771252" w:rsidRDefault="00993624" w:rsidP="004546E1">
                                  <w:pPr>
                                    <w:autoSpaceDE w:val="0"/>
                                    <w:autoSpaceDN w:val="0"/>
                                    <w:adjustRightInd w:val="0"/>
                                    <w:spacing w:line="240" w:lineRule="auto"/>
                                    <w:ind w:firstLine="0"/>
                                    <w:rPr>
                                      <w:sz w:val="20"/>
                                      <w:szCs w:val="20"/>
                                      <w:lang w:val="en-US"/>
                                    </w:rPr>
                                  </w:pPr>
                                  <w:r w:rsidRPr="00771252">
                                    <w:rPr>
                                      <w:sz w:val="20"/>
                                      <w:szCs w:val="20"/>
                                      <w:lang w:val="en-US"/>
                                    </w:rPr>
                                    <w:t xml:space="preserve">                                         radial</w:t>
                                  </w:r>
                                </w:p>
                              </w:tc>
                              <w:tc>
                                <w:tcPr>
                                  <w:tcW w:w="850" w:type="dxa"/>
                                </w:tcPr>
                                <w:p w:rsidR="00993624" w:rsidRPr="00771252" w:rsidRDefault="00993624" w:rsidP="004546E1">
                                  <w:pPr>
                                    <w:spacing w:line="240" w:lineRule="auto"/>
                                    <w:ind w:firstLine="0"/>
                                    <w:jc w:val="center"/>
                                    <w:rPr>
                                      <w:sz w:val="20"/>
                                      <w:szCs w:val="20"/>
                                    </w:rPr>
                                  </w:pPr>
                                  <w:r>
                                    <w:rPr>
                                      <w:sz w:val="20"/>
                                      <w:szCs w:val="20"/>
                                    </w:rPr>
                                    <w:t>1</w:t>
                                  </w:r>
                                </w:p>
                              </w:tc>
                              <w:tc>
                                <w:tcPr>
                                  <w:tcW w:w="851" w:type="dxa"/>
                                </w:tcPr>
                                <w:p w:rsidR="00993624" w:rsidRPr="00771252" w:rsidRDefault="00993624" w:rsidP="004546E1">
                                  <w:pPr>
                                    <w:spacing w:line="240" w:lineRule="auto"/>
                                    <w:ind w:firstLine="0"/>
                                    <w:jc w:val="center"/>
                                    <w:rPr>
                                      <w:sz w:val="20"/>
                                      <w:szCs w:val="20"/>
                                    </w:rPr>
                                  </w:pPr>
                                  <w:r>
                                    <w:rPr>
                                      <w:sz w:val="20"/>
                                      <w:szCs w:val="20"/>
                                    </w:rPr>
                                    <w:t>1</w:t>
                                  </w:r>
                                </w:p>
                              </w:tc>
                              <w:tc>
                                <w:tcPr>
                                  <w:tcW w:w="709" w:type="dxa"/>
                                </w:tcPr>
                                <w:p w:rsidR="00993624" w:rsidRPr="004546E1" w:rsidRDefault="00993624" w:rsidP="004546E1">
                                  <w:pPr>
                                    <w:spacing w:line="240" w:lineRule="auto"/>
                                    <w:ind w:firstLine="0"/>
                                    <w:jc w:val="center"/>
                                    <w:rPr>
                                      <w:sz w:val="20"/>
                                      <w:szCs w:val="20"/>
                                      <w:u w:val="single"/>
                                    </w:rPr>
                                  </w:pPr>
                                  <w:r w:rsidRPr="004546E1">
                                    <w:rPr>
                                      <w:sz w:val="20"/>
                                      <w:szCs w:val="20"/>
                                      <w:u w:val="single"/>
                                    </w:rPr>
                                    <w:t>0.0</w:t>
                                  </w:r>
                                </w:p>
                              </w:tc>
                              <w:tc>
                                <w:tcPr>
                                  <w:tcW w:w="992" w:type="dxa"/>
                                </w:tcPr>
                                <w:p w:rsidR="00993624" w:rsidRPr="00771252" w:rsidRDefault="00993624" w:rsidP="004546E1">
                                  <w:pPr>
                                    <w:spacing w:line="240" w:lineRule="auto"/>
                                    <w:ind w:firstLine="0"/>
                                    <w:jc w:val="center"/>
                                    <w:rPr>
                                      <w:sz w:val="20"/>
                                      <w:szCs w:val="20"/>
                                    </w:rPr>
                                  </w:pPr>
                                  <w:r>
                                    <w:rPr>
                                      <w:sz w:val="20"/>
                                      <w:szCs w:val="20"/>
                                    </w:rPr>
                                    <w:t>100.0</w:t>
                                  </w:r>
                                </w:p>
                              </w:tc>
                              <w:tc>
                                <w:tcPr>
                                  <w:tcW w:w="992" w:type="dxa"/>
                                </w:tcPr>
                                <w:p w:rsidR="00993624" w:rsidRPr="00771252" w:rsidRDefault="00993624" w:rsidP="004546E1">
                                  <w:pPr>
                                    <w:spacing w:line="240" w:lineRule="auto"/>
                                    <w:ind w:firstLine="0"/>
                                    <w:jc w:val="center"/>
                                    <w:rPr>
                                      <w:sz w:val="20"/>
                                      <w:szCs w:val="20"/>
                                    </w:rPr>
                                  </w:pPr>
                                  <w:r>
                                    <w:rPr>
                                      <w:sz w:val="20"/>
                                      <w:szCs w:val="20"/>
                                    </w:rPr>
                                    <w:t>0.0</w:t>
                                  </w:r>
                                </w:p>
                              </w:tc>
                              <w:tc>
                                <w:tcPr>
                                  <w:tcW w:w="709" w:type="dxa"/>
                                </w:tcPr>
                                <w:p w:rsidR="00993624" w:rsidRPr="00771252" w:rsidRDefault="00993624" w:rsidP="004546E1">
                                  <w:pPr>
                                    <w:spacing w:line="240" w:lineRule="auto"/>
                                    <w:ind w:firstLine="0"/>
                                    <w:jc w:val="center"/>
                                    <w:rPr>
                                      <w:sz w:val="20"/>
                                      <w:szCs w:val="20"/>
                                    </w:rPr>
                                  </w:pPr>
                                  <w:r>
                                    <w:rPr>
                                      <w:sz w:val="20"/>
                                      <w:szCs w:val="20"/>
                                    </w:rPr>
                                    <w:t>0.0</w:t>
                                  </w:r>
                                </w:p>
                              </w:tc>
                              <w:tc>
                                <w:tcPr>
                                  <w:tcW w:w="850" w:type="dxa"/>
                                </w:tcPr>
                                <w:p w:rsidR="00993624" w:rsidRPr="00771252" w:rsidRDefault="00993624" w:rsidP="004546E1">
                                  <w:pPr>
                                    <w:spacing w:line="240" w:lineRule="auto"/>
                                    <w:ind w:firstLine="0"/>
                                    <w:jc w:val="center"/>
                                    <w:rPr>
                                      <w:sz w:val="20"/>
                                      <w:szCs w:val="20"/>
                                    </w:rPr>
                                  </w:pPr>
                                  <w:r>
                                    <w:rPr>
                                      <w:sz w:val="20"/>
                                      <w:szCs w:val="20"/>
                                    </w:rPr>
                                    <w:t>-</w:t>
                                  </w:r>
                                </w:p>
                              </w:tc>
                              <w:tc>
                                <w:tcPr>
                                  <w:tcW w:w="1051" w:type="dxa"/>
                                </w:tcPr>
                                <w:p w:rsidR="00993624" w:rsidRPr="00771252" w:rsidRDefault="00993624" w:rsidP="004546E1">
                                  <w:pPr>
                                    <w:spacing w:line="240" w:lineRule="auto"/>
                                    <w:ind w:firstLine="0"/>
                                    <w:jc w:val="center"/>
                                    <w:rPr>
                                      <w:sz w:val="20"/>
                                      <w:szCs w:val="20"/>
                                    </w:rPr>
                                  </w:pPr>
                                  <w:r>
                                    <w:rPr>
                                      <w:sz w:val="20"/>
                                      <w:szCs w:val="20"/>
                                    </w:rPr>
                                    <w:t>-</w:t>
                                  </w:r>
                                </w:p>
                              </w:tc>
                            </w:tr>
                            <w:tr w:rsidR="00993624" w:rsidRPr="00771252" w:rsidTr="002A43D5">
                              <w:tc>
                                <w:tcPr>
                                  <w:tcW w:w="2547" w:type="dxa"/>
                                </w:tcPr>
                                <w:p w:rsidR="00993624" w:rsidRPr="00771252" w:rsidRDefault="00993624" w:rsidP="00234408">
                                  <w:pPr>
                                    <w:autoSpaceDE w:val="0"/>
                                    <w:autoSpaceDN w:val="0"/>
                                    <w:adjustRightInd w:val="0"/>
                                    <w:spacing w:line="240" w:lineRule="auto"/>
                                    <w:ind w:firstLine="0"/>
                                    <w:rPr>
                                      <w:sz w:val="20"/>
                                      <w:szCs w:val="20"/>
                                      <w:lang w:val="en-US"/>
                                    </w:rPr>
                                  </w:pPr>
                                  <w:r w:rsidRPr="00771252">
                                    <w:rPr>
                                      <w:sz w:val="20"/>
                                      <w:szCs w:val="20"/>
                                      <w:lang w:val="en-US"/>
                                    </w:rPr>
                                    <w:t>- Pulse wave velocity: aorta</w:t>
                                  </w:r>
                                </w:p>
                              </w:tc>
                              <w:tc>
                                <w:tcPr>
                                  <w:tcW w:w="850" w:type="dxa"/>
                                </w:tcPr>
                                <w:p w:rsidR="00993624" w:rsidRPr="00771252" w:rsidRDefault="00993624" w:rsidP="00234408">
                                  <w:pPr>
                                    <w:spacing w:line="240" w:lineRule="auto"/>
                                    <w:ind w:firstLine="0"/>
                                    <w:jc w:val="center"/>
                                    <w:rPr>
                                      <w:sz w:val="20"/>
                                      <w:szCs w:val="20"/>
                                    </w:rPr>
                                  </w:pPr>
                                  <w:r>
                                    <w:rPr>
                                      <w:sz w:val="20"/>
                                      <w:szCs w:val="20"/>
                                    </w:rPr>
                                    <w:t>24</w:t>
                                  </w:r>
                                </w:p>
                              </w:tc>
                              <w:tc>
                                <w:tcPr>
                                  <w:tcW w:w="851" w:type="dxa"/>
                                </w:tcPr>
                                <w:p w:rsidR="00993624" w:rsidRPr="00771252" w:rsidRDefault="00993624" w:rsidP="00234408">
                                  <w:pPr>
                                    <w:spacing w:line="240" w:lineRule="auto"/>
                                    <w:ind w:firstLine="0"/>
                                    <w:jc w:val="center"/>
                                    <w:rPr>
                                      <w:sz w:val="20"/>
                                      <w:szCs w:val="20"/>
                                    </w:rPr>
                                  </w:pPr>
                                  <w:r>
                                    <w:rPr>
                                      <w:sz w:val="20"/>
                                      <w:szCs w:val="20"/>
                                    </w:rPr>
                                    <w:t>19</w:t>
                                  </w:r>
                                </w:p>
                              </w:tc>
                              <w:tc>
                                <w:tcPr>
                                  <w:tcW w:w="709" w:type="dxa"/>
                                </w:tcPr>
                                <w:p w:rsidR="00993624" w:rsidRPr="00771252" w:rsidRDefault="00993624" w:rsidP="00234408">
                                  <w:pPr>
                                    <w:spacing w:line="240" w:lineRule="auto"/>
                                    <w:ind w:firstLine="0"/>
                                    <w:jc w:val="center"/>
                                    <w:rPr>
                                      <w:sz w:val="20"/>
                                      <w:szCs w:val="20"/>
                                    </w:rPr>
                                  </w:pPr>
                                  <w:r>
                                    <w:rPr>
                                      <w:sz w:val="20"/>
                                      <w:szCs w:val="20"/>
                                    </w:rPr>
                                    <w:t>4.2</w:t>
                                  </w:r>
                                </w:p>
                              </w:tc>
                              <w:tc>
                                <w:tcPr>
                                  <w:tcW w:w="992" w:type="dxa"/>
                                </w:tcPr>
                                <w:p w:rsidR="00993624" w:rsidRPr="005B405C" w:rsidRDefault="00993624" w:rsidP="00234408">
                                  <w:pPr>
                                    <w:spacing w:line="240" w:lineRule="auto"/>
                                    <w:ind w:firstLine="0"/>
                                    <w:jc w:val="center"/>
                                    <w:rPr>
                                      <w:sz w:val="20"/>
                                      <w:szCs w:val="20"/>
                                    </w:rPr>
                                  </w:pPr>
                                  <w:r w:rsidRPr="005B405C">
                                    <w:rPr>
                                      <w:sz w:val="20"/>
                                      <w:szCs w:val="20"/>
                                    </w:rPr>
                                    <w:t>95.8</w:t>
                                  </w:r>
                                </w:p>
                              </w:tc>
                              <w:tc>
                                <w:tcPr>
                                  <w:tcW w:w="992" w:type="dxa"/>
                                </w:tcPr>
                                <w:p w:rsidR="00993624" w:rsidRPr="00771252" w:rsidRDefault="00993624" w:rsidP="00234408">
                                  <w:pPr>
                                    <w:spacing w:line="240" w:lineRule="auto"/>
                                    <w:ind w:firstLine="0"/>
                                    <w:jc w:val="center"/>
                                    <w:rPr>
                                      <w:sz w:val="20"/>
                                      <w:szCs w:val="20"/>
                                    </w:rPr>
                                  </w:pPr>
                                  <w:r>
                                    <w:rPr>
                                      <w:sz w:val="20"/>
                                      <w:szCs w:val="20"/>
                                    </w:rPr>
                                    <w:t>0.0</w:t>
                                  </w:r>
                                </w:p>
                              </w:tc>
                              <w:tc>
                                <w:tcPr>
                                  <w:tcW w:w="709" w:type="dxa"/>
                                </w:tcPr>
                                <w:p w:rsidR="00993624" w:rsidRPr="005B405C" w:rsidRDefault="00993624" w:rsidP="00234408">
                                  <w:pPr>
                                    <w:spacing w:line="240" w:lineRule="auto"/>
                                    <w:ind w:firstLine="0"/>
                                    <w:jc w:val="center"/>
                                    <w:rPr>
                                      <w:sz w:val="20"/>
                                      <w:szCs w:val="20"/>
                                      <w:u w:val="single"/>
                                    </w:rPr>
                                  </w:pPr>
                                  <w:r w:rsidRPr="005B405C">
                                    <w:rPr>
                                      <w:sz w:val="20"/>
                                      <w:szCs w:val="20"/>
                                      <w:u w:val="single"/>
                                    </w:rPr>
                                    <w:t>0.0</w:t>
                                  </w:r>
                                </w:p>
                              </w:tc>
                              <w:tc>
                                <w:tcPr>
                                  <w:tcW w:w="850" w:type="dxa"/>
                                </w:tcPr>
                                <w:p w:rsidR="00993624" w:rsidRPr="00771252" w:rsidRDefault="00993624" w:rsidP="00234408">
                                  <w:pPr>
                                    <w:spacing w:line="240" w:lineRule="auto"/>
                                    <w:ind w:firstLine="0"/>
                                    <w:jc w:val="center"/>
                                    <w:rPr>
                                      <w:sz w:val="20"/>
                                      <w:szCs w:val="20"/>
                                    </w:rPr>
                                  </w:pPr>
                                  <w:r>
                                    <w:rPr>
                                      <w:sz w:val="20"/>
                                      <w:szCs w:val="20"/>
                                    </w:rPr>
                                    <w:t>(9</w:t>
                                  </w:r>
                                  <w:r w:rsidR="002B37AB">
                                    <w:rPr>
                                      <w:sz w:val="20"/>
                                      <w:szCs w:val="20"/>
                                    </w:rPr>
                                    <w:t>8</w:t>
                                  </w:r>
                                  <w:r>
                                    <w:rPr>
                                      <w:sz w:val="20"/>
                                      <w:szCs w:val="20"/>
                                    </w:rPr>
                                    <w:t>)</w:t>
                                  </w:r>
                                </w:p>
                              </w:tc>
                              <w:tc>
                                <w:tcPr>
                                  <w:tcW w:w="1051" w:type="dxa"/>
                                </w:tcPr>
                                <w:p w:rsidR="00993624" w:rsidRPr="00771252" w:rsidRDefault="00993624" w:rsidP="00234408">
                                  <w:pPr>
                                    <w:spacing w:line="240" w:lineRule="auto"/>
                                    <w:ind w:firstLine="0"/>
                                    <w:jc w:val="center"/>
                                    <w:rPr>
                                      <w:sz w:val="20"/>
                                      <w:szCs w:val="20"/>
                                    </w:rPr>
                                  </w:pPr>
                                  <w:r>
                                    <w:rPr>
                                      <w:sz w:val="20"/>
                                      <w:szCs w:val="20"/>
                                    </w:rPr>
                                    <w:t>(9</w:t>
                                  </w:r>
                                  <w:r w:rsidR="002B37AB">
                                    <w:rPr>
                                      <w:sz w:val="20"/>
                                      <w:szCs w:val="20"/>
                                    </w:rPr>
                                    <w:t>8</w:t>
                                  </w:r>
                                  <w:r>
                                    <w:rPr>
                                      <w:sz w:val="20"/>
                                      <w:szCs w:val="20"/>
                                    </w:rPr>
                                    <w:t>)</w:t>
                                  </w:r>
                                </w:p>
                              </w:tc>
                            </w:tr>
                            <w:tr w:rsidR="00993624" w:rsidRPr="00771252" w:rsidTr="002A43D5">
                              <w:tc>
                                <w:tcPr>
                                  <w:tcW w:w="2547" w:type="dxa"/>
                                </w:tcPr>
                                <w:p w:rsidR="00993624" w:rsidRPr="00771252" w:rsidRDefault="00993624" w:rsidP="00234408">
                                  <w:pPr>
                                    <w:autoSpaceDE w:val="0"/>
                                    <w:autoSpaceDN w:val="0"/>
                                    <w:adjustRightInd w:val="0"/>
                                    <w:spacing w:line="240" w:lineRule="auto"/>
                                    <w:ind w:firstLine="0"/>
                                    <w:rPr>
                                      <w:sz w:val="20"/>
                                      <w:szCs w:val="20"/>
                                      <w:lang w:val="en-US"/>
                                    </w:rPr>
                                  </w:pPr>
                                  <w:r w:rsidRPr="00771252">
                                    <w:rPr>
                                      <w:sz w:val="20"/>
                                      <w:szCs w:val="20"/>
                                      <w:lang w:val="en-US"/>
                                    </w:rPr>
                                    <w:t xml:space="preserve">                           upper limb </w:t>
                                  </w:r>
                                </w:p>
                              </w:tc>
                              <w:tc>
                                <w:tcPr>
                                  <w:tcW w:w="850" w:type="dxa"/>
                                </w:tcPr>
                                <w:p w:rsidR="00993624" w:rsidRPr="00771252" w:rsidRDefault="00993624" w:rsidP="00234408">
                                  <w:pPr>
                                    <w:spacing w:line="240" w:lineRule="auto"/>
                                    <w:ind w:firstLine="0"/>
                                    <w:jc w:val="center"/>
                                    <w:rPr>
                                      <w:sz w:val="20"/>
                                      <w:szCs w:val="20"/>
                                    </w:rPr>
                                  </w:pPr>
                                  <w:r>
                                    <w:rPr>
                                      <w:sz w:val="20"/>
                                      <w:szCs w:val="20"/>
                                    </w:rPr>
                                    <w:t>11</w:t>
                                  </w:r>
                                </w:p>
                              </w:tc>
                              <w:tc>
                                <w:tcPr>
                                  <w:tcW w:w="851" w:type="dxa"/>
                                </w:tcPr>
                                <w:p w:rsidR="00993624" w:rsidRPr="00771252" w:rsidRDefault="00993624" w:rsidP="00234408">
                                  <w:pPr>
                                    <w:spacing w:line="240" w:lineRule="auto"/>
                                    <w:ind w:firstLine="0"/>
                                    <w:jc w:val="center"/>
                                    <w:rPr>
                                      <w:sz w:val="20"/>
                                      <w:szCs w:val="20"/>
                                    </w:rPr>
                                  </w:pPr>
                                  <w:r>
                                    <w:rPr>
                                      <w:sz w:val="20"/>
                                      <w:szCs w:val="20"/>
                                    </w:rPr>
                                    <w:t>11</w:t>
                                  </w:r>
                                </w:p>
                              </w:tc>
                              <w:tc>
                                <w:tcPr>
                                  <w:tcW w:w="709" w:type="dxa"/>
                                </w:tcPr>
                                <w:p w:rsidR="00993624" w:rsidRPr="00771252" w:rsidRDefault="00993624" w:rsidP="00234408">
                                  <w:pPr>
                                    <w:spacing w:line="240" w:lineRule="auto"/>
                                    <w:ind w:firstLine="0"/>
                                    <w:jc w:val="center"/>
                                    <w:rPr>
                                      <w:sz w:val="20"/>
                                      <w:szCs w:val="20"/>
                                    </w:rPr>
                                  </w:pPr>
                                  <w:r>
                                    <w:rPr>
                                      <w:sz w:val="20"/>
                                      <w:szCs w:val="20"/>
                                    </w:rPr>
                                    <w:t>0.0</w:t>
                                  </w:r>
                                </w:p>
                              </w:tc>
                              <w:tc>
                                <w:tcPr>
                                  <w:tcW w:w="992" w:type="dxa"/>
                                </w:tcPr>
                                <w:p w:rsidR="00993624" w:rsidRPr="005B405C" w:rsidRDefault="00993624" w:rsidP="00234408">
                                  <w:pPr>
                                    <w:spacing w:line="240" w:lineRule="auto"/>
                                    <w:ind w:firstLine="0"/>
                                    <w:jc w:val="center"/>
                                    <w:rPr>
                                      <w:sz w:val="20"/>
                                      <w:szCs w:val="20"/>
                                    </w:rPr>
                                  </w:pPr>
                                  <w:r w:rsidRPr="005B405C">
                                    <w:rPr>
                                      <w:sz w:val="20"/>
                                      <w:szCs w:val="20"/>
                                    </w:rPr>
                                    <w:t>100.0</w:t>
                                  </w:r>
                                </w:p>
                              </w:tc>
                              <w:tc>
                                <w:tcPr>
                                  <w:tcW w:w="992" w:type="dxa"/>
                                </w:tcPr>
                                <w:p w:rsidR="00993624" w:rsidRPr="00771252" w:rsidRDefault="00993624" w:rsidP="00234408">
                                  <w:pPr>
                                    <w:spacing w:line="240" w:lineRule="auto"/>
                                    <w:ind w:firstLine="0"/>
                                    <w:jc w:val="center"/>
                                    <w:rPr>
                                      <w:sz w:val="20"/>
                                      <w:szCs w:val="20"/>
                                    </w:rPr>
                                  </w:pPr>
                                  <w:r>
                                    <w:rPr>
                                      <w:sz w:val="20"/>
                                      <w:szCs w:val="20"/>
                                    </w:rPr>
                                    <w:t>0.0</w:t>
                                  </w:r>
                                </w:p>
                              </w:tc>
                              <w:tc>
                                <w:tcPr>
                                  <w:tcW w:w="709" w:type="dxa"/>
                                </w:tcPr>
                                <w:p w:rsidR="00993624" w:rsidRPr="005B405C" w:rsidRDefault="00993624" w:rsidP="00234408">
                                  <w:pPr>
                                    <w:spacing w:line="240" w:lineRule="auto"/>
                                    <w:ind w:firstLine="0"/>
                                    <w:jc w:val="center"/>
                                    <w:rPr>
                                      <w:sz w:val="20"/>
                                      <w:szCs w:val="20"/>
                                      <w:u w:val="single"/>
                                    </w:rPr>
                                  </w:pPr>
                                  <w:r w:rsidRPr="005B405C">
                                    <w:rPr>
                                      <w:sz w:val="20"/>
                                      <w:szCs w:val="20"/>
                                      <w:u w:val="single"/>
                                    </w:rPr>
                                    <w:t>0.0</w:t>
                                  </w:r>
                                </w:p>
                              </w:tc>
                              <w:tc>
                                <w:tcPr>
                                  <w:tcW w:w="850" w:type="dxa"/>
                                </w:tcPr>
                                <w:p w:rsidR="00993624" w:rsidRPr="00771252" w:rsidRDefault="00993624" w:rsidP="00234408">
                                  <w:pPr>
                                    <w:spacing w:line="240" w:lineRule="auto"/>
                                    <w:ind w:firstLine="0"/>
                                    <w:jc w:val="center"/>
                                    <w:rPr>
                                      <w:sz w:val="20"/>
                                      <w:szCs w:val="20"/>
                                    </w:rPr>
                                  </w:pPr>
                                  <w:r>
                                    <w:rPr>
                                      <w:sz w:val="20"/>
                                      <w:szCs w:val="20"/>
                                    </w:rPr>
                                    <w:t>(9)</w:t>
                                  </w:r>
                                </w:p>
                              </w:tc>
                              <w:tc>
                                <w:tcPr>
                                  <w:tcW w:w="1051" w:type="dxa"/>
                                </w:tcPr>
                                <w:p w:rsidR="00993624" w:rsidRPr="00771252" w:rsidRDefault="00993624" w:rsidP="00234408">
                                  <w:pPr>
                                    <w:spacing w:line="240" w:lineRule="auto"/>
                                    <w:ind w:firstLine="0"/>
                                    <w:jc w:val="center"/>
                                    <w:rPr>
                                      <w:sz w:val="20"/>
                                      <w:szCs w:val="20"/>
                                    </w:rPr>
                                  </w:pPr>
                                  <w:r>
                                    <w:rPr>
                                      <w:sz w:val="20"/>
                                      <w:szCs w:val="20"/>
                                    </w:rPr>
                                    <w:t>-</w:t>
                                  </w:r>
                                </w:p>
                              </w:tc>
                            </w:tr>
                            <w:tr w:rsidR="00993624" w:rsidRPr="00771252" w:rsidTr="002A43D5">
                              <w:tc>
                                <w:tcPr>
                                  <w:tcW w:w="2547" w:type="dxa"/>
                                </w:tcPr>
                                <w:p w:rsidR="00993624" w:rsidRPr="00771252" w:rsidRDefault="00993624" w:rsidP="00234408">
                                  <w:pPr>
                                    <w:autoSpaceDE w:val="0"/>
                                    <w:autoSpaceDN w:val="0"/>
                                    <w:adjustRightInd w:val="0"/>
                                    <w:spacing w:line="240" w:lineRule="auto"/>
                                    <w:ind w:firstLine="0"/>
                                    <w:rPr>
                                      <w:sz w:val="20"/>
                                      <w:szCs w:val="20"/>
                                      <w:lang w:val="en-US"/>
                                    </w:rPr>
                                  </w:pPr>
                                  <w:r w:rsidRPr="00771252">
                                    <w:rPr>
                                      <w:sz w:val="20"/>
                                      <w:szCs w:val="20"/>
                                      <w:lang w:val="en-US"/>
                                    </w:rPr>
                                    <w:t xml:space="preserve">                           lower limb</w:t>
                                  </w:r>
                                </w:p>
                              </w:tc>
                              <w:tc>
                                <w:tcPr>
                                  <w:tcW w:w="850" w:type="dxa"/>
                                </w:tcPr>
                                <w:p w:rsidR="00993624" w:rsidRPr="00771252" w:rsidRDefault="00993624" w:rsidP="00234408">
                                  <w:pPr>
                                    <w:spacing w:line="240" w:lineRule="auto"/>
                                    <w:ind w:firstLine="0"/>
                                    <w:jc w:val="center"/>
                                    <w:rPr>
                                      <w:sz w:val="20"/>
                                      <w:szCs w:val="20"/>
                                    </w:rPr>
                                  </w:pPr>
                                  <w:r>
                                    <w:rPr>
                                      <w:sz w:val="20"/>
                                      <w:szCs w:val="20"/>
                                    </w:rPr>
                                    <w:t>5</w:t>
                                  </w:r>
                                </w:p>
                              </w:tc>
                              <w:tc>
                                <w:tcPr>
                                  <w:tcW w:w="851" w:type="dxa"/>
                                </w:tcPr>
                                <w:p w:rsidR="00993624" w:rsidRPr="00771252" w:rsidRDefault="00993624" w:rsidP="00234408">
                                  <w:pPr>
                                    <w:spacing w:line="240" w:lineRule="auto"/>
                                    <w:ind w:firstLine="0"/>
                                    <w:jc w:val="center"/>
                                    <w:rPr>
                                      <w:sz w:val="20"/>
                                      <w:szCs w:val="20"/>
                                    </w:rPr>
                                  </w:pPr>
                                  <w:r>
                                    <w:rPr>
                                      <w:sz w:val="20"/>
                                      <w:szCs w:val="20"/>
                                    </w:rPr>
                                    <w:t>5</w:t>
                                  </w:r>
                                </w:p>
                              </w:tc>
                              <w:tc>
                                <w:tcPr>
                                  <w:tcW w:w="709" w:type="dxa"/>
                                </w:tcPr>
                                <w:p w:rsidR="00993624" w:rsidRPr="00771252" w:rsidRDefault="00993624" w:rsidP="00234408">
                                  <w:pPr>
                                    <w:spacing w:line="240" w:lineRule="auto"/>
                                    <w:ind w:firstLine="0"/>
                                    <w:jc w:val="center"/>
                                    <w:rPr>
                                      <w:sz w:val="20"/>
                                      <w:szCs w:val="20"/>
                                    </w:rPr>
                                  </w:pPr>
                                  <w:r>
                                    <w:rPr>
                                      <w:sz w:val="20"/>
                                      <w:szCs w:val="20"/>
                                    </w:rPr>
                                    <w:t>20.0</w:t>
                                  </w:r>
                                </w:p>
                              </w:tc>
                              <w:tc>
                                <w:tcPr>
                                  <w:tcW w:w="992" w:type="dxa"/>
                                </w:tcPr>
                                <w:p w:rsidR="00993624" w:rsidRPr="005B405C" w:rsidRDefault="00993624" w:rsidP="00234408">
                                  <w:pPr>
                                    <w:spacing w:line="240" w:lineRule="auto"/>
                                    <w:ind w:firstLine="0"/>
                                    <w:jc w:val="center"/>
                                    <w:rPr>
                                      <w:sz w:val="20"/>
                                      <w:szCs w:val="20"/>
                                    </w:rPr>
                                  </w:pPr>
                                  <w:r w:rsidRPr="005B405C">
                                    <w:rPr>
                                      <w:sz w:val="20"/>
                                      <w:szCs w:val="20"/>
                                    </w:rPr>
                                    <w:t>80.0</w:t>
                                  </w:r>
                                </w:p>
                              </w:tc>
                              <w:tc>
                                <w:tcPr>
                                  <w:tcW w:w="992" w:type="dxa"/>
                                </w:tcPr>
                                <w:p w:rsidR="00993624" w:rsidRPr="00771252" w:rsidRDefault="00993624" w:rsidP="00234408">
                                  <w:pPr>
                                    <w:spacing w:line="240" w:lineRule="auto"/>
                                    <w:ind w:firstLine="0"/>
                                    <w:jc w:val="center"/>
                                    <w:rPr>
                                      <w:sz w:val="20"/>
                                      <w:szCs w:val="20"/>
                                    </w:rPr>
                                  </w:pPr>
                                  <w:r>
                                    <w:rPr>
                                      <w:sz w:val="20"/>
                                      <w:szCs w:val="20"/>
                                    </w:rPr>
                                    <w:t>0.0</w:t>
                                  </w:r>
                                </w:p>
                              </w:tc>
                              <w:tc>
                                <w:tcPr>
                                  <w:tcW w:w="709" w:type="dxa"/>
                                </w:tcPr>
                                <w:p w:rsidR="00993624" w:rsidRPr="005B405C" w:rsidRDefault="00993624" w:rsidP="00234408">
                                  <w:pPr>
                                    <w:spacing w:line="240" w:lineRule="auto"/>
                                    <w:ind w:firstLine="0"/>
                                    <w:jc w:val="center"/>
                                    <w:rPr>
                                      <w:sz w:val="20"/>
                                      <w:szCs w:val="20"/>
                                      <w:u w:val="single"/>
                                    </w:rPr>
                                  </w:pPr>
                                  <w:r w:rsidRPr="005B405C">
                                    <w:rPr>
                                      <w:sz w:val="20"/>
                                      <w:szCs w:val="20"/>
                                      <w:u w:val="single"/>
                                    </w:rPr>
                                    <w:t>0.0</w:t>
                                  </w:r>
                                </w:p>
                              </w:tc>
                              <w:tc>
                                <w:tcPr>
                                  <w:tcW w:w="850" w:type="dxa"/>
                                </w:tcPr>
                                <w:p w:rsidR="00993624" w:rsidRPr="00771252" w:rsidRDefault="00993624" w:rsidP="00234408">
                                  <w:pPr>
                                    <w:spacing w:line="240" w:lineRule="auto"/>
                                    <w:ind w:firstLine="0"/>
                                    <w:jc w:val="center"/>
                                    <w:rPr>
                                      <w:sz w:val="20"/>
                                      <w:szCs w:val="20"/>
                                    </w:rPr>
                                  </w:pPr>
                                  <w:r>
                                    <w:rPr>
                                      <w:sz w:val="20"/>
                                      <w:szCs w:val="20"/>
                                    </w:rPr>
                                    <w:t>(9)</w:t>
                                  </w:r>
                                </w:p>
                              </w:tc>
                              <w:tc>
                                <w:tcPr>
                                  <w:tcW w:w="1051" w:type="dxa"/>
                                </w:tcPr>
                                <w:p w:rsidR="00993624" w:rsidRPr="00771252" w:rsidRDefault="00993624" w:rsidP="00234408">
                                  <w:pPr>
                                    <w:spacing w:line="240" w:lineRule="auto"/>
                                    <w:ind w:firstLine="0"/>
                                    <w:jc w:val="center"/>
                                    <w:rPr>
                                      <w:sz w:val="20"/>
                                      <w:szCs w:val="20"/>
                                    </w:rPr>
                                  </w:pPr>
                                  <w:r>
                                    <w:rPr>
                                      <w:sz w:val="20"/>
                                      <w:szCs w:val="20"/>
                                    </w:rPr>
                                    <w:t>-</w:t>
                                  </w:r>
                                </w:p>
                              </w:tc>
                            </w:tr>
                            <w:tr w:rsidR="00993624" w:rsidRPr="00771252" w:rsidTr="0086331C">
                              <w:tc>
                                <w:tcPr>
                                  <w:tcW w:w="9551" w:type="dxa"/>
                                  <w:gridSpan w:val="9"/>
                                </w:tcPr>
                                <w:p w:rsidR="00993624" w:rsidRPr="00771252" w:rsidRDefault="00993624" w:rsidP="004546E1">
                                  <w:pPr>
                                    <w:spacing w:line="240" w:lineRule="auto"/>
                                    <w:ind w:firstLine="0"/>
                                    <w:jc w:val="left"/>
                                    <w:rPr>
                                      <w:sz w:val="20"/>
                                      <w:szCs w:val="20"/>
                                    </w:rPr>
                                  </w:pPr>
                                  <w:r w:rsidRPr="00771252">
                                    <w:rPr>
                                      <w:b/>
                                      <w:sz w:val="20"/>
                                      <w:szCs w:val="20"/>
                                      <w:lang w:val="en-US"/>
                                    </w:rPr>
                                    <w:t>Vascular Beds</w:t>
                                  </w:r>
                                </w:p>
                              </w:tc>
                            </w:tr>
                            <w:tr w:rsidR="00993624" w:rsidRPr="00771252" w:rsidTr="002A43D5">
                              <w:tc>
                                <w:tcPr>
                                  <w:tcW w:w="2547" w:type="dxa"/>
                                </w:tcPr>
                                <w:p w:rsidR="00993624" w:rsidRPr="00771252" w:rsidRDefault="00993624" w:rsidP="004546E1">
                                  <w:pPr>
                                    <w:autoSpaceDE w:val="0"/>
                                    <w:autoSpaceDN w:val="0"/>
                                    <w:adjustRightInd w:val="0"/>
                                    <w:spacing w:line="240" w:lineRule="auto"/>
                                    <w:ind w:firstLine="0"/>
                                    <w:rPr>
                                      <w:sz w:val="20"/>
                                      <w:szCs w:val="20"/>
                                      <w:lang w:val="en-US"/>
                                    </w:rPr>
                                  </w:pPr>
                                  <w:r w:rsidRPr="00771252">
                                    <w:rPr>
                                      <w:sz w:val="20"/>
                                      <w:szCs w:val="20"/>
                                      <w:lang w:val="en-US"/>
                                    </w:rPr>
                                    <w:t>-</w:t>
                                  </w:r>
                                  <w:r>
                                    <w:rPr>
                                      <w:sz w:val="20"/>
                                      <w:szCs w:val="20"/>
                                      <w:lang w:val="en-US"/>
                                    </w:rPr>
                                    <w:t xml:space="preserve"> </w:t>
                                  </w:r>
                                  <w:r w:rsidRPr="00771252">
                                    <w:rPr>
                                      <w:sz w:val="20"/>
                                      <w:szCs w:val="20"/>
                                      <w:lang w:val="en-US"/>
                                    </w:rPr>
                                    <w:t>Sys</w:t>
                                  </w:r>
                                  <w:r>
                                    <w:rPr>
                                      <w:sz w:val="20"/>
                                      <w:szCs w:val="20"/>
                                      <w:lang w:val="en-US"/>
                                    </w:rPr>
                                    <w:t xml:space="preserve">temic </w:t>
                                  </w:r>
                                  <w:proofErr w:type="spellStart"/>
                                  <w:r>
                                    <w:rPr>
                                      <w:sz w:val="20"/>
                                      <w:szCs w:val="20"/>
                                      <w:lang w:val="en-US"/>
                                    </w:rPr>
                                    <w:t>v</w:t>
                                  </w:r>
                                  <w:r w:rsidRPr="00771252">
                                    <w:rPr>
                                      <w:sz w:val="20"/>
                                      <w:szCs w:val="20"/>
                                      <w:lang w:val="en-US"/>
                                    </w:rPr>
                                    <w:t>asc</w:t>
                                  </w:r>
                                  <w:proofErr w:type="spellEnd"/>
                                  <w:r>
                                    <w:rPr>
                                      <w:sz w:val="20"/>
                                      <w:szCs w:val="20"/>
                                      <w:lang w:val="en-US"/>
                                    </w:rPr>
                                    <w:t xml:space="preserve">. </w:t>
                                  </w:r>
                                  <w:r w:rsidRPr="00771252">
                                    <w:rPr>
                                      <w:sz w:val="20"/>
                                      <w:szCs w:val="20"/>
                                      <w:lang w:val="en-US"/>
                                    </w:rPr>
                                    <w:t>resistance</w:t>
                                  </w:r>
                                </w:p>
                              </w:tc>
                              <w:tc>
                                <w:tcPr>
                                  <w:tcW w:w="850" w:type="dxa"/>
                                </w:tcPr>
                                <w:p w:rsidR="00993624" w:rsidRPr="00771252" w:rsidRDefault="00993624" w:rsidP="004546E1">
                                  <w:pPr>
                                    <w:spacing w:line="240" w:lineRule="auto"/>
                                    <w:ind w:firstLine="0"/>
                                    <w:jc w:val="center"/>
                                    <w:rPr>
                                      <w:sz w:val="20"/>
                                      <w:szCs w:val="20"/>
                                    </w:rPr>
                                  </w:pPr>
                                  <w:r w:rsidRPr="00771252">
                                    <w:rPr>
                                      <w:sz w:val="20"/>
                                      <w:szCs w:val="20"/>
                                    </w:rPr>
                                    <w:t>9</w:t>
                                  </w:r>
                                </w:p>
                              </w:tc>
                              <w:tc>
                                <w:tcPr>
                                  <w:tcW w:w="851" w:type="dxa"/>
                                </w:tcPr>
                                <w:p w:rsidR="00993624" w:rsidRPr="00771252" w:rsidRDefault="00993624" w:rsidP="004546E1">
                                  <w:pPr>
                                    <w:spacing w:line="240" w:lineRule="auto"/>
                                    <w:ind w:firstLine="0"/>
                                    <w:jc w:val="center"/>
                                    <w:rPr>
                                      <w:sz w:val="20"/>
                                      <w:szCs w:val="20"/>
                                    </w:rPr>
                                  </w:pPr>
                                  <w:r>
                                    <w:rPr>
                                      <w:sz w:val="20"/>
                                      <w:szCs w:val="20"/>
                                    </w:rPr>
                                    <w:t>9</w:t>
                                  </w:r>
                                </w:p>
                              </w:tc>
                              <w:tc>
                                <w:tcPr>
                                  <w:tcW w:w="709" w:type="dxa"/>
                                </w:tcPr>
                                <w:p w:rsidR="00993624" w:rsidRPr="00771252" w:rsidRDefault="00993624" w:rsidP="004546E1">
                                  <w:pPr>
                                    <w:spacing w:line="240" w:lineRule="auto"/>
                                    <w:ind w:firstLine="0"/>
                                    <w:jc w:val="center"/>
                                    <w:rPr>
                                      <w:sz w:val="20"/>
                                      <w:szCs w:val="20"/>
                                    </w:rPr>
                                  </w:pPr>
                                  <w:r w:rsidRPr="00771252">
                                    <w:rPr>
                                      <w:sz w:val="20"/>
                                      <w:szCs w:val="20"/>
                                    </w:rPr>
                                    <w:t>44.4</w:t>
                                  </w:r>
                                </w:p>
                              </w:tc>
                              <w:tc>
                                <w:tcPr>
                                  <w:tcW w:w="992" w:type="dxa"/>
                                </w:tcPr>
                                <w:p w:rsidR="00993624" w:rsidRPr="00771252" w:rsidRDefault="00993624" w:rsidP="004546E1">
                                  <w:pPr>
                                    <w:spacing w:line="240" w:lineRule="auto"/>
                                    <w:ind w:firstLine="0"/>
                                    <w:jc w:val="center"/>
                                    <w:rPr>
                                      <w:sz w:val="20"/>
                                      <w:szCs w:val="20"/>
                                    </w:rPr>
                                  </w:pPr>
                                  <w:r w:rsidRPr="00771252">
                                    <w:rPr>
                                      <w:sz w:val="20"/>
                                      <w:szCs w:val="20"/>
                                    </w:rPr>
                                    <w:t>55.6</w:t>
                                  </w:r>
                                </w:p>
                              </w:tc>
                              <w:tc>
                                <w:tcPr>
                                  <w:tcW w:w="992" w:type="dxa"/>
                                </w:tcPr>
                                <w:p w:rsidR="00993624" w:rsidRPr="00771252" w:rsidRDefault="00993624" w:rsidP="004546E1">
                                  <w:pPr>
                                    <w:spacing w:line="240" w:lineRule="auto"/>
                                    <w:ind w:firstLine="0"/>
                                    <w:jc w:val="center"/>
                                    <w:rPr>
                                      <w:sz w:val="20"/>
                                      <w:szCs w:val="20"/>
                                    </w:rPr>
                                  </w:pPr>
                                  <w:r w:rsidRPr="00771252">
                                    <w:rPr>
                                      <w:sz w:val="20"/>
                                      <w:szCs w:val="20"/>
                                    </w:rPr>
                                    <w:t>0.0</w:t>
                                  </w:r>
                                </w:p>
                              </w:tc>
                              <w:tc>
                                <w:tcPr>
                                  <w:tcW w:w="709" w:type="dxa"/>
                                </w:tcPr>
                                <w:p w:rsidR="00993624" w:rsidRPr="004F2BD4" w:rsidRDefault="00993624" w:rsidP="004546E1">
                                  <w:pPr>
                                    <w:spacing w:line="240" w:lineRule="auto"/>
                                    <w:ind w:firstLine="0"/>
                                    <w:jc w:val="center"/>
                                    <w:rPr>
                                      <w:sz w:val="20"/>
                                      <w:szCs w:val="20"/>
                                      <w:u w:val="single"/>
                                    </w:rPr>
                                  </w:pPr>
                                  <w:r w:rsidRPr="004F2BD4">
                                    <w:rPr>
                                      <w:sz w:val="20"/>
                                      <w:szCs w:val="20"/>
                                      <w:u w:val="single"/>
                                    </w:rPr>
                                    <w:t>0.0</w:t>
                                  </w:r>
                                </w:p>
                              </w:tc>
                              <w:tc>
                                <w:tcPr>
                                  <w:tcW w:w="850" w:type="dxa"/>
                                </w:tcPr>
                                <w:p w:rsidR="00993624" w:rsidRPr="00771252" w:rsidRDefault="00993624" w:rsidP="004546E1">
                                  <w:pPr>
                                    <w:spacing w:line="240" w:lineRule="auto"/>
                                    <w:ind w:firstLine="0"/>
                                    <w:jc w:val="center"/>
                                    <w:rPr>
                                      <w:sz w:val="20"/>
                                      <w:szCs w:val="20"/>
                                    </w:rPr>
                                  </w:pPr>
                                  <w:r>
                                    <w:rPr>
                                      <w:sz w:val="20"/>
                                      <w:szCs w:val="20"/>
                                    </w:rPr>
                                    <w:t>(</w:t>
                                  </w:r>
                                  <w:r w:rsidR="002B37AB">
                                    <w:rPr>
                                      <w:sz w:val="20"/>
                                      <w:szCs w:val="20"/>
                                    </w:rPr>
                                    <w:t>100</w:t>
                                  </w:r>
                                  <w:r>
                                    <w:rPr>
                                      <w:sz w:val="20"/>
                                      <w:szCs w:val="20"/>
                                    </w:rPr>
                                    <w:t>)</w:t>
                                  </w:r>
                                </w:p>
                              </w:tc>
                              <w:tc>
                                <w:tcPr>
                                  <w:tcW w:w="1051" w:type="dxa"/>
                                </w:tcPr>
                                <w:p w:rsidR="00993624" w:rsidRPr="00771252" w:rsidRDefault="00993624" w:rsidP="004546E1">
                                  <w:pPr>
                                    <w:spacing w:line="240" w:lineRule="auto"/>
                                    <w:ind w:firstLine="0"/>
                                    <w:jc w:val="center"/>
                                    <w:rPr>
                                      <w:sz w:val="20"/>
                                      <w:szCs w:val="20"/>
                                    </w:rPr>
                                  </w:pPr>
                                  <w:r>
                                    <w:rPr>
                                      <w:sz w:val="20"/>
                                      <w:szCs w:val="20"/>
                                    </w:rPr>
                                    <w:t>(</w:t>
                                  </w:r>
                                  <w:r w:rsidR="002B37AB">
                                    <w:rPr>
                                      <w:sz w:val="20"/>
                                      <w:szCs w:val="20"/>
                                    </w:rPr>
                                    <w:t>100</w:t>
                                  </w:r>
                                  <w:r>
                                    <w:rPr>
                                      <w:sz w:val="20"/>
                                      <w:szCs w:val="20"/>
                                    </w:rPr>
                                    <w:t>)</w:t>
                                  </w:r>
                                </w:p>
                              </w:tc>
                            </w:tr>
                            <w:tr w:rsidR="00993624" w:rsidRPr="00771252" w:rsidTr="002A43D5">
                              <w:tc>
                                <w:tcPr>
                                  <w:tcW w:w="2547" w:type="dxa"/>
                                </w:tcPr>
                                <w:p w:rsidR="00993624" w:rsidRPr="00771252" w:rsidRDefault="00993624" w:rsidP="004546E1">
                                  <w:pPr>
                                    <w:spacing w:line="240" w:lineRule="auto"/>
                                    <w:ind w:firstLine="0"/>
                                    <w:rPr>
                                      <w:sz w:val="20"/>
                                      <w:szCs w:val="20"/>
                                    </w:rPr>
                                  </w:pPr>
                                  <w:r w:rsidRPr="00771252">
                                    <w:rPr>
                                      <w:sz w:val="20"/>
                                      <w:szCs w:val="20"/>
                                      <w:lang w:val="en-US"/>
                                    </w:rPr>
                                    <w:t>-</w:t>
                                  </w:r>
                                  <w:r>
                                    <w:rPr>
                                      <w:sz w:val="20"/>
                                      <w:szCs w:val="20"/>
                                      <w:lang w:val="en-US"/>
                                    </w:rPr>
                                    <w:t xml:space="preserve"> S</w:t>
                                  </w:r>
                                  <w:r w:rsidRPr="00771252">
                                    <w:rPr>
                                      <w:sz w:val="20"/>
                                      <w:szCs w:val="20"/>
                                      <w:lang w:val="en-US"/>
                                    </w:rPr>
                                    <w:t xml:space="preserve">ystemic </w:t>
                                  </w:r>
                                  <w:proofErr w:type="spellStart"/>
                                  <w:r w:rsidRPr="00771252">
                                    <w:rPr>
                                      <w:sz w:val="20"/>
                                      <w:szCs w:val="20"/>
                                      <w:lang w:val="en-US"/>
                                    </w:rPr>
                                    <w:t>vasc</w:t>
                                  </w:r>
                                  <w:proofErr w:type="spellEnd"/>
                                  <w:r>
                                    <w:rPr>
                                      <w:sz w:val="20"/>
                                      <w:szCs w:val="20"/>
                                      <w:lang w:val="en-US"/>
                                    </w:rPr>
                                    <w:t>.</w:t>
                                  </w:r>
                                  <w:r w:rsidRPr="00771252">
                                    <w:rPr>
                                      <w:sz w:val="20"/>
                                      <w:szCs w:val="20"/>
                                      <w:lang w:val="en-US"/>
                                    </w:rPr>
                                    <w:t xml:space="preserve"> compliance</w:t>
                                  </w:r>
                                </w:p>
                              </w:tc>
                              <w:tc>
                                <w:tcPr>
                                  <w:tcW w:w="850" w:type="dxa"/>
                                </w:tcPr>
                                <w:p w:rsidR="00993624" w:rsidRPr="00771252" w:rsidRDefault="00993624" w:rsidP="004546E1">
                                  <w:pPr>
                                    <w:spacing w:line="240" w:lineRule="auto"/>
                                    <w:ind w:firstLine="0"/>
                                    <w:jc w:val="center"/>
                                    <w:rPr>
                                      <w:sz w:val="20"/>
                                      <w:szCs w:val="20"/>
                                    </w:rPr>
                                  </w:pPr>
                                  <w:r w:rsidRPr="00771252">
                                    <w:rPr>
                                      <w:sz w:val="20"/>
                                      <w:szCs w:val="20"/>
                                    </w:rPr>
                                    <w:t>5</w:t>
                                  </w:r>
                                </w:p>
                              </w:tc>
                              <w:tc>
                                <w:tcPr>
                                  <w:tcW w:w="851" w:type="dxa"/>
                                </w:tcPr>
                                <w:p w:rsidR="00993624" w:rsidRPr="00771252" w:rsidRDefault="00993624" w:rsidP="004546E1">
                                  <w:pPr>
                                    <w:spacing w:line="240" w:lineRule="auto"/>
                                    <w:ind w:firstLine="0"/>
                                    <w:jc w:val="center"/>
                                    <w:rPr>
                                      <w:sz w:val="20"/>
                                      <w:szCs w:val="20"/>
                                    </w:rPr>
                                  </w:pPr>
                                  <w:r>
                                    <w:rPr>
                                      <w:sz w:val="20"/>
                                      <w:szCs w:val="20"/>
                                    </w:rPr>
                                    <w:t>5</w:t>
                                  </w:r>
                                </w:p>
                              </w:tc>
                              <w:tc>
                                <w:tcPr>
                                  <w:tcW w:w="709" w:type="dxa"/>
                                </w:tcPr>
                                <w:p w:rsidR="00993624" w:rsidRPr="00771252" w:rsidRDefault="00993624" w:rsidP="004546E1">
                                  <w:pPr>
                                    <w:spacing w:line="240" w:lineRule="auto"/>
                                    <w:ind w:firstLine="0"/>
                                    <w:jc w:val="center"/>
                                    <w:rPr>
                                      <w:sz w:val="20"/>
                                      <w:szCs w:val="20"/>
                                    </w:rPr>
                                  </w:pPr>
                                  <w:r w:rsidRPr="00771252">
                                    <w:rPr>
                                      <w:sz w:val="20"/>
                                      <w:szCs w:val="20"/>
                                    </w:rPr>
                                    <w:t>0.0</w:t>
                                  </w:r>
                                </w:p>
                              </w:tc>
                              <w:tc>
                                <w:tcPr>
                                  <w:tcW w:w="992" w:type="dxa"/>
                                </w:tcPr>
                                <w:p w:rsidR="00993624" w:rsidRPr="00771252" w:rsidRDefault="00993624" w:rsidP="004546E1">
                                  <w:pPr>
                                    <w:spacing w:line="240" w:lineRule="auto"/>
                                    <w:ind w:firstLine="0"/>
                                    <w:jc w:val="center"/>
                                    <w:rPr>
                                      <w:sz w:val="20"/>
                                      <w:szCs w:val="20"/>
                                    </w:rPr>
                                  </w:pPr>
                                  <w:r w:rsidRPr="00771252">
                                    <w:rPr>
                                      <w:sz w:val="20"/>
                                      <w:szCs w:val="20"/>
                                    </w:rPr>
                                    <w:t>0.0</w:t>
                                  </w:r>
                                </w:p>
                              </w:tc>
                              <w:tc>
                                <w:tcPr>
                                  <w:tcW w:w="992" w:type="dxa"/>
                                </w:tcPr>
                                <w:p w:rsidR="00993624" w:rsidRPr="004F2BD4" w:rsidRDefault="00993624" w:rsidP="004546E1">
                                  <w:pPr>
                                    <w:spacing w:line="240" w:lineRule="auto"/>
                                    <w:ind w:firstLine="0"/>
                                    <w:jc w:val="center"/>
                                    <w:rPr>
                                      <w:sz w:val="20"/>
                                      <w:szCs w:val="20"/>
                                      <w:u w:val="single"/>
                                    </w:rPr>
                                  </w:pPr>
                                  <w:r w:rsidRPr="004F2BD4">
                                    <w:rPr>
                                      <w:sz w:val="20"/>
                                      <w:szCs w:val="20"/>
                                      <w:u w:val="single"/>
                                    </w:rPr>
                                    <w:t>100.0</w:t>
                                  </w:r>
                                </w:p>
                              </w:tc>
                              <w:tc>
                                <w:tcPr>
                                  <w:tcW w:w="709" w:type="dxa"/>
                                </w:tcPr>
                                <w:p w:rsidR="00993624" w:rsidRPr="00771252" w:rsidRDefault="00993624" w:rsidP="004546E1">
                                  <w:pPr>
                                    <w:spacing w:line="240" w:lineRule="auto"/>
                                    <w:ind w:firstLine="0"/>
                                    <w:jc w:val="center"/>
                                    <w:rPr>
                                      <w:sz w:val="20"/>
                                      <w:szCs w:val="20"/>
                                    </w:rPr>
                                  </w:pPr>
                                  <w:r w:rsidRPr="00771252">
                                    <w:rPr>
                                      <w:sz w:val="20"/>
                                      <w:szCs w:val="20"/>
                                    </w:rPr>
                                    <w:t>0.0</w:t>
                                  </w:r>
                                </w:p>
                              </w:tc>
                              <w:tc>
                                <w:tcPr>
                                  <w:tcW w:w="850" w:type="dxa"/>
                                </w:tcPr>
                                <w:p w:rsidR="00993624" w:rsidRPr="00771252" w:rsidRDefault="00993624" w:rsidP="004546E1">
                                  <w:pPr>
                                    <w:spacing w:line="240" w:lineRule="auto"/>
                                    <w:ind w:firstLine="0"/>
                                    <w:jc w:val="center"/>
                                    <w:rPr>
                                      <w:sz w:val="20"/>
                                      <w:szCs w:val="20"/>
                                    </w:rPr>
                                  </w:pPr>
                                  <w:r>
                                    <w:rPr>
                                      <w:sz w:val="20"/>
                                      <w:szCs w:val="20"/>
                                    </w:rPr>
                                    <w:t>(</w:t>
                                  </w:r>
                                  <w:r w:rsidR="002B37AB">
                                    <w:rPr>
                                      <w:sz w:val="20"/>
                                      <w:szCs w:val="20"/>
                                    </w:rPr>
                                    <w:t>101</w:t>
                                  </w:r>
                                  <w:r>
                                    <w:rPr>
                                      <w:sz w:val="20"/>
                                      <w:szCs w:val="20"/>
                                    </w:rPr>
                                    <w:t>)</w:t>
                                  </w:r>
                                </w:p>
                              </w:tc>
                              <w:tc>
                                <w:tcPr>
                                  <w:tcW w:w="1051" w:type="dxa"/>
                                </w:tcPr>
                                <w:p w:rsidR="00993624" w:rsidRPr="00771252" w:rsidRDefault="00993624" w:rsidP="004546E1">
                                  <w:pPr>
                                    <w:spacing w:line="240" w:lineRule="auto"/>
                                    <w:ind w:firstLine="0"/>
                                    <w:jc w:val="center"/>
                                    <w:rPr>
                                      <w:sz w:val="20"/>
                                      <w:szCs w:val="20"/>
                                    </w:rPr>
                                  </w:pPr>
                                  <w:r>
                                    <w:rPr>
                                      <w:sz w:val="20"/>
                                      <w:szCs w:val="20"/>
                                    </w:rPr>
                                    <w:t>(1</w:t>
                                  </w:r>
                                  <w:r w:rsidR="002B37AB">
                                    <w:rPr>
                                      <w:sz w:val="20"/>
                                      <w:szCs w:val="20"/>
                                    </w:rPr>
                                    <w:t>30</w:t>
                                  </w:r>
                                  <w:r>
                                    <w:rPr>
                                      <w:sz w:val="20"/>
                                      <w:szCs w:val="20"/>
                                    </w:rPr>
                                    <w:t>)</w:t>
                                  </w:r>
                                </w:p>
                              </w:tc>
                            </w:tr>
                          </w:tbl>
                          <w:p w:rsidR="00993624" w:rsidRPr="00771252" w:rsidRDefault="00993624" w:rsidP="004D0515">
                            <w:pPr>
                              <w:spacing w:line="240" w:lineRule="auto"/>
                              <w:ind w:firstLine="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53A20" id="Text Box 171" o:spid="_x0000_s1034" type="#_x0000_t202" style="position:absolute;left:0;text-align:left;margin-left:1.85pt;margin-top:111.55pt;width:492.95pt;height:422.05pt;rotation:-9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" fillcolor="white [3201]" stroked="f" strokeweight=".5pt">
                <v:textbox>
                  <w:txbxContent>
                    <w:tbl>
                      <w:tblPr>
                        <w:tblStyle w:val="TableGrid"/>
                        <w:tblW w:w="0" w:type="auto"/>
                        <w:tblLayout w:type="fixed"/>
                        <w:tblLook w:val="04A0" w:firstRow="1" w:lastRow="0" w:firstColumn="1" w:lastColumn="0" w:noHBand="0" w:noVBand="1"/>
                      </w:tblPr>
                      <w:tblGrid>
                        <w:gridCol w:w="2547"/>
                        <w:gridCol w:w="850"/>
                        <w:gridCol w:w="851"/>
                        <w:gridCol w:w="709"/>
                        <w:gridCol w:w="992"/>
                        <w:gridCol w:w="992"/>
                        <w:gridCol w:w="709"/>
                        <w:gridCol w:w="850"/>
                        <w:gridCol w:w="1051"/>
                      </w:tblGrid>
                      <w:tr w:rsidR="00993624" w:rsidRPr="00771252" w:rsidTr="002A43D5">
                        <w:tc>
                          <w:tcPr>
                            <w:tcW w:w="2547" w:type="dxa"/>
                            <w:vMerge w:val="restart"/>
                          </w:tcPr>
                          <w:p w:rsidR="00993624" w:rsidRPr="00771252" w:rsidRDefault="00993624" w:rsidP="00EF5A16">
                            <w:pPr>
                              <w:spacing w:line="240" w:lineRule="auto"/>
                              <w:ind w:firstLine="0"/>
                              <w:rPr>
                                <w:sz w:val="20"/>
                                <w:szCs w:val="20"/>
                              </w:rPr>
                            </w:pPr>
                            <w:r w:rsidRPr="00771252">
                              <w:rPr>
                                <w:sz w:val="20"/>
                                <w:szCs w:val="20"/>
                              </w:rPr>
                              <w:t>Cardiovascular property</w:t>
                            </w:r>
                          </w:p>
                        </w:tc>
                        <w:tc>
                          <w:tcPr>
                            <w:tcW w:w="850" w:type="dxa"/>
                            <w:vMerge w:val="restart"/>
                          </w:tcPr>
                          <w:p w:rsidR="00993624" w:rsidRPr="00771252" w:rsidRDefault="00993624" w:rsidP="00EF5A16">
                            <w:pPr>
                              <w:spacing w:line="240" w:lineRule="auto"/>
                              <w:ind w:firstLine="0"/>
                              <w:jc w:val="center"/>
                              <w:rPr>
                                <w:sz w:val="20"/>
                                <w:szCs w:val="20"/>
                              </w:rPr>
                            </w:pPr>
                            <w:r w:rsidRPr="00771252">
                              <w:rPr>
                                <w:sz w:val="20"/>
                                <w:szCs w:val="20"/>
                              </w:rPr>
                              <w:t xml:space="preserve">No. </w:t>
                            </w:r>
                            <w:r>
                              <w:rPr>
                                <w:sz w:val="20"/>
                                <w:szCs w:val="20"/>
                              </w:rPr>
                              <w:t>studies</w:t>
                            </w:r>
                          </w:p>
                        </w:tc>
                        <w:tc>
                          <w:tcPr>
                            <w:tcW w:w="851" w:type="dxa"/>
                            <w:vMerge w:val="restart"/>
                          </w:tcPr>
                          <w:p w:rsidR="00993624" w:rsidRPr="00771252" w:rsidRDefault="00993624" w:rsidP="00EF5A16">
                            <w:pPr>
                              <w:spacing w:line="240" w:lineRule="auto"/>
                              <w:ind w:firstLine="0"/>
                              <w:jc w:val="center"/>
                              <w:rPr>
                                <w:sz w:val="20"/>
                                <w:szCs w:val="20"/>
                              </w:rPr>
                            </w:pPr>
                            <w:r w:rsidRPr="00771252">
                              <w:rPr>
                                <w:sz w:val="20"/>
                                <w:szCs w:val="20"/>
                              </w:rPr>
                              <w:t xml:space="preserve">No. </w:t>
                            </w:r>
                            <w:r>
                              <w:rPr>
                                <w:sz w:val="20"/>
                                <w:szCs w:val="20"/>
                              </w:rPr>
                              <w:t>article</w:t>
                            </w:r>
                            <w:r w:rsidRPr="00771252">
                              <w:rPr>
                                <w:sz w:val="20"/>
                                <w:szCs w:val="20"/>
                              </w:rPr>
                              <w:t>s</w:t>
                            </w:r>
                          </w:p>
                        </w:tc>
                        <w:tc>
                          <w:tcPr>
                            <w:tcW w:w="3402" w:type="dxa"/>
                            <w:gridSpan w:val="4"/>
                          </w:tcPr>
                          <w:p w:rsidR="00993624" w:rsidRPr="00771252" w:rsidRDefault="00993624" w:rsidP="00EF5A16">
                            <w:pPr>
                              <w:spacing w:line="240" w:lineRule="auto"/>
                              <w:ind w:firstLine="0"/>
                              <w:jc w:val="center"/>
                              <w:rPr>
                                <w:sz w:val="20"/>
                                <w:szCs w:val="20"/>
                              </w:rPr>
                            </w:pPr>
                            <w:r w:rsidRPr="00771252">
                              <w:rPr>
                                <w:sz w:val="20"/>
                                <w:szCs w:val="20"/>
                              </w:rPr>
                              <w:t>Change with age (%)</w:t>
                            </w:r>
                          </w:p>
                        </w:tc>
                        <w:tc>
                          <w:tcPr>
                            <w:tcW w:w="1901" w:type="dxa"/>
                            <w:gridSpan w:val="2"/>
                          </w:tcPr>
                          <w:p w:rsidR="00993624" w:rsidRPr="00771252" w:rsidRDefault="00993624" w:rsidP="00EF5A16">
                            <w:pPr>
                              <w:spacing w:line="240" w:lineRule="auto"/>
                              <w:ind w:firstLine="0"/>
                              <w:jc w:val="center"/>
                              <w:rPr>
                                <w:sz w:val="20"/>
                                <w:szCs w:val="20"/>
                              </w:rPr>
                            </w:pPr>
                            <w:r w:rsidRPr="00771252">
                              <w:rPr>
                                <w:sz w:val="20"/>
                                <w:szCs w:val="20"/>
                              </w:rPr>
                              <w:t>Data Source</w:t>
                            </w:r>
                          </w:p>
                        </w:tc>
                      </w:tr>
                      <w:tr w:rsidR="00993624" w:rsidRPr="00771252" w:rsidTr="002A43D5">
                        <w:tc>
                          <w:tcPr>
                            <w:tcW w:w="2547" w:type="dxa"/>
                            <w:vMerge/>
                          </w:tcPr>
                          <w:p w:rsidR="00993624" w:rsidRPr="00771252" w:rsidRDefault="00993624" w:rsidP="00EF5A16">
                            <w:pPr>
                              <w:spacing w:line="240" w:lineRule="auto"/>
                              <w:ind w:firstLine="0"/>
                              <w:rPr>
                                <w:sz w:val="20"/>
                                <w:szCs w:val="20"/>
                              </w:rPr>
                            </w:pPr>
                          </w:p>
                        </w:tc>
                        <w:tc>
                          <w:tcPr>
                            <w:tcW w:w="850" w:type="dxa"/>
                            <w:vMerge/>
                          </w:tcPr>
                          <w:p w:rsidR="00993624" w:rsidRPr="00771252" w:rsidRDefault="00993624" w:rsidP="00EF5A16">
                            <w:pPr>
                              <w:spacing w:line="240" w:lineRule="auto"/>
                              <w:ind w:firstLine="0"/>
                              <w:jc w:val="center"/>
                              <w:rPr>
                                <w:sz w:val="20"/>
                                <w:szCs w:val="20"/>
                              </w:rPr>
                            </w:pPr>
                          </w:p>
                        </w:tc>
                        <w:tc>
                          <w:tcPr>
                            <w:tcW w:w="851" w:type="dxa"/>
                            <w:vMerge/>
                          </w:tcPr>
                          <w:p w:rsidR="00993624" w:rsidRPr="00771252" w:rsidRDefault="00993624" w:rsidP="00EF5A16">
                            <w:pPr>
                              <w:spacing w:line="240" w:lineRule="auto"/>
                              <w:ind w:firstLine="0"/>
                              <w:jc w:val="center"/>
                              <w:rPr>
                                <w:sz w:val="20"/>
                                <w:szCs w:val="20"/>
                              </w:rPr>
                            </w:pPr>
                          </w:p>
                        </w:tc>
                        <w:tc>
                          <w:tcPr>
                            <w:tcW w:w="709" w:type="dxa"/>
                          </w:tcPr>
                          <w:p w:rsidR="00993624" w:rsidRPr="00771252" w:rsidRDefault="00993624" w:rsidP="00EF5A16">
                            <w:pPr>
                              <w:spacing w:line="240" w:lineRule="auto"/>
                              <w:ind w:firstLine="0"/>
                              <w:jc w:val="center"/>
                              <w:rPr>
                                <w:sz w:val="20"/>
                                <w:szCs w:val="20"/>
                              </w:rPr>
                            </w:pPr>
                            <w:r w:rsidRPr="00771252">
                              <w:rPr>
                                <w:sz w:val="20"/>
                                <w:szCs w:val="20"/>
                              </w:rPr>
                              <w:t>None</w:t>
                            </w:r>
                          </w:p>
                        </w:tc>
                        <w:tc>
                          <w:tcPr>
                            <w:tcW w:w="992" w:type="dxa"/>
                          </w:tcPr>
                          <w:p w:rsidR="00993624" w:rsidRPr="00771252" w:rsidRDefault="00993624" w:rsidP="00EF5A16">
                            <w:pPr>
                              <w:spacing w:line="240" w:lineRule="auto"/>
                              <w:ind w:firstLine="0"/>
                              <w:jc w:val="center"/>
                              <w:rPr>
                                <w:sz w:val="20"/>
                                <w:szCs w:val="20"/>
                              </w:rPr>
                            </w:pPr>
                            <w:r w:rsidRPr="00771252">
                              <w:rPr>
                                <w:sz w:val="20"/>
                                <w:szCs w:val="20"/>
                              </w:rPr>
                              <w:t>Increase</w:t>
                            </w:r>
                          </w:p>
                        </w:tc>
                        <w:tc>
                          <w:tcPr>
                            <w:tcW w:w="992" w:type="dxa"/>
                          </w:tcPr>
                          <w:p w:rsidR="00993624" w:rsidRPr="00771252" w:rsidRDefault="00993624" w:rsidP="00EF5A16">
                            <w:pPr>
                              <w:spacing w:line="240" w:lineRule="auto"/>
                              <w:ind w:firstLine="0"/>
                              <w:jc w:val="center"/>
                              <w:rPr>
                                <w:sz w:val="20"/>
                                <w:szCs w:val="20"/>
                              </w:rPr>
                            </w:pPr>
                            <w:r w:rsidRPr="00771252">
                              <w:rPr>
                                <w:sz w:val="20"/>
                                <w:szCs w:val="20"/>
                              </w:rPr>
                              <w:t>Decrease</w:t>
                            </w:r>
                          </w:p>
                        </w:tc>
                        <w:tc>
                          <w:tcPr>
                            <w:tcW w:w="709" w:type="dxa"/>
                          </w:tcPr>
                          <w:p w:rsidR="00993624" w:rsidRPr="00771252" w:rsidRDefault="00993624" w:rsidP="00EF5A16">
                            <w:pPr>
                              <w:spacing w:line="240" w:lineRule="auto"/>
                              <w:ind w:firstLine="0"/>
                              <w:jc w:val="center"/>
                              <w:rPr>
                                <w:sz w:val="20"/>
                                <w:szCs w:val="20"/>
                              </w:rPr>
                            </w:pPr>
                            <w:r w:rsidRPr="00771252">
                              <w:rPr>
                                <w:sz w:val="20"/>
                                <w:szCs w:val="20"/>
                              </w:rPr>
                              <w:t>Non-linear</w:t>
                            </w:r>
                          </w:p>
                        </w:tc>
                        <w:tc>
                          <w:tcPr>
                            <w:tcW w:w="850" w:type="dxa"/>
                          </w:tcPr>
                          <w:p w:rsidR="00993624" w:rsidRPr="00771252" w:rsidRDefault="00993624" w:rsidP="00EF5A16">
                            <w:pPr>
                              <w:spacing w:line="240" w:lineRule="auto"/>
                              <w:ind w:firstLine="0"/>
                              <w:jc w:val="center"/>
                              <w:rPr>
                                <w:sz w:val="20"/>
                                <w:szCs w:val="20"/>
                              </w:rPr>
                            </w:pPr>
                            <w:r w:rsidRPr="00771252">
                              <w:rPr>
                                <w:sz w:val="20"/>
                                <w:szCs w:val="20"/>
                              </w:rPr>
                              <w:t>Change</w:t>
                            </w:r>
                          </w:p>
                        </w:tc>
                        <w:tc>
                          <w:tcPr>
                            <w:tcW w:w="1051" w:type="dxa"/>
                          </w:tcPr>
                          <w:p w:rsidR="00993624" w:rsidRPr="00771252" w:rsidRDefault="00993624" w:rsidP="00EF5A16">
                            <w:pPr>
                              <w:spacing w:line="240" w:lineRule="auto"/>
                              <w:ind w:firstLine="0"/>
                              <w:jc w:val="center"/>
                              <w:rPr>
                                <w:sz w:val="20"/>
                                <w:szCs w:val="20"/>
                              </w:rPr>
                            </w:pPr>
                            <w:r w:rsidRPr="00771252">
                              <w:rPr>
                                <w:sz w:val="20"/>
                                <w:szCs w:val="20"/>
                              </w:rPr>
                              <w:t>Variation</w:t>
                            </w:r>
                          </w:p>
                        </w:tc>
                      </w:tr>
                      <w:tr w:rsidR="00993624" w:rsidRPr="00771252" w:rsidTr="0086331C">
                        <w:tc>
                          <w:tcPr>
                            <w:tcW w:w="9551" w:type="dxa"/>
                            <w:gridSpan w:val="9"/>
                            <w:vAlign w:val="center"/>
                          </w:tcPr>
                          <w:p w:rsidR="00993624" w:rsidRPr="00771252" w:rsidRDefault="00993624" w:rsidP="00A935D1">
                            <w:pPr>
                              <w:spacing w:line="240" w:lineRule="auto"/>
                              <w:ind w:firstLine="0"/>
                              <w:jc w:val="left"/>
                              <w:rPr>
                                <w:sz w:val="20"/>
                                <w:szCs w:val="20"/>
                              </w:rPr>
                            </w:pPr>
                            <w:r w:rsidRPr="00771252">
                              <w:rPr>
                                <w:b/>
                                <w:sz w:val="20"/>
                                <w:szCs w:val="20"/>
                              </w:rPr>
                              <w:t>Cardiac</w:t>
                            </w:r>
                          </w:p>
                        </w:tc>
                      </w:tr>
                      <w:tr w:rsidR="00993624" w:rsidRPr="00771252" w:rsidTr="002A43D5">
                        <w:tc>
                          <w:tcPr>
                            <w:tcW w:w="2547" w:type="dxa"/>
                            <w:vAlign w:val="center"/>
                          </w:tcPr>
                          <w:p w:rsidR="00993624" w:rsidRPr="00771252" w:rsidRDefault="00993624" w:rsidP="00EF5A16">
                            <w:pPr>
                              <w:spacing w:line="240" w:lineRule="auto"/>
                              <w:ind w:firstLine="0"/>
                              <w:rPr>
                                <w:sz w:val="20"/>
                                <w:szCs w:val="20"/>
                              </w:rPr>
                            </w:pPr>
                            <w:r w:rsidRPr="00771252">
                              <w:rPr>
                                <w:sz w:val="20"/>
                                <w:szCs w:val="20"/>
                              </w:rPr>
                              <w:t xml:space="preserve"> - Heart Rat</w:t>
                            </w:r>
                            <w:r>
                              <w:rPr>
                                <w:sz w:val="20"/>
                                <w:szCs w:val="20"/>
                              </w:rPr>
                              <w:t>e</w:t>
                            </w:r>
                          </w:p>
                        </w:tc>
                        <w:tc>
                          <w:tcPr>
                            <w:tcW w:w="850" w:type="dxa"/>
                          </w:tcPr>
                          <w:p w:rsidR="00993624" w:rsidRPr="00771252" w:rsidRDefault="00993624" w:rsidP="00AB37C4">
                            <w:pPr>
                              <w:spacing w:line="240" w:lineRule="auto"/>
                              <w:ind w:firstLine="0"/>
                              <w:jc w:val="center"/>
                              <w:rPr>
                                <w:sz w:val="20"/>
                                <w:szCs w:val="20"/>
                              </w:rPr>
                            </w:pPr>
                            <w:r w:rsidRPr="00771252">
                              <w:rPr>
                                <w:sz w:val="20"/>
                                <w:szCs w:val="20"/>
                              </w:rPr>
                              <w:t>22</w:t>
                            </w:r>
                          </w:p>
                        </w:tc>
                        <w:tc>
                          <w:tcPr>
                            <w:tcW w:w="851" w:type="dxa"/>
                          </w:tcPr>
                          <w:p w:rsidR="00993624" w:rsidRPr="00771252" w:rsidRDefault="00993624" w:rsidP="00AB37C4">
                            <w:pPr>
                              <w:spacing w:line="240" w:lineRule="auto"/>
                              <w:ind w:firstLine="0"/>
                              <w:jc w:val="center"/>
                              <w:rPr>
                                <w:sz w:val="20"/>
                                <w:szCs w:val="20"/>
                              </w:rPr>
                            </w:pPr>
                            <w:r>
                              <w:rPr>
                                <w:sz w:val="20"/>
                                <w:szCs w:val="20"/>
                              </w:rPr>
                              <w:t>22</w:t>
                            </w:r>
                          </w:p>
                        </w:tc>
                        <w:tc>
                          <w:tcPr>
                            <w:tcW w:w="709" w:type="dxa"/>
                          </w:tcPr>
                          <w:p w:rsidR="00993624" w:rsidRPr="004546E1" w:rsidRDefault="00993624" w:rsidP="00AB37C4">
                            <w:pPr>
                              <w:spacing w:line="240" w:lineRule="auto"/>
                              <w:ind w:firstLine="0"/>
                              <w:jc w:val="center"/>
                              <w:rPr>
                                <w:sz w:val="20"/>
                                <w:szCs w:val="20"/>
                              </w:rPr>
                            </w:pPr>
                            <w:r w:rsidRPr="004546E1">
                              <w:rPr>
                                <w:sz w:val="20"/>
                                <w:szCs w:val="20"/>
                              </w:rPr>
                              <w:t>86.4</w:t>
                            </w:r>
                          </w:p>
                        </w:tc>
                        <w:tc>
                          <w:tcPr>
                            <w:tcW w:w="992" w:type="dxa"/>
                          </w:tcPr>
                          <w:p w:rsidR="00993624" w:rsidRPr="00771252" w:rsidRDefault="00993624" w:rsidP="00AB37C4">
                            <w:pPr>
                              <w:spacing w:line="240" w:lineRule="auto"/>
                              <w:ind w:firstLine="0"/>
                              <w:jc w:val="center"/>
                              <w:rPr>
                                <w:sz w:val="20"/>
                                <w:szCs w:val="20"/>
                              </w:rPr>
                            </w:pPr>
                            <w:r w:rsidRPr="00771252">
                              <w:rPr>
                                <w:sz w:val="20"/>
                                <w:szCs w:val="20"/>
                              </w:rPr>
                              <w:t>4.5</w:t>
                            </w:r>
                          </w:p>
                        </w:tc>
                        <w:tc>
                          <w:tcPr>
                            <w:tcW w:w="992" w:type="dxa"/>
                          </w:tcPr>
                          <w:p w:rsidR="00993624" w:rsidRPr="00771252" w:rsidRDefault="00993624" w:rsidP="00AB37C4">
                            <w:pPr>
                              <w:spacing w:line="240" w:lineRule="auto"/>
                              <w:ind w:firstLine="0"/>
                              <w:jc w:val="center"/>
                              <w:rPr>
                                <w:sz w:val="20"/>
                                <w:szCs w:val="20"/>
                              </w:rPr>
                            </w:pPr>
                            <w:r w:rsidRPr="00771252">
                              <w:rPr>
                                <w:sz w:val="20"/>
                                <w:szCs w:val="20"/>
                              </w:rPr>
                              <w:t>4.5</w:t>
                            </w:r>
                          </w:p>
                        </w:tc>
                        <w:tc>
                          <w:tcPr>
                            <w:tcW w:w="709" w:type="dxa"/>
                          </w:tcPr>
                          <w:p w:rsidR="00993624" w:rsidRPr="004546E1" w:rsidRDefault="00993624" w:rsidP="00AB37C4">
                            <w:pPr>
                              <w:spacing w:line="240" w:lineRule="auto"/>
                              <w:ind w:firstLine="0"/>
                              <w:jc w:val="center"/>
                              <w:rPr>
                                <w:sz w:val="20"/>
                                <w:szCs w:val="20"/>
                                <w:u w:val="single"/>
                              </w:rPr>
                            </w:pPr>
                            <w:r w:rsidRPr="004546E1">
                              <w:rPr>
                                <w:sz w:val="20"/>
                                <w:szCs w:val="20"/>
                                <w:u w:val="single"/>
                              </w:rPr>
                              <w:t>4.5</w:t>
                            </w:r>
                          </w:p>
                        </w:tc>
                        <w:tc>
                          <w:tcPr>
                            <w:tcW w:w="850" w:type="dxa"/>
                          </w:tcPr>
                          <w:p w:rsidR="00993624" w:rsidRPr="00771252" w:rsidRDefault="00993624" w:rsidP="00AB37C4">
                            <w:pPr>
                              <w:spacing w:line="240" w:lineRule="auto"/>
                              <w:ind w:firstLine="0"/>
                              <w:jc w:val="center"/>
                              <w:rPr>
                                <w:sz w:val="20"/>
                                <w:szCs w:val="20"/>
                              </w:rPr>
                            </w:pPr>
                            <w:r>
                              <w:rPr>
                                <w:sz w:val="20"/>
                                <w:szCs w:val="20"/>
                              </w:rPr>
                              <w:t>(17</w:t>
                            </w:r>
                            <w:r w:rsidR="002B37AB">
                              <w:rPr>
                                <w:sz w:val="20"/>
                                <w:szCs w:val="20"/>
                              </w:rPr>
                              <w:t>4</w:t>
                            </w:r>
                            <w:r>
                              <w:rPr>
                                <w:sz w:val="20"/>
                                <w:szCs w:val="20"/>
                              </w:rPr>
                              <w:t>)</w:t>
                            </w:r>
                          </w:p>
                        </w:tc>
                        <w:tc>
                          <w:tcPr>
                            <w:tcW w:w="1051" w:type="dxa"/>
                          </w:tcPr>
                          <w:p w:rsidR="00993624" w:rsidRPr="00771252" w:rsidRDefault="00993624" w:rsidP="00AB37C4">
                            <w:pPr>
                              <w:spacing w:line="240" w:lineRule="auto"/>
                              <w:ind w:firstLine="0"/>
                              <w:jc w:val="center"/>
                              <w:rPr>
                                <w:sz w:val="20"/>
                                <w:szCs w:val="20"/>
                              </w:rPr>
                            </w:pPr>
                            <w:r>
                              <w:rPr>
                                <w:sz w:val="20"/>
                                <w:szCs w:val="20"/>
                              </w:rPr>
                              <w:t>(11</w:t>
                            </w:r>
                            <w:r w:rsidR="002B37AB">
                              <w:rPr>
                                <w:sz w:val="20"/>
                                <w:szCs w:val="20"/>
                              </w:rPr>
                              <w:t>9</w:t>
                            </w:r>
                            <w:r>
                              <w:rPr>
                                <w:sz w:val="20"/>
                                <w:szCs w:val="20"/>
                              </w:rPr>
                              <w:t>)</w:t>
                            </w:r>
                          </w:p>
                        </w:tc>
                      </w:tr>
                      <w:tr w:rsidR="00993624" w:rsidRPr="00771252" w:rsidTr="002A43D5">
                        <w:tc>
                          <w:tcPr>
                            <w:tcW w:w="2547" w:type="dxa"/>
                            <w:vAlign w:val="center"/>
                          </w:tcPr>
                          <w:p w:rsidR="00993624" w:rsidRPr="00771252" w:rsidRDefault="00993624" w:rsidP="00EF5A16">
                            <w:pPr>
                              <w:spacing w:line="240" w:lineRule="auto"/>
                              <w:ind w:firstLine="0"/>
                              <w:rPr>
                                <w:sz w:val="20"/>
                                <w:szCs w:val="20"/>
                              </w:rPr>
                            </w:pPr>
                            <w:r w:rsidRPr="00771252">
                              <w:rPr>
                                <w:sz w:val="20"/>
                                <w:szCs w:val="20"/>
                              </w:rPr>
                              <w:t xml:space="preserve"> - </w:t>
                            </w:r>
                            <w:r>
                              <w:rPr>
                                <w:sz w:val="20"/>
                                <w:szCs w:val="20"/>
                              </w:rPr>
                              <w:t>S</w:t>
                            </w:r>
                            <w:r w:rsidRPr="00771252">
                              <w:rPr>
                                <w:sz w:val="20"/>
                                <w:szCs w:val="20"/>
                              </w:rPr>
                              <w:t>troke Volume</w:t>
                            </w:r>
                          </w:p>
                        </w:tc>
                        <w:tc>
                          <w:tcPr>
                            <w:tcW w:w="850" w:type="dxa"/>
                          </w:tcPr>
                          <w:p w:rsidR="00993624" w:rsidRPr="00771252" w:rsidRDefault="00993624" w:rsidP="00AB37C4">
                            <w:pPr>
                              <w:spacing w:line="240" w:lineRule="auto"/>
                              <w:ind w:firstLine="0"/>
                              <w:jc w:val="center"/>
                              <w:rPr>
                                <w:sz w:val="20"/>
                                <w:szCs w:val="20"/>
                              </w:rPr>
                            </w:pPr>
                            <w:r w:rsidRPr="00771252">
                              <w:rPr>
                                <w:sz w:val="20"/>
                                <w:szCs w:val="20"/>
                              </w:rPr>
                              <w:t>11</w:t>
                            </w:r>
                          </w:p>
                        </w:tc>
                        <w:tc>
                          <w:tcPr>
                            <w:tcW w:w="851" w:type="dxa"/>
                          </w:tcPr>
                          <w:p w:rsidR="00993624" w:rsidRPr="00771252" w:rsidRDefault="00993624" w:rsidP="00AB37C4">
                            <w:pPr>
                              <w:spacing w:line="240" w:lineRule="auto"/>
                              <w:ind w:firstLine="0"/>
                              <w:jc w:val="center"/>
                              <w:rPr>
                                <w:sz w:val="20"/>
                                <w:szCs w:val="20"/>
                              </w:rPr>
                            </w:pPr>
                            <w:r>
                              <w:rPr>
                                <w:sz w:val="20"/>
                                <w:szCs w:val="20"/>
                              </w:rPr>
                              <w:t>11</w:t>
                            </w:r>
                          </w:p>
                        </w:tc>
                        <w:tc>
                          <w:tcPr>
                            <w:tcW w:w="709" w:type="dxa"/>
                          </w:tcPr>
                          <w:p w:rsidR="00993624" w:rsidRPr="00771252" w:rsidRDefault="00993624" w:rsidP="00AB37C4">
                            <w:pPr>
                              <w:spacing w:line="240" w:lineRule="auto"/>
                              <w:ind w:firstLine="0"/>
                              <w:jc w:val="center"/>
                              <w:rPr>
                                <w:sz w:val="20"/>
                                <w:szCs w:val="20"/>
                              </w:rPr>
                            </w:pPr>
                            <w:r w:rsidRPr="00771252">
                              <w:rPr>
                                <w:sz w:val="20"/>
                                <w:szCs w:val="20"/>
                              </w:rPr>
                              <w:t>18.2</w:t>
                            </w:r>
                          </w:p>
                        </w:tc>
                        <w:tc>
                          <w:tcPr>
                            <w:tcW w:w="992" w:type="dxa"/>
                          </w:tcPr>
                          <w:p w:rsidR="00993624" w:rsidRPr="00771252" w:rsidRDefault="00993624" w:rsidP="00AB37C4">
                            <w:pPr>
                              <w:spacing w:line="240" w:lineRule="auto"/>
                              <w:ind w:firstLine="0"/>
                              <w:jc w:val="center"/>
                              <w:rPr>
                                <w:sz w:val="20"/>
                                <w:szCs w:val="20"/>
                              </w:rPr>
                            </w:pPr>
                            <w:r w:rsidRPr="00771252">
                              <w:rPr>
                                <w:sz w:val="20"/>
                                <w:szCs w:val="20"/>
                              </w:rPr>
                              <w:t>9.1</w:t>
                            </w:r>
                          </w:p>
                        </w:tc>
                        <w:tc>
                          <w:tcPr>
                            <w:tcW w:w="992" w:type="dxa"/>
                          </w:tcPr>
                          <w:p w:rsidR="00993624" w:rsidRPr="004546E1" w:rsidRDefault="00993624" w:rsidP="00AB37C4">
                            <w:pPr>
                              <w:spacing w:line="240" w:lineRule="auto"/>
                              <w:ind w:firstLine="0"/>
                              <w:jc w:val="center"/>
                              <w:rPr>
                                <w:sz w:val="20"/>
                                <w:szCs w:val="20"/>
                                <w:u w:val="single"/>
                              </w:rPr>
                            </w:pPr>
                            <w:r w:rsidRPr="004546E1">
                              <w:rPr>
                                <w:sz w:val="20"/>
                                <w:szCs w:val="20"/>
                                <w:u w:val="single"/>
                              </w:rPr>
                              <w:t>72.7</w:t>
                            </w:r>
                          </w:p>
                        </w:tc>
                        <w:tc>
                          <w:tcPr>
                            <w:tcW w:w="709" w:type="dxa"/>
                          </w:tcPr>
                          <w:p w:rsidR="00993624" w:rsidRPr="00771252" w:rsidRDefault="00993624" w:rsidP="00AB37C4">
                            <w:pPr>
                              <w:spacing w:line="240" w:lineRule="auto"/>
                              <w:ind w:firstLine="0"/>
                              <w:jc w:val="center"/>
                              <w:rPr>
                                <w:sz w:val="20"/>
                                <w:szCs w:val="20"/>
                              </w:rPr>
                            </w:pPr>
                            <w:r w:rsidRPr="00771252">
                              <w:rPr>
                                <w:sz w:val="20"/>
                                <w:szCs w:val="20"/>
                              </w:rPr>
                              <w:t>0.0</w:t>
                            </w:r>
                          </w:p>
                        </w:tc>
                        <w:tc>
                          <w:tcPr>
                            <w:tcW w:w="850" w:type="dxa"/>
                          </w:tcPr>
                          <w:p w:rsidR="00993624" w:rsidRPr="00771252" w:rsidRDefault="00993624" w:rsidP="00AB37C4">
                            <w:pPr>
                              <w:spacing w:line="240" w:lineRule="auto"/>
                              <w:ind w:firstLine="0"/>
                              <w:jc w:val="center"/>
                              <w:rPr>
                                <w:sz w:val="20"/>
                                <w:szCs w:val="20"/>
                              </w:rPr>
                            </w:pPr>
                            <w:r>
                              <w:rPr>
                                <w:sz w:val="20"/>
                                <w:szCs w:val="20"/>
                              </w:rPr>
                              <w:t>(1</w:t>
                            </w:r>
                            <w:r w:rsidR="002B37AB">
                              <w:rPr>
                                <w:sz w:val="20"/>
                                <w:szCs w:val="20"/>
                              </w:rPr>
                              <w:t>21</w:t>
                            </w:r>
                            <w:r>
                              <w:rPr>
                                <w:sz w:val="20"/>
                                <w:szCs w:val="20"/>
                              </w:rPr>
                              <w:t>)</w:t>
                            </w:r>
                          </w:p>
                        </w:tc>
                        <w:tc>
                          <w:tcPr>
                            <w:tcW w:w="1051" w:type="dxa"/>
                          </w:tcPr>
                          <w:p w:rsidR="00993624" w:rsidRPr="00771252" w:rsidRDefault="00993624" w:rsidP="00AB37C4">
                            <w:pPr>
                              <w:spacing w:line="240" w:lineRule="auto"/>
                              <w:ind w:firstLine="0"/>
                              <w:jc w:val="center"/>
                              <w:rPr>
                                <w:sz w:val="20"/>
                                <w:szCs w:val="20"/>
                              </w:rPr>
                            </w:pPr>
                            <w:r>
                              <w:rPr>
                                <w:sz w:val="20"/>
                                <w:szCs w:val="20"/>
                              </w:rPr>
                              <w:t>(1</w:t>
                            </w:r>
                            <w:r w:rsidR="002B37AB">
                              <w:rPr>
                                <w:sz w:val="20"/>
                                <w:szCs w:val="20"/>
                              </w:rPr>
                              <w:t>21</w:t>
                            </w:r>
                            <w:r>
                              <w:rPr>
                                <w:sz w:val="20"/>
                                <w:szCs w:val="20"/>
                              </w:rPr>
                              <w:t>)</w:t>
                            </w:r>
                          </w:p>
                        </w:tc>
                      </w:tr>
                      <w:tr w:rsidR="00993624" w:rsidRPr="00771252" w:rsidTr="002A43D5">
                        <w:tc>
                          <w:tcPr>
                            <w:tcW w:w="2547" w:type="dxa"/>
                            <w:vAlign w:val="center"/>
                          </w:tcPr>
                          <w:p w:rsidR="00993624" w:rsidRPr="00771252" w:rsidRDefault="00993624" w:rsidP="00FE30F0">
                            <w:pPr>
                              <w:spacing w:line="240" w:lineRule="auto"/>
                              <w:ind w:firstLine="0"/>
                              <w:jc w:val="left"/>
                              <w:rPr>
                                <w:sz w:val="20"/>
                                <w:szCs w:val="20"/>
                              </w:rPr>
                            </w:pPr>
                            <w:r w:rsidRPr="00771252">
                              <w:rPr>
                                <w:sz w:val="20"/>
                                <w:szCs w:val="20"/>
                              </w:rPr>
                              <w:t xml:space="preserve"> - Left </w:t>
                            </w:r>
                            <w:proofErr w:type="spellStart"/>
                            <w:r w:rsidRPr="00771252">
                              <w:rPr>
                                <w:sz w:val="20"/>
                                <w:szCs w:val="20"/>
                              </w:rPr>
                              <w:t>Ventric</w:t>
                            </w:r>
                            <w:proofErr w:type="spellEnd"/>
                            <w:r>
                              <w:rPr>
                                <w:sz w:val="20"/>
                                <w:szCs w:val="20"/>
                              </w:rPr>
                              <w:t>.</w:t>
                            </w:r>
                            <w:r w:rsidRPr="00771252">
                              <w:rPr>
                                <w:sz w:val="20"/>
                                <w:szCs w:val="20"/>
                              </w:rPr>
                              <w:t xml:space="preserve"> Ejection Time</w:t>
                            </w:r>
                          </w:p>
                        </w:tc>
                        <w:tc>
                          <w:tcPr>
                            <w:tcW w:w="850" w:type="dxa"/>
                          </w:tcPr>
                          <w:p w:rsidR="00993624" w:rsidRPr="00771252" w:rsidRDefault="00993624" w:rsidP="00AB37C4">
                            <w:pPr>
                              <w:spacing w:line="240" w:lineRule="auto"/>
                              <w:ind w:firstLine="0"/>
                              <w:jc w:val="center"/>
                              <w:rPr>
                                <w:sz w:val="20"/>
                                <w:szCs w:val="20"/>
                              </w:rPr>
                            </w:pPr>
                            <w:r w:rsidRPr="00771252">
                              <w:rPr>
                                <w:sz w:val="20"/>
                                <w:szCs w:val="20"/>
                              </w:rPr>
                              <w:t>10</w:t>
                            </w:r>
                          </w:p>
                        </w:tc>
                        <w:tc>
                          <w:tcPr>
                            <w:tcW w:w="851" w:type="dxa"/>
                          </w:tcPr>
                          <w:p w:rsidR="00993624" w:rsidRPr="00771252" w:rsidRDefault="00993624" w:rsidP="00AB37C4">
                            <w:pPr>
                              <w:spacing w:line="240" w:lineRule="auto"/>
                              <w:ind w:firstLine="0"/>
                              <w:jc w:val="center"/>
                              <w:rPr>
                                <w:sz w:val="20"/>
                                <w:szCs w:val="20"/>
                              </w:rPr>
                            </w:pPr>
                            <w:r>
                              <w:rPr>
                                <w:sz w:val="20"/>
                                <w:szCs w:val="20"/>
                              </w:rPr>
                              <w:t>10</w:t>
                            </w:r>
                          </w:p>
                        </w:tc>
                        <w:tc>
                          <w:tcPr>
                            <w:tcW w:w="709" w:type="dxa"/>
                          </w:tcPr>
                          <w:p w:rsidR="00993624" w:rsidRPr="004546E1" w:rsidRDefault="00993624" w:rsidP="00AB37C4">
                            <w:pPr>
                              <w:spacing w:line="240" w:lineRule="auto"/>
                              <w:ind w:firstLine="0"/>
                              <w:jc w:val="center"/>
                              <w:rPr>
                                <w:sz w:val="20"/>
                                <w:szCs w:val="20"/>
                                <w:u w:val="single"/>
                              </w:rPr>
                            </w:pPr>
                            <w:r w:rsidRPr="004546E1">
                              <w:rPr>
                                <w:sz w:val="20"/>
                                <w:szCs w:val="20"/>
                                <w:u w:val="single"/>
                              </w:rPr>
                              <w:t>80.0</w:t>
                            </w:r>
                          </w:p>
                        </w:tc>
                        <w:tc>
                          <w:tcPr>
                            <w:tcW w:w="992" w:type="dxa"/>
                          </w:tcPr>
                          <w:p w:rsidR="00993624" w:rsidRPr="00771252" w:rsidRDefault="00993624" w:rsidP="00AB37C4">
                            <w:pPr>
                              <w:spacing w:line="240" w:lineRule="auto"/>
                              <w:ind w:firstLine="0"/>
                              <w:jc w:val="center"/>
                              <w:rPr>
                                <w:sz w:val="20"/>
                                <w:szCs w:val="20"/>
                              </w:rPr>
                            </w:pPr>
                            <w:r w:rsidRPr="00771252">
                              <w:rPr>
                                <w:sz w:val="20"/>
                                <w:szCs w:val="20"/>
                              </w:rPr>
                              <w:t>10.0</w:t>
                            </w:r>
                          </w:p>
                        </w:tc>
                        <w:tc>
                          <w:tcPr>
                            <w:tcW w:w="992" w:type="dxa"/>
                          </w:tcPr>
                          <w:p w:rsidR="00993624" w:rsidRPr="00771252" w:rsidRDefault="00993624" w:rsidP="00AB37C4">
                            <w:pPr>
                              <w:spacing w:line="240" w:lineRule="auto"/>
                              <w:ind w:firstLine="0"/>
                              <w:jc w:val="center"/>
                              <w:rPr>
                                <w:sz w:val="20"/>
                                <w:szCs w:val="20"/>
                              </w:rPr>
                            </w:pPr>
                            <w:r w:rsidRPr="00771252">
                              <w:rPr>
                                <w:sz w:val="20"/>
                                <w:szCs w:val="20"/>
                              </w:rPr>
                              <w:t>0.0</w:t>
                            </w:r>
                          </w:p>
                        </w:tc>
                        <w:tc>
                          <w:tcPr>
                            <w:tcW w:w="709" w:type="dxa"/>
                          </w:tcPr>
                          <w:p w:rsidR="00993624" w:rsidRPr="00771252" w:rsidRDefault="00993624" w:rsidP="00AB37C4">
                            <w:pPr>
                              <w:spacing w:line="240" w:lineRule="auto"/>
                              <w:ind w:firstLine="0"/>
                              <w:jc w:val="center"/>
                              <w:rPr>
                                <w:sz w:val="20"/>
                                <w:szCs w:val="20"/>
                              </w:rPr>
                            </w:pPr>
                            <w:r w:rsidRPr="00771252">
                              <w:rPr>
                                <w:sz w:val="20"/>
                                <w:szCs w:val="20"/>
                              </w:rPr>
                              <w:t>10.0</w:t>
                            </w:r>
                          </w:p>
                        </w:tc>
                        <w:tc>
                          <w:tcPr>
                            <w:tcW w:w="850" w:type="dxa"/>
                          </w:tcPr>
                          <w:p w:rsidR="00993624" w:rsidRPr="00771252" w:rsidRDefault="00993624" w:rsidP="00AB37C4">
                            <w:pPr>
                              <w:spacing w:line="240" w:lineRule="auto"/>
                              <w:ind w:firstLine="0"/>
                              <w:jc w:val="center"/>
                              <w:rPr>
                                <w:sz w:val="20"/>
                                <w:szCs w:val="20"/>
                              </w:rPr>
                            </w:pPr>
                            <w:r>
                              <w:rPr>
                                <w:sz w:val="20"/>
                                <w:szCs w:val="20"/>
                              </w:rPr>
                              <w:t>(10</w:t>
                            </w:r>
                            <w:r w:rsidR="002B37AB">
                              <w:rPr>
                                <w:sz w:val="20"/>
                                <w:szCs w:val="20"/>
                              </w:rPr>
                              <w:t>8</w:t>
                            </w:r>
                            <w:r>
                              <w:rPr>
                                <w:sz w:val="20"/>
                                <w:szCs w:val="20"/>
                              </w:rPr>
                              <w:t>)</w:t>
                            </w:r>
                          </w:p>
                        </w:tc>
                        <w:tc>
                          <w:tcPr>
                            <w:tcW w:w="1051" w:type="dxa"/>
                          </w:tcPr>
                          <w:p w:rsidR="00993624" w:rsidRPr="00771252" w:rsidRDefault="00993624" w:rsidP="00AB37C4">
                            <w:pPr>
                              <w:spacing w:line="240" w:lineRule="auto"/>
                              <w:ind w:firstLine="0"/>
                              <w:jc w:val="center"/>
                              <w:rPr>
                                <w:sz w:val="20"/>
                                <w:szCs w:val="20"/>
                              </w:rPr>
                            </w:pPr>
                            <w:r>
                              <w:rPr>
                                <w:sz w:val="20"/>
                                <w:szCs w:val="20"/>
                              </w:rPr>
                              <w:t>(5</w:t>
                            </w:r>
                            <w:r w:rsidR="002B37AB">
                              <w:rPr>
                                <w:sz w:val="20"/>
                                <w:szCs w:val="20"/>
                              </w:rPr>
                              <w:t>5</w:t>
                            </w:r>
                            <w:r>
                              <w:rPr>
                                <w:sz w:val="20"/>
                                <w:szCs w:val="20"/>
                              </w:rPr>
                              <w:t>)</w:t>
                            </w:r>
                          </w:p>
                        </w:tc>
                      </w:tr>
                      <w:tr w:rsidR="00993624" w:rsidRPr="00771252" w:rsidTr="002A43D5">
                        <w:tc>
                          <w:tcPr>
                            <w:tcW w:w="2547" w:type="dxa"/>
                            <w:vAlign w:val="center"/>
                          </w:tcPr>
                          <w:p w:rsidR="00993624" w:rsidRPr="00771252" w:rsidRDefault="00993624" w:rsidP="00EF5A16">
                            <w:pPr>
                              <w:spacing w:line="240" w:lineRule="auto"/>
                              <w:ind w:firstLine="0"/>
                              <w:rPr>
                                <w:sz w:val="20"/>
                                <w:szCs w:val="20"/>
                              </w:rPr>
                            </w:pPr>
                            <w:r w:rsidRPr="00771252">
                              <w:rPr>
                                <w:sz w:val="20"/>
                                <w:szCs w:val="20"/>
                              </w:rPr>
                              <w:t xml:space="preserve"> - Peak Flow Time</w:t>
                            </w:r>
                          </w:p>
                        </w:tc>
                        <w:tc>
                          <w:tcPr>
                            <w:tcW w:w="850" w:type="dxa"/>
                          </w:tcPr>
                          <w:p w:rsidR="00993624" w:rsidRPr="00771252" w:rsidRDefault="00993624" w:rsidP="00AB37C4">
                            <w:pPr>
                              <w:spacing w:line="240" w:lineRule="auto"/>
                              <w:ind w:firstLine="0"/>
                              <w:jc w:val="center"/>
                              <w:rPr>
                                <w:sz w:val="20"/>
                                <w:szCs w:val="20"/>
                              </w:rPr>
                            </w:pPr>
                            <w:r>
                              <w:rPr>
                                <w:sz w:val="20"/>
                                <w:szCs w:val="20"/>
                              </w:rPr>
                              <w:t>3</w:t>
                            </w:r>
                          </w:p>
                        </w:tc>
                        <w:tc>
                          <w:tcPr>
                            <w:tcW w:w="851" w:type="dxa"/>
                          </w:tcPr>
                          <w:p w:rsidR="00993624" w:rsidRPr="00771252" w:rsidRDefault="00993624" w:rsidP="00AB37C4">
                            <w:pPr>
                              <w:spacing w:line="240" w:lineRule="auto"/>
                              <w:ind w:firstLine="0"/>
                              <w:jc w:val="center"/>
                              <w:rPr>
                                <w:sz w:val="20"/>
                                <w:szCs w:val="20"/>
                              </w:rPr>
                            </w:pPr>
                            <w:r>
                              <w:rPr>
                                <w:sz w:val="20"/>
                                <w:szCs w:val="20"/>
                              </w:rPr>
                              <w:t>3</w:t>
                            </w:r>
                          </w:p>
                        </w:tc>
                        <w:tc>
                          <w:tcPr>
                            <w:tcW w:w="709" w:type="dxa"/>
                          </w:tcPr>
                          <w:p w:rsidR="00993624" w:rsidRPr="004546E1" w:rsidRDefault="00993624" w:rsidP="00AB37C4">
                            <w:pPr>
                              <w:spacing w:line="240" w:lineRule="auto"/>
                              <w:ind w:firstLine="0"/>
                              <w:jc w:val="center"/>
                              <w:rPr>
                                <w:sz w:val="20"/>
                                <w:szCs w:val="20"/>
                                <w:u w:val="single"/>
                              </w:rPr>
                            </w:pPr>
                            <w:r w:rsidRPr="004546E1">
                              <w:rPr>
                                <w:sz w:val="20"/>
                                <w:szCs w:val="20"/>
                                <w:u w:val="single"/>
                              </w:rPr>
                              <w:t>66.7</w:t>
                            </w:r>
                          </w:p>
                        </w:tc>
                        <w:tc>
                          <w:tcPr>
                            <w:tcW w:w="992" w:type="dxa"/>
                          </w:tcPr>
                          <w:p w:rsidR="00993624" w:rsidRPr="00771252" w:rsidRDefault="00993624" w:rsidP="00AB37C4">
                            <w:pPr>
                              <w:spacing w:line="240" w:lineRule="auto"/>
                              <w:ind w:firstLine="0"/>
                              <w:jc w:val="center"/>
                              <w:rPr>
                                <w:sz w:val="20"/>
                                <w:szCs w:val="20"/>
                              </w:rPr>
                            </w:pPr>
                            <w:r>
                              <w:rPr>
                                <w:sz w:val="20"/>
                                <w:szCs w:val="20"/>
                              </w:rPr>
                              <w:t>0.0</w:t>
                            </w:r>
                          </w:p>
                        </w:tc>
                        <w:tc>
                          <w:tcPr>
                            <w:tcW w:w="992" w:type="dxa"/>
                          </w:tcPr>
                          <w:p w:rsidR="00993624" w:rsidRPr="00771252" w:rsidRDefault="00993624" w:rsidP="00AB37C4">
                            <w:pPr>
                              <w:spacing w:line="240" w:lineRule="auto"/>
                              <w:ind w:firstLine="0"/>
                              <w:jc w:val="center"/>
                              <w:rPr>
                                <w:sz w:val="20"/>
                                <w:szCs w:val="20"/>
                              </w:rPr>
                            </w:pPr>
                            <w:r>
                              <w:rPr>
                                <w:sz w:val="20"/>
                                <w:szCs w:val="20"/>
                              </w:rPr>
                              <w:t>33.3</w:t>
                            </w:r>
                          </w:p>
                        </w:tc>
                        <w:tc>
                          <w:tcPr>
                            <w:tcW w:w="709" w:type="dxa"/>
                          </w:tcPr>
                          <w:p w:rsidR="00993624" w:rsidRPr="00771252" w:rsidRDefault="00993624" w:rsidP="00AB37C4">
                            <w:pPr>
                              <w:spacing w:line="240" w:lineRule="auto"/>
                              <w:ind w:firstLine="0"/>
                              <w:jc w:val="center"/>
                              <w:rPr>
                                <w:sz w:val="20"/>
                                <w:szCs w:val="20"/>
                              </w:rPr>
                            </w:pPr>
                            <w:r>
                              <w:rPr>
                                <w:sz w:val="20"/>
                                <w:szCs w:val="20"/>
                              </w:rPr>
                              <w:t>0.0</w:t>
                            </w:r>
                          </w:p>
                        </w:tc>
                        <w:tc>
                          <w:tcPr>
                            <w:tcW w:w="850" w:type="dxa"/>
                          </w:tcPr>
                          <w:p w:rsidR="00993624" w:rsidRPr="00771252" w:rsidRDefault="00993624" w:rsidP="00AB37C4">
                            <w:pPr>
                              <w:spacing w:line="240" w:lineRule="auto"/>
                              <w:ind w:firstLine="0"/>
                              <w:jc w:val="center"/>
                              <w:rPr>
                                <w:sz w:val="20"/>
                                <w:szCs w:val="20"/>
                              </w:rPr>
                            </w:pPr>
                            <w:r>
                              <w:rPr>
                                <w:sz w:val="20"/>
                                <w:szCs w:val="20"/>
                              </w:rPr>
                              <w:t>(7</w:t>
                            </w:r>
                            <w:r w:rsidR="002B37AB">
                              <w:rPr>
                                <w:sz w:val="20"/>
                                <w:szCs w:val="20"/>
                              </w:rPr>
                              <w:t>4</w:t>
                            </w:r>
                            <w:r>
                              <w:rPr>
                                <w:sz w:val="20"/>
                                <w:szCs w:val="20"/>
                              </w:rPr>
                              <w:t>)</w:t>
                            </w:r>
                          </w:p>
                        </w:tc>
                        <w:tc>
                          <w:tcPr>
                            <w:tcW w:w="1051" w:type="dxa"/>
                          </w:tcPr>
                          <w:p w:rsidR="00993624" w:rsidRPr="00771252" w:rsidRDefault="00993624" w:rsidP="00AB37C4">
                            <w:pPr>
                              <w:spacing w:line="240" w:lineRule="auto"/>
                              <w:ind w:firstLine="0"/>
                              <w:jc w:val="center"/>
                              <w:rPr>
                                <w:sz w:val="20"/>
                                <w:szCs w:val="20"/>
                              </w:rPr>
                            </w:pPr>
                            <w:r>
                              <w:rPr>
                                <w:sz w:val="20"/>
                                <w:szCs w:val="20"/>
                              </w:rPr>
                              <w:t>(7</w:t>
                            </w:r>
                            <w:r w:rsidR="002B37AB">
                              <w:rPr>
                                <w:sz w:val="20"/>
                                <w:szCs w:val="20"/>
                              </w:rPr>
                              <w:t>4</w:t>
                            </w:r>
                            <w:r>
                              <w:rPr>
                                <w:sz w:val="20"/>
                                <w:szCs w:val="20"/>
                              </w:rPr>
                              <w:t>)</w:t>
                            </w:r>
                          </w:p>
                        </w:tc>
                      </w:tr>
                      <w:tr w:rsidR="00993624" w:rsidRPr="00771252" w:rsidTr="002A43D5">
                        <w:tc>
                          <w:tcPr>
                            <w:tcW w:w="2547" w:type="dxa"/>
                            <w:vAlign w:val="center"/>
                          </w:tcPr>
                          <w:p w:rsidR="00993624" w:rsidRPr="00771252" w:rsidRDefault="00993624" w:rsidP="00EF5A16">
                            <w:pPr>
                              <w:spacing w:line="240" w:lineRule="auto"/>
                              <w:ind w:firstLine="0"/>
                              <w:rPr>
                                <w:sz w:val="20"/>
                                <w:szCs w:val="20"/>
                              </w:rPr>
                            </w:pPr>
                            <w:r w:rsidRPr="00771252">
                              <w:rPr>
                                <w:sz w:val="20"/>
                                <w:szCs w:val="20"/>
                              </w:rPr>
                              <w:t xml:space="preserve"> - Reverse Flow Volume</w:t>
                            </w:r>
                          </w:p>
                        </w:tc>
                        <w:tc>
                          <w:tcPr>
                            <w:tcW w:w="850" w:type="dxa"/>
                          </w:tcPr>
                          <w:p w:rsidR="00993624" w:rsidRPr="00771252" w:rsidRDefault="00993624" w:rsidP="00AB37C4">
                            <w:pPr>
                              <w:spacing w:line="240" w:lineRule="auto"/>
                              <w:ind w:firstLine="0"/>
                              <w:jc w:val="center"/>
                              <w:rPr>
                                <w:sz w:val="20"/>
                                <w:szCs w:val="20"/>
                              </w:rPr>
                            </w:pPr>
                            <w:r>
                              <w:rPr>
                                <w:sz w:val="20"/>
                                <w:szCs w:val="20"/>
                              </w:rPr>
                              <w:t>1</w:t>
                            </w:r>
                          </w:p>
                        </w:tc>
                        <w:tc>
                          <w:tcPr>
                            <w:tcW w:w="851" w:type="dxa"/>
                          </w:tcPr>
                          <w:p w:rsidR="00993624" w:rsidRPr="00771252" w:rsidRDefault="00993624" w:rsidP="00AB37C4">
                            <w:pPr>
                              <w:spacing w:line="240" w:lineRule="auto"/>
                              <w:ind w:firstLine="0"/>
                              <w:jc w:val="center"/>
                              <w:rPr>
                                <w:sz w:val="20"/>
                                <w:szCs w:val="20"/>
                              </w:rPr>
                            </w:pPr>
                            <w:r>
                              <w:rPr>
                                <w:sz w:val="20"/>
                                <w:szCs w:val="20"/>
                              </w:rPr>
                              <w:t>1</w:t>
                            </w:r>
                          </w:p>
                        </w:tc>
                        <w:tc>
                          <w:tcPr>
                            <w:tcW w:w="709" w:type="dxa"/>
                          </w:tcPr>
                          <w:p w:rsidR="00993624" w:rsidRPr="004546E1" w:rsidRDefault="00993624" w:rsidP="00AB37C4">
                            <w:pPr>
                              <w:spacing w:line="240" w:lineRule="auto"/>
                              <w:ind w:firstLine="0"/>
                              <w:jc w:val="center"/>
                              <w:rPr>
                                <w:sz w:val="20"/>
                                <w:szCs w:val="20"/>
                                <w:u w:val="single"/>
                              </w:rPr>
                            </w:pPr>
                            <w:r w:rsidRPr="004546E1">
                              <w:rPr>
                                <w:sz w:val="20"/>
                                <w:szCs w:val="20"/>
                                <w:u w:val="single"/>
                              </w:rPr>
                              <w:t>100.0</w:t>
                            </w:r>
                          </w:p>
                        </w:tc>
                        <w:tc>
                          <w:tcPr>
                            <w:tcW w:w="992" w:type="dxa"/>
                          </w:tcPr>
                          <w:p w:rsidR="00993624" w:rsidRPr="00771252" w:rsidRDefault="00993624" w:rsidP="00AB37C4">
                            <w:pPr>
                              <w:spacing w:line="240" w:lineRule="auto"/>
                              <w:ind w:firstLine="0"/>
                              <w:jc w:val="center"/>
                              <w:rPr>
                                <w:sz w:val="20"/>
                                <w:szCs w:val="20"/>
                              </w:rPr>
                            </w:pPr>
                            <w:r>
                              <w:rPr>
                                <w:sz w:val="20"/>
                                <w:szCs w:val="20"/>
                              </w:rPr>
                              <w:t>0.0</w:t>
                            </w:r>
                          </w:p>
                        </w:tc>
                        <w:tc>
                          <w:tcPr>
                            <w:tcW w:w="992" w:type="dxa"/>
                          </w:tcPr>
                          <w:p w:rsidR="00993624" w:rsidRPr="00771252" w:rsidRDefault="00993624" w:rsidP="00AB37C4">
                            <w:pPr>
                              <w:spacing w:line="240" w:lineRule="auto"/>
                              <w:ind w:firstLine="0"/>
                              <w:jc w:val="center"/>
                              <w:rPr>
                                <w:sz w:val="20"/>
                                <w:szCs w:val="20"/>
                              </w:rPr>
                            </w:pPr>
                            <w:r>
                              <w:rPr>
                                <w:sz w:val="20"/>
                                <w:szCs w:val="20"/>
                              </w:rPr>
                              <w:t>0.0</w:t>
                            </w:r>
                          </w:p>
                        </w:tc>
                        <w:tc>
                          <w:tcPr>
                            <w:tcW w:w="709" w:type="dxa"/>
                          </w:tcPr>
                          <w:p w:rsidR="00993624" w:rsidRPr="00771252" w:rsidRDefault="00993624" w:rsidP="00AB37C4">
                            <w:pPr>
                              <w:spacing w:line="240" w:lineRule="auto"/>
                              <w:ind w:firstLine="0"/>
                              <w:jc w:val="center"/>
                              <w:rPr>
                                <w:sz w:val="20"/>
                                <w:szCs w:val="20"/>
                              </w:rPr>
                            </w:pPr>
                            <w:r>
                              <w:rPr>
                                <w:sz w:val="20"/>
                                <w:szCs w:val="20"/>
                              </w:rPr>
                              <w:t>0.0</w:t>
                            </w:r>
                          </w:p>
                        </w:tc>
                        <w:tc>
                          <w:tcPr>
                            <w:tcW w:w="850" w:type="dxa"/>
                          </w:tcPr>
                          <w:p w:rsidR="00993624" w:rsidRPr="00771252" w:rsidRDefault="00993624" w:rsidP="00AB37C4">
                            <w:pPr>
                              <w:spacing w:line="240" w:lineRule="auto"/>
                              <w:ind w:firstLine="0"/>
                              <w:jc w:val="center"/>
                              <w:rPr>
                                <w:sz w:val="20"/>
                                <w:szCs w:val="20"/>
                              </w:rPr>
                            </w:pPr>
                            <w:r>
                              <w:rPr>
                                <w:sz w:val="20"/>
                                <w:szCs w:val="20"/>
                              </w:rPr>
                              <w:t>(15)</w:t>
                            </w:r>
                          </w:p>
                        </w:tc>
                        <w:tc>
                          <w:tcPr>
                            <w:tcW w:w="1051" w:type="dxa"/>
                          </w:tcPr>
                          <w:p w:rsidR="00993624" w:rsidRPr="00771252" w:rsidRDefault="00993624" w:rsidP="00AB37C4">
                            <w:pPr>
                              <w:spacing w:line="240" w:lineRule="auto"/>
                              <w:ind w:firstLine="0"/>
                              <w:jc w:val="center"/>
                              <w:rPr>
                                <w:sz w:val="20"/>
                                <w:szCs w:val="20"/>
                              </w:rPr>
                            </w:pPr>
                            <w:r>
                              <w:rPr>
                                <w:sz w:val="20"/>
                                <w:szCs w:val="20"/>
                              </w:rPr>
                              <w:t>(15)</w:t>
                            </w:r>
                          </w:p>
                        </w:tc>
                      </w:tr>
                      <w:tr w:rsidR="00993624" w:rsidRPr="00771252" w:rsidTr="0086331C">
                        <w:tc>
                          <w:tcPr>
                            <w:tcW w:w="9551" w:type="dxa"/>
                            <w:gridSpan w:val="9"/>
                            <w:vAlign w:val="center"/>
                          </w:tcPr>
                          <w:p w:rsidR="00993624" w:rsidRPr="00771252" w:rsidRDefault="00993624" w:rsidP="00A935D1">
                            <w:pPr>
                              <w:spacing w:line="240" w:lineRule="auto"/>
                              <w:ind w:firstLine="0"/>
                              <w:jc w:val="left"/>
                              <w:rPr>
                                <w:sz w:val="20"/>
                                <w:szCs w:val="20"/>
                              </w:rPr>
                            </w:pPr>
                            <w:r w:rsidRPr="00771252">
                              <w:rPr>
                                <w:b/>
                                <w:sz w:val="20"/>
                                <w:szCs w:val="20"/>
                              </w:rPr>
                              <w:t>Arterial</w:t>
                            </w:r>
                          </w:p>
                        </w:tc>
                      </w:tr>
                      <w:tr w:rsidR="00993624" w:rsidRPr="00771252" w:rsidTr="002A43D5">
                        <w:tc>
                          <w:tcPr>
                            <w:tcW w:w="2547" w:type="dxa"/>
                          </w:tcPr>
                          <w:p w:rsidR="00993624" w:rsidRPr="00771252" w:rsidRDefault="00993624" w:rsidP="00234408">
                            <w:pPr>
                              <w:autoSpaceDE w:val="0"/>
                              <w:autoSpaceDN w:val="0"/>
                              <w:adjustRightInd w:val="0"/>
                              <w:spacing w:line="240" w:lineRule="auto"/>
                              <w:ind w:firstLine="0"/>
                              <w:rPr>
                                <w:sz w:val="20"/>
                                <w:szCs w:val="20"/>
                                <w:lang w:val="en-US"/>
                              </w:rPr>
                            </w:pPr>
                            <w:r w:rsidRPr="00771252">
                              <w:rPr>
                                <w:sz w:val="20"/>
                                <w:szCs w:val="20"/>
                                <w:lang w:val="en-US"/>
                              </w:rPr>
                              <w:t>- Length: proximal aorta</w:t>
                            </w:r>
                          </w:p>
                        </w:tc>
                        <w:tc>
                          <w:tcPr>
                            <w:tcW w:w="850" w:type="dxa"/>
                          </w:tcPr>
                          <w:p w:rsidR="00993624" w:rsidRPr="00771252" w:rsidRDefault="00993624" w:rsidP="00234408">
                            <w:pPr>
                              <w:spacing w:line="240" w:lineRule="auto"/>
                              <w:ind w:firstLine="0"/>
                              <w:jc w:val="center"/>
                              <w:rPr>
                                <w:sz w:val="20"/>
                                <w:szCs w:val="20"/>
                              </w:rPr>
                            </w:pPr>
                            <w:r>
                              <w:rPr>
                                <w:sz w:val="20"/>
                                <w:szCs w:val="20"/>
                              </w:rPr>
                              <w:t>5</w:t>
                            </w:r>
                          </w:p>
                        </w:tc>
                        <w:tc>
                          <w:tcPr>
                            <w:tcW w:w="851" w:type="dxa"/>
                          </w:tcPr>
                          <w:p w:rsidR="00993624" w:rsidRPr="00771252" w:rsidRDefault="00993624" w:rsidP="00234408">
                            <w:pPr>
                              <w:spacing w:line="240" w:lineRule="auto"/>
                              <w:ind w:firstLine="0"/>
                              <w:jc w:val="center"/>
                              <w:rPr>
                                <w:sz w:val="20"/>
                                <w:szCs w:val="20"/>
                              </w:rPr>
                            </w:pPr>
                            <w:r>
                              <w:rPr>
                                <w:sz w:val="20"/>
                                <w:szCs w:val="20"/>
                              </w:rPr>
                              <w:t>4</w:t>
                            </w:r>
                          </w:p>
                        </w:tc>
                        <w:tc>
                          <w:tcPr>
                            <w:tcW w:w="709" w:type="dxa"/>
                          </w:tcPr>
                          <w:p w:rsidR="00993624" w:rsidRPr="00771252" w:rsidRDefault="00993624" w:rsidP="00234408">
                            <w:pPr>
                              <w:spacing w:line="240" w:lineRule="auto"/>
                              <w:ind w:firstLine="0"/>
                              <w:jc w:val="center"/>
                              <w:rPr>
                                <w:sz w:val="20"/>
                                <w:szCs w:val="20"/>
                              </w:rPr>
                            </w:pPr>
                            <w:r>
                              <w:rPr>
                                <w:sz w:val="20"/>
                                <w:szCs w:val="20"/>
                              </w:rPr>
                              <w:t>0.0</w:t>
                            </w:r>
                          </w:p>
                        </w:tc>
                        <w:tc>
                          <w:tcPr>
                            <w:tcW w:w="992" w:type="dxa"/>
                          </w:tcPr>
                          <w:p w:rsidR="00993624" w:rsidRPr="004546E1" w:rsidRDefault="00993624" w:rsidP="00234408">
                            <w:pPr>
                              <w:spacing w:line="240" w:lineRule="auto"/>
                              <w:ind w:firstLine="0"/>
                              <w:jc w:val="center"/>
                              <w:rPr>
                                <w:sz w:val="20"/>
                                <w:szCs w:val="20"/>
                                <w:u w:val="single"/>
                              </w:rPr>
                            </w:pPr>
                            <w:r w:rsidRPr="004546E1">
                              <w:rPr>
                                <w:sz w:val="20"/>
                                <w:szCs w:val="20"/>
                                <w:u w:val="single"/>
                              </w:rPr>
                              <w:t>100.0</w:t>
                            </w:r>
                          </w:p>
                        </w:tc>
                        <w:tc>
                          <w:tcPr>
                            <w:tcW w:w="992" w:type="dxa"/>
                          </w:tcPr>
                          <w:p w:rsidR="00993624" w:rsidRPr="00771252" w:rsidRDefault="00993624" w:rsidP="00234408">
                            <w:pPr>
                              <w:spacing w:line="240" w:lineRule="auto"/>
                              <w:ind w:firstLine="0"/>
                              <w:jc w:val="center"/>
                              <w:rPr>
                                <w:sz w:val="20"/>
                                <w:szCs w:val="20"/>
                              </w:rPr>
                            </w:pPr>
                            <w:r>
                              <w:rPr>
                                <w:sz w:val="20"/>
                                <w:szCs w:val="20"/>
                              </w:rPr>
                              <w:t>0.0</w:t>
                            </w:r>
                          </w:p>
                        </w:tc>
                        <w:tc>
                          <w:tcPr>
                            <w:tcW w:w="709" w:type="dxa"/>
                          </w:tcPr>
                          <w:p w:rsidR="00993624" w:rsidRPr="00771252" w:rsidRDefault="00993624" w:rsidP="00234408">
                            <w:pPr>
                              <w:spacing w:line="240" w:lineRule="auto"/>
                              <w:ind w:firstLine="0"/>
                              <w:jc w:val="center"/>
                              <w:rPr>
                                <w:sz w:val="20"/>
                                <w:szCs w:val="20"/>
                              </w:rPr>
                            </w:pPr>
                            <w:r>
                              <w:rPr>
                                <w:sz w:val="20"/>
                                <w:szCs w:val="20"/>
                              </w:rPr>
                              <w:t>0.0</w:t>
                            </w:r>
                          </w:p>
                        </w:tc>
                        <w:tc>
                          <w:tcPr>
                            <w:tcW w:w="850" w:type="dxa"/>
                          </w:tcPr>
                          <w:p w:rsidR="00993624" w:rsidRPr="00771252" w:rsidRDefault="00993624" w:rsidP="00234408">
                            <w:pPr>
                              <w:spacing w:line="240" w:lineRule="auto"/>
                              <w:ind w:firstLine="0"/>
                              <w:jc w:val="center"/>
                              <w:rPr>
                                <w:sz w:val="20"/>
                                <w:szCs w:val="20"/>
                              </w:rPr>
                            </w:pPr>
                            <w:r>
                              <w:rPr>
                                <w:sz w:val="20"/>
                                <w:szCs w:val="20"/>
                              </w:rPr>
                              <w:t>(6</w:t>
                            </w:r>
                            <w:r w:rsidR="002B37AB">
                              <w:rPr>
                                <w:sz w:val="20"/>
                                <w:szCs w:val="20"/>
                              </w:rPr>
                              <w:t>7</w:t>
                            </w:r>
                            <w:r>
                              <w:rPr>
                                <w:sz w:val="20"/>
                                <w:szCs w:val="20"/>
                              </w:rPr>
                              <w:t>)</w:t>
                            </w:r>
                          </w:p>
                        </w:tc>
                        <w:tc>
                          <w:tcPr>
                            <w:tcW w:w="1051" w:type="dxa"/>
                          </w:tcPr>
                          <w:p w:rsidR="00993624" w:rsidRPr="00771252" w:rsidRDefault="00993624" w:rsidP="00234408">
                            <w:pPr>
                              <w:spacing w:line="240" w:lineRule="auto"/>
                              <w:ind w:firstLine="0"/>
                              <w:jc w:val="center"/>
                              <w:rPr>
                                <w:sz w:val="20"/>
                                <w:szCs w:val="20"/>
                              </w:rPr>
                            </w:pPr>
                            <w:r>
                              <w:rPr>
                                <w:sz w:val="20"/>
                                <w:szCs w:val="20"/>
                              </w:rPr>
                              <w:t>(15)</w:t>
                            </w:r>
                          </w:p>
                        </w:tc>
                      </w:tr>
                      <w:tr w:rsidR="00993624" w:rsidRPr="00771252" w:rsidTr="002A43D5">
                        <w:tc>
                          <w:tcPr>
                            <w:tcW w:w="2547" w:type="dxa"/>
                          </w:tcPr>
                          <w:p w:rsidR="00993624" w:rsidRPr="00771252" w:rsidRDefault="00993624" w:rsidP="00234408">
                            <w:pPr>
                              <w:autoSpaceDE w:val="0"/>
                              <w:autoSpaceDN w:val="0"/>
                              <w:adjustRightInd w:val="0"/>
                              <w:spacing w:line="240" w:lineRule="auto"/>
                              <w:ind w:firstLine="0"/>
                              <w:rPr>
                                <w:sz w:val="20"/>
                                <w:szCs w:val="20"/>
                                <w:lang w:val="en-US"/>
                              </w:rPr>
                            </w:pPr>
                            <w:r w:rsidRPr="00771252">
                              <w:rPr>
                                <w:sz w:val="20"/>
                                <w:szCs w:val="20"/>
                                <w:lang w:val="en-US"/>
                              </w:rPr>
                              <w:t xml:space="preserve">                       distal aorta</w:t>
                            </w:r>
                          </w:p>
                        </w:tc>
                        <w:tc>
                          <w:tcPr>
                            <w:tcW w:w="850" w:type="dxa"/>
                          </w:tcPr>
                          <w:p w:rsidR="00993624" w:rsidRPr="00771252" w:rsidRDefault="00993624" w:rsidP="00234408">
                            <w:pPr>
                              <w:spacing w:line="240" w:lineRule="auto"/>
                              <w:ind w:firstLine="0"/>
                              <w:jc w:val="center"/>
                              <w:rPr>
                                <w:sz w:val="20"/>
                                <w:szCs w:val="20"/>
                              </w:rPr>
                            </w:pPr>
                            <w:r>
                              <w:rPr>
                                <w:sz w:val="20"/>
                                <w:szCs w:val="20"/>
                              </w:rPr>
                              <w:t>5</w:t>
                            </w:r>
                          </w:p>
                        </w:tc>
                        <w:tc>
                          <w:tcPr>
                            <w:tcW w:w="851" w:type="dxa"/>
                          </w:tcPr>
                          <w:p w:rsidR="00993624" w:rsidRPr="00771252" w:rsidRDefault="00993624" w:rsidP="00234408">
                            <w:pPr>
                              <w:spacing w:line="240" w:lineRule="auto"/>
                              <w:ind w:firstLine="0"/>
                              <w:jc w:val="center"/>
                              <w:rPr>
                                <w:sz w:val="20"/>
                                <w:szCs w:val="20"/>
                              </w:rPr>
                            </w:pPr>
                            <w:r>
                              <w:rPr>
                                <w:sz w:val="20"/>
                                <w:szCs w:val="20"/>
                              </w:rPr>
                              <w:t>4</w:t>
                            </w:r>
                          </w:p>
                        </w:tc>
                        <w:tc>
                          <w:tcPr>
                            <w:tcW w:w="709" w:type="dxa"/>
                          </w:tcPr>
                          <w:p w:rsidR="00993624" w:rsidRPr="004546E1" w:rsidRDefault="00993624" w:rsidP="00234408">
                            <w:pPr>
                              <w:spacing w:line="240" w:lineRule="auto"/>
                              <w:ind w:firstLine="0"/>
                              <w:jc w:val="center"/>
                              <w:rPr>
                                <w:sz w:val="20"/>
                                <w:szCs w:val="20"/>
                                <w:u w:val="single"/>
                              </w:rPr>
                            </w:pPr>
                            <w:r w:rsidRPr="004546E1">
                              <w:rPr>
                                <w:sz w:val="20"/>
                                <w:szCs w:val="20"/>
                                <w:u w:val="single"/>
                              </w:rPr>
                              <w:t>60.0</w:t>
                            </w:r>
                          </w:p>
                        </w:tc>
                        <w:tc>
                          <w:tcPr>
                            <w:tcW w:w="992" w:type="dxa"/>
                          </w:tcPr>
                          <w:p w:rsidR="00993624" w:rsidRPr="00771252" w:rsidRDefault="00993624" w:rsidP="00234408">
                            <w:pPr>
                              <w:spacing w:line="240" w:lineRule="auto"/>
                              <w:ind w:firstLine="0"/>
                              <w:jc w:val="center"/>
                              <w:rPr>
                                <w:sz w:val="20"/>
                                <w:szCs w:val="20"/>
                              </w:rPr>
                            </w:pPr>
                            <w:r>
                              <w:rPr>
                                <w:sz w:val="20"/>
                                <w:szCs w:val="20"/>
                              </w:rPr>
                              <w:t>20.0</w:t>
                            </w:r>
                          </w:p>
                        </w:tc>
                        <w:tc>
                          <w:tcPr>
                            <w:tcW w:w="992" w:type="dxa"/>
                          </w:tcPr>
                          <w:p w:rsidR="00993624" w:rsidRPr="00771252" w:rsidRDefault="00993624" w:rsidP="00234408">
                            <w:pPr>
                              <w:spacing w:line="240" w:lineRule="auto"/>
                              <w:ind w:firstLine="0"/>
                              <w:jc w:val="center"/>
                              <w:rPr>
                                <w:sz w:val="20"/>
                                <w:szCs w:val="20"/>
                              </w:rPr>
                            </w:pPr>
                            <w:r>
                              <w:rPr>
                                <w:sz w:val="20"/>
                                <w:szCs w:val="20"/>
                              </w:rPr>
                              <w:t>0.0</w:t>
                            </w:r>
                          </w:p>
                        </w:tc>
                        <w:tc>
                          <w:tcPr>
                            <w:tcW w:w="709" w:type="dxa"/>
                          </w:tcPr>
                          <w:p w:rsidR="00993624" w:rsidRPr="00771252" w:rsidRDefault="00993624" w:rsidP="00234408">
                            <w:pPr>
                              <w:spacing w:line="240" w:lineRule="auto"/>
                              <w:ind w:firstLine="0"/>
                              <w:jc w:val="center"/>
                              <w:rPr>
                                <w:sz w:val="20"/>
                                <w:szCs w:val="20"/>
                              </w:rPr>
                            </w:pPr>
                            <w:r>
                              <w:rPr>
                                <w:sz w:val="20"/>
                                <w:szCs w:val="20"/>
                              </w:rPr>
                              <w:t>20.0</w:t>
                            </w:r>
                          </w:p>
                        </w:tc>
                        <w:tc>
                          <w:tcPr>
                            <w:tcW w:w="850" w:type="dxa"/>
                          </w:tcPr>
                          <w:p w:rsidR="00993624" w:rsidRPr="00771252" w:rsidRDefault="00993624" w:rsidP="00234408">
                            <w:pPr>
                              <w:spacing w:line="240" w:lineRule="auto"/>
                              <w:ind w:firstLine="0"/>
                              <w:jc w:val="center"/>
                              <w:rPr>
                                <w:sz w:val="20"/>
                                <w:szCs w:val="20"/>
                              </w:rPr>
                            </w:pPr>
                            <w:r>
                              <w:rPr>
                                <w:sz w:val="20"/>
                                <w:szCs w:val="20"/>
                              </w:rPr>
                              <w:t>-</w:t>
                            </w:r>
                          </w:p>
                        </w:tc>
                        <w:tc>
                          <w:tcPr>
                            <w:tcW w:w="1051" w:type="dxa"/>
                          </w:tcPr>
                          <w:p w:rsidR="00993624" w:rsidRPr="00771252" w:rsidRDefault="00993624" w:rsidP="00234408">
                            <w:pPr>
                              <w:spacing w:line="240" w:lineRule="auto"/>
                              <w:ind w:firstLine="0"/>
                              <w:jc w:val="center"/>
                              <w:rPr>
                                <w:sz w:val="20"/>
                                <w:szCs w:val="20"/>
                              </w:rPr>
                            </w:pPr>
                            <w:r>
                              <w:rPr>
                                <w:sz w:val="20"/>
                                <w:szCs w:val="20"/>
                              </w:rPr>
                              <w:t>-</w:t>
                            </w:r>
                          </w:p>
                        </w:tc>
                      </w:tr>
                      <w:tr w:rsidR="00993624" w:rsidRPr="00771252" w:rsidTr="002A43D5">
                        <w:tc>
                          <w:tcPr>
                            <w:tcW w:w="2547" w:type="dxa"/>
                          </w:tcPr>
                          <w:p w:rsidR="00993624" w:rsidRPr="00771252" w:rsidRDefault="00993624" w:rsidP="00234408">
                            <w:pPr>
                              <w:autoSpaceDE w:val="0"/>
                              <w:autoSpaceDN w:val="0"/>
                              <w:adjustRightInd w:val="0"/>
                              <w:spacing w:line="240" w:lineRule="auto"/>
                              <w:ind w:firstLine="0"/>
                              <w:rPr>
                                <w:sz w:val="20"/>
                                <w:szCs w:val="20"/>
                                <w:lang w:val="en-US"/>
                              </w:rPr>
                            </w:pPr>
                            <w:r w:rsidRPr="00771252">
                              <w:rPr>
                                <w:sz w:val="20"/>
                                <w:szCs w:val="20"/>
                                <w:lang w:val="en-US"/>
                              </w:rPr>
                              <w:t xml:space="preserve">                               carotid</w:t>
                            </w:r>
                          </w:p>
                        </w:tc>
                        <w:tc>
                          <w:tcPr>
                            <w:tcW w:w="850" w:type="dxa"/>
                          </w:tcPr>
                          <w:p w:rsidR="00993624" w:rsidRPr="00771252" w:rsidRDefault="00993624" w:rsidP="00234408">
                            <w:pPr>
                              <w:spacing w:line="240" w:lineRule="auto"/>
                              <w:ind w:firstLine="0"/>
                              <w:jc w:val="center"/>
                              <w:rPr>
                                <w:sz w:val="20"/>
                                <w:szCs w:val="20"/>
                              </w:rPr>
                            </w:pPr>
                            <w:r>
                              <w:rPr>
                                <w:sz w:val="20"/>
                                <w:szCs w:val="20"/>
                              </w:rPr>
                              <w:t>1</w:t>
                            </w:r>
                          </w:p>
                        </w:tc>
                        <w:tc>
                          <w:tcPr>
                            <w:tcW w:w="851" w:type="dxa"/>
                          </w:tcPr>
                          <w:p w:rsidR="00993624" w:rsidRPr="00771252" w:rsidRDefault="00993624" w:rsidP="00234408">
                            <w:pPr>
                              <w:spacing w:line="240" w:lineRule="auto"/>
                              <w:ind w:firstLine="0"/>
                              <w:jc w:val="center"/>
                              <w:rPr>
                                <w:sz w:val="20"/>
                                <w:szCs w:val="20"/>
                              </w:rPr>
                            </w:pPr>
                            <w:r>
                              <w:rPr>
                                <w:sz w:val="20"/>
                                <w:szCs w:val="20"/>
                              </w:rPr>
                              <w:t>1</w:t>
                            </w:r>
                          </w:p>
                        </w:tc>
                        <w:tc>
                          <w:tcPr>
                            <w:tcW w:w="709" w:type="dxa"/>
                          </w:tcPr>
                          <w:p w:rsidR="00993624" w:rsidRPr="004546E1" w:rsidRDefault="00993624" w:rsidP="00234408">
                            <w:pPr>
                              <w:spacing w:line="240" w:lineRule="auto"/>
                              <w:ind w:firstLine="0"/>
                              <w:jc w:val="center"/>
                              <w:rPr>
                                <w:sz w:val="20"/>
                                <w:szCs w:val="20"/>
                                <w:u w:val="single"/>
                              </w:rPr>
                            </w:pPr>
                            <w:r w:rsidRPr="004546E1">
                              <w:rPr>
                                <w:sz w:val="20"/>
                                <w:szCs w:val="20"/>
                                <w:u w:val="single"/>
                              </w:rPr>
                              <w:t>100.0</w:t>
                            </w:r>
                          </w:p>
                        </w:tc>
                        <w:tc>
                          <w:tcPr>
                            <w:tcW w:w="992" w:type="dxa"/>
                          </w:tcPr>
                          <w:p w:rsidR="00993624" w:rsidRPr="00771252" w:rsidRDefault="00993624" w:rsidP="00234408">
                            <w:pPr>
                              <w:spacing w:line="240" w:lineRule="auto"/>
                              <w:ind w:firstLine="0"/>
                              <w:jc w:val="center"/>
                              <w:rPr>
                                <w:sz w:val="20"/>
                                <w:szCs w:val="20"/>
                              </w:rPr>
                            </w:pPr>
                            <w:r>
                              <w:rPr>
                                <w:sz w:val="20"/>
                                <w:szCs w:val="20"/>
                              </w:rPr>
                              <w:t>0.0</w:t>
                            </w:r>
                          </w:p>
                        </w:tc>
                        <w:tc>
                          <w:tcPr>
                            <w:tcW w:w="992" w:type="dxa"/>
                          </w:tcPr>
                          <w:p w:rsidR="00993624" w:rsidRPr="00771252" w:rsidRDefault="00993624" w:rsidP="00234408">
                            <w:pPr>
                              <w:spacing w:line="240" w:lineRule="auto"/>
                              <w:ind w:firstLine="0"/>
                              <w:jc w:val="center"/>
                              <w:rPr>
                                <w:sz w:val="20"/>
                                <w:szCs w:val="20"/>
                              </w:rPr>
                            </w:pPr>
                            <w:r>
                              <w:rPr>
                                <w:sz w:val="20"/>
                                <w:szCs w:val="20"/>
                              </w:rPr>
                              <w:t>0.0</w:t>
                            </w:r>
                          </w:p>
                        </w:tc>
                        <w:tc>
                          <w:tcPr>
                            <w:tcW w:w="709" w:type="dxa"/>
                          </w:tcPr>
                          <w:p w:rsidR="00993624" w:rsidRPr="00771252" w:rsidRDefault="00993624" w:rsidP="00234408">
                            <w:pPr>
                              <w:spacing w:line="240" w:lineRule="auto"/>
                              <w:ind w:firstLine="0"/>
                              <w:jc w:val="center"/>
                              <w:rPr>
                                <w:sz w:val="20"/>
                                <w:szCs w:val="20"/>
                              </w:rPr>
                            </w:pPr>
                            <w:r>
                              <w:rPr>
                                <w:sz w:val="20"/>
                                <w:szCs w:val="20"/>
                              </w:rPr>
                              <w:t>0.0</w:t>
                            </w:r>
                          </w:p>
                        </w:tc>
                        <w:tc>
                          <w:tcPr>
                            <w:tcW w:w="850" w:type="dxa"/>
                          </w:tcPr>
                          <w:p w:rsidR="00993624" w:rsidRPr="00771252" w:rsidRDefault="00993624" w:rsidP="00234408">
                            <w:pPr>
                              <w:spacing w:line="240" w:lineRule="auto"/>
                              <w:ind w:firstLine="0"/>
                              <w:jc w:val="center"/>
                              <w:rPr>
                                <w:sz w:val="20"/>
                                <w:szCs w:val="20"/>
                              </w:rPr>
                            </w:pPr>
                            <w:r>
                              <w:rPr>
                                <w:sz w:val="20"/>
                                <w:szCs w:val="20"/>
                              </w:rPr>
                              <w:t>-</w:t>
                            </w:r>
                          </w:p>
                        </w:tc>
                        <w:tc>
                          <w:tcPr>
                            <w:tcW w:w="1051" w:type="dxa"/>
                          </w:tcPr>
                          <w:p w:rsidR="00993624" w:rsidRPr="00771252" w:rsidRDefault="00993624" w:rsidP="00234408">
                            <w:pPr>
                              <w:spacing w:line="240" w:lineRule="auto"/>
                              <w:ind w:firstLine="0"/>
                              <w:jc w:val="center"/>
                              <w:rPr>
                                <w:sz w:val="20"/>
                                <w:szCs w:val="20"/>
                              </w:rPr>
                            </w:pPr>
                            <w:r>
                              <w:rPr>
                                <w:sz w:val="20"/>
                                <w:szCs w:val="20"/>
                              </w:rPr>
                              <w:t>-</w:t>
                            </w:r>
                          </w:p>
                        </w:tc>
                      </w:tr>
                      <w:tr w:rsidR="00993624" w:rsidRPr="00771252" w:rsidTr="002A43D5">
                        <w:tc>
                          <w:tcPr>
                            <w:tcW w:w="2547" w:type="dxa"/>
                          </w:tcPr>
                          <w:p w:rsidR="00993624" w:rsidRPr="00771252" w:rsidRDefault="00993624" w:rsidP="00234408">
                            <w:pPr>
                              <w:autoSpaceDE w:val="0"/>
                              <w:autoSpaceDN w:val="0"/>
                              <w:adjustRightInd w:val="0"/>
                              <w:spacing w:line="240" w:lineRule="auto"/>
                              <w:ind w:firstLine="0"/>
                              <w:rPr>
                                <w:sz w:val="20"/>
                                <w:szCs w:val="20"/>
                                <w:lang w:val="en-US"/>
                              </w:rPr>
                            </w:pPr>
                            <w:r w:rsidRPr="00771252">
                              <w:rPr>
                                <w:sz w:val="20"/>
                                <w:szCs w:val="20"/>
                                <w:lang w:val="en-US"/>
                              </w:rPr>
                              <w:t xml:space="preserve">                                     iliac</w:t>
                            </w:r>
                          </w:p>
                        </w:tc>
                        <w:tc>
                          <w:tcPr>
                            <w:tcW w:w="850" w:type="dxa"/>
                          </w:tcPr>
                          <w:p w:rsidR="00993624" w:rsidRPr="00771252" w:rsidRDefault="00993624" w:rsidP="00234408">
                            <w:pPr>
                              <w:spacing w:line="240" w:lineRule="auto"/>
                              <w:ind w:firstLine="0"/>
                              <w:jc w:val="center"/>
                              <w:rPr>
                                <w:sz w:val="20"/>
                                <w:szCs w:val="20"/>
                              </w:rPr>
                            </w:pPr>
                            <w:r>
                              <w:rPr>
                                <w:sz w:val="20"/>
                                <w:szCs w:val="20"/>
                              </w:rPr>
                              <w:t>1</w:t>
                            </w:r>
                          </w:p>
                        </w:tc>
                        <w:tc>
                          <w:tcPr>
                            <w:tcW w:w="851" w:type="dxa"/>
                          </w:tcPr>
                          <w:p w:rsidR="00993624" w:rsidRPr="00771252" w:rsidRDefault="00993624" w:rsidP="00234408">
                            <w:pPr>
                              <w:spacing w:line="240" w:lineRule="auto"/>
                              <w:ind w:firstLine="0"/>
                              <w:jc w:val="center"/>
                              <w:rPr>
                                <w:sz w:val="20"/>
                                <w:szCs w:val="20"/>
                              </w:rPr>
                            </w:pPr>
                            <w:r>
                              <w:rPr>
                                <w:sz w:val="20"/>
                                <w:szCs w:val="20"/>
                              </w:rPr>
                              <w:t>1</w:t>
                            </w:r>
                          </w:p>
                        </w:tc>
                        <w:tc>
                          <w:tcPr>
                            <w:tcW w:w="709" w:type="dxa"/>
                          </w:tcPr>
                          <w:p w:rsidR="00993624" w:rsidRPr="004546E1" w:rsidRDefault="00993624" w:rsidP="00234408">
                            <w:pPr>
                              <w:spacing w:line="240" w:lineRule="auto"/>
                              <w:ind w:firstLine="0"/>
                              <w:jc w:val="center"/>
                              <w:rPr>
                                <w:sz w:val="20"/>
                                <w:szCs w:val="20"/>
                                <w:u w:val="single"/>
                              </w:rPr>
                            </w:pPr>
                            <w:r w:rsidRPr="004546E1">
                              <w:rPr>
                                <w:sz w:val="20"/>
                                <w:szCs w:val="20"/>
                                <w:u w:val="single"/>
                              </w:rPr>
                              <w:t>100.0</w:t>
                            </w:r>
                          </w:p>
                        </w:tc>
                        <w:tc>
                          <w:tcPr>
                            <w:tcW w:w="992" w:type="dxa"/>
                          </w:tcPr>
                          <w:p w:rsidR="00993624" w:rsidRPr="00771252" w:rsidRDefault="00993624" w:rsidP="00234408">
                            <w:pPr>
                              <w:spacing w:line="240" w:lineRule="auto"/>
                              <w:ind w:firstLine="0"/>
                              <w:jc w:val="center"/>
                              <w:rPr>
                                <w:sz w:val="20"/>
                                <w:szCs w:val="20"/>
                              </w:rPr>
                            </w:pPr>
                            <w:r>
                              <w:rPr>
                                <w:sz w:val="20"/>
                                <w:szCs w:val="20"/>
                              </w:rPr>
                              <w:t>0.0</w:t>
                            </w:r>
                          </w:p>
                        </w:tc>
                        <w:tc>
                          <w:tcPr>
                            <w:tcW w:w="992" w:type="dxa"/>
                          </w:tcPr>
                          <w:p w:rsidR="00993624" w:rsidRPr="00771252" w:rsidRDefault="00993624" w:rsidP="00234408">
                            <w:pPr>
                              <w:spacing w:line="240" w:lineRule="auto"/>
                              <w:ind w:firstLine="0"/>
                              <w:jc w:val="center"/>
                              <w:rPr>
                                <w:sz w:val="20"/>
                                <w:szCs w:val="20"/>
                              </w:rPr>
                            </w:pPr>
                            <w:r>
                              <w:rPr>
                                <w:sz w:val="20"/>
                                <w:szCs w:val="20"/>
                              </w:rPr>
                              <w:t>0.0</w:t>
                            </w:r>
                          </w:p>
                        </w:tc>
                        <w:tc>
                          <w:tcPr>
                            <w:tcW w:w="709" w:type="dxa"/>
                          </w:tcPr>
                          <w:p w:rsidR="00993624" w:rsidRPr="00771252" w:rsidRDefault="00993624" w:rsidP="00234408">
                            <w:pPr>
                              <w:spacing w:line="240" w:lineRule="auto"/>
                              <w:ind w:firstLine="0"/>
                              <w:jc w:val="center"/>
                              <w:rPr>
                                <w:sz w:val="20"/>
                                <w:szCs w:val="20"/>
                              </w:rPr>
                            </w:pPr>
                            <w:r>
                              <w:rPr>
                                <w:sz w:val="20"/>
                                <w:szCs w:val="20"/>
                              </w:rPr>
                              <w:t>0.0</w:t>
                            </w:r>
                          </w:p>
                        </w:tc>
                        <w:tc>
                          <w:tcPr>
                            <w:tcW w:w="850" w:type="dxa"/>
                          </w:tcPr>
                          <w:p w:rsidR="00993624" w:rsidRPr="00771252" w:rsidRDefault="00993624" w:rsidP="00234408">
                            <w:pPr>
                              <w:spacing w:line="240" w:lineRule="auto"/>
                              <w:ind w:firstLine="0"/>
                              <w:jc w:val="center"/>
                              <w:rPr>
                                <w:sz w:val="20"/>
                                <w:szCs w:val="20"/>
                              </w:rPr>
                            </w:pPr>
                            <w:r>
                              <w:rPr>
                                <w:sz w:val="20"/>
                                <w:szCs w:val="20"/>
                              </w:rPr>
                              <w:t>-</w:t>
                            </w:r>
                          </w:p>
                        </w:tc>
                        <w:tc>
                          <w:tcPr>
                            <w:tcW w:w="1051" w:type="dxa"/>
                          </w:tcPr>
                          <w:p w:rsidR="00993624" w:rsidRPr="00771252" w:rsidRDefault="00993624" w:rsidP="00234408">
                            <w:pPr>
                              <w:spacing w:line="240" w:lineRule="auto"/>
                              <w:ind w:firstLine="0"/>
                              <w:jc w:val="center"/>
                              <w:rPr>
                                <w:sz w:val="20"/>
                                <w:szCs w:val="20"/>
                              </w:rPr>
                            </w:pPr>
                            <w:r>
                              <w:rPr>
                                <w:sz w:val="20"/>
                                <w:szCs w:val="20"/>
                              </w:rPr>
                              <w:t>-</w:t>
                            </w:r>
                          </w:p>
                        </w:tc>
                      </w:tr>
                      <w:tr w:rsidR="00993624" w:rsidRPr="00771252" w:rsidTr="002A43D5">
                        <w:tc>
                          <w:tcPr>
                            <w:tcW w:w="2547" w:type="dxa"/>
                          </w:tcPr>
                          <w:p w:rsidR="00993624" w:rsidRPr="00771252" w:rsidRDefault="00993624" w:rsidP="00A935D1">
                            <w:pPr>
                              <w:autoSpaceDE w:val="0"/>
                              <w:autoSpaceDN w:val="0"/>
                              <w:adjustRightInd w:val="0"/>
                              <w:spacing w:line="240" w:lineRule="auto"/>
                              <w:ind w:firstLine="0"/>
                              <w:rPr>
                                <w:sz w:val="20"/>
                                <w:szCs w:val="20"/>
                                <w:lang w:val="en-US"/>
                              </w:rPr>
                            </w:pPr>
                            <w:r w:rsidRPr="00771252">
                              <w:rPr>
                                <w:sz w:val="20"/>
                                <w:szCs w:val="20"/>
                                <w:lang w:val="en-US"/>
                              </w:rPr>
                              <w:t>- Diameter:   ascending aorta</w:t>
                            </w:r>
                          </w:p>
                        </w:tc>
                        <w:tc>
                          <w:tcPr>
                            <w:tcW w:w="850" w:type="dxa"/>
                          </w:tcPr>
                          <w:p w:rsidR="00993624" w:rsidRPr="00771252" w:rsidRDefault="00993624" w:rsidP="00A935D1">
                            <w:pPr>
                              <w:spacing w:line="240" w:lineRule="auto"/>
                              <w:ind w:firstLine="0"/>
                              <w:jc w:val="center"/>
                              <w:rPr>
                                <w:sz w:val="20"/>
                                <w:szCs w:val="20"/>
                              </w:rPr>
                            </w:pPr>
                            <w:r>
                              <w:rPr>
                                <w:sz w:val="20"/>
                                <w:szCs w:val="20"/>
                              </w:rPr>
                              <w:t>13</w:t>
                            </w:r>
                          </w:p>
                        </w:tc>
                        <w:tc>
                          <w:tcPr>
                            <w:tcW w:w="851" w:type="dxa"/>
                          </w:tcPr>
                          <w:p w:rsidR="00993624" w:rsidRPr="00771252" w:rsidRDefault="00993624" w:rsidP="00A935D1">
                            <w:pPr>
                              <w:spacing w:line="240" w:lineRule="auto"/>
                              <w:ind w:firstLine="0"/>
                              <w:jc w:val="center"/>
                              <w:rPr>
                                <w:sz w:val="20"/>
                                <w:szCs w:val="20"/>
                              </w:rPr>
                            </w:pPr>
                            <w:r>
                              <w:rPr>
                                <w:sz w:val="20"/>
                                <w:szCs w:val="20"/>
                              </w:rPr>
                              <w:t>13</w:t>
                            </w:r>
                          </w:p>
                        </w:tc>
                        <w:tc>
                          <w:tcPr>
                            <w:tcW w:w="709" w:type="dxa"/>
                          </w:tcPr>
                          <w:p w:rsidR="00993624" w:rsidRPr="00771252" w:rsidRDefault="00993624" w:rsidP="00A935D1">
                            <w:pPr>
                              <w:spacing w:line="240" w:lineRule="auto"/>
                              <w:ind w:firstLine="0"/>
                              <w:jc w:val="center"/>
                              <w:rPr>
                                <w:sz w:val="20"/>
                                <w:szCs w:val="20"/>
                              </w:rPr>
                            </w:pPr>
                            <w:r>
                              <w:rPr>
                                <w:sz w:val="20"/>
                                <w:szCs w:val="20"/>
                              </w:rPr>
                              <w:t>7.7</w:t>
                            </w:r>
                          </w:p>
                        </w:tc>
                        <w:tc>
                          <w:tcPr>
                            <w:tcW w:w="992" w:type="dxa"/>
                          </w:tcPr>
                          <w:p w:rsidR="00993624" w:rsidRPr="004546E1" w:rsidRDefault="00993624" w:rsidP="00A935D1">
                            <w:pPr>
                              <w:spacing w:line="240" w:lineRule="auto"/>
                              <w:ind w:firstLine="0"/>
                              <w:jc w:val="center"/>
                              <w:rPr>
                                <w:sz w:val="20"/>
                                <w:szCs w:val="20"/>
                                <w:u w:val="single"/>
                              </w:rPr>
                            </w:pPr>
                            <w:r w:rsidRPr="004546E1">
                              <w:rPr>
                                <w:sz w:val="20"/>
                                <w:szCs w:val="20"/>
                                <w:u w:val="single"/>
                              </w:rPr>
                              <w:t>92.3</w:t>
                            </w:r>
                          </w:p>
                        </w:tc>
                        <w:tc>
                          <w:tcPr>
                            <w:tcW w:w="992" w:type="dxa"/>
                          </w:tcPr>
                          <w:p w:rsidR="00993624" w:rsidRPr="00771252" w:rsidRDefault="00993624" w:rsidP="00A935D1">
                            <w:pPr>
                              <w:spacing w:line="240" w:lineRule="auto"/>
                              <w:ind w:firstLine="0"/>
                              <w:jc w:val="center"/>
                              <w:rPr>
                                <w:sz w:val="20"/>
                                <w:szCs w:val="20"/>
                              </w:rPr>
                            </w:pPr>
                            <w:r>
                              <w:rPr>
                                <w:sz w:val="20"/>
                                <w:szCs w:val="20"/>
                              </w:rPr>
                              <w:t>0.0</w:t>
                            </w:r>
                          </w:p>
                        </w:tc>
                        <w:tc>
                          <w:tcPr>
                            <w:tcW w:w="709" w:type="dxa"/>
                          </w:tcPr>
                          <w:p w:rsidR="00993624" w:rsidRPr="00771252" w:rsidRDefault="00993624" w:rsidP="00A935D1">
                            <w:pPr>
                              <w:spacing w:line="240" w:lineRule="auto"/>
                              <w:ind w:firstLine="0"/>
                              <w:jc w:val="center"/>
                              <w:rPr>
                                <w:sz w:val="20"/>
                                <w:szCs w:val="20"/>
                              </w:rPr>
                            </w:pPr>
                            <w:r>
                              <w:rPr>
                                <w:sz w:val="20"/>
                                <w:szCs w:val="20"/>
                              </w:rPr>
                              <w:t>0.0</w:t>
                            </w:r>
                          </w:p>
                        </w:tc>
                        <w:tc>
                          <w:tcPr>
                            <w:tcW w:w="850" w:type="dxa"/>
                          </w:tcPr>
                          <w:p w:rsidR="00993624" w:rsidRPr="00771252" w:rsidRDefault="00993624" w:rsidP="00A935D1">
                            <w:pPr>
                              <w:spacing w:line="240" w:lineRule="auto"/>
                              <w:ind w:firstLine="0"/>
                              <w:jc w:val="center"/>
                              <w:rPr>
                                <w:sz w:val="20"/>
                                <w:szCs w:val="20"/>
                              </w:rPr>
                            </w:pPr>
                            <w:r>
                              <w:rPr>
                                <w:sz w:val="20"/>
                                <w:szCs w:val="20"/>
                              </w:rPr>
                              <w:t>(6</w:t>
                            </w:r>
                            <w:r w:rsidR="002B37AB">
                              <w:rPr>
                                <w:sz w:val="20"/>
                                <w:szCs w:val="20"/>
                              </w:rPr>
                              <w:t>7</w:t>
                            </w:r>
                            <w:r>
                              <w:rPr>
                                <w:sz w:val="20"/>
                                <w:szCs w:val="20"/>
                              </w:rPr>
                              <w:t>)</w:t>
                            </w:r>
                          </w:p>
                        </w:tc>
                        <w:tc>
                          <w:tcPr>
                            <w:tcW w:w="1051" w:type="dxa"/>
                          </w:tcPr>
                          <w:p w:rsidR="00993624" w:rsidRPr="00771252" w:rsidRDefault="00993624" w:rsidP="00A935D1">
                            <w:pPr>
                              <w:spacing w:line="240" w:lineRule="auto"/>
                              <w:ind w:firstLine="0"/>
                              <w:jc w:val="center"/>
                              <w:rPr>
                                <w:sz w:val="20"/>
                                <w:szCs w:val="20"/>
                              </w:rPr>
                            </w:pPr>
                            <w:r>
                              <w:rPr>
                                <w:sz w:val="20"/>
                                <w:szCs w:val="20"/>
                              </w:rPr>
                              <w:t>(1)</w:t>
                            </w:r>
                          </w:p>
                        </w:tc>
                      </w:tr>
                      <w:tr w:rsidR="00993624" w:rsidRPr="00771252" w:rsidTr="002A43D5">
                        <w:tc>
                          <w:tcPr>
                            <w:tcW w:w="2547" w:type="dxa"/>
                          </w:tcPr>
                          <w:p w:rsidR="00993624" w:rsidRPr="00771252" w:rsidRDefault="00993624" w:rsidP="004546E1">
                            <w:pPr>
                              <w:autoSpaceDE w:val="0"/>
                              <w:autoSpaceDN w:val="0"/>
                              <w:adjustRightInd w:val="0"/>
                              <w:spacing w:line="240" w:lineRule="auto"/>
                              <w:ind w:firstLine="0"/>
                              <w:rPr>
                                <w:sz w:val="20"/>
                                <w:szCs w:val="20"/>
                                <w:lang w:val="en-US"/>
                              </w:rPr>
                            </w:pPr>
                            <w:r w:rsidRPr="00771252">
                              <w:rPr>
                                <w:sz w:val="20"/>
                                <w:szCs w:val="20"/>
                                <w:lang w:val="en-US"/>
                              </w:rPr>
                              <w:t xml:space="preserve">     descending thoracic aorta</w:t>
                            </w:r>
                          </w:p>
                        </w:tc>
                        <w:tc>
                          <w:tcPr>
                            <w:tcW w:w="850" w:type="dxa"/>
                          </w:tcPr>
                          <w:p w:rsidR="00993624" w:rsidRPr="00771252" w:rsidRDefault="00993624" w:rsidP="004546E1">
                            <w:pPr>
                              <w:spacing w:line="240" w:lineRule="auto"/>
                              <w:ind w:firstLine="0"/>
                              <w:jc w:val="center"/>
                              <w:rPr>
                                <w:sz w:val="20"/>
                                <w:szCs w:val="20"/>
                              </w:rPr>
                            </w:pPr>
                            <w:r>
                              <w:rPr>
                                <w:sz w:val="20"/>
                                <w:szCs w:val="20"/>
                              </w:rPr>
                              <w:t>5</w:t>
                            </w:r>
                          </w:p>
                        </w:tc>
                        <w:tc>
                          <w:tcPr>
                            <w:tcW w:w="851" w:type="dxa"/>
                          </w:tcPr>
                          <w:p w:rsidR="00993624" w:rsidRPr="00771252" w:rsidRDefault="00993624" w:rsidP="004546E1">
                            <w:pPr>
                              <w:spacing w:line="240" w:lineRule="auto"/>
                              <w:ind w:firstLine="0"/>
                              <w:jc w:val="center"/>
                              <w:rPr>
                                <w:sz w:val="20"/>
                                <w:szCs w:val="20"/>
                              </w:rPr>
                            </w:pPr>
                            <w:r>
                              <w:rPr>
                                <w:sz w:val="20"/>
                                <w:szCs w:val="20"/>
                              </w:rPr>
                              <w:t>5</w:t>
                            </w:r>
                          </w:p>
                        </w:tc>
                        <w:tc>
                          <w:tcPr>
                            <w:tcW w:w="709" w:type="dxa"/>
                          </w:tcPr>
                          <w:p w:rsidR="00993624" w:rsidRPr="00771252" w:rsidRDefault="00993624" w:rsidP="004546E1">
                            <w:pPr>
                              <w:spacing w:line="240" w:lineRule="auto"/>
                              <w:ind w:firstLine="0"/>
                              <w:jc w:val="center"/>
                              <w:rPr>
                                <w:sz w:val="20"/>
                                <w:szCs w:val="20"/>
                              </w:rPr>
                            </w:pPr>
                            <w:r>
                              <w:rPr>
                                <w:sz w:val="20"/>
                                <w:szCs w:val="20"/>
                              </w:rPr>
                              <w:t>0.0</w:t>
                            </w:r>
                          </w:p>
                        </w:tc>
                        <w:tc>
                          <w:tcPr>
                            <w:tcW w:w="992" w:type="dxa"/>
                          </w:tcPr>
                          <w:p w:rsidR="00993624" w:rsidRPr="004546E1" w:rsidRDefault="00993624" w:rsidP="004546E1">
                            <w:pPr>
                              <w:spacing w:line="240" w:lineRule="auto"/>
                              <w:ind w:firstLine="0"/>
                              <w:jc w:val="center"/>
                              <w:rPr>
                                <w:sz w:val="20"/>
                                <w:szCs w:val="20"/>
                                <w:u w:val="single"/>
                              </w:rPr>
                            </w:pPr>
                            <w:r w:rsidRPr="004546E1">
                              <w:rPr>
                                <w:sz w:val="20"/>
                                <w:szCs w:val="20"/>
                                <w:u w:val="single"/>
                              </w:rPr>
                              <w:t>100.0</w:t>
                            </w:r>
                          </w:p>
                        </w:tc>
                        <w:tc>
                          <w:tcPr>
                            <w:tcW w:w="992" w:type="dxa"/>
                          </w:tcPr>
                          <w:p w:rsidR="00993624" w:rsidRPr="00771252" w:rsidRDefault="00993624" w:rsidP="004546E1">
                            <w:pPr>
                              <w:spacing w:line="240" w:lineRule="auto"/>
                              <w:ind w:firstLine="0"/>
                              <w:jc w:val="center"/>
                              <w:rPr>
                                <w:sz w:val="20"/>
                                <w:szCs w:val="20"/>
                              </w:rPr>
                            </w:pPr>
                            <w:r>
                              <w:rPr>
                                <w:sz w:val="20"/>
                                <w:szCs w:val="20"/>
                              </w:rPr>
                              <w:t>0.0</w:t>
                            </w:r>
                          </w:p>
                        </w:tc>
                        <w:tc>
                          <w:tcPr>
                            <w:tcW w:w="709" w:type="dxa"/>
                          </w:tcPr>
                          <w:p w:rsidR="00993624" w:rsidRPr="00771252" w:rsidRDefault="00993624" w:rsidP="004546E1">
                            <w:pPr>
                              <w:spacing w:line="240" w:lineRule="auto"/>
                              <w:ind w:firstLine="0"/>
                              <w:jc w:val="center"/>
                              <w:rPr>
                                <w:sz w:val="20"/>
                                <w:szCs w:val="20"/>
                              </w:rPr>
                            </w:pPr>
                            <w:r>
                              <w:rPr>
                                <w:sz w:val="20"/>
                                <w:szCs w:val="20"/>
                              </w:rPr>
                              <w:t>0.0</w:t>
                            </w:r>
                          </w:p>
                        </w:tc>
                        <w:tc>
                          <w:tcPr>
                            <w:tcW w:w="850" w:type="dxa"/>
                          </w:tcPr>
                          <w:p w:rsidR="00993624" w:rsidRPr="00771252" w:rsidRDefault="00993624" w:rsidP="004546E1">
                            <w:pPr>
                              <w:spacing w:line="240" w:lineRule="auto"/>
                              <w:ind w:firstLine="0"/>
                              <w:jc w:val="center"/>
                              <w:rPr>
                                <w:sz w:val="20"/>
                                <w:szCs w:val="20"/>
                              </w:rPr>
                            </w:pPr>
                            <w:r>
                              <w:rPr>
                                <w:sz w:val="20"/>
                                <w:szCs w:val="20"/>
                              </w:rPr>
                              <w:t>(6</w:t>
                            </w:r>
                            <w:r w:rsidR="002B37AB">
                              <w:rPr>
                                <w:sz w:val="20"/>
                                <w:szCs w:val="20"/>
                              </w:rPr>
                              <w:t>7</w:t>
                            </w:r>
                            <w:r>
                              <w:rPr>
                                <w:sz w:val="20"/>
                                <w:szCs w:val="20"/>
                              </w:rPr>
                              <w:t>)</w:t>
                            </w:r>
                          </w:p>
                        </w:tc>
                        <w:tc>
                          <w:tcPr>
                            <w:tcW w:w="1051" w:type="dxa"/>
                          </w:tcPr>
                          <w:p w:rsidR="00993624" w:rsidRPr="00771252" w:rsidRDefault="00993624" w:rsidP="004546E1">
                            <w:pPr>
                              <w:spacing w:line="240" w:lineRule="auto"/>
                              <w:ind w:firstLine="0"/>
                              <w:jc w:val="center"/>
                              <w:rPr>
                                <w:sz w:val="20"/>
                                <w:szCs w:val="20"/>
                              </w:rPr>
                            </w:pPr>
                            <w:r>
                              <w:rPr>
                                <w:sz w:val="20"/>
                                <w:szCs w:val="20"/>
                              </w:rPr>
                              <w:t>(1)</w:t>
                            </w:r>
                          </w:p>
                        </w:tc>
                      </w:tr>
                      <w:tr w:rsidR="00993624" w:rsidRPr="00771252" w:rsidTr="002A43D5">
                        <w:tc>
                          <w:tcPr>
                            <w:tcW w:w="2547" w:type="dxa"/>
                          </w:tcPr>
                          <w:p w:rsidR="00993624" w:rsidRPr="00771252" w:rsidRDefault="00993624" w:rsidP="004546E1">
                            <w:pPr>
                              <w:autoSpaceDE w:val="0"/>
                              <w:autoSpaceDN w:val="0"/>
                              <w:adjustRightInd w:val="0"/>
                              <w:spacing w:line="240" w:lineRule="auto"/>
                              <w:ind w:firstLine="0"/>
                              <w:rPr>
                                <w:sz w:val="20"/>
                                <w:szCs w:val="20"/>
                                <w:lang w:val="en-US"/>
                              </w:rPr>
                            </w:pPr>
                            <w:r w:rsidRPr="00771252">
                              <w:rPr>
                                <w:sz w:val="20"/>
                                <w:szCs w:val="20"/>
                                <w:lang w:val="en-US"/>
                              </w:rPr>
                              <w:t xml:space="preserve">                      abdominal aorta</w:t>
                            </w:r>
                          </w:p>
                        </w:tc>
                        <w:tc>
                          <w:tcPr>
                            <w:tcW w:w="850" w:type="dxa"/>
                          </w:tcPr>
                          <w:p w:rsidR="00993624" w:rsidRPr="00771252" w:rsidRDefault="00993624" w:rsidP="004546E1">
                            <w:pPr>
                              <w:spacing w:line="240" w:lineRule="auto"/>
                              <w:ind w:firstLine="0"/>
                              <w:jc w:val="center"/>
                              <w:rPr>
                                <w:sz w:val="20"/>
                                <w:szCs w:val="20"/>
                              </w:rPr>
                            </w:pPr>
                            <w:r>
                              <w:rPr>
                                <w:sz w:val="20"/>
                                <w:szCs w:val="20"/>
                              </w:rPr>
                              <w:t>6</w:t>
                            </w:r>
                          </w:p>
                        </w:tc>
                        <w:tc>
                          <w:tcPr>
                            <w:tcW w:w="851" w:type="dxa"/>
                          </w:tcPr>
                          <w:p w:rsidR="00993624" w:rsidRPr="00771252" w:rsidRDefault="00993624" w:rsidP="004546E1">
                            <w:pPr>
                              <w:spacing w:line="240" w:lineRule="auto"/>
                              <w:ind w:firstLine="0"/>
                              <w:jc w:val="center"/>
                              <w:rPr>
                                <w:sz w:val="20"/>
                                <w:szCs w:val="20"/>
                              </w:rPr>
                            </w:pPr>
                            <w:r>
                              <w:rPr>
                                <w:sz w:val="20"/>
                                <w:szCs w:val="20"/>
                              </w:rPr>
                              <w:t>6</w:t>
                            </w:r>
                          </w:p>
                        </w:tc>
                        <w:tc>
                          <w:tcPr>
                            <w:tcW w:w="709" w:type="dxa"/>
                          </w:tcPr>
                          <w:p w:rsidR="00993624" w:rsidRPr="00771252" w:rsidRDefault="00993624" w:rsidP="004546E1">
                            <w:pPr>
                              <w:spacing w:line="240" w:lineRule="auto"/>
                              <w:ind w:firstLine="0"/>
                              <w:jc w:val="center"/>
                              <w:rPr>
                                <w:sz w:val="20"/>
                                <w:szCs w:val="20"/>
                              </w:rPr>
                            </w:pPr>
                            <w:r>
                              <w:rPr>
                                <w:sz w:val="20"/>
                                <w:szCs w:val="20"/>
                              </w:rPr>
                              <w:t>0.0</w:t>
                            </w:r>
                          </w:p>
                        </w:tc>
                        <w:tc>
                          <w:tcPr>
                            <w:tcW w:w="992" w:type="dxa"/>
                          </w:tcPr>
                          <w:p w:rsidR="00993624" w:rsidRPr="004546E1" w:rsidRDefault="00993624" w:rsidP="004546E1">
                            <w:pPr>
                              <w:spacing w:line="240" w:lineRule="auto"/>
                              <w:ind w:firstLine="0"/>
                              <w:jc w:val="center"/>
                              <w:rPr>
                                <w:sz w:val="20"/>
                                <w:szCs w:val="20"/>
                                <w:u w:val="single"/>
                              </w:rPr>
                            </w:pPr>
                            <w:r w:rsidRPr="004546E1">
                              <w:rPr>
                                <w:sz w:val="20"/>
                                <w:szCs w:val="20"/>
                                <w:u w:val="single"/>
                              </w:rPr>
                              <w:t>100.0</w:t>
                            </w:r>
                          </w:p>
                        </w:tc>
                        <w:tc>
                          <w:tcPr>
                            <w:tcW w:w="992" w:type="dxa"/>
                          </w:tcPr>
                          <w:p w:rsidR="00993624" w:rsidRPr="00771252" w:rsidRDefault="00993624" w:rsidP="004546E1">
                            <w:pPr>
                              <w:spacing w:line="240" w:lineRule="auto"/>
                              <w:ind w:firstLine="0"/>
                              <w:jc w:val="center"/>
                              <w:rPr>
                                <w:sz w:val="20"/>
                                <w:szCs w:val="20"/>
                              </w:rPr>
                            </w:pPr>
                            <w:r>
                              <w:rPr>
                                <w:sz w:val="20"/>
                                <w:szCs w:val="20"/>
                              </w:rPr>
                              <w:t>0.0</w:t>
                            </w:r>
                          </w:p>
                        </w:tc>
                        <w:tc>
                          <w:tcPr>
                            <w:tcW w:w="709" w:type="dxa"/>
                          </w:tcPr>
                          <w:p w:rsidR="00993624" w:rsidRPr="00771252" w:rsidRDefault="00993624" w:rsidP="004546E1">
                            <w:pPr>
                              <w:spacing w:line="240" w:lineRule="auto"/>
                              <w:ind w:firstLine="0"/>
                              <w:jc w:val="center"/>
                              <w:rPr>
                                <w:sz w:val="20"/>
                                <w:szCs w:val="20"/>
                              </w:rPr>
                            </w:pPr>
                            <w:r>
                              <w:rPr>
                                <w:sz w:val="20"/>
                                <w:szCs w:val="20"/>
                              </w:rPr>
                              <w:t>0.0</w:t>
                            </w:r>
                          </w:p>
                        </w:tc>
                        <w:tc>
                          <w:tcPr>
                            <w:tcW w:w="850" w:type="dxa"/>
                          </w:tcPr>
                          <w:p w:rsidR="00993624" w:rsidRPr="00771252" w:rsidRDefault="00993624" w:rsidP="004546E1">
                            <w:pPr>
                              <w:spacing w:line="240" w:lineRule="auto"/>
                              <w:ind w:firstLine="0"/>
                              <w:jc w:val="center"/>
                              <w:rPr>
                                <w:sz w:val="20"/>
                                <w:szCs w:val="20"/>
                              </w:rPr>
                            </w:pPr>
                            <w:r>
                              <w:rPr>
                                <w:sz w:val="20"/>
                                <w:szCs w:val="20"/>
                              </w:rPr>
                              <w:t>(6</w:t>
                            </w:r>
                            <w:r w:rsidR="002B37AB">
                              <w:rPr>
                                <w:sz w:val="20"/>
                                <w:szCs w:val="20"/>
                              </w:rPr>
                              <w:t>7</w:t>
                            </w:r>
                            <w:r>
                              <w:rPr>
                                <w:sz w:val="20"/>
                                <w:szCs w:val="20"/>
                              </w:rPr>
                              <w:t>)</w:t>
                            </w:r>
                          </w:p>
                        </w:tc>
                        <w:tc>
                          <w:tcPr>
                            <w:tcW w:w="1051" w:type="dxa"/>
                          </w:tcPr>
                          <w:p w:rsidR="00993624" w:rsidRPr="00771252" w:rsidRDefault="00993624" w:rsidP="004546E1">
                            <w:pPr>
                              <w:spacing w:line="240" w:lineRule="auto"/>
                              <w:ind w:firstLine="0"/>
                              <w:jc w:val="center"/>
                              <w:rPr>
                                <w:sz w:val="20"/>
                                <w:szCs w:val="20"/>
                              </w:rPr>
                            </w:pPr>
                            <w:r>
                              <w:rPr>
                                <w:sz w:val="20"/>
                                <w:szCs w:val="20"/>
                              </w:rPr>
                              <w:t>(1)</w:t>
                            </w:r>
                          </w:p>
                        </w:tc>
                      </w:tr>
                      <w:tr w:rsidR="00993624" w:rsidRPr="00771252" w:rsidTr="002A43D5">
                        <w:tc>
                          <w:tcPr>
                            <w:tcW w:w="2547" w:type="dxa"/>
                          </w:tcPr>
                          <w:p w:rsidR="00993624" w:rsidRPr="00771252" w:rsidRDefault="00993624" w:rsidP="004546E1">
                            <w:pPr>
                              <w:autoSpaceDE w:val="0"/>
                              <w:autoSpaceDN w:val="0"/>
                              <w:adjustRightInd w:val="0"/>
                              <w:spacing w:line="240" w:lineRule="auto"/>
                              <w:ind w:firstLine="0"/>
                              <w:rPr>
                                <w:sz w:val="20"/>
                                <w:szCs w:val="20"/>
                                <w:lang w:val="en-US"/>
                              </w:rPr>
                            </w:pPr>
                            <w:r w:rsidRPr="00771252">
                              <w:rPr>
                                <w:sz w:val="20"/>
                                <w:szCs w:val="20"/>
                                <w:lang w:val="en-US"/>
                              </w:rPr>
                              <w:t xml:space="preserve">                                      carotid</w:t>
                            </w:r>
                          </w:p>
                        </w:tc>
                        <w:tc>
                          <w:tcPr>
                            <w:tcW w:w="850" w:type="dxa"/>
                          </w:tcPr>
                          <w:p w:rsidR="00993624" w:rsidRPr="00771252" w:rsidRDefault="00993624" w:rsidP="004546E1">
                            <w:pPr>
                              <w:spacing w:line="240" w:lineRule="auto"/>
                              <w:ind w:firstLine="0"/>
                              <w:jc w:val="center"/>
                              <w:rPr>
                                <w:sz w:val="20"/>
                                <w:szCs w:val="20"/>
                              </w:rPr>
                            </w:pPr>
                            <w:r>
                              <w:rPr>
                                <w:sz w:val="20"/>
                                <w:szCs w:val="20"/>
                              </w:rPr>
                              <w:t>6</w:t>
                            </w:r>
                          </w:p>
                        </w:tc>
                        <w:tc>
                          <w:tcPr>
                            <w:tcW w:w="851" w:type="dxa"/>
                          </w:tcPr>
                          <w:p w:rsidR="00993624" w:rsidRPr="00771252" w:rsidRDefault="00993624" w:rsidP="004546E1">
                            <w:pPr>
                              <w:spacing w:line="240" w:lineRule="auto"/>
                              <w:ind w:firstLine="0"/>
                              <w:jc w:val="center"/>
                              <w:rPr>
                                <w:sz w:val="20"/>
                                <w:szCs w:val="20"/>
                              </w:rPr>
                            </w:pPr>
                            <w:r>
                              <w:rPr>
                                <w:sz w:val="20"/>
                                <w:szCs w:val="20"/>
                              </w:rPr>
                              <w:t>6</w:t>
                            </w:r>
                          </w:p>
                        </w:tc>
                        <w:tc>
                          <w:tcPr>
                            <w:tcW w:w="709" w:type="dxa"/>
                          </w:tcPr>
                          <w:p w:rsidR="00993624" w:rsidRPr="00771252" w:rsidRDefault="00993624" w:rsidP="004546E1">
                            <w:pPr>
                              <w:spacing w:line="240" w:lineRule="auto"/>
                              <w:ind w:firstLine="0"/>
                              <w:jc w:val="center"/>
                              <w:rPr>
                                <w:sz w:val="20"/>
                                <w:szCs w:val="20"/>
                              </w:rPr>
                            </w:pPr>
                            <w:r>
                              <w:rPr>
                                <w:sz w:val="20"/>
                                <w:szCs w:val="20"/>
                              </w:rPr>
                              <w:t>33.3</w:t>
                            </w:r>
                          </w:p>
                        </w:tc>
                        <w:tc>
                          <w:tcPr>
                            <w:tcW w:w="992" w:type="dxa"/>
                          </w:tcPr>
                          <w:p w:rsidR="00993624" w:rsidRPr="004546E1" w:rsidRDefault="00993624" w:rsidP="004546E1">
                            <w:pPr>
                              <w:spacing w:line="240" w:lineRule="auto"/>
                              <w:ind w:firstLine="0"/>
                              <w:jc w:val="center"/>
                              <w:rPr>
                                <w:sz w:val="20"/>
                                <w:szCs w:val="20"/>
                                <w:u w:val="single"/>
                              </w:rPr>
                            </w:pPr>
                            <w:r w:rsidRPr="004546E1">
                              <w:rPr>
                                <w:sz w:val="20"/>
                                <w:szCs w:val="20"/>
                                <w:u w:val="single"/>
                              </w:rPr>
                              <w:t>66.7</w:t>
                            </w:r>
                          </w:p>
                        </w:tc>
                        <w:tc>
                          <w:tcPr>
                            <w:tcW w:w="992" w:type="dxa"/>
                          </w:tcPr>
                          <w:p w:rsidR="00993624" w:rsidRPr="00771252" w:rsidRDefault="00993624" w:rsidP="004546E1">
                            <w:pPr>
                              <w:spacing w:line="240" w:lineRule="auto"/>
                              <w:ind w:firstLine="0"/>
                              <w:jc w:val="center"/>
                              <w:rPr>
                                <w:sz w:val="20"/>
                                <w:szCs w:val="20"/>
                              </w:rPr>
                            </w:pPr>
                            <w:r>
                              <w:rPr>
                                <w:sz w:val="20"/>
                                <w:szCs w:val="20"/>
                              </w:rPr>
                              <w:t>0.0</w:t>
                            </w:r>
                          </w:p>
                        </w:tc>
                        <w:tc>
                          <w:tcPr>
                            <w:tcW w:w="709" w:type="dxa"/>
                          </w:tcPr>
                          <w:p w:rsidR="00993624" w:rsidRPr="00771252" w:rsidRDefault="00993624" w:rsidP="004546E1">
                            <w:pPr>
                              <w:spacing w:line="240" w:lineRule="auto"/>
                              <w:ind w:firstLine="0"/>
                              <w:jc w:val="center"/>
                              <w:rPr>
                                <w:sz w:val="20"/>
                                <w:szCs w:val="20"/>
                              </w:rPr>
                            </w:pPr>
                            <w:r>
                              <w:rPr>
                                <w:sz w:val="20"/>
                                <w:szCs w:val="20"/>
                              </w:rPr>
                              <w:t>0.0</w:t>
                            </w:r>
                          </w:p>
                        </w:tc>
                        <w:tc>
                          <w:tcPr>
                            <w:tcW w:w="850" w:type="dxa"/>
                          </w:tcPr>
                          <w:p w:rsidR="00993624" w:rsidRPr="00771252" w:rsidRDefault="00993624" w:rsidP="004546E1">
                            <w:pPr>
                              <w:spacing w:line="240" w:lineRule="auto"/>
                              <w:ind w:firstLine="0"/>
                              <w:jc w:val="center"/>
                              <w:rPr>
                                <w:sz w:val="20"/>
                                <w:szCs w:val="20"/>
                              </w:rPr>
                            </w:pPr>
                            <w:r>
                              <w:rPr>
                                <w:sz w:val="20"/>
                                <w:szCs w:val="20"/>
                              </w:rPr>
                              <w:t>(6</w:t>
                            </w:r>
                            <w:r w:rsidR="002B37AB">
                              <w:rPr>
                                <w:sz w:val="20"/>
                                <w:szCs w:val="20"/>
                              </w:rPr>
                              <w:t>3</w:t>
                            </w:r>
                            <w:r>
                              <w:rPr>
                                <w:sz w:val="20"/>
                                <w:szCs w:val="20"/>
                              </w:rPr>
                              <w:t>)</w:t>
                            </w:r>
                          </w:p>
                        </w:tc>
                        <w:tc>
                          <w:tcPr>
                            <w:tcW w:w="1051" w:type="dxa"/>
                          </w:tcPr>
                          <w:p w:rsidR="00993624" w:rsidRPr="00771252" w:rsidRDefault="00993624" w:rsidP="004546E1">
                            <w:pPr>
                              <w:spacing w:line="240" w:lineRule="auto"/>
                              <w:ind w:firstLine="0"/>
                              <w:jc w:val="center"/>
                              <w:rPr>
                                <w:sz w:val="20"/>
                                <w:szCs w:val="20"/>
                              </w:rPr>
                            </w:pPr>
                            <w:r>
                              <w:rPr>
                                <w:sz w:val="20"/>
                                <w:szCs w:val="20"/>
                              </w:rPr>
                              <w:t>(6</w:t>
                            </w:r>
                            <w:r w:rsidR="002B37AB">
                              <w:rPr>
                                <w:sz w:val="20"/>
                                <w:szCs w:val="20"/>
                              </w:rPr>
                              <w:t>3</w:t>
                            </w:r>
                            <w:r>
                              <w:rPr>
                                <w:sz w:val="20"/>
                                <w:szCs w:val="20"/>
                              </w:rPr>
                              <w:t>)</w:t>
                            </w:r>
                          </w:p>
                        </w:tc>
                      </w:tr>
                      <w:tr w:rsidR="00993624" w:rsidRPr="00771252" w:rsidTr="002A43D5">
                        <w:tc>
                          <w:tcPr>
                            <w:tcW w:w="2547" w:type="dxa"/>
                          </w:tcPr>
                          <w:p w:rsidR="00993624" w:rsidRPr="00771252" w:rsidRDefault="00993624" w:rsidP="004546E1">
                            <w:pPr>
                              <w:autoSpaceDE w:val="0"/>
                              <w:autoSpaceDN w:val="0"/>
                              <w:adjustRightInd w:val="0"/>
                              <w:spacing w:line="240" w:lineRule="auto"/>
                              <w:ind w:firstLine="0"/>
                              <w:rPr>
                                <w:sz w:val="20"/>
                                <w:szCs w:val="20"/>
                                <w:lang w:val="en-US"/>
                              </w:rPr>
                            </w:pPr>
                            <w:r w:rsidRPr="00771252">
                              <w:rPr>
                                <w:sz w:val="20"/>
                                <w:szCs w:val="20"/>
                                <w:lang w:val="en-US"/>
                              </w:rPr>
                              <w:t xml:space="preserve">                                            iliac</w:t>
                            </w:r>
                          </w:p>
                        </w:tc>
                        <w:tc>
                          <w:tcPr>
                            <w:tcW w:w="850" w:type="dxa"/>
                          </w:tcPr>
                          <w:p w:rsidR="00993624" w:rsidRPr="00771252" w:rsidRDefault="00993624" w:rsidP="004546E1">
                            <w:pPr>
                              <w:spacing w:line="240" w:lineRule="auto"/>
                              <w:ind w:firstLine="0"/>
                              <w:jc w:val="center"/>
                              <w:rPr>
                                <w:sz w:val="20"/>
                                <w:szCs w:val="20"/>
                              </w:rPr>
                            </w:pPr>
                            <w:r>
                              <w:rPr>
                                <w:sz w:val="20"/>
                                <w:szCs w:val="20"/>
                              </w:rPr>
                              <w:t>2</w:t>
                            </w:r>
                          </w:p>
                        </w:tc>
                        <w:tc>
                          <w:tcPr>
                            <w:tcW w:w="851" w:type="dxa"/>
                          </w:tcPr>
                          <w:p w:rsidR="00993624" w:rsidRPr="00771252" w:rsidRDefault="00993624" w:rsidP="004546E1">
                            <w:pPr>
                              <w:spacing w:line="240" w:lineRule="auto"/>
                              <w:ind w:firstLine="0"/>
                              <w:jc w:val="center"/>
                              <w:rPr>
                                <w:sz w:val="20"/>
                                <w:szCs w:val="20"/>
                              </w:rPr>
                            </w:pPr>
                            <w:r>
                              <w:rPr>
                                <w:sz w:val="20"/>
                                <w:szCs w:val="20"/>
                              </w:rPr>
                              <w:t>2</w:t>
                            </w:r>
                          </w:p>
                        </w:tc>
                        <w:tc>
                          <w:tcPr>
                            <w:tcW w:w="709" w:type="dxa"/>
                          </w:tcPr>
                          <w:p w:rsidR="00993624" w:rsidRPr="004546E1" w:rsidRDefault="00993624" w:rsidP="004546E1">
                            <w:pPr>
                              <w:spacing w:line="240" w:lineRule="auto"/>
                              <w:ind w:firstLine="0"/>
                              <w:jc w:val="center"/>
                              <w:rPr>
                                <w:sz w:val="20"/>
                                <w:szCs w:val="20"/>
                                <w:u w:val="single"/>
                              </w:rPr>
                            </w:pPr>
                            <w:r w:rsidRPr="004546E1">
                              <w:rPr>
                                <w:sz w:val="20"/>
                                <w:szCs w:val="20"/>
                                <w:u w:val="single"/>
                              </w:rPr>
                              <w:t>50.0</w:t>
                            </w:r>
                          </w:p>
                        </w:tc>
                        <w:tc>
                          <w:tcPr>
                            <w:tcW w:w="992" w:type="dxa"/>
                          </w:tcPr>
                          <w:p w:rsidR="00993624" w:rsidRPr="00771252" w:rsidRDefault="00993624" w:rsidP="004546E1">
                            <w:pPr>
                              <w:spacing w:line="240" w:lineRule="auto"/>
                              <w:ind w:firstLine="0"/>
                              <w:jc w:val="center"/>
                              <w:rPr>
                                <w:sz w:val="20"/>
                                <w:szCs w:val="20"/>
                              </w:rPr>
                            </w:pPr>
                            <w:r>
                              <w:rPr>
                                <w:sz w:val="20"/>
                                <w:szCs w:val="20"/>
                              </w:rPr>
                              <w:t>50.0</w:t>
                            </w:r>
                          </w:p>
                        </w:tc>
                        <w:tc>
                          <w:tcPr>
                            <w:tcW w:w="992" w:type="dxa"/>
                          </w:tcPr>
                          <w:p w:rsidR="00993624" w:rsidRPr="00771252" w:rsidRDefault="00993624" w:rsidP="004546E1">
                            <w:pPr>
                              <w:spacing w:line="240" w:lineRule="auto"/>
                              <w:ind w:firstLine="0"/>
                              <w:jc w:val="center"/>
                              <w:rPr>
                                <w:sz w:val="20"/>
                                <w:szCs w:val="20"/>
                              </w:rPr>
                            </w:pPr>
                            <w:r>
                              <w:rPr>
                                <w:sz w:val="20"/>
                                <w:szCs w:val="20"/>
                              </w:rPr>
                              <w:t>0.0</w:t>
                            </w:r>
                          </w:p>
                        </w:tc>
                        <w:tc>
                          <w:tcPr>
                            <w:tcW w:w="709" w:type="dxa"/>
                          </w:tcPr>
                          <w:p w:rsidR="00993624" w:rsidRPr="00771252" w:rsidRDefault="00993624" w:rsidP="004546E1">
                            <w:pPr>
                              <w:spacing w:line="240" w:lineRule="auto"/>
                              <w:ind w:firstLine="0"/>
                              <w:jc w:val="center"/>
                              <w:rPr>
                                <w:sz w:val="20"/>
                                <w:szCs w:val="20"/>
                              </w:rPr>
                            </w:pPr>
                            <w:r>
                              <w:rPr>
                                <w:sz w:val="20"/>
                                <w:szCs w:val="20"/>
                              </w:rPr>
                              <w:t>0.0</w:t>
                            </w:r>
                          </w:p>
                        </w:tc>
                        <w:tc>
                          <w:tcPr>
                            <w:tcW w:w="850" w:type="dxa"/>
                          </w:tcPr>
                          <w:p w:rsidR="00993624" w:rsidRPr="00771252" w:rsidRDefault="00993624" w:rsidP="004546E1">
                            <w:pPr>
                              <w:spacing w:line="240" w:lineRule="auto"/>
                              <w:ind w:firstLine="0"/>
                              <w:jc w:val="center"/>
                              <w:rPr>
                                <w:sz w:val="20"/>
                                <w:szCs w:val="20"/>
                              </w:rPr>
                            </w:pPr>
                            <w:r>
                              <w:rPr>
                                <w:sz w:val="20"/>
                                <w:szCs w:val="20"/>
                              </w:rPr>
                              <w:t>-</w:t>
                            </w:r>
                          </w:p>
                        </w:tc>
                        <w:tc>
                          <w:tcPr>
                            <w:tcW w:w="1051" w:type="dxa"/>
                          </w:tcPr>
                          <w:p w:rsidR="00993624" w:rsidRPr="00771252" w:rsidRDefault="00993624" w:rsidP="004546E1">
                            <w:pPr>
                              <w:spacing w:line="240" w:lineRule="auto"/>
                              <w:ind w:firstLine="0"/>
                              <w:jc w:val="center"/>
                              <w:rPr>
                                <w:sz w:val="20"/>
                                <w:szCs w:val="20"/>
                              </w:rPr>
                            </w:pPr>
                            <w:r>
                              <w:rPr>
                                <w:sz w:val="20"/>
                                <w:szCs w:val="20"/>
                              </w:rPr>
                              <w:t>-</w:t>
                            </w:r>
                          </w:p>
                        </w:tc>
                      </w:tr>
                      <w:tr w:rsidR="00993624" w:rsidRPr="00771252" w:rsidTr="002A43D5">
                        <w:tc>
                          <w:tcPr>
                            <w:tcW w:w="2547" w:type="dxa"/>
                          </w:tcPr>
                          <w:p w:rsidR="00993624" w:rsidRPr="00771252" w:rsidRDefault="00993624" w:rsidP="004546E1">
                            <w:pPr>
                              <w:autoSpaceDE w:val="0"/>
                              <w:autoSpaceDN w:val="0"/>
                              <w:adjustRightInd w:val="0"/>
                              <w:spacing w:line="240" w:lineRule="auto"/>
                              <w:ind w:firstLine="0"/>
                              <w:rPr>
                                <w:sz w:val="20"/>
                                <w:szCs w:val="20"/>
                                <w:lang w:val="en-US"/>
                              </w:rPr>
                            </w:pPr>
                            <w:r w:rsidRPr="00771252">
                              <w:rPr>
                                <w:sz w:val="20"/>
                                <w:szCs w:val="20"/>
                                <w:lang w:val="en-US"/>
                              </w:rPr>
                              <w:t xml:space="preserve">                                     femoral</w:t>
                            </w:r>
                          </w:p>
                        </w:tc>
                        <w:tc>
                          <w:tcPr>
                            <w:tcW w:w="850" w:type="dxa"/>
                          </w:tcPr>
                          <w:p w:rsidR="00993624" w:rsidRPr="00771252" w:rsidRDefault="00993624" w:rsidP="004546E1">
                            <w:pPr>
                              <w:spacing w:line="240" w:lineRule="auto"/>
                              <w:ind w:firstLine="0"/>
                              <w:jc w:val="center"/>
                              <w:rPr>
                                <w:sz w:val="20"/>
                                <w:szCs w:val="20"/>
                              </w:rPr>
                            </w:pPr>
                            <w:r>
                              <w:rPr>
                                <w:sz w:val="20"/>
                                <w:szCs w:val="20"/>
                              </w:rPr>
                              <w:t>3</w:t>
                            </w:r>
                          </w:p>
                        </w:tc>
                        <w:tc>
                          <w:tcPr>
                            <w:tcW w:w="851" w:type="dxa"/>
                          </w:tcPr>
                          <w:p w:rsidR="00993624" w:rsidRPr="00771252" w:rsidRDefault="00993624" w:rsidP="004546E1">
                            <w:pPr>
                              <w:spacing w:line="240" w:lineRule="auto"/>
                              <w:ind w:firstLine="0"/>
                              <w:jc w:val="center"/>
                              <w:rPr>
                                <w:sz w:val="20"/>
                                <w:szCs w:val="20"/>
                              </w:rPr>
                            </w:pPr>
                            <w:r>
                              <w:rPr>
                                <w:sz w:val="20"/>
                                <w:szCs w:val="20"/>
                              </w:rPr>
                              <w:t>3</w:t>
                            </w:r>
                          </w:p>
                        </w:tc>
                        <w:tc>
                          <w:tcPr>
                            <w:tcW w:w="709" w:type="dxa"/>
                          </w:tcPr>
                          <w:p w:rsidR="00993624" w:rsidRPr="004546E1" w:rsidRDefault="00993624" w:rsidP="004546E1">
                            <w:pPr>
                              <w:spacing w:line="240" w:lineRule="auto"/>
                              <w:ind w:firstLine="0"/>
                              <w:jc w:val="center"/>
                              <w:rPr>
                                <w:sz w:val="20"/>
                                <w:szCs w:val="20"/>
                                <w:u w:val="single"/>
                              </w:rPr>
                            </w:pPr>
                            <w:r w:rsidRPr="004546E1">
                              <w:rPr>
                                <w:sz w:val="20"/>
                                <w:szCs w:val="20"/>
                                <w:u w:val="single"/>
                              </w:rPr>
                              <w:t>66.7</w:t>
                            </w:r>
                          </w:p>
                        </w:tc>
                        <w:tc>
                          <w:tcPr>
                            <w:tcW w:w="992" w:type="dxa"/>
                          </w:tcPr>
                          <w:p w:rsidR="00993624" w:rsidRPr="00771252" w:rsidRDefault="00993624" w:rsidP="004546E1">
                            <w:pPr>
                              <w:spacing w:line="240" w:lineRule="auto"/>
                              <w:ind w:firstLine="0"/>
                              <w:jc w:val="center"/>
                              <w:rPr>
                                <w:sz w:val="20"/>
                                <w:szCs w:val="20"/>
                              </w:rPr>
                            </w:pPr>
                            <w:r>
                              <w:rPr>
                                <w:sz w:val="20"/>
                                <w:szCs w:val="20"/>
                              </w:rPr>
                              <w:t>33.3</w:t>
                            </w:r>
                          </w:p>
                        </w:tc>
                        <w:tc>
                          <w:tcPr>
                            <w:tcW w:w="992" w:type="dxa"/>
                          </w:tcPr>
                          <w:p w:rsidR="00993624" w:rsidRPr="00771252" w:rsidRDefault="00993624" w:rsidP="004546E1">
                            <w:pPr>
                              <w:spacing w:line="240" w:lineRule="auto"/>
                              <w:ind w:firstLine="0"/>
                              <w:jc w:val="center"/>
                              <w:rPr>
                                <w:sz w:val="20"/>
                                <w:szCs w:val="20"/>
                              </w:rPr>
                            </w:pPr>
                            <w:r>
                              <w:rPr>
                                <w:sz w:val="20"/>
                                <w:szCs w:val="20"/>
                              </w:rPr>
                              <w:t>0.0</w:t>
                            </w:r>
                          </w:p>
                        </w:tc>
                        <w:tc>
                          <w:tcPr>
                            <w:tcW w:w="709" w:type="dxa"/>
                          </w:tcPr>
                          <w:p w:rsidR="00993624" w:rsidRPr="00771252" w:rsidRDefault="00993624" w:rsidP="004546E1">
                            <w:pPr>
                              <w:spacing w:line="240" w:lineRule="auto"/>
                              <w:ind w:firstLine="0"/>
                              <w:jc w:val="center"/>
                              <w:rPr>
                                <w:sz w:val="20"/>
                                <w:szCs w:val="20"/>
                              </w:rPr>
                            </w:pPr>
                            <w:r>
                              <w:rPr>
                                <w:sz w:val="20"/>
                                <w:szCs w:val="20"/>
                              </w:rPr>
                              <w:t>0.0</w:t>
                            </w:r>
                          </w:p>
                        </w:tc>
                        <w:tc>
                          <w:tcPr>
                            <w:tcW w:w="850" w:type="dxa"/>
                          </w:tcPr>
                          <w:p w:rsidR="00993624" w:rsidRPr="00771252" w:rsidRDefault="00993624" w:rsidP="004546E1">
                            <w:pPr>
                              <w:spacing w:line="240" w:lineRule="auto"/>
                              <w:ind w:firstLine="0"/>
                              <w:jc w:val="center"/>
                              <w:rPr>
                                <w:sz w:val="20"/>
                                <w:szCs w:val="20"/>
                              </w:rPr>
                            </w:pPr>
                            <w:r>
                              <w:rPr>
                                <w:sz w:val="20"/>
                                <w:szCs w:val="20"/>
                              </w:rPr>
                              <w:t>-</w:t>
                            </w:r>
                          </w:p>
                        </w:tc>
                        <w:tc>
                          <w:tcPr>
                            <w:tcW w:w="1051" w:type="dxa"/>
                          </w:tcPr>
                          <w:p w:rsidR="00993624" w:rsidRPr="00771252" w:rsidRDefault="00993624" w:rsidP="004546E1">
                            <w:pPr>
                              <w:spacing w:line="240" w:lineRule="auto"/>
                              <w:ind w:firstLine="0"/>
                              <w:jc w:val="center"/>
                              <w:rPr>
                                <w:sz w:val="20"/>
                                <w:szCs w:val="20"/>
                              </w:rPr>
                            </w:pPr>
                            <w:r>
                              <w:rPr>
                                <w:sz w:val="20"/>
                                <w:szCs w:val="20"/>
                              </w:rPr>
                              <w:t>-</w:t>
                            </w:r>
                          </w:p>
                        </w:tc>
                      </w:tr>
                      <w:tr w:rsidR="00993624" w:rsidRPr="00771252" w:rsidTr="002A43D5">
                        <w:tc>
                          <w:tcPr>
                            <w:tcW w:w="2547" w:type="dxa"/>
                          </w:tcPr>
                          <w:p w:rsidR="00993624" w:rsidRPr="00771252" w:rsidRDefault="00993624" w:rsidP="004546E1">
                            <w:pPr>
                              <w:autoSpaceDE w:val="0"/>
                              <w:autoSpaceDN w:val="0"/>
                              <w:adjustRightInd w:val="0"/>
                              <w:spacing w:line="240" w:lineRule="auto"/>
                              <w:ind w:firstLine="0"/>
                              <w:rPr>
                                <w:sz w:val="20"/>
                                <w:szCs w:val="20"/>
                                <w:lang w:val="en-US"/>
                              </w:rPr>
                            </w:pPr>
                            <w:r w:rsidRPr="00771252">
                              <w:rPr>
                                <w:sz w:val="20"/>
                                <w:szCs w:val="20"/>
                                <w:lang w:val="en-US"/>
                              </w:rPr>
                              <w:t xml:space="preserve">                                     brachial</w:t>
                            </w:r>
                          </w:p>
                        </w:tc>
                        <w:tc>
                          <w:tcPr>
                            <w:tcW w:w="850" w:type="dxa"/>
                          </w:tcPr>
                          <w:p w:rsidR="00993624" w:rsidRPr="00771252" w:rsidRDefault="00993624" w:rsidP="004546E1">
                            <w:pPr>
                              <w:spacing w:line="240" w:lineRule="auto"/>
                              <w:ind w:firstLine="0"/>
                              <w:jc w:val="center"/>
                              <w:rPr>
                                <w:sz w:val="20"/>
                                <w:szCs w:val="20"/>
                              </w:rPr>
                            </w:pPr>
                            <w:r>
                              <w:rPr>
                                <w:sz w:val="20"/>
                                <w:szCs w:val="20"/>
                              </w:rPr>
                              <w:t>2</w:t>
                            </w:r>
                          </w:p>
                        </w:tc>
                        <w:tc>
                          <w:tcPr>
                            <w:tcW w:w="851" w:type="dxa"/>
                          </w:tcPr>
                          <w:p w:rsidR="00993624" w:rsidRPr="00771252" w:rsidRDefault="00993624" w:rsidP="004546E1">
                            <w:pPr>
                              <w:spacing w:line="240" w:lineRule="auto"/>
                              <w:ind w:firstLine="0"/>
                              <w:jc w:val="center"/>
                              <w:rPr>
                                <w:sz w:val="20"/>
                                <w:szCs w:val="20"/>
                              </w:rPr>
                            </w:pPr>
                            <w:r>
                              <w:rPr>
                                <w:sz w:val="20"/>
                                <w:szCs w:val="20"/>
                              </w:rPr>
                              <w:t>2</w:t>
                            </w:r>
                          </w:p>
                        </w:tc>
                        <w:tc>
                          <w:tcPr>
                            <w:tcW w:w="709" w:type="dxa"/>
                          </w:tcPr>
                          <w:p w:rsidR="00993624" w:rsidRPr="004546E1" w:rsidRDefault="00993624" w:rsidP="004546E1">
                            <w:pPr>
                              <w:spacing w:line="240" w:lineRule="auto"/>
                              <w:ind w:firstLine="0"/>
                              <w:jc w:val="center"/>
                              <w:rPr>
                                <w:sz w:val="20"/>
                                <w:szCs w:val="20"/>
                                <w:u w:val="single"/>
                              </w:rPr>
                            </w:pPr>
                            <w:r w:rsidRPr="004546E1">
                              <w:rPr>
                                <w:sz w:val="20"/>
                                <w:szCs w:val="20"/>
                                <w:u w:val="single"/>
                              </w:rPr>
                              <w:t>0.0</w:t>
                            </w:r>
                          </w:p>
                        </w:tc>
                        <w:tc>
                          <w:tcPr>
                            <w:tcW w:w="992" w:type="dxa"/>
                          </w:tcPr>
                          <w:p w:rsidR="00993624" w:rsidRPr="00771252" w:rsidRDefault="00993624" w:rsidP="004546E1">
                            <w:pPr>
                              <w:spacing w:line="240" w:lineRule="auto"/>
                              <w:ind w:firstLine="0"/>
                              <w:jc w:val="center"/>
                              <w:rPr>
                                <w:sz w:val="20"/>
                                <w:szCs w:val="20"/>
                              </w:rPr>
                            </w:pPr>
                            <w:r>
                              <w:rPr>
                                <w:sz w:val="20"/>
                                <w:szCs w:val="20"/>
                              </w:rPr>
                              <w:t>100.0</w:t>
                            </w:r>
                          </w:p>
                        </w:tc>
                        <w:tc>
                          <w:tcPr>
                            <w:tcW w:w="992" w:type="dxa"/>
                          </w:tcPr>
                          <w:p w:rsidR="00993624" w:rsidRPr="00771252" w:rsidRDefault="00993624" w:rsidP="004546E1">
                            <w:pPr>
                              <w:spacing w:line="240" w:lineRule="auto"/>
                              <w:ind w:firstLine="0"/>
                              <w:jc w:val="center"/>
                              <w:rPr>
                                <w:sz w:val="20"/>
                                <w:szCs w:val="20"/>
                              </w:rPr>
                            </w:pPr>
                            <w:r>
                              <w:rPr>
                                <w:sz w:val="20"/>
                                <w:szCs w:val="20"/>
                              </w:rPr>
                              <w:t>0.0</w:t>
                            </w:r>
                          </w:p>
                        </w:tc>
                        <w:tc>
                          <w:tcPr>
                            <w:tcW w:w="709" w:type="dxa"/>
                          </w:tcPr>
                          <w:p w:rsidR="00993624" w:rsidRPr="00771252" w:rsidRDefault="00993624" w:rsidP="004546E1">
                            <w:pPr>
                              <w:spacing w:line="240" w:lineRule="auto"/>
                              <w:ind w:firstLine="0"/>
                              <w:jc w:val="center"/>
                              <w:rPr>
                                <w:sz w:val="20"/>
                                <w:szCs w:val="20"/>
                              </w:rPr>
                            </w:pPr>
                            <w:r>
                              <w:rPr>
                                <w:sz w:val="20"/>
                                <w:szCs w:val="20"/>
                              </w:rPr>
                              <w:t>0.0</w:t>
                            </w:r>
                          </w:p>
                        </w:tc>
                        <w:tc>
                          <w:tcPr>
                            <w:tcW w:w="850" w:type="dxa"/>
                          </w:tcPr>
                          <w:p w:rsidR="00993624" w:rsidRPr="00771252" w:rsidRDefault="00993624" w:rsidP="004546E1">
                            <w:pPr>
                              <w:spacing w:line="240" w:lineRule="auto"/>
                              <w:ind w:firstLine="0"/>
                              <w:jc w:val="center"/>
                              <w:rPr>
                                <w:sz w:val="20"/>
                                <w:szCs w:val="20"/>
                              </w:rPr>
                            </w:pPr>
                            <w:r>
                              <w:rPr>
                                <w:sz w:val="20"/>
                                <w:szCs w:val="20"/>
                              </w:rPr>
                              <w:t>-</w:t>
                            </w:r>
                          </w:p>
                        </w:tc>
                        <w:tc>
                          <w:tcPr>
                            <w:tcW w:w="1051" w:type="dxa"/>
                          </w:tcPr>
                          <w:p w:rsidR="00993624" w:rsidRPr="00771252" w:rsidRDefault="00993624" w:rsidP="004546E1">
                            <w:pPr>
                              <w:spacing w:line="240" w:lineRule="auto"/>
                              <w:ind w:firstLine="0"/>
                              <w:jc w:val="center"/>
                              <w:rPr>
                                <w:sz w:val="20"/>
                                <w:szCs w:val="20"/>
                              </w:rPr>
                            </w:pPr>
                            <w:r>
                              <w:rPr>
                                <w:sz w:val="20"/>
                                <w:szCs w:val="20"/>
                              </w:rPr>
                              <w:t>-</w:t>
                            </w:r>
                          </w:p>
                        </w:tc>
                      </w:tr>
                      <w:tr w:rsidR="00993624" w:rsidRPr="00771252" w:rsidTr="002A43D5">
                        <w:tc>
                          <w:tcPr>
                            <w:tcW w:w="2547" w:type="dxa"/>
                          </w:tcPr>
                          <w:p w:rsidR="00993624" w:rsidRPr="00771252" w:rsidRDefault="00993624" w:rsidP="004546E1">
                            <w:pPr>
                              <w:autoSpaceDE w:val="0"/>
                              <w:autoSpaceDN w:val="0"/>
                              <w:adjustRightInd w:val="0"/>
                              <w:spacing w:line="240" w:lineRule="auto"/>
                              <w:ind w:firstLine="0"/>
                              <w:rPr>
                                <w:sz w:val="20"/>
                                <w:szCs w:val="20"/>
                                <w:lang w:val="en-US"/>
                              </w:rPr>
                            </w:pPr>
                            <w:r w:rsidRPr="00771252">
                              <w:rPr>
                                <w:sz w:val="20"/>
                                <w:szCs w:val="20"/>
                                <w:lang w:val="en-US"/>
                              </w:rPr>
                              <w:t xml:space="preserve">                                         radial</w:t>
                            </w:r>
                          </w:p>
                        </w:tc>
                        <w:tc>
                          <w:tcPr>
                            <w:tcW w:w="850" w:type="dxa"/>
                          </w:tcPr>
                          <w:p w:rsidR="00993624" w:rsidRPr="00771252" w:rsidRDefault="00993624" w:rsidP="004546E1">
                            <w:pPr>
                              <w:spacing w:line="240" w:lineRule="auto"/>
                              <w:ind w:firstLine="0"/>
                              <w:jc w:val="center"/>
                              <w:rPr>
                                <w:sz w:val="20"/>
                                <w:szCs w:val="20"/>
                              </w:rPr>
                            </w:pPr>
                            <w:r>
                              <w:rPr>
                                <w:sz w:val="20"/>
                                <w:szCs w:val="20"/>
                              </w:rPr>
                              <w:t>1</w:t>
                            </w:r>
                          </w:p>
                        </w:tc>
                        <w:tc>
                          <w:tcPr>
                            <w:tcW w:w="851" w:type="dxa"/>
                          </w:tcPr>
                          <w:p w:rsidR="00993624" w:rsidRPr="00771252" w:rsidRDefault="00993624" w:rsidP="004546E1">
                            <w:pPr>
                              <w:spacing w:line="240" w:lineRule="auto"/>
                              <w:ind w:firstLine="0"/>
                              <w:jc w:val="center"/>
                              <w:rPr>
                                <w:sz w:val="20"/>
                                <w:szCs w:val="20"/>
                              </w:rPr>
                            </w:pPr>
                            <w:r>
                              <w:rPr>
                                <w:sz w:val="20"/>
                                <w:szCs w:val="20"/>
                              </w:rPr>
                              <w:t>1</w:t>
                            </w:r>
                          </w:p>
                        </w:tc>
                        <w:tc>
                          <w:tcPr>
                            <w:tcW w:w="709" w:type="dxa"/>
                          </w:tcPr>
                          <w:p w:rsidR="00993624" w:rsidRPr="004546E1" w:rsidRDefault="00993624" w:rsidP="004546E1">
                            <w:pPr>
                              <w:spacing w:line="240" w:lineRule="auto"/>
                              <w:ind w:firstLine="0"/>
                              <w:jc w:val="center"/>
                              <w:rPr>
                                <w:sz w:val="20"/>
                                <w:szCs w:val="20"/>
                                <w:u w:val="single"/>
                              </w:rPr>
                            </w:pPr>
                            <w:r w:rsidRPr="004546E1">
                              <w:rPr>
                                <w:sz w:val="20"/>
                                <w:szCs w:val="20"/>
                                <w:u w:val="single"/>
                              </w:rPr>
                              <w:t>0.0</w:t>
                            </w:r>
                          </w:p>
                        </w:tc>
                        <w:tc>
                          <w:tcPr>
                            <w:tcW w:w="992" w:type="dxa"/>
                          </w:tcPr>
                          <w:p w:rsidR="00993624" w:rsidRPr="00771252" w:rsidRDefault="00993624" w:rsidP="004546E1">
                            <w:pPr>
                              <w:spacing w:line="240" w:lineRule="auto"/>
                              <w:ind w:firstLine="0"/>
                              <w:jc w:val="center"/>
                              <w:rPr>
                                <w:sz w:val="20"/>
                                <w:szCs w:val="20"/>
                              </w:rPr>
                            </w:pPr>
                            <w:r>
                              <w:rPr>
                                <w:sz w:val="20"/>
                                <w:szCs w:val="20"/>
                              </w:rPr>
                              <w:t>100.0</w:t>
                            </w:r>
                          </w:p>
                        </w:tc>
                        <w:tc>
                          <w:tcPr>
                            <w:tcW w:w="992" w:type="dxa"/>
                          </w:tcPr>
                          <w:p w:rsidR="00993624" w:rsidRPr="00771252" w:rsidRDefault="00993624" w:rsidP="004546E1">
                            <w:pPr>
                              <w:spacing w:line="240" w:lineRule="auto"/>
                              <w:ind w:firstLine="0"/>
                              <w:jc w:val="center"/>
                              <w:rPr>
                                <w:sz w:val="20"/>
                                <w:szCs w:val="20"/>
                              </w:rPr>
                            </w:pPr>
                            <w:r>
                              <w:rPr>
                                <w:sz w:val="20"/>
                                <w:szCs w:val="20"/>
                              </w:rPr>
                              <w:t>0.0</w:t>
                            </w:r>
                          </w:p>
                        </w:tc>
                        <w:tc>
                          <w:tcPr>
                            <w:tcW w:w="709" w:type="dxa"/>
                          </w:tcPr>
                          <w:p w:rsidR="00993624" w:rsidRPr="00771252" w:rsidRDefault="00993624" w:rsidP="004546E1">
                            <w:pPr>
                              <w:spacing w:line="240" w:lineRule="auto"/>
                              <w:ind w:firstLine="0"/>
                              <w:jc w:val="center"/>
                              <w:rPr>
                                <w:sz w:val="20"/>
                                <w:szCs w:val="20"/>
                              </w:rPr>
                            </w:pPr>
                            <w:r>
                              <w:rPr>
                                <w:sz w:val="20"/>
                                <w:szCs w:val="20"/>
                              </w:rPr>
                              <w:t>0.0</w:t>
                            </w:r>
                          </w:p>
                        </w:tc>
                        <w:tc>
                          <w:tcPr>
                            <w:tcW w:w="850" w:type="dxa"/>
                          </w:tcPr>
                          <w:p w:rsidR="00993624" w:rsidRPr="00771252" w:rsidRDefault="00993624" w:rsidP="004546E1">
                            <w:pPr>
                              <w:spacing w:line="240" w:lineRule="auto"/>
                              <w:ind w:firstLine="0"/>
                              <w:jc w:val="center"/>
                              <w:rPr>
                                <w:sz w:val="20"/>
                                <w:szCs w:val="20"/>
                              </w:rPr>
                            </w:pPr>
                            <w:r>
                              <w:rPr>
                                <w:sz w:val="20"/>
                                <w:szCs w:val="20"/>
                              </w:rPr>
                              <w:t>-</w:t>
                            </w:r>
                          </w:p>
                        </w:tc>
                        <w:tc>
                          <w:tcPr>
                            <w:tcW w:w="1051" w:type="dxa"/>
                          </w:tcPr>
                          <w:p w:rsidR="00993624" w:rsidRPr="00771252" w:rsidRDefault="00993624" w:rsidP="004546E1">
                            <w:pPr>
                              <w:spacing w:line="240" w:lineRule="auto"/>
                              <w:ind w:firstLine="0"/>
                              <w:jc w:val="center"/>
                              <w:rPr>
                                <w:sz w:val="20"/>
                                <w:szCs w:val="20"/>
                              </w:rPr>
                            </w:pPr>
                            <w:r>
                              <w:rPr>
                                <w:sz w:val="20"/>
                                <w:szCs w:val="20"/>
                              </w:rPr>
                              <w:t>-</w:t>
                            </w:r>
                          </w:p>
                        </w:tc>
                      </w:tr>
                      <w:tr w:rsidR="00993624" w:rsidRPr="00771252" w:rsidTr="002A43D5">
                        <w:tc>
                          <w:tcPr>
                            <w:tcW w:w="2547" w:type="dxa"/>
                          </w:tcPr>
                          <w:p w:rsidR="00993624" w:rsidRPr="00771252" w:rsidRDefault="00993624" w:rsidP="00234408">
                            <w:pPr>
                              <w:autoSpaceDE w:val="0"/>
                              <w:autoSpaceDN w:val="0"/>
                              <w:adjustRightInd w:val="0"/>
                              <w:spacing w:line="240" w:lineRule="auto"/>
                              <w:ind w:firstLine="0"/>
                              <w:rPr>
                                <w:sz w:val="20"/>
                                <w:szCs w:val="20"/>
                                <w:lang w:val="en-US"/>
                              </w:rPr>
                            </w:pPr>
                            <w:r w:rsidRPr="00771252">
                              <w:rPr>
                                <w:sz w:val="20"/>
                                <w:szCs w:val="20"/>
                                <w:lang w:val="en-US"/>
                              </w:rPr>
                              <w:t>- Pulse wave velocity: aorta</w:t>
                            </w:r>
                          </w:p>
                        </w:tc>
                        <w:tc>
                          <w:tcPr>
                            <w:tcW w:w="850" w:type="dxa"/>
                          </w:tcPr>
                          <w:p w:rsidR="00993624" w:rsidRPr="00771252" w:rsidRDefault="00993624" w:rsidP="00234408">
                            <w:pPr>
                              <w:spacing w:line="240" w:lineRule="auto"/>
                              <w:ind w:firstLine="0"/>
                              <w:jc w:val="center"/>
                              <w:rPr>
                                <w:sz w:val="20"/>
                                <w:szCs w:val="20"/>
                              </w:rPr>
                            </w:pPr>
                            <w:r>
                              <w:rPr>
                                <w:sz w:val="20"/>
                                <w:szCs w:val="20"/>
                              </w:rPr>
                              <w:t>24</w:t>
                            </w:r>
                          </w:p>
                        </w:tc>
                        <w:tc>
                          <w:tcPr>
                            <w:tcW w:w="851" w:type="dxa"/>
                          </w:tcPr>
                          <w:p w:rsidR="00993624" w:rsidRPr="00771252" w:rsidRDefault="00993624" w:rsidP="00234408">
                            <w:pPr>
                              <w:spacing w:line="240" w:lineRule="auto"/>
                              <w:ind w:firstLine="0"/>
                              <w:jc w:val="center"/>
                              <w:rPr>
                                <w:sz w:val="20"/>
                                <w:szCs w:val="20"/>
                              </w:rPr>
                            </w:pPr>
                            <w:r>
                              <w:rPr>
                                <w:sz w:val="20"/>
                                <w:szCs w:val="20"/>
                              </w:rPr>
                              <w:t>19</w:t>
                            </w:r>
                          </w:p>
                        </w:tc>
                        <w:tc>
                          <w:tcPr>
                            <w:tcW w:w="709" w:type="dxa"/>
                          </w:tcPr>
                          <w:p w:rsidR="00993624" w:rsidRPr="00771252" w:rsidRDefault="00993624" w:rsidP="00234408">
                            <w:pPr>
                              <w:spacing w:line="240" w:lineRule="auto"/>
                              <w:ind w:firstLine="0"/>
                              <w:jc w:val="center"/>
                              <w:rPr>
                                <w:sz w:val="20"/>
                                <w:szCs w:val="20"/>
                              </w:rPr>
                            </w:pPr>
                            <w:r>
                              <w:rPr>
                                <w:sz w:val="20"/>
                                <w:szCs w:val="20"/>
                              </w:rPr>
                              <w:t>4.2</w:t>
                            </w:r>
                          </w:p>
                        </w:tc>
                        <w:tc>
                          <w:tcPr>
                            <w:tcW w:w="992" w:type="dxa"/>
                          </w:tcPr>
                          <w:p w:rsidR="00993624" w:rsidRPr="005B405C" w:rsidRDefault="00993624" w:rsidP="00234408">
                            <w:pPr>
                              <w:spacing w:line="240" w:lineRule="auto"/>
                              <w:ind w:firstLine="0"/>
                              <w:jc w:val="center"/>
                              <w:rPr>
                                <w:sz w:val="20"/>
                                <w:szCs w:val="20"/>
                              </w:rPr>
                            </w:pPr>
                            <w:r w:rsidRPr="005B405C">
                              <w:rPr>
                                <w:sz w:val="20"/>
                                <w:szCs w:val="20"/>
                              </w:rPr>
                              <w:t>95.8</w:t>
                            </w:r>
                          </w:p>
                        </w:tc>
                        <w:tc>
                          <w:tcPr>
                            <w:tcW w:w="992" w:type="dxa"/>
                          </w:tcPr>
                          <w:p w:rsidR="00993624" w:rsidRPr="00771252" w:rsidRDefault="00993624" w:rsidP="00234408">
                            <w:pPr>
                              <w:spacing w:line="240" w:lineRule="auto"/>
                              <w:ind w:firstLine="0"/>
                              <w:jc w:val="center"/>
                              <w:rPr>
                                <w:sz w:val="20"/>
                                <w:szCs w:val="20"/>
                              </w:rPr>
                            </w:pPr>
                            <w:r>
                              <w:rPr>
                                <w:sz w:val="20"/>
                                <w:szCs w:val="20"/>
                              </w:rPr>
                              <w:t>0.0</w:t>
                            </w:r>
                          </w:p>
                        </w:tc>
                        <w:tc>
                          <w:tcPr>
                            <w:tcW w:w="709" w:type="dxa"/>
                          </w:tcPr>
                          <w:p w:rsidR="00993624" w:rsidRPr="005B405C" w:rsidRDefault="00993624" w:rsidP="00234408">
                            <w:pPr>
                              <w:spacing w:line="240" w:lineRule="auto"/>
                              <w:ind w:firstLine="0"/>
                              <w:jc w:val="center"/>
                              <w:rPr>
                                <w:sz w:val="20"/>
                                <w:szCs w:val="20"/>
                                <w:u w:val="single"/>
                              </w:rPr>
                            </w:pPr>
                            <w:r w:rsidRPr="005B405C">
                              <w:rPr>
                                <w:sz w:val="20"/>
                                <w:szCs w:val="20"/>
                                <w:u w:val="single"/>
                              </w:rPr>
                              <w:t>0.0</w:t>
                            </w:r>
                          </w:p>
                        </w:tc>
                        <w:tc>
                          <w:tcPr>
                            <w:tcW w:w="850" w:type="dxa"/>
                          </w:tcPr>
                          <w:p w:rsidR="00993624" w:rsidRPr="00771252" w:rsidRDefault="00993624" w:rsidP="00234408">
                            <w:pPr>
                              <w:spacing w:line="240" w:lineRule="auto"/>
                              <w:ind w:firstLine="0"/>
                              <w:jc w:val="center"/>
                              <w:rPr>
                                <w:sz w:val="20"/>
                                <w:szCs w:val="20"/>
                              </w:rPr>
                            </w:pPr>
                            <w:r>
                              <w:rPr>
                                <w:sz w:val="20"/>
                                <w:szCs w:val="20"/>
                              </w:rPr>
                              <w:t>(9</w:t>
                            </w:r>
                            <w:r w:rsidR="002B37AB">
                              <w:rPr>
                                <w:sz w:val="20"/>
                                <w:szCs w:val="20"/>
                              </w:rPr>
                              <w:t>8</w:t>
                            </w:r>
                            <w:r>
                              <w:rPr>
                                <w:sz w:val="20"/>
                                <w:szCs w:val="20"/>
                              </w:rPr>
                              <w:t>)</w:t>
                            </w:r>
                          </w:p>
                        </w:tc>
                        <w:tc>
                          <w:tcPr>
                            <w:tcW w:w="1051" w:type="dxa"/>
                          </w:tcPr>
                          <w:p w:rsidR="00993624" w:rsidRPr="00771252" w:rsidRDefault="00993624" w:rsidP="00234408">
                            <w:pPr>
                              <w:spacing w:line="240" w:lineRule="auto"/>
                              <w:ind w:firstLine="0"/>
                              <w:jc w:val="center"/>
                              <w:rPr>
                                <w:sz w:val="20"/>
                                <w:szCs w:val="20"/>
                              </w:rPr>
                            </w:pPr>
                            <w:r>
                              <w:rPr>
                                <w:sz w:val="20"/>
                                <w:szCs w:val="20"/>
                              </w:rPr>
                              <w:t>(9</w:t>
                            </w:r>
                            <w:r w:rsidR="002B37AB">
                              <w:rPr>
                                <w:sz w:val="20"/>
                                <w:szCs w:val="20"/>
                              </w:rPr>
                              <w:t>8</w:t>
                            </w:r>
                            <w:r>
                              <w:rPr>
                                <w:sz w:val="20"/>
                                <w:szCs w:val="20"/>
                              </w:rPr>
                              <w:t>)</w:t>
                            </w:r>
                          </w:p>
                        </w:tc>
                      </w:tr>
                      <w:tr w:rsidR="00993624" w:rsidRPr="00771252" w:rsidTr="002A43D5">
                        <w:tc>
                          <w:tcPr>
                            <w:tcW w:w="2547" w:type="dxa"/>
                          </w:tcPr>
                          <w:p w:rsidR="00993624" w:rsidRPr="00771252" w:rsidRDefault="00993624" w:rsidP="00234408">
                            <w:pPr>
                              <w:autoSpaceDE w:val="0"/>
                              <w:autoSpaceDN w:val="0"/>
                              <w:adjustRightInd w:val="0"/>
                              <w:spacing w:line="240" w:lineRule="auto"/>
                              <w:ind w:firstLine="0"/>
                              <w:rPr>
                                <w:sz w:val="20"/>
                                <w:szCs w:val="20"/>
                                <w:lang w:val="en-US"/>
                              </w:rPr>
                            </w:pPr>
                            <w:r w:rsidRPr="00771252">
                              <w:rPr>
                                <w:sz w:val="20"/>
                                <w:szCs w:val="20"/>
                                <w:lang w:val="en-US"/>
                              </w:rPr>
                              <w:t xml:space="preserve">                           upper limb </w:t>
                            </w:r>
                          </w:p>
                        </w:tc>
                        <w:tc>
                          <w:tcPr>
                            <w:tcW w:w="850" w:type="dxa"/>
                          </w:tcPr>
                          <w:p w:rsidR="00993624" w:rsidRPr="00771252" w:rsidRDefault="00993624" w:rsidP="00234408">
                            <w:pPr>
                              <w:spacing w:line="240" w:lineRule="auto"/>
                              <w:ind w:firstLine="0"/>
                              <w:jc w:val="center"/>
                              <w:rPr>
                                <w:sz w:val="20"/>
                                <w:szCs w:val="20"/>
                              </w:rPr>
                            </w:pPr>
                            <w:r>
                              <w:rPr>
                                <w:sz w:val="20"/>
                                <w:szCs w:val="20"/>
                              </w:rPr>
                              <w:t>11</w:t>
                            </w:r>
                          </w:p>
                        </w:tc>
                        <w:tc>
                          <w:tcPr>
                            <w:tcW w:w="851" w:type="dxa"/>
                          </w:tcPr>
                          <w:p w:rsidR="00993624" w:rsidRPr="00771252" w:rsidRDefault="00993624" w:rsidP="00234408">
                            <w:pPr>
                              <w:spacing w:line="240" w:lineRule="auto"/>
                              <w:ind w:firstLine="0"/>
                              <w:jc w:val="center"/>
                              <w:rPr>
                                <w:sz w:val="20"/>
                                <w:szCs w:val="20"/>
                              </w:rPr>
                            </w:pPr>
                            <w:r>
                              <w:rPr>
                                <w:sz w:val="20"/>
                                <w:szCs w:val="20"/>
                              </w:rPr>
                              <w:t>11</w:t>
                            </w:r>
                          </w:p>
                        </w:tc>
                        <w:tc>
                          <w:tcPr>
                            <w:tcW w:w="709" w:type="dxa"/>
                          </w:tcPr>
                          <w:p w:rsidR="00993624" w:rsidRPr="00771252" w:rsidRDefault="00993624" w:rsidP="00234408">
                            <w:pPr>
                              <w:spacing w:line="240" w:lineRule="auto"/>
                              <w:ind w:firstLine="0"/>
                              <w:jc w:val="center"/>
                              <w:rPr>
                                <w:sz w:val="20"/>
                                <w:szCs w:val="20"/>
                              </w:rPr>
                            </w:pPr>
                            <w:r>
                              <w:rPr>
                                <w:sz w:val="20"/>
                                <w:szCs w:val="20"/>
                              </w:rPr>
                              <w:t>0.0</w:t>
                            </w:r>
                          </w:p>
                        </w:tc>
                        <w:tc>
                          <w:tcPr>
                            <w:tcW w:w="992" w:type="dxa"/>
                          </w:tcPr>
                          <w:p w:rsidR="00993624" w:rsidRPr="005B405C" w:rsidRDefault="00993624" w:rsidP="00234408">
                            <w:pPr>
                              <w:spacing w:line="240" w:lineRule="auto"/>
                              <w:ind w:firstLine="0"/>
                              <w:jc w:val="center"/>
                              <w:rPr>
                                <w:sz w:val="20"/>
                                <w:szCs w:val="20"/>
                              </w:rPr>
                            </w:pPr>
                            <w:r w:rsidRPr="005B405C">
                              <w:rPr>
                                <w:sz w:val="20"/>
                                <w:szCs w:val="20"/>
                              </w:rPr>
                              <w:t>100.0</w:t>
                            </w:r>
                          </w:p>
                        </w:tc>
                        <w:tc>
                          <w:tcPr>
                            <w:tcW w:w="992" w:type="dxa"/>
                          </w:tcPr>
                          <w:p w:rsidR="00993624" w:rsidRPr="00771252" w:rsidRDefault="00993624" w:rsidP="00234408">
                            <w:pPr>
                              <w:spacing w:line="240" w:lineRule="auto"/>
                              <w:ind w:firstLine="0"/>
                              <w:jc w:val="center"/>
                              <w:rPr>
                                <w:sz w:val="20"/>
                                <w:szCs w:val="20"/>
                              </w:rPr>
                            </w:pPr>
                            <w:r>
                              <w:rPr>
                                <w:sz w:val="20"/>
                                <w:szCs w:val="20"/>
                              </w:rPr>
                              <w:t>0.0</w:t>
                            </w:r>
                          </w:p>
                        </w:tc>
                        <w:tc>
                          <w:tcPr>
                            <w:tcW w:w="709" w:type="dxa"/>
                          </w:tcPr>
                          <w:p w:rsidR="00993624" w:rsidRPr="005B405C" w:rsidRDefault="00993624" w:rsidP="00234408">
                            <w:pPr>
                              <w:spacing w:line="240" w:lineRule="auto"/>
                              <w:ind w:firstLine="0"/>
                              <w:jc w:val="center"/>
                              <w:rPr>
                                <w:sz w:val="20"/>
                                <w:szCs w:val="20"/>
                                <w:u w:val="single"/>
                              </w:rPr>
                            </w:pPr>
                            <w:r w:rsidRPr="005B405C">
                              <w:rPr>
                                <w:sz w:val="20"/>
                                <w:szCs w:val="20"/>
                                <w:u w:val="single"/>
                              </w:rPr>
                              <w:t>0.0</w:t>
                            </w:r>
                          </w:p>
                        </w:tc>
                        <w:tc>
                          <w:tcPr>
                            <w:tcW w:w="850" w:type="dxa"/>
                          </w:tcPr>
                          <w:p w:rsidR="00993624" w:rsidRPr="00771252" w:rsidRDefault="00993624" w:rsidP="00234408">
                            <w:pPr>
                              <w:spacing w:line="240" w:lineRule="auto"/>
                              <w:ind w:firstLine="0"/>
                              <w:jc w:val="center"/>
                              <w:rPr>
                                <w:sz w:val="20"/>
                                <w:szCs w:val="20"/>
                              </w:rPr>
                            </w:pPr>
                            <w:r>
                              <w:rPr>
                                <w:sz w:val="20"/>
                                <w:szCs w:val="20"/>
                              </w:rPr>
                              <w:t>(9)</w:t>
                            </w:r>
                          </w:p>
                        </w:tc>
                        <w:tc>
                          <w:tcPr>
                            <w:tcW w:w="1051" w:type="dxa"/>
                          </w:tcPr>
                          <w:p w:rsidR="00993624" w:rsidRPr="00771252" w:rsidRDefault="00993624" w:rsidP="00234408">
                            <w:pPr>
                              <w:spacing w:line="240" w:lineRule="auto"/>
                              <w:ind w:firstLine="0"/>
                              <w:jc w:val="center"/>
                              <w:rPr>
                                <w:sz w:val="20"/>
                                <w:szCs w:val="20"/>
                              </w:rPr>
                            </w:pPr>
                            <w:r>
                              <w:rPr>
                                <w:sz w:val="20"/>
                                <w:szCs w:val="20"/>
                              </w:rPr>
                              <w:t>-</w:t>
                            </w:r>
                          </w:p>
                        </w:tc>
                      </w:tr>
                      <w:tr w:rsidR="00993624" w:rsidRPr="00771252" w:rsidTr="002A43D5">
                        <w:tc>
                          <w:tcPr>
                            <w:tcW w:w="2547" w:type="dxa"/>
                          </w:tcPr>
                          <w:p w:rsidR="00993624" w:rsidRPr="00771252" w:rsidRDefault="00993624" w:rsidP="00234408">
                            <w:pPr>
                              <w:autoSpaceDE w:val="0"/>
                              <w:autoSpaceDN w:val="0"/>
                              <w:adjustRightInd w:val="0"/>
                              <w:spacing w:line="240" w:lineRule="auto"/>
                              <w:ind w:firstLine="0"/>
                              <w:rPr>
                                <w:sz w:val="20"/>
                                <w:szCs w:val="20"/>
                                <w:lang w:val="en-US"/>
                              </w:rPr>
                            </w:pPr>
                            <w:r w:rsidRPr="00771252">
                              <w:rPr>
                                <w:sz w:val="20"/>
                                <w:szCs w:val="20"/>
                                <w:lang w:val="en-US"/>
                              </w:rPr>
                              <w:t xml:space="preserve">                           lower limb</w:t>
                            </w:r>
                          </w:p>
                        </w:tc>
                        <w:tc>
                          <w:tcPr>
                            <w:tcW w:w="850" w:type="dxa"/>
                          </w:tcPr>
                          <w:p w:rsidR="00993624" w:rsidRPr="00771252" w:rsidRDefault="00993624" w:rsidP="00234408">
                            <w:pPr>
                              <w:spacing w:line="240" w:lineRule="auto"/>
                              <w:ind w:firstLine="0"/>
                              <w:jc w:val="center"/>
                              <w:rPr>
                                <w:sz w:val="20"/>
                                <w:szCs w:val="20"/>
                              </w:rPr>
                            </w:pPr>
                            <w:r>
                              <w:rPr>
                                <w:sz w:val="20"/>
                                <w:szCs w:val="20"/>
                              </w:rPr>
                              <w:t>5</w:t>
                            </w:r>
                          </w:p>
                        </w:tc>
                        <w:tc>
                          <w:tcPr>
                            <w:tcW w:w="851" w:type="dxa"/>
                          </w:tcPr>
                          <w:p w:rsidR="00993624" w:rsidRPr="00771252" w:rsidRDefault="00993624" w:rsidP="00234408">
                            <w:pPr>
                              <w:spacing w:line="240" w:lineRule="auto"/>
                              <w:ind w:firstLine="0"/>
                              <w:jc w:val="center"/>
                              <w:rPr>
                                <w:sz w:val="20"/>
                                <w:szCs w:val="20"/>
                              </w:rPr>
                            </w:pPr>
                            <w:r>
                              <w:rPr>
                                <w:sz w:val="20"/>
                                <w:szCs w:val="20"/>
                              </w:rPr>
                              <w:t>5</w:t>
                            </w:r>
                          </w:p>
                        </w:tc>
                        <w:tc>
                          <w:tcPr>
                            <w:tcW w:w="709" w:type="dxa"/>
                          </w:tcPr>
                          <w:p w:rsidR="00993624" w:rsidRPr="00771252" w:rsidRDefault="00993624" w:rsidP="00234408">
                            <w:pPr>
                              <w:spacing w:line="240" w:lineRule="auto"/>
                              <w:ind w:firstLine="0"/>
                              <w:jc w:val="center"/>
                              <w:rPr>
                                <w:sz w:val="20"/>
                                <w:szCs w:val="20"/>
                              </w:rPr>
                            </w:pPr>
                            <w:r>
                              <w:rPr>
                                <w:sz w:val="20"/>
                                <w:szCs w:val="20"/>
                              </w:rPr>
                              <w:t>20.0</w:t>
                            </w:r>
                          </w:p>
                        </w:tc>
                        <w:tc>
                          <w:tcPr>
                            <w:tcW w:w="992" w:type="dxa"/>
                          </w:tcPr>
                          <w:p w:rsidR="00993624" w:rsidRPr="005B405C" w:rsidRDefault="00993624" w:rsidP="00234408">
                            <w:pPr>
                              <w:spacing w:line="240" w:lineRule="auto"/>
                              <w:ind w:firstLine="0"/>
                              <w:jc w:val="center"/>
                              <w:rPr>
                                <w:sz w:val="20"/>
                                <w:szCs w:val="20"/>
                              </w:rPr>
                            </w:pPr>
                            <w:r w:rsidRPr="005B405C">
                              <w:rPr>
                                <w:sz w:val="20"/>
                                <w:szCs w:val="20"/>
                              </w:rPr>
                              <w:t>80.0</w:t>
                            </w:r>
                          </w:p>
                        </w:tc>
                        <w:tc>
                          <w:tcPr>
                            <w:tcW w:w="992" w:type="dxa"/>
                          </w:tcPr>
                          <w:p w:rsidR="00993624" w:rsidRPr="00771252" w:rsidRDefault="00993624" w:rsidP="00234408">
                            <w:pPr>
                              <w:spacing w:line="240" w:lineRule="auto"/>
                              <w:ind w:firstLine="0"/>
                              <w:jc w:val="center"/>
                              <w:rPr>
                                <w:sz w:val="20"/>
                                <w:szCs w:val="20"/>
                              </w:rPr>
                            </w:pPr>
                            <w:r>
                              <w:rPr>
                                <w:sz w:val="20"/>
                                <w:szCs w:val="20"/>
                              </w:rPr>
                              <w:t>0.0</w:t>
                            </w:r>
                          </w:p>
                        </w:tc>
                        <w:tc>
                          <w:tcPr>
                            <w:tcW w:w="709" w:type="dxa"/>
                          </w:tcPr>
                          <w:p w:rsidR="00993624" w:rsidRPr="005B405C" w:rsidRDefault="00993624" w:rsidP="00234408">
                            <w:pPr>
                              <w:spacing w:line="240" w:lineRule="auto"/>
                              <w:ind w:firstLine="0"/>
                              <w:jc w:val="center"/>
                              <w:rPr>
                                <w:sz w:val="20"/>
                                <w:szCs w:val="20"/>
                                <w:u w:val="single"/>
                              </w:rPr>
                            </w:pPr>
                            <w:r w:rsidRPr="005B405C">
                              <w:rPr>
                                <w:sz w:val="20"/>
                                <w:szCs w:val="20"/>
                                <w:u w:val="single"/>
                              </w:rPr>
                              <w:t>0.0</w:t>
                            </w:r>
                          </w:p>
                        </w:tc>
                        <w:tc>
                          <w:tcPr>
                            <w:tcW w:w="850" w:type="dxa"/>
                          </w:tcPr>
                          <w:p w:rsidR="00993624" w:rsidRPr="00771252" w:rsidRDefault="00993624" w:rsidP="00234408">
                            <w:pPr>
                              <w:spacing w:line="240" w:lineRule="auto"/>
                              <w:ind w:firstLine="0"/>
                              <w:jc w:val="center"/>
                              <w:rPr>
                                <w:sz w:val="20"/>
                                <w:szCs w:val="20"/>
                              </w:rPr>
                            </w:pPr>
                            <w:r>
                              <w:rPr>
                                <w:sz w:val="20"/>
                                <w:szCs w:val="20"/>
                              </w:rPr>
                              <w:t>(9)</w:t>
                            </w:r>
                          </w:p>
                        </w:tc>
                        <w:tc>
                          <w:tcPr>
                            <w:tcW w:w="1051" w:type="dxa"/>
                          </w:tcPr>
                          <w:p w:rsidR="00993624" w:rsidRPr="00771252" w:rsidRDefault="00993624" w:rsidP="00234408">
                            <w:pPr>
                              <w:spacing w:line="240" w:lineRule="auto"/>
                              <w:ind w:firstLine="0"/>
                              <w:jc w:val="center"/>
                              <w:rPr>
                                <w:sz w:val="20"/>
                                <w:szCs w:val="20"/>
                              </w:rPr>
                            </w:pPr>
                            <w:r>
                              <w:rPr>
                                <w:sz w:val="20"/>
                                <w:szCs w:val="20"/>
                              </w:rPr>
                              <w:t>-</w:t>
                            </w:r>
                          </w:p>
                        </w:tc>
                      </w:tr>
                      <w:tr w:rsidR="00993624" w:rsidRPr="00771252" w:rsidTr="0086331C">
                        <w:tc>
                          <w:tcPr>
                            <w:tcW w:w="9551" w:type="dxa"/>
                            <w:gridSpan w:val="9"/>
                          </w:tcPr>
                          <w:p w:rsidR="00993624" w:rsidRPr="00771252" w:rsidRDefault="00993624" w:rsidP="004546E1">
                            <w:pPr>
                              <w:spacing w:line="240" w:lineRule="auto"/>
                              <w:ind w:firstLine="0"/>
                              <w:jc w:val="left"/>
                              <w:rPr>
                                <w:sz w:val="20"/>
                                <w:szCs w:val="20"/>
                              </w:rPr>
                            </w:pPr>
                            <w:r w:rsidRPr="00771252">
                              <w:rPr>
                                <w:b/>
                                <w:sz w:val="20"/>
                                <w:szCs w:val="20"/>
                                <w:lang w:val="en-US"/>
                              </w:rPr>
                              <w:t>Vascular Beds</w:t>
                            </w:r>
                          </w:p>
                        </w:tc>
                      </w:tr>
                      <w:tr w:rsidR="00993624" w:rsidRPr="00771252" w:rsidTr="002A43D5">
                        <w:tc>
                          <w:tcPr>
                            <w:tcW w:w="2547" w:type="dxa"/>
                          </w:tcPr>
                          <w:p w:rsidR="00993624" w:rsidRPr="00771252" w:rsidRDefault="00993624" w:rsidP="004546E1">
                            <w:pPr>
                              <w:autoSpaceDE w:val="0"/>
                              <w:autoSpaceDN w:val="0"/>
                              <w:adjustRightInd w:val="0"/>
                              <w:spacing w:line="240" w:lineRule="auto"/>
                              <w:ind w:firstLine="0"/>
                              <w:rPr>
                                <w:sz w:val="20"/>
                                <w:szCs w:val="20"/>
                                <w:lang w:val="en-US"/>
                              </w:rPr>
                            </w:pPr>
                            <w:r w:rsidRPr="00771252">
                              <w:rPr>
                                <w:sz w:val="20"/>
                                <w:szCs w:val="20"/>
                                <w:lang w:val="en-US"/>
                              </w:rPr>
                              <w:t>-</w:t>
                            </w:r>
                            <w:r>
                              <w:rPr>
                                <w:sz w:val="20"/>
                                <w:szCs w:val="20"/>
                                <w:lang w:val="en-US"/>
                              </w:rPr>
                              <w:t xml:space="preserve"> </w:t>
                            </w:r>
                            <w:r w:rsidRPr="00771252">
                              <w:rPr>
                                <w:sz w:val="20"/>
                                <w:szCs w:val="20"/>
                                <w:lang w:val="en-US"/>
                              </w:rPr>
                              <w:t>Sys</w:t>
                            </w:r>
                            <w:r>
                              <w:rPr>
                                <w:sz w:val="20"/>
                                <w:szCs w:val="20"/>
                                <w:lang w:val="en-US"/>
                              </w:rPr>
                              <w:t xml:space="preserve">temic </w:t>
                            </w:r>
                            <w:proofErr w:type="spellStart"/>
                            <w:r>
                              <w:rPr>
                                <w:sz w:val="20"/>
                                <w:szCs w:val="20"/>
                                <w:lang w:val="en-US"/>
                              </w:rPr>
                              <w:t>v</w:t>
                            </w:r>
                            <w:r w:rsidRPr="00771252">
                              <w:rPr>
                                <w:sz w:val="20"/>
                                <w:szCs w:val="20"/>
                                <w:lang w:val="en-US"/>
                              </w:rPr>
                              <w:t>asc</w:t>
                            </w:r>
                            <w:proofErr w:type="spellEnd"/>
                            <w:r>
                              <w:rPr>
                                <w:sz w:val="20"/>
                                <w:szCs w:val="20"/>
                                <w:lang w:val="en-US"/>
                              </w:rPr>
                              <w:t xml:space="preserve">. </w:t>
                            </w:r>
                            <w:r w:rsidRPr="00771252">
                              <w:rPr>
                                <w:sz w:val="20"/>
                                <w:szCs w:val="20"/>
                                <w:lang w:val="en-US"/>
                              </w:rPr>
                              <w:t>resistance</w:t>
                            </w:r>
                          </w:p>
                        </w:tc>
                        <w:tc>
                          <w:tcPr>
                            <w:tcW w:w="850" w:type="dxa"/>
                          </w:tcPr>
                          <w:p w:rsidR="00993624" w:rsidRPr="00771252" w:rsidRDefault="00993624" w:rsidP="004546E1">
                            <w:pPr>
                              <w:spacing w:line="240" w:lineRule="auto"/>
                              <w:ind w:firstLine="0"/>
                              <w:jc w:val="center"/>
                              <w:rPr>
                                <w:sz w:val="20"/>
                                <w:szCs w:val="20"/>
                              </w:rPr>
                            </w:pPr>
                            <w:r w:rsidRPr="00771252">
                              <w:rPr>
                                <w:sz w:val="20"/>
                                <w:szCs w:val="20"/>
                              </w:rPr>
                              <w:t>9</w:t>
                            </w:r>
                          </w:p>
                        </w:tc>
                        <w:tc>
                          <w:tcPr>
                            <w:tcW w:w="851" w:type="dxa"/>
                          </w:tcPr>
                          <w:p w:rsidR="00993624" w:rsidRPr="00771252" w:rsidRDefault="00993624" w:rsidP="004546E1">
                            <w:pPr>
                              <w:spacing w:line="240" w:lineRule="auto"/>
                              <w:ind w:firstLine="0"/>
                              <w:jc w:val="center"/>
                              <w:rPr>
                                <w:sz w:val="20"/>
                                <w:szCs w:val="20"/>
                              </w:rPr>
                            </w:pPr>
                            <w:r>
                              <w:rPr>
                                <w:sz w:val="20"/>
                                <w:szCs w:val="20"/>
                              </w:rPr>
                              <w:t>9</w:t>
                            </w:r>
                          </w:p>
                        </w:tc>
                        <w:tc>
                          <w:tcPr>
                            <w:tcW w:w="709" w:type="dxa"/>
                          </w:tcPr>
                          <w:p w:rsidR="00993624" w:rsidRPr="00771252" w:rsidRDefault="00993624" w:rsidP="004546E1">
                            <w:pPr>
                              <w:spacing w:line="240" w:lineRule="auto"/>
                              <w:ind w:firstLine="0"/>
                              <w:jc w:val="center"/>
                              <w:rPr>
                                <w:sz w:val="20"/>
                                <w:szCs w:val="20"/>
                              </w:rPr>
                            </w:pPr>
                            <w:r w:rsidRPr="00771252">
                              <w:rPr>
                                <w:sz w:val="20"/>
                                <w:szCs w:val="20"/>
                              </w:rPr>
                              <w:t>44.4</w:t>
                            </w:r>
                          </w:p>
                        </w:tc>
                        <w:tc>
                          <w:tcPr>
                            <w:tcW w:w="992" w:type="dxa"/>
                          </w:tcPr>
                          <w:p w:rsidR="00993624" w:rsidRPr="00771252" w:rsidRDefault="00993624" w:rsidP="004546E1">
                            <w:pPr>
                              <w:spacing w:line="240" w:lineRule="auto"/>
                              <w:ind w:firstLine="0"/>
                              <w:jc w:val="center"/>
                              <w:rPr>
                                <w:sz w:val="20"/>
                                <w:szCs w:val="20"/>
                              </w:rPr>
                            </w:pPr>
                            <w:r w:rsidRPr="00771252">
                              <w:rPr>
                                <w:sz w:val="20"/>
                                <w:szCs w:val="20"/>
                              </w:rPr>
                              <w:t>55.6</w:t>
                            </w:r>
                          </w:p>
                        </w:tc>
                        <w:tc>
                          <w:tcPr>
                            <w:tcW w:w="992" w:type="dxa"/>
                          </w:tcPr>
                          <w:p w:rsidR="00993624" w:rsidRPr="00771252" w:rsidRDefault="00993624" w:rsidP="004546E1">
                            <w:pPr>
                              <w:spacing w:line="240" w:lineRule="auto"/>
                              <w:ind w:firstLine="0"/>
                              <w:jc w:val="center"/>
                              <w:rPr>
                                <w:sz w:val="20"/>
                                <w:szCs w:val="20"/>
                              </w:rPr>
                            </w:pPr>
                            <w:r w:rsidRPr="00771252">
                              <w:rPr>
                                <w:sz w:val="20"/>
                                <w:szCs w:val="20"/>
                              </w:rPr>
                              <w:t>0.0</w:t>
                            </w:r>
                          </w:p>
                        </w:tc>
                        <w:tc>
                          <w:tcPr>
                            <w:tcW w:w="709" w:type="dxa"/>
                          </w:tcPr>
                          <w:p w:rsidR="00993624" w:rsidRPr="004F2BD4" w:rsidRDefault="00993624" w:rsidP="004546E1">
                            <w:pPr>
                              <w:spacing w:line="240" w:lineRule="auto"/>
                              <w:ind w:firstLine="0"/>
                              <w:jc w:val="center"/>
                              <w:rPr>
                                <w:sz w:val="20"/>
                                <w:szCs w:val="20"/>
                                <w:u w:val="single"/>
                              </w:rPr>
                            </w:pPr>
                            <w:r w:rsidRPr="004F2BD4">
                              <w:rPr>
                                <w:sz w:val="20"/>
                                <w:szCs w:val="20"/>
                                <w:u w:val="single"/>
                              </w:rPr>
                              <w:t>0.0</w:t>
                            </w:r>
                          </w:p>
                        </w:tc>
                        <w:tc>
                          <w:tcPr>
                            <w:tcW w:w="850" w:type="dxa"/>
                          </w:tcPr>
                          <w:p w:rsidR="00993624" w:rsidRPr="00771252" w:rsidRDefault="00993624" w:rsidP="004546E1">
                            <w:pPr>
                              <w:spacing w:line="240" w:lineRule="auto"/>
                              <w:ind w:firstLine="0"/>
                              <w:jc w:val="center"/>
                              <w:rPr>
                                <w:sz w:val="20"/>
                                <w:szCs w:val="20"/>
                              </w:rPr>
                            </w:pPr>
                            <w:r>
                              <w:rPr>
                                <w:sz w:val="20"/>
                                <w:szCs w:val="20"/>
                              </w:rPr>
                              <w:t>(</w:t>
                            </w:r>
                            <w:r w:rsidR="002B37AB">
                              <w:rPr>
                                <w:sz w:val="20"/>
                                <w:szCs w:val="20"/>
                              </w:rPr>
                              <w:t>100</w:t>
                            </w:r>
                            <w:r>
                              <w:rPr>
                                <w:sz w:val="20"/>
                                <w:szCs w:val="20"/>
                              </w:rPr>
                              <w:t>)</w:t>
                            </w:r>
                          </w:p>
                        </w:tc>
                        <w:tc>
                          <w:tcPr>
                            <w:tcW w:w="1051" w:type="dxa"/>
                          </w:tcPr>
                          <w:p w:rsidR="00993624" w:rsidRPr="00771252" w:rsidRDefault="00993624" w:rsidP="004546E1">
                            <w:pPr>
                              <w:spacing w:line="240" w:lineRule="auto"/>
                              <w:ind w:firstLine="0"/>
                              <w:jc w:val="center"/>
                              <w:rPr>
                                <w:sz w:val="20"/>
                                <w:szCs w:val="20"/>
                              </w:rPr>
                            </w:pPr>
                            <w:r>
                              <w:rPr>
                                <w:sz w:val="20"/>
                                <w:szCs w:val="20"/>
                              </w:rPr>
                              <w:t>(</w:t>
                            </w:r>
                            <w:r w:rsidR="002B37AB">
                              <w:rPr>
                                <w:sz w:val="20"/>
                                <w:szCs w:val="20"/>
                              </w:rPr>
                              <w:t>100</w:t>
                            </w:r>
                            <w:r>
                              <w:rPr>
                                <w:sz w:val="20"/>
                                <w:szCs w:val="20"/>
                              </w:rPr>
                              <w:t>)</w:t>
                            </w:r>
                          </w:p>
                        </w:tc>
                      </w:tr>
                      <w:tr w:rsidR="00993624" w:rsidRPr="00771252" w:rsidTr="002A43D5">
                        <w:tc>
                          <w:tcPr>
                            <w:tcW w:w="2547" w:type="dxa"/>
                          </w:tcPr>
                          <w:p w:rsidR="00993624" w:rsidRPr="00771252" w:rsidRDefault="00993624" w:rsidP="004546E1">
                            <w:pPr>
                              <w:spacing w:line="240" w:lineRule="auto"/>
                              <w:ind w:firstLine="0"/>
                              <w:rPr>
                                <w:sz w:val="20"/>
                                <w:szCs w:val="20"/>
                              </w:rPr>
                            </w:pPr>
                            <w:r w:rsidRPr="00771252">
                              <w:rPr>
                                <w:sz w:val="20"/>
                                <w:szCs w:val="20"/>
                                <w:lang w:val="en-US"/>
                              </w:rPr>
                              <w:t>-</w:t>
                            </w:r>
                            <w:r>
                              <w:rPr>
                                <w:sz w:val="20"/>
                                <w:szCs w:val="20"/>
                                <w:lang w:val="en-US"/>
                              </w:rPr>
                              <w:t xml:space="preserve"> S</w:t>
                            </w:r>
                            <w:r w:rsidRPr="00771252">
                              <w:rPr>
                                <w:sz w:val="20"/>
                                <w:szCs w:val="20"/>
                                <w:lang w:val="en-US"/>
                              </w:rPr>
                              <w:t xml:space="preserve">ystemic </w:t>
                            </w:r>
                            <w:proofErr w:type="spellStart"/>
                            <w:r w:rsidRPr="00771252">
                              <w:rPr>
                                <w:sz w:val="20"/>
                                <w:szCs w:val="20"/>
                                <w:lang w:val="en-US"/>
                              </w:rPr>
                              <w:t>vasc</w:t>
                            </w:r>
                            <w:proofErr w:type="spellEnd"/>
                            <w:r>
                              <w:rPr>
                                <w:sz w:val="20"/>
                                <w:szCs w:val="20"/>
                                <w:lang w:val="en-US"/>
                              </w:rPr>
                              <w:t>.</w:t>
                            </w:r>
                            <w:r w:rsidRPr="00771252">
                              <w:rPr>
                                <w:sz w:val="20"/>
                                <w:szCs w:val="20"/>
                                <w:lang w:val="en-US"/>
                              </w:rPr>
                              <w:t xml:space="preserve"> compliance</w:t>
                            </w:r>
                          </w:p>
                        </w:tc>
                        <w:tc>
                          <w:tcPr>
                            <w:tcW w:w="850" w:type="dxa"/>
                          </w:tcPr>
                          <w:p w:rsidR="00993624" w:rsidRPr="00771252" w:rsidRDefault="00993624" w:rsidP="004546E1">
                            <w:pPr>
                              <w:spacing w:line="240" w:lineRule="auto"/>
                              <w:ind w:firstLine="0"/>
                              <w:jc w:val="center"/>
                              <w:rPr>
                                <w:sz w:val="20"/>
                                <w:szCs w:val="20"/>
                              </w:rPr>
                            </w:pPr>
                            <w:r w:rsidRPr="00771252">
                              <w:rPr>
                                <w:sz w:val="20"/>
                                <w:szCs w:val="20"/>
                              </w:rPr>
                              <w:t>5</w:t>
                            </w:r>
                          </w:p>
                        </w:tc>
                        <w:tc>
                          <w:tcPr>
                            <w:tcW w:w="851" w:type="dxa"/>
                          </w:tcPr>
                          <w:p w:rsidR="00993624" w:rsidRPr="00771252" w:rsidRDefault="00993624" w:rsidP="004546E1">
                            <w:pPr>
                              <w:spacing w:line="240" w:lineRule="auto"/>
                              <w:ind w:firstLine="0"/>
                              <w:jc w:val="center"/>
                              <w:rPr>
                                <w:sz w:val="20"/>
                                <w:szCs w:val="20"/>
                              </w:rPr>
                            </w:pPr>
                            <w:r>
                              <w:rPr>
                                <w:sz w:val="20"/>
                                <w:szCs w:val="20"/>
                              </w:rPr>
                              <w:t>5</w:t>
                            </w:r>
                          </w:p>
                        </w:tc>
                        <w:tc>
                          <w:tcPr>
                            <w:tcW w:w="709" w:type="dxa"/>
                          </w:tcPr>
                          <w:p w:rsidR="00993624" w:rsidRPr="00771252" w:rsidRDefault="00993624" w:rsidP="004546E1">
                            <w:pPr>
                              <w:spacing w:line="240" w:lineRule="auto"/>
                              <w:ind w:firstLine="0"/>
                              <w:jc w:val="center"/>
                              <w:rPr>
                                <w:sz w:val="20"/>
                                <w:szCs w:val="20"/>
                              </w:rPr>
                            </w:pPr>
                            <w:r w:rsidRPr="00771252">
                              <w:rPr>
                                <w:sz w:val="20"/>
                                <w:szCs w:val="20"/>
                              </w:rPr>
                              <w:t>0.0</w:t>
                            </w:r>
                          </w:p>
                        </w:tc>
                        <w:tc>
                          <w:tcPr>
                            <w:tcW w:w="992" w:type="dxa"/>
                          </w:tcPr>
                          <w:p w:rsidR="00993624" w:rsidRPr="00771252" w:rsidRDefault="00993624" w:rsidP="004546E1">
                            <w:pPr>
                              <w:spacing w:line="240" w:lineRule="auto"/>
                              <w:ind w:firstLine="0"/>
                              <w:jc w:val="center"/>
                              <w:rPr>
                                <w:sz w:val="20"/>
                                <w:szCs w:val="20"/>
                              </w:rPr>
                            </w:pPr>
                            <w:r w:rsidRPr="00771252">
                              <w:rPr>
                                <w:sz w:val="20"/>
                                <w:szCs w:val="20"/>
                              </w:rPr>
                              <w:t>0.0</w:t>
                            </w:r>
                          </w:p>
                        </w:tc>
                        <w:tc>
                          <w:tcPr>
                            <w:tcW w:w="992" w:type="dxa"/>
                          </w:tcPr>
                          <w:p w:rsidR="00993624" w:rsidRPr="004F2BD4" w:rsidRDefault="00993624" w:rsidP="004546E1">
                            <w:pPr>
                              <w:spacing w:line="240" w:lineRule="auto"/>
                              <w:ind w:firstLine="0"/>
                              <w:jc w:val="center"/>
                              <w:rPr>
                                <w:sz w:val="20"/>
                                <w:szCs w:val="20"/>
                                <w:u w:val="single"/>
                              </w:rPr>
                            </w:pPr>
                            <w:r w:rsidRPr="004F2BD4">
                              <w:rPr>
                                <w:sz w:val="20"/>
                                <w:szCs w:val="20"/>
                                <w:u w:val="single"/>
                              </w:rPr>
                              <w:t>100.0</w:t>
                            </w:r>
                          </w:p>
                        </w:tc>
                        <w:tc>
                          <w:tcPr>
                            <w:tcW w:w="709" w:type="dxa"/>
                          </w:tcPr>
                          <w:p w:rsidR="00993624" w:rsidRPr="00771252" w:rsidRDefault="00993624" w:rsidP="004546E1">
                            <w:pPr>
                              <w:spacing w:line="240" w:lineRule="auto"/>
                              <w:ind w:firstLine="0"/>
                              <w:jc w:val="center"/>
                              <w:rPr>
                                <w:sz w:val="20"/>
                                <w:szCs w:val="20"/>
                              </w:rPr>
                            </w:pPr>
                            <w:r w:rsidRPr="00771252">
                              <w:rPr>
                                <w:sz w:val="20"/>
                                <w:szCs w:val="20"/>
                              </w:rPr>
                              <w:t>0.0</w:t>
                            </w:r>
                          </w:p>
                        </w:tc>
                        <w:tc>
                          <w:tcPr>
                            <w:tcW w:w="850" w:type="dxa"/>
                          </w:tcPr>
                          <w:p w:rsidR="00993624" w:rsidRPr="00771252" w:rsidRDefault="00993624" w:rsidP="004546E1">
                            <w:pPr>
                              <w:spacing w:line="240" w:lineRule="auto"/>
                              <w:ind w:firstLine="0"/>
                              <w:jc w:val="center"/>
                              <w:rPr>
                                <w:sz w:val="20"/>
                                <w:szCs w:val="20"/>
                              </w:rPr>
                            </w:pPr>
                            <w:r>
                              <w:rPr>
                                <w:sz w:val="20"/>
                                <w:szCs w:val="20"/>
                              </w:rPr>
                              <w:t>(</w:t>
                            </w:r>
                            <w:r w:rsidR="002B37AB">
                              <w:rPr>
                                <w:sz w:val="20"/>
                                <w:szCs w:val="20"/>
                              </w:rPr>
                              <w:t>101</w:t>
                            </w:r>
                            <w:r>
                              <w:rPr>
                                <w:sz w:val="20"/>
                                <w:szCs w:val="20"/>
                              </w:rPr>
                              <w:t>)</w:t>
                            </w:r>
                          </w:p>
                        </w:tc>
                        <w:tc>
                          <w:tcPr>
                            <w:tcW w:w="1051" w:type="dxa"/>
                          </w:tcPr>
                          <w:p w:rsidR="00993624" w:rsidRPr="00771252" w:rsidRDefault="00993624" w:rsidP="004546E1">
                            <w:pPr>
                              <w:spacing w:line="240" w:lineRule="auto"/>
                              <w:ind w:firstLine="0"/>
                              <w:jc w:val="center"/>
                              <w:rPr>
                                <w:sz w:val="20"/>
                                <w:szCs w:val="20"/>
                              </w:rPr>
                            </w:pPr>
                            <w:r>
                              <w:rPr>
                                <w:sz w:val="20"/>
                                <w:szCs w:val="20"/>
                              </w:rPr>
                              <w:t>(1</w:t>
                            </w:r>
                            <w:r w:rsidR="002B37AB">
                              <w:rPr>
                                <w:sz w:val="20"/>
                                <w:szCs w:val="20"/>
                              </w:rPr>
                              <w:t>30</w:t>
                            </w:r>
                            <w:r>
                              <w:rPr>
                                <w:sz w:val="20"/>
                                <w:szCs w:val="20"/>
                              </w:rPr>
                              <w:t>)</w:t>
                            </w:r>
                          </w:p>
                        </w:tc>
                      </w:tr>
                    </w:tbl>
                    <w:p w:rsidR="00993624" w:rsidRPr="00771252" w:rsidRDefault="00993624" w:rsidP="004D0515">
                      <w:pPr>
                        <w:spacing w:line="240" w:lineRule="auto"/>
                        <w:ind w:firstLine="0"/>
                        <w:rPr>
                          <w:sz w:val="20"/>
                          <w:szCs w:val="20"/>
                        </w:rPr>
                      </w:pPr>
                    </w:p>
                  </w:txbxContent>
                </v:textbox>
                <w10:wrap type="topAndBottom"/>
              </v:shape>
            </w:pict>
          </mc:Fallback>
        </mc:AlternateContent>
      </w:r>
      <w:r w:rsidR="004D0515" w:rsidRPr="00A37481">
        <w:rPr>
          <w:rFonts w:cs="Calibri"/>
        </w:rPr>
        <w:t xml:space="preserve">Table </w:t>
      </w:r>
      <w:r w:rsidR="00E648C7">
        <w:rPr>
          <w:rFonts w:cs="Calibri"/>
        </w:rPr>
        <w:t>A</w:t>
      </w:r>
      <w:r w:rsidR="004D0515" w:rsidRPr="00A37481">
        <w:rPr>
          <w:rFonts w:cs="Calibri"/>
          <w:noProof/>
        </w:rPr>
        <w:fldChar w:fldCharType="begin"/>
      </w:r>
      <w:r w:rsidR="004D0515" w:rsidRPr="00A37481">
        <w:rPr>
          <w:rFonts w:cs="Calibri"/>
          <w:noProof/>
        </w:rPr>
        <w:instrText xml:space="preserve"> SEQ Table \* ARABIC \r 1</w:instrText>
      </w:r>
      <w:r w:rsidR="004D0515" w:rsidRPr="00A37481">
        <w:rPr>
          <w:rFonts w:cs="Calibri"/>
          <w:noProof/>
        </w:rPr>
        <w:fldChar w:fldCharType="separate"/>
      </w:r>
      <w:r w:rsidR="004D0515">
        <w:rPr>
          <w:rFonts w:cs="Calibri"/>
          <w:noProof/>
        </w:rPr>
        <w:t>1</w:t>
      </w:r>
      <w:r w:rsidR="004D0515" w:rsidRPr="00A37481">
        <w:rPr>
          <w:rFonts w:cs="Calibri"/>
          <w:noProof/>
        </w:rPr>
        <w:fldChar w:fldCharType="end"/>
      </w:r>
      <w:bookmarkEnd w:id="31"/>
      <w:r w:rsidR="004D0515" w:rsidRPr="00A37481">
        <w:rPr>
          <w:rFonts w:cs="Calibri"/>
        </w:rPr>
        <w:t xml:space="preserve">: </w:t>
      </w:r>
      <w:r w:rsidR="00873961">
        <w:rPr>
          <w:rFonts w:cs="Calibri"/>
        </w:rPr>
        <w:t>A s</w:t>
      </w:r>
      <w:r w:rsidR="004D0515" w:rsidRPr="00A37481">
        <w:rPr>
          <w:rFonts w:cs="Calibri"/>
        </w:rPr>
        <w:t>ummary of the literature review of changes in cardiovascular properties with age. The type of change with age used for each parameter is underlined</w:t>
      </w:r>
      <w:r w:rsidR="004D0515">
        <w:rPr>
          <w:rFonts w:cs="Calibri"/>
        </w:rPr>
        <w:t>, and references to the relevant articles are provided in the last columns</w:t>
      </w:r>
      <w:r w:rsidR="004D0515" w:rsidRPr="00A37481">
        <w:rPr>
          <w:rFonts w:cs="Calibri"/>
        </w:rPr>
        <w:t>.</w:t>
      </w:r>
    </w:p>
    <w:p w:rsidR="004D0515" w:rsidRPr="00A37481" w:rsidRDefault="004D0515" w:rsidP="00F8117E">
      <w:pPr>
        <w:ind w:firstLine="0"/>
        <w:rPr>
          <w:rFonts w:cs="Calibri"/>
        </w:rPr>
      </w:pPr>
    </w:p>
    <w:p w:rsidR="004D0515" w:rsidRPr="00A37481" w:rsidRDefault="004D0515" w:rsidP="00F8117E">
      <w:pPr>
        <w:pStyle w:val="Caption"/>
        <w:keepNext/>
        <w:ind w:left="567"/>
        <w:rPr>
          <w:rFonts w:cs="Calibri"/>
        </w:rPr>
      </w:pPr>
      <w:bookmarkStart w:id="32" w:name="_Ref3981758"/>
      <w:r w:rsidRPr="00A37481">
        <w:rPr>
          <w:rFonts w:cs="Calibri"/>
        </w:rPr>
        <w:lastRenderedPageBreak/>
        <w:t xml:space="preserve">Table </w:t>
      </w:r>
      <w:r w:rsidR="00E648C7">
        <w:rPr>
          <w:rFonts w:cs="Calibri"/>
        </w:rPr>
        <w:t>A</w:t>
      </w:r>
      <w:r w:rsidRPr="00A37481">
        <w:rPr>
          <w:rFonts w:cs="Calibri"/>
          <w:noProof/>
        </w:rPr>
        <w:fldChar w:fldCharType="begin"/>
      </w:r>
      <w:r w:rsidRPr="00A37481">
        <w:rPr>
          <w:rFonts w:cs="Calibri"/>
          <w:noProof/>
        </w:rPr>
        <w:instrText xml:space="preserve"> SEQ Table \* ARABIC </w:instrText>
      </w:r>
      <w:r w:rsidRPr="00A37481">
        <w:rPr>
          <w:rFonts w:cs="Calibri"/>
          <w:noProof/>
        </w:rPr>
        <w:fldChar w:fldCharType="separate"/>
      </w:r>
      <w:r w:rsidR="00E648C7">
        <w:rPr>
          <w:rFonts w:cs="Calibri"/>
          <w:noProof/>
        </w:rPr>
        <w:t>2</w:t>
      </w:r>
      <w:r w:rsidRPr="00A37481">
        <w:rPr>
          <w:rFonts w:cs="Calibri"/>
          <w:noProof/>
        </w:rPr>
        <w:fldChar w:fldCharType="end"/>
      </w:r>
      <w:bookmarkEnd w:id="32"/>
      <w:r w:rsidRPr="00A37481">
        <w:rPr>
          <w:rFonts w:cs="Calibri"/>
        </w:rPr>
        <w:t>: The model input parameters, where the mean and standard deviation can vary with age</w:t>
      </w:r>
      <w:r w:rsidR="00E923C8">
        <w:rPr>
          <w:rFonts w:cs="Calibri"/>
        </w:rPr>
        <w:t xml:space="preserve"> (in </w:t>
      </w:r>
      <w:r w:rsidR="003763C9">
        <w:rPr>
          <w:rFonts w:cs="Calibri"/>
        </w:rPr>
        <w:t xml:space="preserve">units of </w:t>
      </w:r>
      <w:r w:rsidR="00E923C8">
        <w:rPr>
          <w:rFonts w:cs="Calibri"/>
        </w:rPr>
        <w:t>years)</w:t>
      </w:r>
      <w:r w:rsidRPr="00A37481">
        <w:rPr>
          <w:rFonts w:cs="Calibri"/>
        </w:rPr>
        <w:t xml:space="preserve">. Coefficients are given to three significant figures. ‘% </w:t>
      </w:r>
      <w:r w:rsidR="00B6090A">
        <w:rPr>
          <w:rFonts w:cs="Calibri"/>
        </w:rPr>
        <w:t>of 25-year old</w:t>
      </w:r>
      <w:r w:rsidRPr="00A37481">
        <w:rPr>
          <w:rFonts w:cs="Calibri"/>
        </w:rPr>
        <w:t xml:space="preserve">’ indicates the percentage change from the </w:t>
      </w:r>
      <w:r w:rsidR="005B405C">
        <w:rPr>
          <w:rFonts w:cs="Calibri"/>
        </w:rPr>
        <w:t xml:space="preserve">value(s) in the </w:t>
      </w:r>
      <w:r w:rsidRPr="00A37481">
        <w:rPr>
          <w:rFonts w:cs="Calibri"/>
        </w:rPr>
        <w:t>25-year old baseline model.</w:t>
      </w:r>
    </w:p>
    <w:tbl>
      <w:tblPr>
        <w:tblStyle w:val="TableGrid"/>
        <w:tblW w:w="0" w:type="auto"/>
        <w:tblLook w:val="04A0" w:firstRow="1" w:lastRow="0" w:firstColumn="1" w:lastColumn="0" w:noHBand="0" w:noVBand="1"/>
      </w:tblPr>
      <w:tblGrid>
        <w:gridCol w:w="5098"/>
        <w:gridCol w:w="2127"/>
        <w:gridCol w:w="1785"/>
      </w:tblGrid>
      <w:tr w:rsidR="004D0515" w:rsidRPr="00CA3BDA" w:rsidTr="005B405C">
        <w:tc>
          <w:tcPr>
            <w:tcW w:w="5098" w:type="dxa"/>
            <w:vAlign w:val="center"/>
          </w:tcPr>
          <w:p w:rsidR="004D0515" w:rsidRPr="00CA3BDA" w:rsidRDefault="004D0515" w:rsidP="00FA3307">
            <w:pPr>
              <w:spacing w:line="300" w:lineRule="auto"/>
              <w:ind w:firstLine="0"/>
              <w:jc w:val="center"/>
              <w:rPr>
                <w:rFonts w:cs="Calibri"/>
                <w:b/>
                <w:sz w:val="18"/>
                <w:szCs w:val="18"/>
              </w:rPr>
            </w:pPr>
            <w:r w:rsidRPr="00CA3BDA">
              <w:rPr>
                <w:rFonts w:cs="Calibri"/>
                <w:b/>
                <w:sz w:val="18"/>
                <w:szCs w:val="18"/>
              </w:rPr>
              <w:t>Cardiovascular Property</w:t>
            </w:r>
          </w:p>
        </w:tc>
        <w:tc>
          <w:tcPr>
            <w:tcW w:w="2127" w:type="dxa"/>
            <w:vAlign w:val="center"/>
          </w:tcPr>
          <w:p w:rsidR="004D0515" w:rsidRPr="00CA3BDA" w:rsidRDefault="004D0515" w:rsidP="00FA3307">
            <w:pPr>
              <w:spacing w:line="300" w:lineRule="auto"/>
              <w:ind w:firstLine="0"/>
              <w:jc w:val="center"/>
              <w:rPr>
                <w:rFonts w:cs="Calibri"/>
                <w:b/>
                <w:sz w:val="18"/>
                <w:szCs w:val="18"/>
              </w:rPr>
            </w:pPr>
            <w:r w:rsidRPr="00CA3BDA">
              <w:rPr>
                <w:rFonts w:cs="Calibri"/>
                <w:b/>
                <w:sz w:val="18"/>
                <w:szCs w:val="18"/>
              </w:rPr>
              <w:t>Mean value</w:t>
            </w:r>
          </w:p>
        </w:tc>
        <w:tc>
          <w:tcPr>
            <w:tcW w:w="1785" w:type="dxa"/>
            <w:vAlign w:val="center"/>
          </w:tcPr>
          <w:p w:rsidR="004D0515" w:rsidRPr="00CA3BDA" w:rsidRDefault="004D0515" w:rsidP="00FA3307">
            <w:pPr>
              <w:spacing w:line="300" w:lineRule="auto"/>
              <w:ind w:firstLine="0"/>
              <w:jc w:val="center"/>
              <w:rPr>
                <w:rFonts w:cs="Calibri"/>
                <w:b/>
                <w:sz w:val="18"/>
                <w:szCs w:val="18"/>
              </w:rPr>
            </w:pPr>
            <w:r w:rsidRPr="00CA3BDA">
              <w:rPr>
                <w:rFonts w:cs="Calibri"/>
                <w:b/>
                <w:sz w:val="18"/>
                <w:szCs w:val="18"/>
              </w:rPr>
              <w:t>Standard Deviation</w:t>
            </w:r>
          </w:p>
        </w:tc>
      </w:tr>
      <w:tr w:rsidR="004D0515" w:rsidRPr="00CA3BDA" w:rsidTr="00FA3307">
        <w:tc>
          <w:tcPr>
            <w:tcW w:w="9010" w:type="dxa"/>
            <w:gridSpan w:val="3"/>
            <w:vAlign w:val="center"/>
          </w:tcPr>
          <w:p w:rsidR="004D0515" w:rsidRPr="00CA3BDA" w:rsidRDefault="004D0515" w:rsidP="00FA3307">
            <w:pPr>
              <w:spacing w:line="300" w:lineRule="auto"/>
              <w:ind w:firstLine="0"/>
              <w:jc w:val="left"/>
              <w:rPr>
                <w:rFonts w:cs="Calibri"/>
                <w:sz w:val="18"/>
                <w:szCs w:val="18"/>
              </w:rPr>
            </w:pPr>
            <w:r w:rsidRPr="00CA3BDA">
              <w:rPr>
                <w:rFonts w:cs="Calibri"/>
                <w:b/>
                <w:sz w:val="18"/>
                <w:szCs w:val="18"/>
              </w:rPr>
              <w:t>Cardiac</w:t>
            </w:r>
          </w:p>
        </w:tc>
      </w:tr>
      <w:tr w:rsidR="004D0515" w:rsidRPr="00CA3BDA" w:rsidTr="005B405C">
        <w:tc>
          <w:tcPr>
            <w:tcW w:w="5098" w:type="dxa"/>
            <w:vAlign w:val="center"/>
          </w:tcPr>
          <w:p w:rsidR="004D0515" w:rsidRPr="00CA3BDA" w:rsidRDefault="004D0515" w:rsidP="00FA3307">
            <w:pPr>
              <w:spacing w:line="300" w:lineRule="auto"/>
              <w:ind w:firstLine="0"/>
              <w:jc w:val="left"/>
              <w:rPr>
                <w:rFonts w:cs="Calibri"/>
                <w:sz w:val="18"/>
                <w:szCs w:val="18"/>
              </w:rPr>
            </w:pPr>
            <w:r w:rsidRPr="00CA3BDA">
              <w:rPr>
                <w:rFonts w:cs="Calibri"/>
                <w:sz w:val="18"/>
                <w:szCs w:val="18"/>
              </w:rPr>
              <w:t xml:space="preserve"> - HR: Heart Rate [bpm]</w:t>
            </w:r>
          </w:p>
        </w:tc>
        <w:tc>
          <w:tcPr>
            <w:tcW w:w="2127" w:type="dxa"/>
            <w:vAlign w:val="center"/>
          </w:tcPr>
          <w:p w:rsidR="004D0515" w:rsidRPr="00CA3BDA" w:rsidRDefault="004D0515" w:rsidP="00FA3307">
            <w:pPr>
              <w:spacing w:line="300" w:lineRule="auto"/>
              <w:ind w:firstLine="0"/>
              <w:jc w:val="center"/>
              <w:rPr>
                <w:rFonts w:cs="Calibri"/>
                <w:sz w:val="18"/>
                <w:szCs w:val="18"/>
              </w:rPr>
            </w:pPr>
            <w:r w:rsidRPr="00CA3BDA">
              <w:rPr>
                <w:rFonts w:cs="Calibri"/>
                <w:sz w:val="18"/>
                <w:szCs w:val="18"/>
              </w:rPr>
              <w:t>nonlinear, see text</w:t>
            </w:r>
          </w:p>
        </w:tc>
        <w:tc>
          <w:tcPr>
            <w:tcW w:w="1785" w:type="dxa"/>
            <w:vAlign w:val="center"/>
          </w:tcPr>
          <w:p w:rsidR="004D0515" w:rsidRPr="00CA3BDA" w:rsidRDefault="004D0515" w:rsidP="00FA3307">
            <w:pPr>
              <w:spacing w:line="300" w:lineRule="auto"/>
              <w:ind w:firstLine="0"/>
              <w:jc w:val="center"/>
              <w:rPr>
                <w:rFonts w:cs="Calibri"/>
                <w:sz w:val="18"/>
                <w:szCs w:val="18"/>
              </w:rPr>
            </w:pPr>
            <w:r w:rsidRPr="00CA3BDA">
              <w:rPr>
                <w:rFonts w:cs="Calibri"/>
                <w:sz w:val="18"/>
                <w:szCs w:val="18"/>
              </w:rPr>
              <w:t>11.2</w:t>
            </w:r>
          </w:p>
        </w:tc>
      </w:tr>
      <w:tr w:rsidR="004D0515" w:rsidRPr="00CA3BDA" w:rsidTr="005B405C">
        <w:tc>
          <w:tcPr>
            <w:tcW w:w="5098" w:type="dxa"/>
            <w:vAlign w:val="center"/>
          </w:tcPr>
          <w:p w:rsidR="004D0515" w:rsidRPr="00CA3BDA" w:rsidRDefault="004D0515" w:rsidP="00FA3307">
            <w:pPr>
              <w:spacing w:line="300" w:lineRule="auto"/>
              <w:ind w:firstLine="0"/>
              <w:jc w:val="left"/>
              <w:rPr>
                <w:rFonts w:cs="Calibri"/>
                <w:sz w:val="18"/>
                <w:szCs w:val="18"/>
              </w:rPr>
            </w:pPr>
            <w:r w:rsidRPr="00CA3BDA">
              <w:rPr>
                <w:rFonts w:cs="Calibri"/>
                <w:sz w:val="18"/>
                <w:szCs w:val="18"/>
              </w:rPr>
              <w:t xml:space="preserve"> - SV: Stroke Volume [ml]</w:t>
            </w:r>
          </w:p>
        </w:tc>
        <w:tc>
          <w:tcPr>
            <w:tcW w:w="2127" w:type="dxa"/>
            <w:vAlign w:val="center"/>
          </w:tcPr>
          <w:p w:rsidR="004D0515" w:rsidRPr="00CA3BDA" w:rsidRDefault="004D0515" w:rsidP="00FA3307">
            <w:pPr>
              <w:spacing w:line="300" w:lineRule="auto"/>
              <w:ind w:firstLine="0"/>
              <w:jc w:val="center"/>
              <w:rPr>
                <w:rFonts w:cs="Calibri"/>
                <w:sz w:val="18"/>
                <w:szCs w:val="18"/>
              </w:rPr>
            </w:pPr>
            <w:r w:rsidRPr="00CA3BDA">
              <w:rPr>
                <w:rFonts w:cs="Calibri"/>
                <w:sz w:val="18"/>
                <w:szCs w:val="18"/>
              </w:rPr>
              <w:t>72.7 – 0.253 x age</w:t>
            </w:r>
          </w:p>
        </w:tc>
        <w:tc>
          <w:tcPr>
            <w:tcW w:w="1785" w:type="dxa"/>
            <w:vAlign w:val="center"/>
          </w:tcPr>
          <w:p w:rsidR="004D0515" w:rsidRPr="00CA3BDA" w:rsidRDefault="004D0515" w:rsidP="00FA3307">
            <w:pPr>
              <w:spacing w:line="300" w:lineRule="auto"/>
              <w:ind w:firstLine="0"/>
              <w:jc w:val="center"/>
              <w:rPr>
                <w:rFonts w:cs="Calibri"/>
                <w:sz w:val="18"/>
                <w:szCs w:val="18"/>
              </w:rPr>
            </w:pPr>
            <w:r w:rsidRPr="00CA3BDA">
              <w:rPr>
                <w:rFonts w:cs="Calibri"/>
                <w:sz w:val="18"/>
                <w:szCs w:val="18"/>
              </w:rPr>
              <w:t>18.1 – 0.081 x age</w:t>
            </w:r>
          </w:p>
        </w:tc>
      </w:tr>
      <w:tr w:rsidR="004D0515" w:rsidRPr="00CA3BDA" w:rsidTr="005B405C">
        <w:tc>
          <w:tcPr>
            <w:tcW w:w="5098" w:type="dxa"/>
            <w:vAlign w:val="center"/>
          </w:tcPr>
          <w:p w:rsidR="004D0515" w:rsidRPr="00CA3BDA" w:rsidRDefault="004D0515" w:rsidP="00FA3307">
            <w:pPr>
              <w:spacing w:line="300" w:lineRule="auto"/>
              <w:ind w:firstLine="0"/>
              <w:jc w:val="left"/>
              <w:rPr>
                <w:rFonts w:cs="Calibri"/>
                <w:sz w:val="18"/>
                <w:szCs w:val="18"/>
              </w:rPr>
            </w:pPr>
            <w:r w:rsidRPr="00CA3BDA">
              <w:rPr>
                <w:rFonts w:cs="Calibri"/>
                <w:sz w:val="18"/>
                <w:szCs w:val="18"/>
              </w:rPr>
              <w:t xml:space="preserve"> - LVET: Left Ventricular Ejection Time [</w:t>
            </w:r>
            <w:proofErr w:type="spellStart"/>
            <w:r w:rsidRPr="00CA3BDA">
              <w:rPr>
                <w:rFonts w:cs="Calibri"/>
                <w:sz w:val="18"/>
                <w:szCs w:val="18"/>
              </w:rPr>
              <w:t>ms</w:t>
            </w:r>
            <w:proofErr w:type="spellEnd"/>
            <w:r w:rsidRPr="00CA3BDA">
              <w:rPr>
                <w:rFonts w:cs="Calibri"/>
                <w:sz w:val="18"/>
                <w:szCs w:val="18"/>
              </w:rPr>
              <w:t>]</w:t>
            </w:r>
          </w:p>
        </w:tc>
        <w:tc>
          <w:tcPr>
            <w:tcW w:w="2127" w:type="dxa"/>
            <w:vAlign w:val="center"/>
          </w:tcPr>
          <w:p w:rsidR="004D0515" w:rsidRPr="00CA3BDA" w:rsidRDefault="004D0515" w:rsidP="00FA3307">
            <w:pPr>
              <w:spacing w:line="300" w:lineRule="auto"/>
              <w:ind w:firstLine="0"/>
              <w:jc w:val="center"/>
              <w:rPr>
                <w:rFonts w:cs="Calibri"/>
                <w:sz w:val="18"/>
                <w:szCs w:val="18"/>
              </w:rPr>
            </w:pPr>
            <w:r w:rsidRPr="00CA3BDA">
              <w:rPr>
                <w:rFonts w:cs="Calibri"/>
                <w:sz w:val="18"/>
                <w:szCs w:val="18"/>
              </w:rPr>
              <w:t>282</w:t>
            </w:r>
          </w:p>
        </w:tc>
        <w:tc>
          <w:tcPr>
            <w:tcW w:w="1785" w:type="dxa"/>
            <w:vAlign w:val="center"/>
          </w:tcPr>
          <w:p w:rsidR="004D0515" w:rsidRPr="00CA3BDA" w:rsidRDefault="004D0515" w:rsidP="00FA3307">
            <w:pPr>
              <w:spacing w:line="300" w:lineRule="auto"/>
              <w:ind w:firstLine="0"/>
              <w:jc w:val="center"/>
              <w:rPr>
                <w:rFonts w:cs="Calibri"/>
                <w:sz w:val="18"/>
                <w:szCs w:val="18"/>
              </w:rPr>
            </w:pPr>
            <w:r w:rsidRPr="00CA3BDA">
              <w:rPr>
                <w:rFonts w:cs="Calibri"/>
                <w:sz w:val="18"/>
                <w:szCs w:val="18"/>
              </w:rPr>
              <w:t>23.3</w:t>
            </w:r>
          </w:p>
        </w:tc>
      </w:tr>
      <w:tr w:rsidR="004D0515" w:rsidRPr="00CA3BDA" w:rsidTr="005B405C">
        <w:tc>
          <w:tcPr>
            <w:tcW w:w="5098" w:type="dxa"/>
            <w:vAlign w:val="center"/>
          </w:tcPr>
          <w:p w:rsidR="004D0515" w:rsidRPr="00CA3BDA" w:rsidRDefault="004D0515" w:rsidP="00FA3307">
            <w:pPr>
              <w:spacing w:line="300" w:lineRule="auto"/>
              <w:ind w:firstLine="0"/>
              <w:jc w:val="left"/>
              <w:rPr>
                <w:rFonts w:cs="Calibri"/>
                <w:sz w:val="18"/>
                <w:szCs w:val="18"/>
              </w:rPr>
            </w:pPr>
            <w:r w:rsidRPr="00CA3BDA">
              <w:rPr>
                <w:rFonts w:cs="Calibri"/>
                <w:sz w:val="18"/>
                <w:szCs w:val="18"/>
              </w:rPr>
              <w:t xml:space="preserve"> - PFT: Peak Flow Time [</w:t>
            </w:r>
            <w:proofErr w:type="spellStart"/>
            <w:r w:rsidRPr="00CA3BDA">
              <w:rPr>
                <w:rFonts w:cs="Calibri"/>
                <w:sz w:val="18"/>
                <w:szCs w:val="18"/>
              </w:rPr>
              <w:t>ms</w:t>
            </w:r>
            <w:proofErr w:type="spellEnd"/>
            <w:r w:rsidRPr="00CA3BDA">
              <w:rPr>
                <w:rFonts w:cs="Calibri"/>
                <w:sz w:val="18"/>
                <w:szCs w:val="18"/>
              </w:rPr>
              <w:t>]</w:t>
            </w:r>
          </w:p>
        </w:tc>
        <w:tc>
          <w:tcPr>
            <w:tcW w:w="2127" w:type="dxa"/>
            <w:vAlign w:val="center"/>
          </w:tcPr>
          <w:p w:rsidR="004D0515" w:rsidRPr="00CA3BDA" w:rsidRDefault="004D0515" w:rsidP="00FA3307">
            <w:pPr>
              <w:spacing w:line="300" w:lineRule="auto"/>
              <w:ind w:firstLine="0"/>
              <w:jc w:val="center"/>
              <w:rPr>
                <w:rFonts w:cs="Calibri"/>
                <w:sz w:val="18"/>
                <w:szCs w:val="18"/>
              </w:rPr>
            </w:pPr>
            <w:r w:rsidRPr="00CA3BDA">
              <w:rPr>
                <w:rFonts w:cs="Calibri"/>
                <w:sz w:val="18"/>
                <w:szCs w:val="18"/>
              </w:rPr>
              <w:t>79.0</w:t>
            </w:r>
          </w:p>
        </w:tc>
        <w:tc>
          <w:tcPr>
            <w:tcW w:w="1785" w:type="dxa"/>
            <w:vAlign w:val="center"/>
          </w:tcPr>
          <w:p w:rsidR="004D0515" w:rsidRPr="00CA3BDA" w:rsidRDefault="004D0515" w:rsidP="00FA3307">
            <w:pPr>
              <w:spacing w:line="300" w:lineRule="auto"/>
              <w:ind w:firstLine="0"/>
              <w:jc w:val="center"/>
              <w:rPr>
                <w:rFonts w:cs="Calibri"/>
                <w:sz w:val="18"/>
                <w:szCs w:val="18"/>
              </w:rPr>
            </w:pPr>
            <w:r w:rsidRPr="00CA3BDA">
              <w:rPr>
                <w:rFonts w:cs="Calibri"/>
                <w:sz w:val="18"/>
                <w:szCs w:val="18"/>
              </w:rPr>
              <w:t>11.0</w:t>
            </w:r>
          </w:p>
        </w:tc>
      </w:tr>
      <w:tr w:rsidR="004D0515" w:rsidRPr="00CA3BDA" w:rsidTr="005B405C">
        <w:tc>
          <w:tcPr>
            <w:tcW w:w="5098" w:type="dxa"/>
            <w:vAlign w:val="center"/>
          </w:tcPr>
          <w:p w:rsidR="004D0515" w:rsidRPr="00CA3BDA" w:rsidRDefault="004D0515" w:rsidP="00FA3307">
            <w:pPr>
              <w:spacing w:line="300" w:lineRule="auto"/>
              <w:ind w:firstLine="0"/>
              <w:jc w:val="left"/>
              <w:rPr>
                <w:rFonts w:cs="Calibri"/>
                <w:sz w:val="18"/>
                <w:szCs w:val="18"/>
              </w:rPr>
            </w:pPr>
            <w:r w:rsidRPr="00CA3BDA">
              <w:rPr>
                <w:rFonts w:cs="Calibri"/>
                <w:sz w:val="18"/>
                <w:szCs w:val="18"/>
              </w:rPr>
              <w:t xml:space="preserve"> - </w:t>
            </w:r>
            <w:r>
              <w:rPr>
                <w:rFonts w:cs="Calibri"/>
                <w:sz w:val="18"/>
                <w:szCs w:val="18"/>
              </w:rPr>
              <w:t xml:space="preserve">RFV: </w:t>
            </w:r>
            <w:r w:rsidRPr="00CA3BDA">
              <w:rPr>
                <w:rFonts w:cs="Calibri"/>
                <w:sz w:val="18"/>
                <w:szCs w:val="18"/>
              </w:rPr>
              <w:t>Reverse Flow Volume [ml]</w:t>
            </w:r>
          </w:p>
        </w:tc>
        <w:tc>
          <w:tcPr>
            <w:tcW w:w="2127" w:type="dxa"/>
            <w:vAlign w:val="center"/>
          </w:tcPr>
          <w:p w:rsidR="004D0515" w:rsidRPr="00CA3BDA" w:rsidRDefault="004D0515" w:rsidP="00FA3307">
            <w:pPr>
              <w:spacing w:line="300" w:lineRule="auto"/>
              <w:ind w:firstLine="0"/>
              <w:jc w:val="center"/>
              <w:rPr>
                <w:rFonts w:cs="Calibri"/>
                <w:sz w:val="18"/>
                <w:szCs w:val="18"/>
              </w:rPr>
            </w:pPr>
            <w:r w:rsidRPr="00CA3BDA">
              <w:rPr>
                <w:rFonts w:cs="Calibri"/>
                <w:sz w:val="18"/>
                <w:szCs w:val="18"/>
              </w:rPr>
              <w:t>0.730</w:t>
            </w:r>
          </w:p>
        </w:tc>
        <w:tc>
          <w:tcPr>
            <w:tcW w:w="1785" w:type="dxa"/>
            <w:vAlign w:val="center"/>
          </w:tcPr>
          <w:p w:rsidR="004D0515" w:rsidRPr="00CA3BDA" w:rsidRDefault="004D0515" w:rsidP="00FA3307">
            <w:pPr>
              <w:spacing w:line="300" w:lineRule="auto"/>
              <w:ind w:firstLine="0"/>
              <w:jc w:val="center"/>
              <w:rPr>
                <w:rFonts w:cs="Calibri"/>
                <w:sz w:val="18"/>
                <w:szCs w:val="18"/>
              </w:rPr>
            </w:pPr>
            <w:r w:rsidRPr="00CA3BDA">
              <w:rPr>
                <w:rFonts w:cs="Calibri"/>
                <w:sz w:val="18"/>
                <w:szCs w:val="18"/>
              </w:rPr>
              <w:t>0.630</w:t>
            </w:r>
          </w:p>
        </w:tc>
      </w:tr>
      <w:tr w:rsidR="004D0515" w:rsidRPr="00CA3BDA" w:rsidTr="00FA3307">
        <w:tc>
          <w:tcPr>
            <w:tcW w:w="9010" w:type="dxa"/>
            <w:gridSpan w:val="3"/>
            <w:vAlign w:val="center"/>
          </w:tcPr>
          <w:p w:rsidR="004D0515" w:rsidRPr="00CA3BDA" w:rsidRDefault="004D0515" w:rsidP="00FA3307">
            <w:pPr>
              <w:spacing w:line="300" w:lineRule="auto"/>
              <w:ind w:firstLine="0"/>
              <w:jc w:val="left"/>
              <w:rPr>
                <w:rFonts w:cs="Calibri"/>
                <w:sz w:val="18"/>
                <w:szCs w:val="18"/>
              </w:rPr>
            </w:pPr>
            <w:r w:rsidRPr="00CA3BDA">
              <w:rPr>
                <w:rFonts w:cs="Calibri"/>
                <w:b/>
                <w:sz w:val="18"/>
                <w:szCs w:val="18"/>
              </w:rPr>
              <w:t>Arterial</w:t>
            </w:r>
          </w:p>
        </w:tc>
      </w:tr>
      <w:tr w:rsidR="004D0515" w:rsidRPr="00CA3BDA" w:rsidTr="005B405C">
        <w:tc>
          <w:tcPr>
            <w:tcW w:w="5098" w:type="dxa"/>
            <w:vAlign w:val="center"/>
          </w:tcPr>
          <w:p w:rsidR="004D0515" w:rsidRPr="00CA3BDA" w:rsidRDefault="004D0515" w:rsidP="00FA3307">
            <w:pPr>
              <w:spacing w:line="300" w:lineRule="auto"/>
              <w:ind w:firstLine="0"/>
              <w:jc w:val="left"/>
              <w:rPr>
                <w:rFonts w:cs="Calibri"/>
                <w:sz w:val="18"/>
                <w:szCs w:val="18"/>
              </w:rPr>
            </w:pPr>
            <w:r w:rsidRPr="00CA3BDA">
              <w:rPr>
                <w:rFonts w:cs="Calibri"/>
                <w:sz w:val="18"/>
                <w:szCs w:val="18"/>
              </w:rPr>
              <w:t xml:space="preserve"> - </w:t>
            </w:r>
            <w:r>
              <w:rPr>
                <w:rFonts w:cs="Calibri"/>
                <w:sz w:val="18"/>
                <w:szCs w:val="18"/>
              </w:rPr>
              <w:t xml:space="preserve">Len: </w:t>
            </w:r>
            <w:r w:rsidRPr="00CA3BDA">
              <w:rPr>
                <w:rFonts w:cs="Calibri"/>
                <w:sz w:val="18"/>
                <w:szCs w:val="18"/>
              </w:rPr>
              <w:t>Length of proximal aorta [% of 25-year old]</w:t>
            </w:r>
          </w:p>
        </w:tc>
        <w:tc>
          <w:tcPr>
            <w:tcW w:w="2127" w:type="dxa"/>
            <w:vAlign w:val="center"/>
          </w:tcPr>
          <w:p w:rsidR="004D0515" w:rsidRPr="00CA3BDA" w:rsidRDefault="004D0515" w:rsidP="00FA3307">
            <w:pPr>
              <w:spacing w:line="300" w:lineRule="auto"/>
              <w:ind w:firstLine="0"/>
              <w:jc w:val="center"/>
              <w:rPr>
                <w:rFonts w:cs="Calibri"/>
                <w:color w:val="FF0000"/>
                <w:sz w:val="18"/>
                <w:szCs w:val="18"/>
              </w:rPr>
            </w:pPr>
            <w:r w:rsidRPr="00CA3BDA">
              <w:rPr>
                <w:rFonts w:cs="Calibri"/>
                <w:color w:val="000000" w:themeColor="text1"/>
                <w:sz w:val="18"/>
                <w:szCs w:val="18"/>
              </w:rPr>
              <w:t>80.0 + 0.800 x age</w:t>
            </w:r>
          </w:p>
        </w:tc>
        <w:tc>
          <w:tcPr>
            <w:tcW w:w="1785" w:type="dxa"/>
            <w:vAlign w:val="center"/>
          </w:tcPr>
          <w:p w:rsidR="004D0515" w:rsidRPr="00CA3BDA" w:rsidRDefault="004D0515" w:rsidP="00FA3307">
            <w:pPr>
              <w:spacing w:line="300" w:lineRule="auto"/>
              <w:ind w:firstLine="0"/>
              <w:jc w:val="center"/>
              <w:rPr>
                <w:rFonts w:cs="Calibri"/>
                <w:color w:val="FF0000"/>
                <w:sz w:val="18"/>
                <w:szCs w:val="18"/>
              </w:rPr>
            </w:pPr>
            <w:r w:rsidRPr="00CA3BDA">
              <w:rPr>
                <w:rFonts w:cs="Calibri"/>
                <w:color w:val="000000" w:themeColor="text1"/>
                <w:sz w:val="18"/>
                <w:szCs w:val="18"/>
              </w:rPr>
              <w:t>10.7 + 0.107 x age</w:t>
            </w:r>
          </w:p>
        </w:tc>
      </w:tr>
      <w:tr w:rsidR="004D0515" w:rsidRPr="00CA3BDA" w:rsidTr="005B405C">
        <w:tc>
          <w:tcPr>
            <w:tcW w:w="5098" w:type="dxa"/>
            <w:vAlign w:val="center"/>
          </w:tcPr>
          <w:p w:rsidR="004D0515" w:rsidRPr="00CA3BDA" w:rsidRDefault="004D0515" w:rsidP="00FA3307">
            <w:pPr>
              <w:spacing w:line="300" w:lineRule="auto"/>
              <w:ind w:firstLine="0"/>
              <w:jc w:val="left"/>
              <w:rPr>
                <w:rFonts w:cs="Calibri"/>
                <w:sz w:val="18"/>
                <w:szCs w:val="18"/>
              </w:rPr>
            </w:pPr>
            <w:r w:rsidRPr="00CA3BDA">
              <w:rPr>
                <w:rFonts w:cs="Calibri"/>
                <w:sz w:val="18"/>
                <w:szCs w:val="18"/>
              </w:rPr>
              <w:t xml:space="preserve"> - </w:t>
            </w:r>
            <w:proofErr w:type="spellStart"/>
            <w:r>
              <w:rPr>
                <w:rFonts w:cs="Calibri"/>
                <w:sz w:val="18"/>
                <w:szCs w:val="18"/>
              </w:rPr>
              <w:t>Dia</w:t>
            </w:r>
            <w:proofErr w:type="spellEnd"/>
            <w:r>
              <w:rPr>
                <w:rFonts w:cs="Calibri"/>
                <w:sz w:val="18"/>
                <w:szCs w:val="18"/>
              </w:rPr>
              <w:t xml:space="preserve">: </w:t>
            </w:r>
            <w:r w:rsidRPr="00CA3BDA">
              <w:rPr>
                <w:rFonts w:cs="Calibri"/>
                <w:sz w:val="18"/>
                <w:szCs w:val="18"/>
              </w:rPr>
              <w:t>Diameter of larger arteries [% of 25-year old]</w:t>
            </w:r>
          </w:p>
        </w:tc>
        <w:tc>
          <w:tcPr>
            <w:tcW w:w="2127" w:type="dxa"/>
            <w:vAlign w:val="center"/>
          </w:tcPr>
          <w:p w:rsidR="004D0515" w:rsidRPr="00CA3BDA" w:rsidRDefault="004D0515" w:rsidP="00FA3307">
            <w:pPr>
              <w:spacing w:line="300" w:lineRule="auto"/>
              <w:ind w:firstLine="0"/>
              <w:jc w:val="center"/>
              <w:rPr>
                <w:rFonts w:cs="Calibri"/>
                <w:sz w:val="18"/>
                <w:szCs w:val="18"/>
              </w:rPr>
            </w:pPr>
            <w:r w:rsidRPr="00CA3BDA">
              <w:rPr>
                <w:rFonts w:cs="Calibri"/>
                <w:sz w:val="18"/>
                <w:szCs w:val="18"/>
              </w:rPr>
              <w:t>90.9 + 0.365 x age</w:t>
            </w:r>
          </w:p>
        </w:tc>
        <w:tc>
          <w:tcPr>
            <w:tcW w:w="1785" w:type="dxa"/>
            <w:vAlign w:val="center"/>
          </w:tcPr>
          <w:p w:rsidR="004D0515" w:rsidRPr="00CA3BDA" w:rsidRDefault="004D0515" w:rsidP="00FA3307">
            <w:pPr>
              <w:spacing w:line="300" w:lineRule="auto"/>
              <w:ind w:firstLine="0"/>
              <w:jc w:val="center"/>
              <w:rPr>
                <w:rFonts w:cs="Calibri"/>
                <w:sz w:val="18"/>
                <w:szCs w:val="18"/>
              </w:rPr>
            </w:pPr>
            <w:r w:rsidRPr="00CA3BDA">
              <w:rPr>
                <w:rFonts w:cs="Calibri"/>
                <w:sz w:val="18"/>
                <w:szCs w:val="18"/>
              </w:rPr>
              <w:t>8.18 + 0.033 x age</w:t>
            </w:r>
          </w:p>
        </w:tc>
      </w:tr>
      <w:tr w:rsidR="004D0515" w:rsidRPr="00CA3BDA" w:rsidTr="005B405C">
        <w:tc>
          <w:tcPr>
            <w:tcW w:w="5098" w:type="dxa"/>
            <w:vAlign w:val="center"/>
          </w:tcPr>
          <w:p w:rsidR="004D0515" w:rsidRPr="00CA3BDA" w:rsidRDefault="004D0515" w:rsidP="00FA3307">
            <w:pPr>
              <w:spacing w:line="300" w:lineRule="auto"/>
              <w:ind w:firstLine="0"/>
              <w:jc w:val="left"/>
              <w:rPr>
                <w:rFonts w:cs="Calibri"/>
                <w:sz w:val="18"/>
                <w:szCs w:val="18"/>
              </w:rPr>
            </w:pPr>
            <w:r w:rsidRPr="00CA3BDA">
              <w:rPr>
                <w:rFonts w:cs="Calibri"/>
                <w:sz w:val="18"/>
                <w:szCs w:val="18"/>
              </w:rPr>
              <w:t xml:space="preserve"> - </w:t>
            </w:r>
            <w:r>
              <w:rPr>
                <w:rFonts w:cs="Calibri"/>
                <w:sz w:val="18"/>
                <w:szCs w:val="18"/>
              </w:rPr>
              <w:t xml:space="preserve">PWV: </w:t>
            </w:r>
            <w:r w:rsidRPr="00CA3BDA">
              <w:rPr>
                <w:rFonts w:cs="Calibri"/>
                <w:sz w:val="18"/>
                <w:szCs w:val="18"/>
              </w:rPr>
              <w:t>Pulse wave velocity</w:t>
            </w:r>
          </w:p>
        </w:tc>
        <w:tc>
          <w:tcPr>
            <w:tcW w:w="2127" w:type="dxa"/>
            <w:vAlign w:val="center"/>
          </w:tcPr>
          <w:p w:rsidR="00E93872" w:rsidRPr="00E93872" w:rsidRDefault="004D0515" w:rsidP="00E93872">
            <w:pPr>
              <w:spacing w:line="300" w:lineRule="auto"/>
              <w:ind w:firstLine="0"/>
              <w:jc w:val="center"/>
              <w:rPr>
                <w:rFonts w:cs="Calibri"/>
                <w:sz w:val="18"/>
                <w:szCs w:val="18"/>
              </w:rPr>
            </w:pPr>
            <w:r w:rsidRPr="00CA3BDA">
              <w:rPr>
                <w:rFonts w:cs="Calibri"/>
                <w:sz w:val="18"/>
                <w:szCs w:val="18"/>
              </w:rPr>
              <w:t>nonlinear, see text</w:t>
            </w:r>
          </w:p>
        </w:tc>
        <w:tc>
          <w:tcPr>
            <w:tcW w:w="1785" w:type="dxa"/>
            <w:vAlign w:val="center"/>
          </w:tcPr>
          <w:p w:rsidR="004D0515" w:rsidRPr="00CA3BDA" w:rsidRDefault="004D0515" w:rsidP="00FA3307">
            <w:pPr>
              <w:spacing w:line="300" w:lineRule="auto"/>
              <w:ind w:firstLine="0"/>
              <w:jc w:val="center"/>
              <w:rPr>
                <w:rFonts w:cs="Calibri"/>
                <w:sz w:val="18"/>
                <w:szCs w:val="18"/>
              </w:rPr>
            </w:pPr>
            <w:r w:rsidRPr="00CA3BDA">
              <w:rPr>
                <w:rFonts w:cs="Calibri"/>
                <w:sz w:val="18"/>
                <w:szCs w:val="18"/>
              </w:rPr>
              <w:t>nonlinear, see text</w:t>
            </w:r>
          </w:p>
        </w:tc>
      </w:tr>
      <w:tr w:rsidR="004D0515" w:rsidRPr="00CA3BDA" w:rsidTr="00FA3307">
        <w:tc>
          <w:tcPr>
            <w:tcW w:w="9010" w:type="dxa"/>
            <w:gridSpan w:val="3"/>
            <w:vAlign w:val="center"/>
          </w:tcPr>
          <w:p w:rsidR="004D0515" w:rsidRPr="00CA3BDA" w:rsidRDefault="004D0515" w:rsidP="00FA3307">
            <w:pPr>
              <w:spacing w:line="300" w:lineRule="auto"/>
              <w:ind w:firstLine="0"/>
              <w:jc w:val="left"/>
              <w:rPr>
                <w:rFonts w:cs="Calibri"/>
                <w:sz w:val="18"/>
                <w:szCs w:val="18"/>
              </w:rPr>
            </w:pPr>
            <w:r w:rsidRPr="00CA3BDA">
              <w:rPr>
                <w:rFonts w:cs="Calibri"/>
                <w:b/>
                <w:sz w:val="18"/>
                <w:szCs w:val="18"/>
              </w:rPr>
              <w:t>Vascular Beds</w:t>
            </w:r>
          </w:p>
        </w:tc>
      </w:tr>
      <w:tr w:rsidR="004D0515" w:rsidRPr="00CA3BDA" w:rsidTr="005B405C">
        <w:tc>
          <w:tcPr>
            <w:tcW w:w="5098" w:type="dxa"/>
            <w:vAlign w:val="center"/>
          </w:tcPr>
          <w:p w:rsidR="004D0515" w:rsidRPr="00CA3BDA" w:rsidRDefault="004D0515" w:rsidP="00FA3307">
            <w:pPr>
              <w:spacing w:line="300" w:lineRule="auto"/>
              <w:ind w:firstLine="0"/>
              <w:jc w:val="left"/>
              <w:rPr>
                <w:rFonts w:cs="Calibri"/>
                <w:sz w:val="18"/>
                <w:szCs w:val="18"/>
              </w:rPr>
            </w:pPr>
            <w:r w:rsidRPr="00CA3BDA">
              <w:rPr>
                <w:rFonts w:cs="Calibri"/>
                <w:sz w:val="18"/>
                <w:szCs w:val="18"/>
              </w:rPr>
              <w:t xml:space="preserve"> - </w:t>
            </w:r>
            <w:r>
              <w:rPr>
                <w:rFonts w:cs="Calibri"/>
                <w:sz w:val="18"/>
                <w:szCs w:val="18"/>
              </w:rPr>
              <w:t xml:space="preserve">MAP: </w:t>
            </w:r>
            <w:r w:rsidRPr="00CA3BDA">
              <w:rPr>
                <w:rFonts w:cs="Calibri"/>
                <w:sz w:val="18"/>
                <w:szCs w:val="18"/>
              </w:rPr>
              <w:t>Mean arterial blood pressure [mmHg]</w:t>
            </w:r>
          </w:p>
        </w:tc>
        <w:tc>
          <w:tcPr>
            <w:tcW w:w="2127" w:type="dxa"/>
            <w:vAlign w:val="center"/>
          </w:tcPr>
          <w:p w:rsidR="004D0515" w:rsidRPr="00CA3BDA" w:rsidRDefault="004D0515" w:rsidP="00FA3307">
            <w:pPr>
              <w:spacing w:line="300" w:lineRule="auto"/>
              <w:ind w:firstLine="0"/>
              <w:jc w:val="center"/>
              <w:rPr>
                <w:rFonts w:cs="Calibri"/>
                <w:sz w:val="18"/>
                <w:szCs w:val="18"/>
              </w:rPr>
            </w:pPr>
            <w:r w:rsidRPr="00CA3BDA">
              <w:rPr>
                <w:rFonts w:cs="Calibri"/>
                <w:sz w:val="18"/>
                <w:szCs w:val="18"/>
              </w:rPr>
              <w:t>nonlinear, see text</w:t>
            </w:r>
          </w:p>
        </w:tc>
        <w:tc>
          <w:tcPr>
            <w:tcW w:w="1785" w:type="dxa"/>
            <w:vAlign w:val="center"/>
          </w:tcPr>
          <w:p w:rsidR="004D0515" w:rsidRPr="00CA3BDA" w:rsidRDefault="004D0515" w:rsidP="00FA3307">
            <w:pPr>
              <w:spacing w:line="300" w:lineRule="auto"/>
              <w:ind w:firstLine="0"/>
              <w:jc w:val="center"/>
              <w:rPr>
                <w:rFonts w:cs="Calibri"/>
                <w:sz w:val="18"/>
                <w:szCs w:val="18"/>
              </w:rPr>
            </w:pPr>
            <w:r w:rsidRPr="00CA3BDA">
              <w:rPr>
                <w:rFonts w:cs="Calibri"/>
                <w:sz w:val="18"/>
                <w:szCs w:val="18"/>
              </w:rPr>
              <w:t>7.98 – 0.00952 x age</w:t>
            </w:r>
          </w:p>
        </w:tc>
      </w:tr>
      <w:tr w:rsidR="004D0515" w:rsidRPr="00CA3BDA" w:rsidTr="005B405C">
        <w:tc>
          <w:tcPr>
            <w:tcW w:w="5098" w:type="dxa"/>
            <w:vAlign w:val="center"/>
          </w:tcPr>
          <w:p w:rsidR="004D0515" w:rsidRPr="00CA3BDA" w:rsidRDefault="004D0515" w:rsidP="00FA3307">
            <w:pPr>
              <w:spacing w:line="300" w:lineRule="auto"/>
              <w:ind w:firstLine="0"/>
              <w:jc w:val="left"/>
              <w:rPr>
                <w:rFonts w:cs="Calibri"/>
                <w:sz w:val="18"/>
                <w:szCs w:val="18"/>
              </w:rPr>
            </w:pPr>
            <w:r w:rsidRPr="00CA3BDA">
              <w:rPr>
                <w:rFonts w:cs="Calibri"/>
                <w:sz w:val="18"/>
                <w:szCs w:val="18"/>
              </w:rPr>
              <w:t xml:space="preserve"> - </w:t>
            </w:r>
            <w:r>
              <w:rPr>
                <w:rFonts w:cs="Calibri"/>
                <w:sz w:val="18"/>
                <w:szCs w:val="18"/>
              </w:rPr>
              <w:t xml:space="preserve">PVC: </w:t>
            </w:r>
            <w:r w:rsidRPr="00CA3BDA">
              <w:rPr>
                <w:rFonts w:cs="Calibri"/>
                <w:sz w:val="18"/>
                <w:szCs w:val="18"/>
              </w:rPr>
              <w:t>Peripheral vascular compliance [% of 25-year old]</w:t>
            </w:r>
          </w:p>
        </w:tc>
        <w:tc>
          <w:tcPr>
            <w:tcW w:w="2127" w:type="dxa"/>
            <w:vAlign w:val="center"/>
          </w:tcPr>
          <w:p w:rsidR="004D0515" w:rsidRPr="00CA3BDA" w:rsidRDefault="004D0515" w:rsidP="00FA3307">
            <w:pPr>
              <w:spacing w:line="300" w:lineRule="auto"/>
              <w:ind w:firstLine="0"/>
              <w:jc w:val="center"/>
              <w:rPr>
                <w:rFonts w:cs="Calibri"/>
                <w:sz w:val="18"/>
                <w:szCs w:val="18"/>
              </w:rPr>
            </w:pPr>
            <w:r w:rsidRPr="00CA3BDA">
              <w:rPr>
                <w:rFonts w:cs="Calibri"/>
                <w:sz w:val="18"/>
                <w:szCs w:val="18"/>
              </w:rPr>
              <w:t>128.4 – 1.136 x age</w:t>
            </w:r>
          </w:p>
        </w:tc>
        <w:tc>
          <w:tcPr>
            <w:tcW w:w="1785" w:type="dxa"/>
            <w:vAlign w:val="center"/>
          </w:tcPr>
          <w:p w:rsidR="004D0515" w:rsidRPr="00CA3BDA" w:rsidRDefault="004D0515" w:rsidP="00FA3307">
            <w:pPr>
              <w:spacing w:line="300" w:lineRule="auto"/>
              <w:ind w:firstLine="0"/>
              <w:jc w:val="center"/>
              <w:rPr>
                <w:rFonts w:cs="Calibri"/>
                <w:sz w:val="18"/>
                <w:szCs w:val="18"/>
              </w:rPr>
            </w:pPr>
            <w:r w:rsidRPr="00CA3BDA">
              <w:rPr>
                <w:rFonts w:cs="Calibri"/>
                <w:sz w:val="18"/>
                <w:szCs w:val="18"/>
              </w:rPr>
              <w:t xml:space="preserve">35.2 – 0.311 x age </w:t>
            </w:r>
          </w:p>
        </w:tc>
      </w:tr>
    </w:tbl>
    <w:p w:rsidR="004D0515" w:rsidRPr="00A37481" w:rsidRDefault="004D0515" w:rsidP="004D0515">
      <w:pPr>
        <w:ind w:firstLine="0"/>
        <w:rPr>
          <w:rFonts w:cs="Calibri"/>
        </w:rPr>
      </w:pPr>
    </w:p>
    <w:p w:rsidR="004D0515" w:rsidRPr="00A37481" w:rsidRDefault="004D0515" w:rsidP="00CE20D5">
      <w:pPr>
        <w:pStyle w:val="Heading2"/>
      </w:pPr>
      <w:bookmarkStart w:id="33" w:name="_Ref3983049"/>
      <w:r w:rsidRPr="00A37481">
        <w:t>Prescribing Model Parameters</w:t>
      </w:r>
      <w:bookmarkEnd w:id="33"/>
    </w:p>
    <w:p w:rsidR="004D0515" w:rsidRPr="00A37481" w:rsidRDefault="004D0515" w:rsidP="00CE20D5">
      <w:pPr>
        <w:pStyle w:val="Heading3"/>
      </w:pPr>
      <w:bookmarkStart w:id="34" w:name="_Ref3983083"/>
      <w:r w:rsidRPr="00A37481">
        <w:t xml:space="preserve">The Aortic </w:t>
      </w:r>
      <w:r>
        <w:t>Inf</w:t>
      </w:r>
      <w:r w:rsidRPr="00A37481">
        <w:t>low Wave</w:t>
      </w:r>
      <w:r w:rsidR="00B6090A">
        <w:t>f</w:t>
      </w:r>
      <w:r>
        <w:t>orm</w:t>
      </w:r>
      <w:bookmarkEnd w:id="34"/>
    </w:p>
    <w:p w:rsidR="004D0515" w:rsidRDefault="004D0515" w:rsidP="004D0515">
      <w:r>
        <w:t xml:space="preserve">Each virtual subject’s aortic inflow waveform was calculated from the template waveform in order to achieve the desired inflow characteristics (HR, SV, LVET, PFT and RFV). This was performed using the </w:t>
      </w:r>
      <w:proofErr w:type="spellStart"/>
      <w:r w:rsidRPr="003928BA">
        <w:rPr>
          <w:i/>
        </w:rPr>
        <w:t>AorticFlowWave</w:t>
      </w:r>
      <w:proofErr w:type="spellEnd"/>
      <w:r>
        <w:t xml:space="preserve"> script (see the Data Access Statement for access), which ensures that the morphology of each segment of the inflow wave (systolic upslope, systolic downslope, and reverse flow) remains the same during changes in inflow wave characteristics. </w:t>
      </w:r>
      <w:r w:rsidR="00B6090A">
        <w:fldChar w:fldCharType="begin"/>
      </w:r>
      <w:r w:rsidR="00B6090A">
        <w:instrText xml:space="preserve"> REF _Ref3981860 \h </w:instrText>
      </w:r>
      <w:r w:rsidR="00B6090A">
        <w:fldChar w:fldCharType="separate"/>
      </w:r>
      <w:r w:rsidR="00B6090A">
        <w:t>Figure A</w:t>
      </w:r>
      <w:r w:rsidR="00B6090A">
        <w:rPr>
          <w:noProof/>
        </w:rPr>
        <w:t>12</w:t>
      </w:r>
      <w:r w:rsidR="00B6090A">
        <w:fldChar w:fldCharType="end"/>
      </w:r>
      <w:r w:rsidR="00B6090A">
        <w:t xml:space="preserve"> </w:t>
      </w:r>
      <w:r>
        <w:t xml:space="preserve">shows the simulated aortic flow waves obtained for independent changes in inflow characteristics from the 25-year old baseline </w:t>
      </w:r>
      <w:proofErr w:type="gramStart"/>
      <w:r>
        <w:t>subject, and</w:t>
      </w:r>
      <w:proofErr w:type="gramEnd"/>
      <w:r>
        <w:t xml:space="preserve"> obtained for baseline subjects of different ages. Note that the values for LVET change when varying HR and SV, in accordance with the relationship between LVET and HR and SV given by Eq. (1). These changes in LVET solely affect the diastolic downslope portion of the flow wave, ensuring that PFT remains constant during these changes.</w:t>
      </w:r>
    </w:p>
    <w:p w:rsidR="004D0515" w:rsidRPr="003928BA" w:rsidRDefault="004D0515" w:rsidP="004D0515">
      <w:pPr>
        <w:ind w:firstLine="0"/>
      </w:pPr>
      <w:r>
        <w:rPr>
          <w:noProof/>
        </w:rPr>
        <w:lastRenderedPageBreak/>
        <mc:AlternateContent>
          <mc:Choice Requires="wps">
            <w:drawing>
              <wp:anchor distT="0" distB="0" distL="114300" distR="114300" simplePos="0" relativeHeight="251680768" behindDoc="0" locked="0" layoutInCell="1" allowOverlap="1" wp14:anchorId="2F1B1CF0" wp14:editId="3E31EAAB">
                <wp:simplePos x="0" y="0"/>
                <wp:positionH relativeFrom="column">
                  <wp:posOffset>0</wp:posOffset>
                </wp:positionH>
                <wp:positionV relativeFrom="paragraph">
                  <wp:posOffset>187960</wp:posOffset>
                </wp:positionV>
                <wp:extent cx="5760720" cy="4389120"/>
                <wp:effectExtent l="0" t="0" r="5080" b="5080"/>
                <wp:wrapTopAndBottom/>
                <wp:docPr id="172" name="Text Box 172"/>
                <wp:cNvGraphicFramePr/>
                <a:graphic xmlns:a="http://schemas.openxmlformats.org/drawingml/2006/main">
                  <a:graphicData uri="http://schemas.microsoft.com/office/word/2010/wordprocessingShape">
                    <wps:wsp>
                      <wps:cNvSpPr txBox="1"/>
                      <wps:spPr>
                        <a:xfrm>
                          <a:off x="0" y="0"/>
                          <a:ext cx="5760720" cy="4389120"/>
                        </a:xfrm>
                        <a:prstGeom prst="rect">
                          <a:avLst/>
                        </a:prstGeom>
                        <a:solidFill>
                          <a:schemeClr val="lt1"/>
                        </a:solidFill>
                        <a:ln w="6350">
                          <a:noFill/>
                        </a:ln>
                      </wps:spPr>
                      <wps:txbx>
                        <w:txbxContent>
                          <w:p w:rsidR="00993624" w:rsidRDefault="00993624" w:rsidP="004D0515">
                            <w:pPr>
                              <w:keepNext/>
                              <w:ind w:firstLine="0"/>
                            </w:pPr>
                            <w:r>
                              <w:t xml:space="preserve">(a) </w:t>
                            </w:r>
                            <w:r>
                              <w:rPr>
                                <w:noProof/>
                              </w:rPr>
                              <w:drawing>
                                <wp:inline distT="0" distB="0" distL="0" distR="0" wp14:anchorId="29866874" wp14:editId="24620568">
                                  <wp:extent cx="2412000" cy="1159911"/>
                                  <wp:effectExtent l="0" t="0" r="127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w_path_fig_arm_P_young.eps"/>
                                          <pic:cNvPicPr/>
                                        </pic:nvPicPr>
                                        <pic:blipFill>
                                          <a:blip r:embed="rId73">
                                            <a:extLst>
                                              <a:ext uri="{28A0092B-C50C-407E-A947-70E740481C1C}">
                                                <a14:useLocalDpi xmlns:a14="http://schemas.microsoft.com/office/drawing/2010/main" val="0"/>
                                              </a:ext>
                                            </a:extLst>
                                          </a:blip>
                                          <a:stretch>
                                            <a:fillRect/>
                                          </a:stretch>
                                        </pic:blipFill>
                                        <pic:spPr>
                                          <a:xfrm>
                                            <a:off x="0" y="0"/>
                                            <a:ext cx="2412000" cy="1159911"/>
                                          </a:xfrm>
                                          <a:prstGeom prst="rect">
                                            <a:avLst/>
                                          </a:prstGeom>
                                        </pic:spPr>
                                      </pic:pic>
                                    </a:graphicData>
                                  </a:graphic>
                                </wp:inline>
                              </w:drawing>
                            </w:r>
                            <w:r>
                              <w:t xml:space="preserve">       </w:t>
                            </w:r>
                            <w:proofErr w:type="gramStart"/>
                            <w:r>
                              <w:t xml:space="preserve">   (</w:t>
                            </w:r>
                            <w:proofErr w:type="gramEnd"/>
                            <w:r>
                              <w:t xml:space="preserve">b) </w:t>
                            </w:r>
                            <w:r>
                              <w:rPr>
                                <w:noProof/>
                              </w:rPr>
                              <w:drawing>
                                <wp:inline distT="0" distB="0" distL="0" distR="0" wp14:anchorId="5F762366" wp14:editId="5238D7DF">
                                  <wp:extent cx="2412000" cy="1159911"/>
                                  <wp:effectExtent l="0" t="0" r="127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w_path_fig_arm_P_young.eps"/>
                                          <pic:cNvPicPr/>
                                        </pic:nvPicPr>
                                        <pic:blipFill>
                                          <a:blip r:embed="rId74">
                                            <a:extLst>
                                              <a:ext uri="{28A0092B-C50C-407E-A947-70E740481C1C}">
                                                <a14:useLocalDpi xmlns:a14="http://schemas.microsoft.com/office/drawing/2010/main" val="0"/>
                                              </a:ext>
                                            </a:extLst>
                                          </a:blip>
                                          <a:stretch>
                                            <a:fillRect/>
                                          </a:stretch>
                                        </pic:blipFill>
                                        <pic:spPr>
                                          <a:xfrm>
                                            <a:off x="0" y="0"/>
                                            <a:ext cx="2412000" cy="1159911"/>
                                          </a:xfrm>
                                          <a:prstGeom prst="rect">
                                            <a:avLst/>
                                          </a:prstGeom>
                                        </pic:spPr>
                                      </pic:pic>
                                    </a:graphicData>
                                  </a:graphic>
                                </wp:inline>
                              </w:drawing>
                            </w:r>
                          </w:p>
                          <w:p w:rsidR="00993624" w:rsidRDefault="00993624" w:rsidP="004D0515">
                            <w:pPr>
                              <w:keepNext/>
                              <w:ind w:firstLine="0"/>
                            </w:pPr>
                            <w:r>
                              <w:t xml:space="preserve">(c) </w:t>
                            </w:r>
                            <w:r>
                              <w:rPr>
                                <w:noProof/>
                              </w:rPr>
                              <w:drawing>
                                <wp:inline distT="0" distB="0" distL="0" distR="0" wp14:anchorId="69BE5B5A" wp14:editId="46C387A0">
                                  <wp:extent cx="2412000" cy="1159911"/>
                                  <wp:effectExtent l="0" t="0" r="127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w_path_fig_arm_P_young.eps"/>
                                          <pic:cNvPicPr/>
                                        </pic:nvPicPr>
                                        <pic:blipFill>
                                          <a:blip r:embed="rId75">
                                            <a:extLst>
                                              <a:ext uri="{28A0092B-C50C-407E-A947-70E740481C1C}">
                                                <a14:useLocalDpi xmlns:a14="http://schemas.microsoft.com/office/drawing/2010/main" val="0"/>
                                              </a:ext>
                                            </a:extLst>
                                          </a:blip>
                                          <a:stretch>
                                            <a:fillRect/>
                                          </a:stretch>
                                        </pic:blipFill>
                                        <pic:spPr>
                                          <a:xfrm>
                                            <a:off x="0" y="0"/>
                                            <a:ext cx="2412000" cy="1159911"/>
                                          </a:xfrm>
                                          <a:prstGeom prst="rect">
                                            <a:avLst/>
                                          </a:prstGeom>
                                        </pic:spPr>
                                      </pic:pic>
                                    </a:graphicData>
                                  </a:graphic>
                                </wp:inline>
                              </w:drawing>
                            </w:r>
                            <w:r>
                              <w:t xml:space="preserve">       </w:t>
                            </w:r>
                            <w:proofErr w:type="gramStart"/>
                            <w:r>
                              <w:t xml:space="preserve">   (</w:t>
                            </w:r>
                            <w:proofErr w:type="gramEnd"/>
                            <w:r>
                              <w:t xml:space="preserve">d) </w:t>
                            </w:r>
                            <w:r>
                              <w:rPr>
                                <w:noProof/>
                              </w:rPr>
                              <w:drawing>
                                <wp:inline distT="0" distB="0" distL="0" distR="0" wp14:anchorId="5636EF99" wp14:editId="14929EB2">
                                  <wp:extent cx="2412000" cy="1159911"/>
                                  <wp:effectExtent l="0" t="0" r="127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w_path_fig_arm_P_young.eps"/>
                                          <pic:cNvPicPr/>
                                        </pic:nvPicPr>
                                        <pic:blipFill>
                                          <a:blip r:embed="rId76">
                                            <a:extLst>
                                              <a:ext uri="{28A0092B-C50C-407E-A947-70E740481C1C}">
                                                <a14:useLocalDpi xmlns:a14="http://schemas.microsoft.com/office/drawing/2010/main" val="0"/>
                                              </a:ext>
                                            </a:extLst>
                                          </a:blip>
                                          <a:stretch>
                                            <a:fillRect/>
                                          </a:stretch>
                                        </pic:blipFill>
                                        <pic:spPr>
                                          <a:xfrm>
                                            <a:off x="0" y="0"/>
                                            <a:ext cx="2412000" cy="1159911"/>
                                          </a:xfrm>
                                          <a:prstGeom prst="rect">
                                            <a:avLst/>
                                          </a:prstGeom>
                                        </pic:spPr>
                                      </pic:pic>
                                    </a:graphicData>
                                  </a:graphic>
                                </wp:inline>
                              </w:drawing>
                            </w:r>
                          </w:p>
                          <w:p w:rsidR="00993624" w:rsidRDefault="00993624" w:rsidP="00F8117E">
                            <w:pPr>
                              <w:pStyle w:val="Caption"/>
                              <w:ind w:left="567"/>
                            </w:pPr>
                            <w:bookmarkStart w:id="35" w:name="_Ref3981860"/>
                            <w:r>
                              <w:t>Figure A</w:t>
                            </w:r>
                            <w:r w:rsidR="00A25136">
                              <w:fldChar w:fldCharType="begin"/>
                            </w:r>
                            <w:r w:rsidR="00A25136">
                              <w:instrText xml:space="preserve"> SEQ Figure \* ARABIC </w:instrText>
                            </w:r>
                            <w:r w:rsidR="00A25136">
                              <w:fldChar w:fldCharType="separate"/>
                            </w:r>
                            <w:r>
                              <w:rPr>
                                <w:noProof/>
                              </w:rPr>
                              <w:t>12</w:t>
                            </w:r>
                            <w:r w:rsidR="00A25136">
                              <w:rPr>
                                <w:noProof/>
                              </w:rPr>
                              <w:fldChar w:fldCharType="end"/>
                            </w:r>
                            <w:bookmarkEnd w:id="35"/>
                            <w:r>
                              <w:t xml:space="preserve">: Simulated aortic flow waves obtained for independent changes in inflow characteristics from the 25-year old baseline </w:t>
                            </w:r>
                            <w:proofErr w:type="gramStart"/>
                            <w:r>
                              <w:t>subject, and</w:t>
                            </w:r>
                            <w:proofErr w:type="gramEnd"/>
                            <w:r>
                              <w:t xml:space="preserve"> obtained for baseline subjects of different ages. (a)-(c) show flow waves obtained by varying HR, SV and LVET by </w:t>
                            </w:r>
                            <w:r>
                              <w:sym w:font="Symbol" w:char="F0B1"/>
                            </w:r>
                            <w:r>
                              <w:t xml:space="preserve"> 1 SD from the mean value for the 25-year old baseline subject whilst all other input parameters are held at baseline values. (d) shows flow waves obtained for the baseline subjects of different ages.</w:t>
                            </w:r>
                          </w:p>
                          <w:p w:rsidR="00993624" w:rsidRDefault="00993624" w:rsidP="004D0515">
                            <w:pPr>
                              <w:ind w:firstLine="0"/>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B1CF0" id="Text Box 172" o:spid="_x0000_s1035" type="#_x0000_t202" style="position:absolute;left:0;text-align:left;margin-left:0;margin-top:14.8pt;width:453.6pt;height:345.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" fillcolor="white [3201]" stroked="f" strokeweight=".5pt">
                <v:textbox inset="2.5mm">
                  <w:txbxContent>
                    <w:p w:rsidR="00993624" w:rsidRDefault="00993624" w:rsidP="004D0515">
                      <w:pPr>
                        <w:keepNext/>
                        <w:ind w:firstLine="0"/>
                      </w:pPr>
                      <w:r>
                        <w:t xml:space="preserve">(a) </w:t>
                      </w:r>
                      <w:r>
                        <w:rPr>
                          <w:noProof/>
                        </w:rPr>
                        <w:drawing>
                          <wp:inline distT="0" distB="0" distL="0" distR="0" wp14:anchorId="29866874" wp14:editId="24620568">
                            <wp:extent cx="2412000" cy="1159911"/>
                            <wp:effectExtent l="0" t="0" r="127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w_path_fig_arm_P_young.eps"/>
                                    <pic:cNvPicPr/>
                                  </pic:nvPicPr>
                                  <pic:blipFill>
                                    <a:blip r:embed="rId73">
                                      <a:extLst>
                                        <a:ext uri="{28A0092B-C50C-407E-A947-70E740481C1C}">
                                          <a14:useLocalDpi xmlns:a14="http://schemas.microsoft.com/office/drawing/2010/main" val="0"/>
                                        </a:ext>
                                      </a:extLst>
                                    </a:blip>
                                    <a:stretch>
                                      <a:fillRect/>
                                    </a:stretch>
                                  </pic:blipFill>
                                  <pic:spPr>
                                    <a:xfrm>
                                      <a:off x="0" y="0"/>
                                      <a:ext cx="2412000" cy="1159911"/>
                                    </a:xfrm>
                                    <a:prstGeom prst="rect">
                                      <a:avLst/>
                                    </a:prstGeom>
                                  </pic:spPr>
                                </pic:pic>
                              </a:graphicData>
                            </a:graphic>
                          </wp:inline>
                        </w:drawing>
                      </w:r>
                      <w:r>
                        <w:t xml:space="preserve">       </w:t>
                      </w:r>
                      <w:proofErr w:type="gramStart"/>
                      <w:r>
                        <w:t xml:space="preserve">   (</w:t>
                      </w:r>
                      <w:proofErr w:type="gramEnd"/>
                      <w:r>
                        <w:t xml:space="preserve">b) </w:t>
                      </w:r>
                      <w:r>
                        <w:rPr>
                          <w:noProof/>
                        </w:rPr>
                        <w:drawing>
                          <wp:inline distT="0" distB="0" distL="0" distR="0" wp14:anchorId="5F762366" wp14:editId="5238D7DF">
                            <wp:extent cx="2412000" cy="1159911"/>
                            <wp:effectExtent l="0" t="0" r="127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w_path_fig_arm_P_young.eps"/>
                                    <pic:cNvPicPr/>
                                  </pic:nvPicPr>
                                  <pic:blipFill>
                                    <a:blip r:embed="rId74">
                                      <a:extLst>
                                        <a:ext uri="{28A0092B-C50C-407E-A947-70E740481C1C}">
                                          <a14:useLocalDpi xmlns:a14="http://schemas.microsoft.com/office/drawing/2010/main" val="0"/>
                                        </a:ext>
                                      </a:extLst>
                                    </a:blip>
                                    <a:stretch>
                                      <a:fillRect/>
                                    </a:stretch>
                                  </pic:blipFill>
                                  <pic:spPr>
                                    <a:xfrm>
                                      <a:off x="0" y="0"/>
                                      <a:ext cx="2412000" cy="1159911"/>
                                    </a:xfrm>
                                    <a:prstGeom prst="rect">
                                      <a:avLst/>
                                    </a:prstGeom>
                                  </pic:spPr>
                                </pic:pic>
                              </a:graphicData>
                            </a:graphic>
                          </wp:inline>
                        </w:drawing>
                      </w:r>
                    </w:p>
                    <w:p w:rsidR="00993624" w:rsidRDefault="00993624" w:rsidP="004D0515">
                      <w:pPr>
                        <w:keepNext/>
                        <w:ind w:firstLine="0"/>
                      </w:pPr>
                      <w:r>
                        <w:t xml:space="preserve">(c) </w:t>
                      </w:r>
                      <w:r>
                        <w:rPr>
                          <w:noProof/>
                        </w:rPr>
                        <w:drawing>
                          <wp:inline distT="0" distB="0" distL="0" distR="0" wp14:anchorId="69BE5B5A" wp14:editId="46C387A0">
                            <wp:extent cx="2412000" cy="1159911"/>
                            <wp:effectExtent l="0" t="0" r="127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w_path_fig_arm_P_young.eps"/>
                                    <pic:cNvPicPr/>
                                  </pic:nvPicPr>
                                  <pic:blipFill>
                                    <a:blip r:embed="rId75">
                                      <a:extLst>
                                        <a:ext uri="{28A0092B-C50C-407E-A947-70E740481C1C}">
                                          <a14:useLocalDpi xmlns:a14="http://schemas.microsoft.com/office/drawing/2010/main" val="0"/>
                                        </a:ext>
                                      </a:extLst>
                                    </a:blip>
                                    <a:stretch>
                                      <a:fillRect/>
                                    </a:stretch>
                                  </pic:blipFill>
                                  <pic:spPr>
                                    <a:xfrm>
                                      <a:off x="0" y="0"/>
                                      <a:ext cx="2412000" cy="1159911"/>
                                    </a:xfrm>
                                    <a:prstGeom prst="rect">
                                      <a:avLst/>
                                    </a:prstGeom>
                                  </pic:spPr>
                                </pic:pic>
                              </a:graphicData>
                            </a:graphic>
                          </wp:inline>
                        </w:drawing>
                      </w:r>
                      <w:r>
                        <w:t xml:space="preserve">       </w:t>
                      </w:r>
                      <w:proofErr w:type="gramStart"/>
                      <w:r>
                        <w:t xml:space="preserve">   (</w:t>
                      </w:r>
                      <w:proofErr w:type="gramEnd"/>
                      <w:r>
                        <w:t xml:space="preserve">d) </w:t>
                      </w:r>
                      <w:r>
                        <w:rPr>
                          <w:noProof/>
                        </w:rPr>
                        <w:drawing>
                          <wp:inline distT="0" distB="0" distL="0" distR="0" wp14:anchorId="5636EF99" wp14:editId="14929EB2">
                            <wp:extent cx="2412000" cy="1159911"/>
                            <wp:effectExtent l="0" t="0" r="127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w_path_fig_arm_P_young.eps"/>
                                    <pic:cNvPicPr/>
                                  </pic:nvPicPr>
                                  <pic:blipFill>
                                    <a:blip r:embed="rId76">
                                      <a:extLst>
                                        <a:ext uri="{28A0092B-C50C-407E-A947-70E740481C1C}">
                                          <a14:useLocalDpi xmlns:a14="http://schemas.microsoft.com/office/drawing/2010/main" val="0"/>
                                        </a:ext>
                                      </a:extLst>
                                    </a:blip>
                                    <a:stretch>
                                      <a:fillRect/>
                                    </a:stretch>
                                  </pic:blipFill>
                                  <pic:spPr>
                                    <a:xfrm>
                                      <a:off x="0" y="0"/>
                                      <a:ext cx="2412000" cy="1159911"/>
                                    </a:xfrm>
                                    <a:prstGeom prst="rect">
                                      <a:avLst/>
                                    </a:prstGeom>
                                  </pic:spPr>
                                </pic:pic>
                              </a:graphicData>
                            </a:graphic>
                          </wp:inline>
                        </w:drawing>
                      </w:r>
                    </w:p>
                    <w:p w:rsidR="00993624" w:rsidRDefault="00993624" w:rsidP="00F8117E">
                      <w:pPr>
                        <w:pStyle w:val="Caption"/>
                        <w:ind w:left="567"/>
                      </w:pPr>
                      <w:bookmarkStart w:id="36" w:name="_Ref3981860"/>
                      <w:r>
                        <w:t>Figure A</w:t>
                      </w:r>
                      <w:r w:rsidR="00A25136">
                        <w:fldChar w:fldCharType="begin"/>
                      </w:r>
                      <w:r w:rsidR="00A25136">
                        <w:instrText xml:space="preserve"> SEQ Figure \* ARABIC </w:instrText>
                      </w:r>
                      <w:r w:rsidR="00A25136">
                        <w:fldChar w:fldCharType="separate"/>
                      </w:r>
                      <w:r>
                        <w:rPr>
                          <w:noProof/>
                        </w:rPr>
                        <w:t>12</w:t>
                      </w:r>
                      <w:r w:rsidR="00A25136">
                        <w:rPr>
                          <w:noProof/>
                        </w:rPr>
                        <w:fldChar w:fldCharType="end"/>
                      </w:r>
                      <w:bookmarkEnd w:id="36"/>
                      <w:r>
                        <w:t xml:space="preserve">: Simulated aortic flow waves obtained for independent changes in inflow characteristics from the 25-year old baseline </w:t>
                      </w:r>
                      <w:proofErr w:type="gramStart"/>
                      <w:r>
                        <w:t>subject, and</w:t>
                      </w:r>
                      <w:proofErr w:type="gramEnd"/>
                      <w:r>
                        <w:t xml:space="preserve"> obtained for baseline subjects of different ages. (a)-(c) show flow waves obtained by varying HR, SV and LVET by </w:t>
                      </w:r>
                      <w:r>
                        <w:sym w:font="Symbol" w:char="F0B1"/>
                      </w:r>
                      <w:r>
                        <w:t xml:space="preserve"> 1 SD from the mean value for the 25-year old baseline subject whilst all other input parameters are held at baseline values. (d) shows flow waves obtained for the baseline subjects of different ages.</w:t>
                      </w:r>
                    </w:p>
                    <w:p w:rsidR="00993624" w:rsidRDefault="00993624" w:rsidP="004D0515">
                      <w:pPr>
                        <w:ind w:firstLine="0"/>
                      </w:pPr>
                    </w:p>
                  </w:txbxContent>
                </v:textbox>
                <w10:wrap type="topAndBottom"/>
              </v:shape>
            </w:pict>
          </mc:Fallback>
        </mc:AlternateContent>
      </w:r>
    </w:p>
    <w:p w:rsidR="004D0515" w:rsidRDefault="004D0515" w:rsidP="004D0515"/>
    <w:p w:rsidR="004D0515" w:rsidRDefault="004D0515" w:rsidP="00CE20D5">
      <w:pPr>
        <w:pStyle w:val="Heading3"/>
      </w:pPr>
      <w:bookmarkStart w:id="37" w:name="_Ref3983141"/>
      <w:r w:rsidRPr="00A37481">
        <w:t>Arterial Stiffness</w:t>
      </w:r>
      <w:bookmarkEnd w:id="37"/>
    </w:p>
    <w:p w:rsidR="004D0515" w:rsidRPr="00601CB3" w:rsidRDefault="004D0515" w:rsidP="00F8117E">
      <w:pPr>
        <w:rPr>
          <w:color w:val="000000" w:themeColor="text1"/>
        </w:rPr>
      </w:pPr>
      <w:r>
        <w:t xml:space="preserve">The relationship between arterial stiffness and radius given by Eq. (2) was adjusted for each virtual subject to minimise the differences between the desired PWVs and the expected PWVs along three paths: carotid-femoral, brachial-radial, and femoral-ankle. This was performed using the </w:t>
      </w:r>
      <w:proofErr w:type="spellStart"/>
      <w:r w:rsidRPr="00354125">
        <w:rPr>
          <w:i/>
        </w:rPr>
        <w:t>calculate_pwdb_input_parameters</w:t>
      </w:r>
      <w:r w:rsidRPr="003928BA">
        <w:rPr>
          <w:i/>
        </w:rPr>
        <w:t>.m</w:t>
      </w:r>
      <w:proofErr w:type="spellEnd"/>
      <w:r>
        <w:t xml:space="preserve"> script (see the Data Access Statement for access). The values for the constants (</w:t>
      </w:r>
      <w:r>
        <w:rPr>
          <w:i/>
        </w:rPr>
        <w:t>k</w:t>
      </w:r>
      <w:r w:rsidRPr="005617CE">
        <w:rPr>
          <w:i/>
          <w:vertAlign w:val="subscript"/>
        </w:rPr>
        <w:t>1</w:t>
      </w:r>
      <w:r>
        <w:t xml:space="preserve">, </w:t>
      </w:r>
      <w:r>
        <w:rPr>
          <w:i/>
        </w:rPr>
        <w:t>k</w:t>
      </w:r>
      <w:r w:rsidRPr="005617CE">
        <w:rPr>
          <w:i/>
          <w:vertAlign w:val="subscript"/>
        </w:rPr>
        <w:t>2</w:t>
      </w:r>
      <w:r>
        <w:t xml:space="preserve">, and </w:t>
      </w:r>
      <w:r>
        <w:rPr>
          <w:i/>
        </w:rPr>
        <w:t>k</w:t>
      </w:r>
      <w:r w:rsidRPr="005617CE">
        <w:rPr>
          <w:i/>
          <w:vertAlign w:val="subscript"/>
        </w:rPr>
        <w:t>3</w:t>
      </w:r>
      <w:r>
        <w:t xml:space="preserve">) in equation (2) were obtained as follows. </w:t>
      </w:r>
      <w:r>
        <w:rPr>
          <w:i/>
        </w:rPr>
        <w:t>k</w:t>
      </w:r>
      <w:r w:rsidRPr="005617CE">
        <w:rPr>
          <w:i/>
          <w:vertAlign w:val="subscript"/>
        </w:rPr>
        <w:t>1</w:t>
      </w:r>
      <w:r>
        <w:t>, which determines the stiffness of smaller arteries,</w:t>
      </w:r>
      <w:r>
        <w:rPr>
          <w:i/>
        </w:rPr>
        <w:t xml:space="preserve"> </w:t>
      </w:r>
      <w:r>
        <w:t>was set to 3x10</w:t>
      </w:r>
      <w:r w:rsidRPr="00763983">
        <w:rPr>
          <w:vertAlign w:val="superscript"/>
        </w:rPr>
        <w:t>6</w:t>
      </w:r>
      <w:r>
        <w:t xml:space="preserve"> gs</w:t>
      </w:r>
      <w:r w:rsidR="00E93872" w:rsidRPr="00E93872">
        <w:rPr>
          <w:vertAlign w:val="superscript"/>
        </w:rPr>
        <w:t>-</w:t>
      </w:r>
      <w:r>
        <w:rPr>
          <w:vertAlign w:val="superscript"/>
        </w:rPr>
        <w:t>2</w:t>
      </w:r>
      <w:r>
        <w:t>cm</w:t>
      </w:r>
      <w:r w:rsidR="00E93872" w:rsidRPr="00E93872">
        <w:rPr>
          <w:vertAlign w:val="superscript"/>
        </w:rPr>
        <w:t>-1</w:t>
      </w:r>
      <w:r>
        <w:t xml:space="preserve"> following </w:t>
      </w:r>
      <w:r>
        <w:fldChar w:fldCharType="begin" w:fldLock="1"/>
      </w:r>
      <w:r w:rsidR="00993624">
        <w:instrText>ADDIN CSL_CITATION {"citationItems":[{"id":"ITEM-1","itemData":{"DOI":"10.1007/s10439-015-1313-8","ISBN":"0090-6964","ISSN":"0090-6964","PMID":"25832485","abstract":"One-dimensional (1D) modeling is a powerful tool for studying haemodynamics; however, a comprehensive 1D model representing the entire cardiovascular system is lacking. We present a model that accounts for wave propagation in anatomically realistic systemic (including coronary and cerebral) arterial/venous networks, pulmonary arterial/venous networks and portal veins. A lumped parameter (0D) heart model represents cardiac function via a time-varying elastance and source resistance, and accounts for mechanical interactions between heart chambers mediated via pericardial constraint, the atrioventricular septum and atrioventricular plane motion. A non-linear windkessel-like 0D model represents microvascular beds, while specialized 0D models are employed for the hepatic and coronary beds. Model-derived pressure and flow waveforms throughout the circulation are shown to reproduce the characteristic features of published human waveforms. Moreover, wave intensity profiles closely resemble available in vivo profiles. Forward and backward wave intensity is quantified and compared along major arteriovenous paths, providing insights into wave dynamics in all of the major physiological networks. Interactions between cardiac function/mechanics and vascular waves are investigated. The model will be an important resource for studying the mechanics underlying pressure/flow waveforms throughout the circulation, along with global interactions between the heart and vessels under normal and pathological conditions.","author":[{"dropping-particle":"","family":"Mynard","given":"Jonathan P.","non-dropping-particle":"","parse-names":false,"suffix":""},{"dropping-particle":"","family":"Smolich","given":"Joseph J.","non-dropping-particle":"","parse-names":false,"suffix":""}],"container-title":"Annals of Biomedical Engineering","id":"ITEM-1","issue":"6","issued":{"date-parts":[["2015"]]},"page":"1443-1460","title":"One-dimensional haemodynamic modeling and wave dynamics in the entire adult circulation","type":"article-journal","volume":"43"},"uris":["http://www.mendeley.com/documents/?uuid=6e3b8e61-7a7d-4b12-aa90-053b84bcdab0"]}],"mendeley":{"formattedCitation":"(108)","plainTextFormattedCitation":"(108)","previouslyFormattedCitation":"(108)"},"properties":{"noteIndex":0},"schema":"https://github.com/citation-style-language/schema/raw/master/csl-citation.json"}</w:instrText>
      </w:r>
      <w:r>
        <w:fldChar w:fldCharType="separate"/>
      </w:r>
      <w:r w:rsidR="00993624" w:rsidRPr="00993624">
        <w:rPr>
          <w:noProof/>
        </w:rPr>
        <w:t>(108)</w:t>
      </w:r>
      <w:r>
        <w:fldChar w:fldCharType="end"/>
      </w:r>
      <w:r>
        <w:t xml:space="preserve">. The value for </w:t>
      </w:r>
      <w:r>
        <w:rPr>
          <w:i/>
        </w:rPr>
        <w:t>k</w:t>
      </w:r>
      <w:r w:rsidRPr="005617CE">
        <w:rPr>
          <w:i/>
          <w:vertAlign w:val="subscript"/>
        </w:rPr>
        <w:t>2</w:t>
      </w:r>
      <w:r>
        <w:t>, which determines the point of transition in stiffness between larger and smaller arteries, was adjusted slightly from the value of -9</w:t>
      </w:r>
      <w:r w:rsidRPr="0037423B">
        <w:t xml:space="preserve"> </w:t>
      </w:r>
      <w:r>
        <w:t>cm</w:t>
      </w:r>
      <w:r w:rsidRPr="002D300D">
        <w:rPr>
          <w:vertAlign w:val="superscript"/>
        </w:rPr>
        <w:t>-</w:t>
      </w:r>
      <w:r w:rsidRPr="0037423B">
        <w:rPr>
          <w:vertAlign w:val="superscript"/>
        </w:rPr>
        <w:t>1</w:t>
      </w:r>
      <w:r>
        <w:t xml:space="preserve"> used in </w:t>
      </w:r>
      <w:r>
        <w:fldChar w:fldCharType="begin" w:fldLock="1"/>
      </w:r>
      <w:r w:rsidR="00993624">
        <w:instrText>ADDIN CSL_CITATION {"citationItems":[{"id":"ITEM-1","itemData":{"DOI":"10.1007/s10439-015-1313-8","ISBN":"0090-6964","ISSN":"0090-6964","PMID":"25832485","abstract":"One-dimensional (1D) modeling is a powerful tool for studying haemodynamics; however, a comprehensive 1D model representing the entire cardiovascular system is lacking. We present a model that accounts for wave propagation in anatomically realistic systemic (including coronary and cerebral) arterial/venous networks, pulmonary arterial/venous networks and portal veins. A lumped parameter (0D) heart model represents cardiac function via a time-varying elastance and source resistance, and accounts for mechanical interactions between heart chambers mediated via pericardial constraint, the atrioventricular septum and atrioventricular plane motion. A non-linear windkessel-like 0D model represents microvascular beds, while specialized 0D models are employed for the hepatic and coronary beds. Model-derived pressure and flow waveforms throughout the circulation are shown to reproduce the characteristic features of published human waveforms. Moreover, wave intensity profiles closely resemble available in vivo profiles. Forward and backward wave intensity is quantified and compared along major arteriovenous paths, providing insights into wave dynamics in all of the major physiological networks. Interactions between cardiac function/mechanics and vascular waves are investigated. The model will be an important resource for studying the mechanics underlying pressure/flow waveforms throughout the circulation, along with global interactions between the heart and vessels under normal and pathological conditions.","author":[{"dropping-particle":"","family":"Mynard","given":"Jonathan P.","non-dropping-particle":"","parse-names":false,"suffix":""},{"dropping-particle":"","family":"Smolich","given":"Joseph J.","non-dropping-particle":"","parse-names":false,"suffix":""}],"container-title":"Annals of Biomedical Engineering","id":"ITEM-1","issue":"6","issued":{"date-parts":[["2015"]]},"page":"1443-1460","title":"One-dimensional haemodynamic modeling and wave dynamics in the entire adult circulation","type":"article-journal","volume":"43"},"uris":["http://www.mendeley.com/documents/?uuid=6e3b8e61-7a7d-4b12-aa90-053b84bcdab0"]}],"mendeley":{"formattedCitation":"(108)","plainTextFormattedCitation":"(108)","previouslyFormattedCitation":"(108)"},"properties":{"noteIndex":0},"schema":"https://github.com/citation-style-language/schema/raw/master/csl-citation.json"}</w:instrText>
      </w:r>
      <w:r>
        <w:fldChar w:fldCharType="separate"/>
      </w:r>
      <w:r w:rsidR="00993624" w:rsidRPr="00993624">
        <w:rPr>
          <w:noProof/>
        </w:rPr>
        <w:t>(108)</w:t>
      </w:r>
      <w:r>
        <w:fldChar w:fldCharType="end"/>
      </w:r>
      <w:r>
        <w:t xml:space="preserve"> to -13.5 cm</w:t>
      </w:r>
      <w:r w:rsidRPr="002D300D">
        <w:rPr>
          <w:vertAlign w:val="superscript"/>
        </w:rPr>
        <w:t>-1</w:t>
      </w:r>
      <w:r>
        <w:t xml:space="preserve">, as this was found to give more realistic PW shapes and pulse pressure amplification. The value for </w:t>
      </w:r>
      <w:r>
        <w:rPr>
          <w:i/>
        </w:rPr>
        <w:t>k</w:t>
      </w:r>
      <w:r w:rsidRPr="005617CE">
        <w:rPr>
          <w:i/>
          <w:vertAlign w:val="subscript"/>
        </w:rPr>
        <w:t>3</w:t>
      </w:r>
      <w:r>
        <w:t xml:space="preserve">, which determines the stiffness of larger arteries, was optimised for each virtual subject by minimising the absolute difference between the </w:t>
      </w:r>
      <w:r>
        <w:lastRenderedPageBreak/>
        <w:t>desired and expected carotid-</w:t>
      </w:r>
      <w:r w:rsidRPr="00601CB3">
        <w:rPr>
          <w:color w:val="000000" w:themeColor="text1"/>
        </w:rPr>
        <w:t xml:space="preserve">femoral PWV. </w:t>
      </w:r>
      <w:r w:rsidR="00E93872" w:rsidRPr="00601CB3">
        <w:rPr>
          <w:color w:val="000000" w:themeColor="text1"/>
        </w:rPr>
        <w:t>The desired values were influenced by age and normal variation in MAP and PWV. For the baseline subject at each age (with age-specific baseline values for MAP and PWV), k</w:t>
      </w:r>
      <w:r w:rsidR="00E93872" w:rsidRPr="00601CB3">
        <w:rPr>
          <w:color w:val="000000" w:themeColor="text1"/>
          <w:vertAlign w:val="subscript"/>
        </w:rPr>
        <w:t>3</w:t>
      </w:r>
      <w:r w:rsidR="00E93872" w:rsidRPr="00601CB3">
        <w:rPr>
          <w:color w:val="000000" w:themeColor="text1"/>
        </w:rPr>
        <w:t xml:space="preserve"> ≈ </w:t>
      </w:r>
      <w:r w:rsidR="00E93872" w:rsidRPr="00601CB3">
        <w:rPr>
          <w:rFonts w:cs="Calibri"/>
          <w:color w:val="000000" w:themeColor="text1"/>
          <w:szCs w:val="22"/>
        </w:rPr>
        <w:t>430,118 – 1871.3*age + 244.11*age</w:t>
      </w:r>
      <w:r w:rsidR="00E93872" w:rsidRPr="00601CB3">
        <w:rPr>
          <w:rFonts w:cs="Calibri"/>
          <w:color w:val="000000" w:themeColor="text1"/>
          <w:szCs w:val="22"/>
          <w:vertAlign w:val="superscript"/>
        </w:rPr>
        <w:t>2</w:t>
      </w:r>
      <w:r w:rsidR="00E93872" w:rsidRPr="00601CB3">
        <w:rPr>
          <w:rFonts w:cs="Calibri"/>
          <w:color w:val="000000" w:themeColor="text1"/>
          <w:szCs w:val="22"/>
        </w:rPr>
        <w:t xml:space="preserve"> gs</w:t>
      </w:r>
      <w:r w:rsidR="00E93872" w:rsidRPr="00601CB3">
        <w:rPr>
          <w:rFonts w:cs="Calibri"/>
          <w:color w:val="000000" w:themeColor="text1"/>
          <w:szCs w:val="22"/>
          <w:vertAlign w:val="superscript"/>
        </w:rPr>
        <w:t>-2</w:t>
      </w:r>
      <w:r w:rsidR="00E93872" w:rsidRPr="00601CB3">
        <w:rPr>
          <w:rFonts w:cs="Calibri"/>
          <w:color w:val="000000" w:themeColor="text1"/>
          <w:szCs w:val="22"/>
        </w:rPr>
        <w:t>cm</w:t>
      </w:r>
      <w:r w:rsidR="00E93872" w:rsidRPr="00601CB3">
        <w:rPr>
          <w:rFonts w:cs="Calibri"/>
          <w:color w:val="000000" w:themeColor="text1"/>
          <w:szCs w:val="22"/>
          <w:vertAlign w:val="superscript"/>
        </w:rPr>
        <w:t>-1</w:t>
      </w:r>
      <w:r w:rsidR="00E93872" w:rsidRPr="00601CB3">
        <w:rPr>
          <w:rFonts w:cs="Calibri"/>
          <w:color w:val="000000" w:themeColor="text1"/>
          <w:szCs w:val="22"/>
        </w:rPr>
        <w:t>.</w:t>
      </w:r>
    </w:p>
    <w:p w:rsidR="00F8117E" w:rsidRDefault="00F8117E" w:rsidP="00F8117E"/>
    <w:p w:rsidR="004D0515" w:rsidRPr="00A37481" w:rsidRDefault="004D0515" w:rsidP="00CE20D5">
      <w:pPr>
        <w:pStyle w:val="Heading2"/>
      </w:pPr>
      <w:bookmarkStart w:id="38" w:name="_Ref8654537"/>
      <w:r w:rsidRPr="00A37481">
        <w:t>Pulse Wave Analysis Algorithms</w:t>
      </w:r>
      <w:bookmarkEnd w:id="38"/>
    </w:p>
    <w:p w:rsidR="004D0515" w:rsidRDefault="004D0515" w:rsidP="004D0515">
      <w:r>
        <w:t xml:space="preserve">Pulse wave analysis was performed using the </w:t>
      </w:r>
      <w:proofErr w:type="spellStart"/>
      <w:r>
        <w:rPr>
          <w:i/>
        </w:rPr>
        <w:t>PulseAnalyse</w:t>
      </w:r>
      <w:proofErr w:type="spellEnd"/>
      <w:r>
        <w:t xml:space="preserve"> script (see the Data Access Statement for access). The methods used for detecting each of the fiducial points (see </w:t>
      </w:r>
      <w:r>
        <w:fldChar w:fldCharType="begin"/>
      </w:r>
      <w:r>
        <w:instrText xml:space="preserve"> REF _Ref534973613 \h </w:instrText>
      </w:r>
      <w:r>
        <w:fldChar w:fldCharType="separate"/>
      </w:r>
      <w:r w:rsidR="00B6090A" w:rsidRPr="00A37481">
        <w:rPr>
          <w:rFonts w:cs="Calibri"/>
        </w:rPr>
        <w:t xml:space="preserve">Figure </w:t>
      </w:r>
      <w:r w:rsidR="00B6090A">
        <w:rPr>
          <w:rFonts w:cs="Calibri"/>
          <w:noProof/>
        </w:rPr>
        <w:t>4</w:t>
      </w:r>
      <w:r>
        <w:fldChar w:fldCharType="end"/>
      </w:r>
      <w:r>
        <w:t>) on the pressure and PPG PWs are now described.</w:t>
      </w:r>
    </w:p>
    <w:p w:rsidR="004D0515" w:rsidRDefault="004D0515" w:rsidP="004D0515">
      <w:r>
        <w:t>PWs were pre-processed by: (</w:t>
      </w:r>
      <w:proofErr w:type="spellStart"/>
      <w:r>
        <w:t>i</w:t>
      </w:r>
      <w:proofErr w:type="spellEnd"/>
      <w:r>
        <w:t xml:space="preserve">) removing very high frequencies with a low-pass filter with -3 dB </w:t>
      </w:r>
      <w:proofErr w:type="spellStart"/>
      <w:r>
        <w:t>cutoff</w:t>
      </w:r>
      <w:proofErr w:type="spellEnd"/>
      <w:r>
        <w:t xml:space="preserve"> frequency of 16.75 Hz; (ii) removing very low frequencies by subtracting any linear trend between PW onset and end; and (iii) aligning PWs to start at the beginning of the systolic upslope. First, second and third derivatives were calculated using a first derivative </w:t>
      </w:r>
      <w:proofErr w:type="spellStart"/>
      <w:r>
        <w:t>Savitzky-Golay</w:t>
      </w:r>
      <w:proofErr w:type="spellEnd"/>
      <w:r>
        <w:t xml:space="preserve"> filter with a window size of 5 samples </w:t>
      </w:r>
      <w:r>
        <w:fldChar w:fldCharType="begin" w:fldLock="1"/>
      </w:r>
      <w:r w:rsidR="00993624">
        <w:instrText>ADDIN CSL_CITATION {"citationItems":[{"id":"ITEM-1","itemData":{"author":[{"dropping-particle":"","family":"Savitzky","given":"A","non-dropping-particle":"","parse-names":false,"suffix":""},{"dropping-particle":"","family":"Golay","given":"MJE","non-dropping-particle":"","parse-names":false,"suffix":""}],"container-title":"Analytical Chemistry","id":"ITEM-1","issue":"8","issued":{"date-parts":[["1964"]]},"page":"1627-1639","title":"Smoothing and differentiation of data by simplified least squares procedures.","type":"article-journal","volume":"36"},"uris":["http://www.mendeley.com/documents/?uuid=e3f45c7b-9701-4835-affb-b45ac3f9438c"]}],"mendeley":{"formattedCitation":"(141)","plainTextFormattedCitation":"(141)","previouslyFormattedCitation":"(141)"},"properties":{"noteIndex":0},"schema":"https://github.com/citation-style-language/schema/raw/master/csl-citation.json"}</w:instrText>
      </w:r>
      <w:r>
        <w:fldChar w:fldCharType="separate"/>
      </w:r>
      <w:r w:rsidR="00993624" w:rsidRPr="00993624">
        <w:rPr>
          <w:noProof/>
        </w:rPr>
        <w:t>(141)</w:t>
      </w:r>
      <w:r>
        <w:fldChar w:fldCharType="end"/>
      </w:r>
      <w:r>
        <w:t xml:space="preserve">. The fourth derivative was calculated from the third derivative using a first derivative </w:t>
      </w:r>
      <w:proofErr w:type="spellStart"/>
      <w:r>
        <w:t>Savitzky-Golay</w:t>
      </w:r>
      <w:proofErr w:type="spellEnd"/>
      <w:r>
        <w:t xml:space="preserve"> filter with a window size of 9 samples.</w:t>
      </w:r>
    </w:p>
    <w:p w:rsidR="004D0515" w:rsidRPr="00C52DDC" w:rsidRDefault="004D0515" w:rsidP="004D0515">
      <w:r>
        <w:t>Fiducial points were then identified using the criteria listed in</w:t>
      </w:r>
      <w:r w:rsidR="00B6090A">
        <w:t xml:space="preserve"> </w:t>
      </w:r>
      <w:r w:rsidR="00B6090A">
        <w:fldChar w:fldCharType="begin"/>
      </w:r>
      <w:r w:rsidR="00B6090A">
        <w:instrText xml:space="preserve"> REF _Ref3981918 \h </w:instrText>
      </w:r>
      <w:r w:rsidR="00B6090A">
        <w:fldChar w:fldCharType="separate"/>
      </w:r>
      <w:r w:rsidR="00B6090A">
        <w:t>Table A</w:t>
      </w:r>
      <w:r w:rsidR="00B6090A">
        <w:rPr>
          <w:noProof/>
        </w:rPr>
        <w:t>3</w:t>
      </w:r>
      <w:r w:rsidR="00B6090A">
        <w:fldChar w:fldCharType="end"/>
      </w:r>
      <w:r>
        <w:t xml:space="preserve">. These criteria are adapted from </w:t>
      </w:r>
      <w:r>
        <w:fldChar w:fldCharType="begin" w:fldLock="1"/>
      </w:r>
      <w:r w:rsidR="00993624">
        <w:instrText>ADDIN CSL_CITATION {"citationItems":[{"id":"ITEM-1","itemData":{"DOI":"10.1088/1361-6579/aabe6a","ISSN":"1361-6579","author":[{"dropping-particle":"","family":"Charlton","given":"Peter H","non-dropping-particle":"","parse-names":false,"suffix":""},{"dropping-particle":"","family":"Celka","given":"Patrick","non-dropping-particle":"","parse-names":false,"suffix":""},{"dropping-particle":"","family":"Farukh","given":"Bushra","non-dropping-particle":"","parse-names":false,"suffix":""},{"dropping-particle":"","family":"Chowienczyk","given":"Phil","non-dropping-particle":"","parse-names":false,"suffix":""},{"dropping-particle":"","family":"Alastruey","given":"Jordi","non-dropping-particle":"","parse-names":false,"suffix":""}],"container-title":"Physiological Measurement","id":"ITEM-1","issue":"5","issued":{"date-parts":[["2018"]]},"page":"054001","publisher":"IOP Publishing","title":"Assessing mental stress from the photoplethysmogram: a numerical study","type":"article-journal","volume":"39"},"uris":["http://www.mendeley.com/documents/?uuid=b0f51347-4d7e-4b94-b1a1-12c64aeecc36"]}],"mendeley":{"formattedCitation":"(30)","plainTextFormattedCitation":"(30)","previouslyFormattedCitation":"(30)"},"properties":{"noteIndex":0},"schema":"https://github.com/citation-style-language/schema/raw/master/csl-citation.json"}</w:instrText>
      </w:r>
      <w:r>
        <w:fldChar w:fldCharType="separate"/>
      </w:r>
      <w:r w:rsidR="00993624" w:rsidRPr="00993624">
        <w:rPr>
          <w:noProof/>
        </w:rPr>
        <w:t>(30)</w:t>
      </w:r>
      <w:r>
        <w:fldChar w:fldCharType="end"/>
      </w:r>
      <w:r>
        <w:t xml:space="preserve">. PW indices were calculated from these fiducial points as described in </w:t>
      </w:r>
      <w:r>
        <w:fldChar w:fldCharType="begin" w:fldLock="1"/>
      </w:r>
      <w:r w:rsidR="00993624">
        <w:instrText>ADDIN CSL_CITATION {"citationItems":[{"id":"ITEM-1","itemData":{"DOI":"10.1088/1361-6579/aabe6a","ISSN":"1361-6579","author":[{"dropping-particle":"","family":"Charlton","given":"Peter H","non-dropping-particle":"","parse-names":false,"suffix":""},{"dropping-particle":"","family":"Celka","given":"Patrick","non-dropping-particle":"","parse-names":false,"suffix":""},{"dropping-particle":"","family":"Farukh","given":"Bushra","non-dropping-particle":"","parse-names":false,"suffix":""},{"dropping-particle":"","family":"Chowienczyk","given":"Phil","non-dropping-particle":"","parse-names":false,"suffix":""},{"dropping-particle":"","family":"Alastruey","given":"Jordi","non-dropping-particle":"","parse-names":false,"suffix":""}],"container-title":"Physiological Measurement","id":"ITEM-1","issue":"5","issued":{"date-parts":[["2018"]]},"page":"054001","publisher":"IOP Publishing","title":"Assessing mental stress from the photoplethysmogram: a numerical study","type":"article-journal","volume":"39"},"uris":["http://www.mendeley.com/documents/?uuid=b0f51347-4d7e-4b94-b1a1-12c64aeecc36"]}],"mendeley":{"formattedCitation":"(30)","plainTextFormattedCitation":"(30)","previouslyFormattedCitation":"(30)"},"properties":{"noteIndex":0},"schema":"https://github.com/citation-style-language/schema/raw/master/csl-citation.json"}</w:instrText>
      </w:r>
      <w:r>
        <w:fldChar w:fldCharType="separate"/>
      </w:r>
      <w:r w:rsidR="00993624" w:rsidRPr="00993624">
        <w:rPr>
          <w:noProof/>
        </w:rPr>
        <w:t>(30)</w:t>
      </w:r>
      <w:r>
        <w:fldChar w:fldCharType="end"/>
      </w:r>
      <w:r>
        <w:t xml:space="preserve">. The augmentation index and pressure were calculated using </w:t>
      </w:r>
      <w:r>
        <w:rPr>
          <w:i/>
        </w:rPr>
        <w:t>p1in</w:t>
      </w:r>
      <w:r>
        <w:t xml:space="preserve"> and </w:t>
      </w:r>
      <w:r>
        <w:rPr>
          <w:i/>
        </w:rPr>
        <w:t>p2pk</w:t>
      </w:r>
      <w:r w:rsidR="007F7A5A">
        <w:rPr>
          <w:iCs/>
        </w:rPr>
        <w:t xml:space="preserve"> (referred to as P1 and P2 in </w:t>
      </w:r>
      <w:r w:rsidR="007F7A5A">
        <w:rPr>
          <w:iCs/>
        </w:rPr>
        <w:fldChar w:fldCharType="begin"/>
      </w:r>
      <w:r w:rsidR="007F7A5A">
        <w:rPr>
          <w:iCs/>
        </w:rPr>
        <w:instrText xml:space="preserve"> REF _Ref534973613 \h </w:instrText>
      </w:r>
      <w:r w:rsidR="007F7A5A">
        <w:rPr>
          <w:iCs/>
        </w:rPr>
      </w:r>
      <w:r w:rsidR="007F7A5A">
        <w:rPr>
          <w:iCs/>
        </w:rPr>
        <w:fldChar w:fldCharType="separate"/>
      </w:r>
      <w:r w:rsidR="007F7A5A" w:rsidRPr="00A37481">
        <w:rPr>
          <w:rFonts w:cs="Calibri"/>
        </w:rPr>
        <w:t xml:space="preserve">Figure </w:t>
      </w:r>
      <w:r w:rsidR="007F7A5A">
        <w:rPr>
          <w:rFonts w:cs="Calibri"/>
          <w:noProof/>
        </w:rPr>
        <w:t>4</w:t>
      </w:r>
      <w:r w:rsidR="007F7A5A">
        <w:rPr>
          <w:iCs/>
        </w:rPr>
        <w:fldChar w:fldCharType="end"/>
      </w:r>
      <w:r w:rsidR="007F7A5A">
        <w:rPr>
          <w:iCs/>
        </w:rPr>
        <w:t>)</w:t>
      </w:r>
      <w:r>
        <w:t xml:space="preserve">. The stiffness index was calculated by assuming a height of 1.75 m, in keeping with </w:t>
      </w:r>
      <w:r>
        <w:fldChar w:fldCharType="begin" w:fldLock="1"/>
      </w:r>
      <w:r w:rsidR="00993624">
        <w:instrText>ADDIN CSL_CITATION {"citationItems":[{"id":"ITEM-1","itemData":{"DOI":"10.1007/s10439-015-1313-8","ISBN":"0090-6964","ISSN":"0090-6964","PMID":"25832485","abstract":"One-dimensional (1D) modeling is a powerful tool for studying haemodynamics; however, a comprehensive 1D model representing the entire cardiovascular system is lacking. We present a model that accounts for wave propagation in anatomically realistic systemic (including coronary and cerebral) arterial/venous networks, pulmonary arterial/venous networks and portal veins. A lumped parameter (0D) heart model represents cardiac function via a time-varying elastance and source resistance, and accounts for mechanical interactions between heart chambers mediated via pericardial constraint, the atrioventricular septum and atrioventricular plane motion. A non-linear windkessel-like 0D model represents microvascular beds, while specialized 0D models are employed for the hepatic and coronary beds. Model-derived pressure and flow waveforms throughout the circulation are shown to reproduce the characteristic features of published human waveforms. Moreover, wave intensity profiles closely resemble available in vivo profiles. Forward and backward wave intensity is quantified and compared along major arteriovenous paths, providing insights into wave dynamics in all of the major physiological networks. Interactions between cardiac function/mechanics and vascular waves are investigated. The model will be an important resource for studying the mechanics underlying pressure/flow waveforms throughout the circulation, along with global interactions between the heart and vessels under normal and pathological conditions.","author":[{"dropping-particle":"","family":"Mynard","given":"Jonathan P.","non-dropping-particle":"","parse-names":false,"suffix":""},{"dropping-particle":"","family":"Smolich","given":"Joseph J.","non-dropping-particle":"","parse-names":false,"suffix":""}],"container-title":"Annals of Biomedical Engineering","id":"ITEM-1","issue":"6","issued":{"date-parts":[["2015"]]},"page":"1443-1460","title":"One-dimensional haemodynamic modeling and wave dynamics in the entire adult circulation","type":"article-journal","volume":"43"},"uris":["http://www.mendeley.com/documents/?uuid=6e3b8e61-7a7d-4b12-aa90-053b84bcdab0"]}],"mendeley":{"formattedCitation":"(108)","plainTextFormattedCitation":"(108)","previouslyFormattedCitation":"(108)"},"properties":{"noteIndex":0},"schema":"https://github.com/citation-style-language/schema/raw/master/csl-citation.json"}</w:instrText>
      </w:r>
      <w:r>
        <w:fldChar w:fldCharType="separate"/>
      </w:r>
      <w:r w:rsidR="00993624" w:rsidRPr="00993624">
        <w:rPr>
          <w:noProof/>
        </w:rPr>
        <w:t>(108)</w:t>
      </w:r>
      <w:r>
        <w:fldChar w:fldCharType="end"/>
      </w:r>
      <w:r>
        <w:t>.</w:t>
      </w:r>
    </w:p>
    <w:p w:rsidR="00A35051" w:rsidRPr="00F8117E" w:rsidRDefault="004D0515" w:rsidP="00B6090A">
      <w:pPr>
        <w:ind w:firstLine="0"/>
      </w:pPr>
      <w:r w:rsidRPr="00A37481">
        <w:rPr>
          <w:rFonts w:cs="Calibri"/>
          <w:noProof/>
          <w:szCs w:val="22"/>
        </w:rPr>
        <w:lastRenderedPageBreak/>
        <mc:AlternateContent>
          <mc:Choice Requires="wps">
            <w:drawing>
              <wp:anchor distT="0" distB="0" distL="114300" distR="114300" simplePos="0" relativeHeight="251682816" behindDoc="0" locked="0" layoutInCell="1" allowOverlap="1" wp14:anchorId="1C0486E7" wp14:editId="74B80B28">
                <wp:simplePos x="0" y="0"/>
                <wp:positionH relativeFrom="column">
                  <wp:posOffset>-76200</wp:posOffset>
                </wp:positionH>
                <wp:positionV relativeFrom="paragraph">
                  <wp:posOffset>0</wp:posOffset>
                </wp:positionV>
                <wp:extent cx="5793740" cy="8496300"/>
                <wp:effectExtent l="0" t="0" r="0" b="0"/>
                <wp:wrapTopAndBottom/>
                <wp:docPr id="173" name="Text Box 173"/>
                <wp:cNvGraphicFramePr/>
                <a:graphic xmlns:a="http://schemas.openxmlformats.org/drawingml/2006/main">
                  <a:graphicData uri="http://schemas.microsoft.com/office/word/2010/wordprocessingShape">
                    <wps:wsp>
                      <wps:cNvSpPr txBox="1"/>
                      <wps:spPr>
                        <a:xfrm>
                          <a:off x="0" y="0"/>
                          <a:ext cx="5793740" cy="8496300"/>
                        </a:xfrm>
                        <a:prstGeom prst="rect">
                          <a:avLst/>
                        </a:prstGeom>
                        <a:solidFill>
                          <a:schemeClr val="lt1"/>
                        </a:solidFill>
                        <a:ln w="6350">
                          <a:noFill/>
                        </a:ln>
                      </wps:spPr>
                      <wps:txbx>
                        <w:txbxContent>
                          <w:p w:rsidR="00993624" w:rsidRPr="00A45C3B" w:rsidRDefault="00993624" w:rsidP="00F8117E">
                            <w:pPr>
                              <w:pStyle w:val="Caption"/>
                              <w:keepNext/>
                              <w:ind w:left="567"/>
                            </w:pPr>
                            <w:bookmarkStart w:id="39" w:name="_Ref3981918"/>
                            <w:r>
                              <w:t>Table A</w:t>
                            </w:r>
                            <w:r>
                              <w:rPr>
                                <w:noProof/>
                              </w:rPr>
                              <w:fldChar w:fldCharType="begin"/>
                            </w:r>
                            <w:r>
                              <w:rPr>
                                <w:noProof/>
                              </w:rPr>
                              <w:instrText xml:space="preserve"> SEQ Table \* ARABIC </w:instrText>
                            </w:r>
                            <w:r>
                              <w:rPr>
                                <w:noProof/>
                              </w:rPr>
                              <w:fldChar w:fldCharType="separate"/>
                            </w:r>
                            <w:r>
                              <w:rPr>
                                <w:noProof/>
                              </w:rPr>
                              <w:t>3</w:t>
                            </w:r>
                            <w:r>
                              <w:rPr>
                                <w:noProof/>
                              </w:rPr>
                              <w:fldChar w:fldCharType="end"/>
                            </w:r>
                            <w:bookmarkEnd w:id="39"/>
                            <w:r>
                              <w:t xml:space="preserve">: The criteria used to identify fiducial points on the pressure and photoplethysmogram (PPG) pulse waves (PWs). Definitions: </w:t>
                            </w:r>
                            <w:r>
                              <w:rPr>
                                <w:i/>
                              </w:rPr>
                              <w:t>x</w:t>
                            </w:r>
                            <w:r>
                              <w:t xml:space="preserve"> – PW; </w:t>
                            </w:r>
                            <w:r>
                              <w:rPr>
                                <w:i/>
                              </w:rPr>
                              <w:t>x’</w:t>
                            </w:r>
                            <w:r>
                              <w:t xml:space="preserve"> – first derivative of PW; </w:t>
                            </w:r>
                            <w:r>
                              <w:rPr>
                                <w:i/>
                              </w:rPr>
                              <w:t>x’’</w:t>
                            </w:r>
                            <w:r>
                              <w:t xml:space="preserve"> – second derivative of PW; </w:t>
                            </w:r>
                            <w:r>
                              <w:rPr>
                                <w:i/>
                              </w:rPr>
                              <w:t>x’’’</w:t>
                            </w:r>
                            <w:r>
                              <w:t xml:space="preserve"> – third derivative of PW; </w:t>
                            </w:r>
                            <w:r>
                              <w:rPr>
                                <w:i/>
                              </w:rPr>
                              <w:t>x’’’’</w:t>
                            </w:r>
                            <w:r>
                              <w:t xml:space="preserve"> – fourth derivative of PW.</w:t>
                            </w:r>
                          </w:p>
                          <w:tbl>
                            <w:tblPr>
                              <w:tblStyle w:val="TableGrid3"/>
                              <w:tblW w:w="8784" w:type="dxa"/>
                              <w:tblLook w:val="04A0" w:firstRow="1" w:lastRow="0" w:firstColumn="1" w:lastColumn="0" w:noHBand="0" w:noVBand="1"/>
                            </w:tblPr>
                            <w:tblGrid>
                              <w:gridCol w:w="2438"/>
                              <w:gridCol w:w="6346"/>
                            </w:tblGrid>
                            <w:tr w:rsidR="00993624" w:rsidRPr="00810562" w:rsidTr="00BB37AE">
                              <w:tc>
                                <w:tcPr>
                                  <w:tcW w:w="2438" w:type="dxa"/>
                                </w:tcPr>
                                <w:p w:rsidR="00993624" w:rsidRPr="00810562" w:rsidRDefault="00993624" w:rsidP="00810562">
                                  <w:pPr>
                                    <w:spacing w:line="240" w:lineRule="auto"/>
                                    <w:ind w:firstLine="0"/>
                                    <w:jc w:val="left"/>
                                    <w:rPr>
                                      <w:rFonts w:cs="Calibri"/>
                                      <w:b/>
                                      <w:sz w:val="20"/>
                                      <w:szCs w:val="20"/>
                                    </w:rPr>
                                  </w:pPr>
                                  <w:r>
                                    <w:t xml:space="preserve"> </w:t>
                                  </w:r>
                                  <w:r w:rsidRPr="0008160E">
                                    <w:rPr>
                                      <w:rFonts w:cs="Calibri"/>
                                      <w:b/>
                                      <w:sz w:val="20"/>
                                      <w:szCs w:val="20"/>
                                    </w:rPr>
                                    <w:t>Fiducial Point</w:t>
                                  </w:r>
                                </w:p>
                              </w:tc>
                              <w:tc>
                                <w:tcPr>
                                  <w:tcW w:w="6346" w:type="dxa"/>
                                </w:tcPr>
                                <w:p w:rsidR="00993624" w:rsidRPr="00810562" w:rsidRDefault="00993624" w:rsidP="00810562">
                                  <w:pPr>
                                    <w:spacing w:line="240" w:lineRule="auto"/>
                                    <w:ind w:firstLine="0"/>
                                    <w:jc w:val="left"/>
                                    <w:rPr>
                                      <w:rFonts w:cs="Calibri"/>
                                      <w:b/>
                                      <w:sz w:val="20"/>
                                      <w:szCs w:val="20"/>
                                    </w:rPr>
                                  </w:pPr>
                                  <w:r w:rsidRPr="0008160E">
                                    <w:rPr>
                                      <w:rFonts w:cs="Calibri"/>
                                      <w:b/>
                                      <w:sz w:val="20"/>
                                      <w:szCs w:val="20"/>
                                    </w:rPr>
                                    <w:t>Criterion</w:t>
                                  </w:r>
                                  <w:r>
                                    <w:rPr>
                                      <w:rFonts w:cs="Calibri"/>
                                      <w:b/>
                                      <w:sz w:val="20"/>
                                      <w:szCs w:val="20"/>
                                    </w:rPr>
                                    <w:t xml:space="preserve"> for finding location</w:t>
                                  </w:r>
                                </w:p>
                              </w:tc>
                            </w:tr>
                            <w:tr w:rsidR="00993624" w:rsidRPr="00810562" w:rsidTr="00BB37AE">
                              <w:tc>
                                <w:tcPr>
                                  <w:tcW w:w="2438" w:type="dxa"/>
                                  <w:tcBorders>
                                    <w:top w:val="single" w:sz="4" w:space="0" w:color="000000"/>
                                    <w:bottom w:val="single" w:sz="4" w:space="0" w:color="000000"/>
                                  </w:tcBorders>
                                </w:tcPr>
                                <w:p w:rsidR="00993624" w:rsidRPr="00810562" w:rsidRDefault="00993624" w:rsidP="00810562">
                                  <w:pPr>
                                    <w:spacing w:line="240" w:lineRule="auto"/>
                                    <w:ind w:firstLine="0"/>
                                    <w:jc w:val="left"/>
                                    <w:rPr>
                                      <w:rFonts w:cs="Calibri"/>
                                      <w:sz w:val="20"/>
                                      <w:szCs w:val="20"/>
                                    </w:rPr>
                                  </w:pPr>
                                  <w:r>
                                    <w:rPr>
                                      <w:rFonts w:cs="Calibri"/>
                                      <w:i/>
                                      <w:sz w:val="20"/>
                                      <w:szCs w:val="20"/>
                                    </w:rPr>
                                    <w:t>s</w:t>
                                  </w:r>
                                  <w:r>
                                    <w:rPr>
                                      <w:rFonts w:cs="Calibri"/>
                                      <w:sz w:val="20"/>
                                      <w:szCs w:val="20"/>
                                    </w:rPr>
                                    <w:t>: s</w:t>
                                  </w:r>
                                  <w:r w:rsidRPr="0008160E">
                                    <w:rPr>
                                      <w:rFonts w:cs="Calibri"/>
                                      <w:sz w:val="20"/>
                                      <w:szCs w:val="20"/>
                                    </w:rPr>
                                    <w:t>ystolic peak</w:t>
                                  </w:r>
                                </w:p>
                              </w:tc>
                              <w:tc>
                                <w:tcPr>
                                  <w:tcW w:w="6346" w:type="dxa"/>
                                </w:tcPr>
                                <w:p w:rsidR="00993624" w:rsidRPr="00810562" w:rsidRDefault="00993624" w:rsidP="00810562">
                                  <w:pPr>
                                    <w:spacing w:line="240" w:lineRule="auto"/>
                                    <w:ind w:firstLine="0"/>
                                    <w:jc w:val="left"/>
                                    <w:rPr>
                                      <w:rFonts w:cs="Calibri"/>
                                      <w:i/>
                                      <w:sz w:val="20"/>
                                      <w:szCs w:val="20"/>
                                    </w:rPr>
                                  </w:pPr>
                                  <w:r>
                                    <w:rPr>
                                      <w:rFonts w:cs="Calibri"/>
                                      <w:sz w:val="20"/>
                                      <w:szCs w:val="20"/>
                                    </w:rPr>
                                    <w:t xml:space="preserve">Maximum of </w:t>
                                  </w:r>
                                  <w:r>
                                    <w:rPr>
                                      <w:rFonts w:cs="Calibri"/>
                                      <w:i/>
                                      <w:sz w:val="20"/>
                                      <w:szCs w:val="20"/>
                                    </w:rPr>
                                    <w:t>x</w:t>
                                  </w:r>
                                </w:p>
                              </w:tc>
                            </w:tr>
                            <w:tr w:rsidR="00993624" w:rsidRPr="00810562" w:rsidTr="00BB37AE">
                              <w:tc>
                                <w:tcPr>
                                  <w:tcW w:w="2438" w:type="dxa"/>
                                  <w:tcBorders>
                                    <w:top w:val="single" w:sz="4" w:space="0" w:color="000000"/>
                                    <w:bottom w:val="single" w:sz="4" w:space="0" w:color="000000"/>
                                  </w:tcBorders>
                                </w:tcPr>
                                <w:p w:rsidR="00993624" w:rsidRPr="0008160E" w:rsidRDefault="00993624" w:rsidP="00810562">
                                  <w:pPr>
                                    <w:spacing w:line="240" w:lineRule="auto"/>
                                    <w:ind w:firstLine="0"/>
                                    <w:jc w:val="left"/>
                                    <w:rPr>
                                      <w:rFonts w:cs="Calibri"/>
                                      <w:sz w:val="20"/>
                                      <w:szCs w:val="20"/>
                                    </w:rPr>
                                  </w:pPr>
                                  <w:proofErr w:type="spellStart"/>
                                  <w:r w:rsidRPr="0008160E">
                                    <w:rPr>
                                      <w:rFonts w:cs="Calibri"/>
                                      <w:i/>
                                      <w:sz w:val="20"/>
                                      <w:szCs w:val="20"/>
                                    </w:rPr>
                                    <w:t>ms</w:t>
                                  </w:r>
                                  <w:proofErr w:type="spellEnd"/>
                                  <w:r>
                                    <w:rPr>
                                      <w:rFonts w:cs="Calibri"/>
                                      <w:sz w:val="20"/>
                                      <w:szCs w:val="20"/>
                                    </w:rPr>
                                    <w:t>: m</w:t>
                                  </w:r>
                                  <w:r w:rsidRPr="0008160E">
                                    <w:rPr>
                                      <w:rFonts w:cs="Calibri"/>
                                      <w:sz w:val="20"/>
                                      <w:szCs w:val="20"/>
                                    </w:rPr>
                                    <w:t>aximum</w:t>
                                  </w:r>
                                  <w:r>
                                    <w:rPr>
                                      <w:rFonts w:cs="Calibri"/>
                                      <w:sz w:val="20"/>
                                      <w:szCs w:val="20"/>
                                    </w:rPr>
                                    <w:t xml:space="preserve"> slope</w:t>
                                  </w:r>
                                </w:p>
                              </w:tc>
                              <w:tc>
                                <w:tcPr>
                                  <w:tcW w:w="6346" w:type="dxa"/>
                                </w:tcPr>
                                <w:p w:rsidR="00993624" w:rsidRPr="0008160E" w:rsidRDefault="00993624" w:rsidP="00810562">
                                  <w:pPr>
                                    <w:spacing w:line="240" w:lineRule="auto"/>
                                    <w:ind w:firstLine="0"/>
                                    <w:jc w:val="left"/>
                                    <w:rPr>
                                      <w:rFonts w:cs="Calibri"/>
                                      <w:i/>
                                      <w:sz w:val="20"/>
                                      <w:szCs w:val="20"/>
                                    </w:rPr>
                                  </w:pPr>
                                  <w:r>
                                    <w:rPr>
                                      <w:rFonts w:cs="Calibri"/>
                                      <w:sz w:val="20"/>
                                      <w:szCs w:val="20"/>
                                    </w:rPr>
                                    <w:t xml:space="preserve">Maximum of </w:t>
                                  </w:r>
                                  <w:r>
                                    <w:rPr>
                                      <w:rFonts w:cs="Calibri"/>
                                      <w:i/>
                                      <w:sz w:val="20"/>
                                      <w:szCs w:val="20"/>
                                    </w:rPr>
                                    <w:t>x’</w:t>
                                  </w:r>
                                </w:p>
                              </w:tc>
                            </w:tr>
                            <w:tr w:rsidR="00993624" w:rsidRPr="00810562" w:rsidTr="00BB37AE">
                              <w:tc>
                                <w:tcPr>
                                  <w:tcW w:w="2438" w:type="dxa"/>
                                  <w:tcBorders>
                                    <w:top w:val="single" w:sz="4" w:space="0" w:color="000000"/>
                                    <w:bottom w:val="single" w:sz="4" w:space="0" w:color="000000"/>
                                  </w:tcBorders>
                                </w:tcPr>
                                <w:p w:rsidR="00993624" w:rsidRPr="0008160E" w:rsidRDefault="00993624" w:rsidP="00810562">
                                  <w:pPr>
                                    <w:spacing w:line="240" w:lineRule="auto"/>
                                    <w:ind w:firstLine="0"/>
                                    <w:jc w:val="left"/>
                                    <w:rPr>
                                      <w:rFonts w:cs="Calibri"/>
                                      <w:sz w:val="20"/>
                                      <w:szCs w:val="20"/>
                                    </w:rPr>
                                  </w:pPr>
                                  <w:r>
                                    <w:rPr>
                                      <w:rFonts w:cs="Calibri"/>
                                      <w:i/>
                                      <w:sz w:val="20"/>
                                      <w:szCs w:val="20"/>
                                    </w:rPr>
                                    <w:t>a</w:t>
                                  </w:r>
                                </w:p>
                              </w:tc>
                              <w:tc>
                                <w:tcPr>
                                  <w:tcW w:w="6346" w:type="dxa"/>
                                </w:tcPr>
                                <w:p w:rsidR="00993624" w:rsidRPr="0008160E" w:rsidRDefault="00993624" w:rsidP="00810562">
                                  <w:pPr>
                                    <w:spacing w:line="240" w:lineRule="auto"/>
                                    <w:ind w:firstLine="0"/>
                                    <w:jc w:val="left"/>
                                    <w:rPr>
                                      <w:rFonts w:cs="Calibri"/>
                                      <w:sz w:val="20"/>
                                      <w:szCs w:val="20"/>
                                    </w:rPr>
                                  </w:pPr>
                                  <w:r>
                                    <w:rPr>
                                      <w:rFonts w:cs="Calibri"/>
                                      <w:sz w:val="20"/>
                                      <w:szCs w:val="20"/>
                                    </w:rPr>
                                    <w:t xml:space="preserve">The highest local maximum of </w:t>
                                  </w:r>
                                  <w:r>
                                    <w:rPr>
                                      <w:rFonts w:cs="Calibri"/>
                                      <w:i/>
                                      <w:sz w:val="20"/>
                                      <w:szCs w:val="20"/>
                                    </w:rPr>
                                    <w:t>x’’</w:t>
                                  </w:r>
                                  <w:r>
                                    <w:rPr>
                                      <w:rFonts w:cs="Calibri"/>
                                      <w:sz w:val="20"/>
                                      <w:szCs w:val="20"/>
                                    </w:rPr>
                                    <w:t xml:space="preserve"> between an initial buffer of </w:t>
                                  </w:r>
                                  <w:r w:rsidRPr="0008160E">
                                    <w:rPr>
                                      <w:rFonts w:cs="Calibri"/>
                                      <w:sz w:val="20"/>
                                      <w:szCs w:val="20"/>
                                    </w:rPr>
                                    <w:t>0.005</w:t>
                                  </w:r>
                                  <w:r>
                                    <w:rPr>
                                      <w:rFonts w:cs="Calibri"/>
                                      <w:sz w:val="20"/>
                                      <w:szCs w:val="20"/>
                                    </w:rPr>
                                    <w:t xml:space="preserve"> seconds and </w:t>
                                  </w:r>
                                  <w:proofErr w:type="spellStart"/>
                                  <w:r>
                                    <w:rPr>
                                      <w:rFonts w:cs="Calibri"/>
                                      <w:i/>
                                      <w:sz w:val="20"/>
                                      <w:szCs w:val="20"/>
                                    </w:rPr>
                                    <w:t>ms</w:t>
                                  </w:r>
                                  <w:proofErr w:type="spellEnd"/>
                                  <w:r>
                                    <w:rPr>
                                      <w:rFonts w:cs="Calibri"/>
                                      <w:sz w:val="20"/>
                                      <w:szCs w:val="20"/>
                                    </w:rPr>
                                    <w:t xml:space="preserve">. If no local maximum is found in this region then </w:t>
                                  </w:r>
                                  <w:r>
                                    <w:rPr>
                                      <w:rFonts w:cs="Calibri"/>
                                      <w:i/>
                                      <w:sz w:val="20"/>
                                      <w:szCs w:val="20"/>
                                    </w:rPr>
                                    <w:t xml:space="preserve">a </w:t>
                                  </w:r>
                                  <w:r>
                                    <w:rPr>
                                      <w:rFonts w:cs="Calibri"/>
                                      <w:sz w:val="20"/>
                                      <w:szCs w:val="20"/>
                                    </w:rPr>
                                    <w:t>is defined as the last local maximum before the initial buffer.</w:t>
                                  </w:r>
                                </w:p>
                              </w:tc>
                            </w:tr>
                            <w:tr w:rsidR="00993624" w:rsidRPr="00810562" w:rsidTr="00BB37AE">
                              <w:tc>
                                <w:tcPr>
                                  <w:tcW w:w="2438" w:type="dxa"/>
                                  <w:tcBorders>
                                    <w:top w:val="single" w:sz="4" w:space="0" w:color="000000"/>
                                    <w:bottom w:val="single" w:sz="4" w:space="0" w:color="000000"/>
                                  </w:tcBorders>
                                </w:tcPr>
                                <w:p w:rsidR="00993624" w:rsidRPr="0008160E" w:rsidRDefault="00993624" w:rsidP="00810562">
                                  <w:pPr>
                                    <w:spacing w:line="240" w:lineRule="auto"/>
                                    <w:ind w:firstLine="0"/>
                                    <w:jc w:val="left"/>
                                    <w:rPr>
                                      <w:rFonts w:cs="Calibri"/>
                                      <w:i/>
                                      <w:sz w:val="20"/>
                                      <w:szCs w:val="20"/>
                                    </w:rPr>
                                  </w:pPr>
                                  <w:r>
                                    <w:rPr>
                                      <w:rFonts w:cs="Calibri"/>
                                      <w:i/>
                                      <w:sz w:val="20"/>
                                      <w:szCs w:val="20"/>
                                    </w:rPr>
                                    <w:t>b</w:t>
                                  </w:r>
                                </w:p>
                              </w:tc>
                              <w:tc>
                                <w:tcPr>
                                  <w:tcW w:w="6346" w:type="dxa"/>
                                </w:tcPr>
                                <w:p w:rsidR="00993624" w:rsidRPr="009110ED" w:rsidRDefault="00993624" w:rsidP="00810562">
                                  <w:pPr>
                                    <w:spacing w:line="240" w:lineRule="auto"/>
                                    <w:ind w:firstLine="0"/>
                                    <w:jc w:val="left"/>
                                    <w:rPr>
                                      <w:rFonts w:cs="Calibri"/>
                                      <w:sz w:val="20"/>
                                      <w:szCs w:val="20"/>
                                    </w:rPr>
                                  </w:pPr>
                                  <w:r>
                                    <w:rPr>
                                      <w:rFonts w:cs="Calibri"/>
                                      <w:sz w:val="20"/>
                                      <w:szCs w:val="20"/>
                                    </w:rPr>
                                    <w:t xml:space="preserve">The lowest local minimum of </w:t>
                                  </w:r>
                                  <w:r>
                                    <w:rPr>
                                      <w:rFonts w:cs="Calibri"/>
                                      <w:i/>
                                      <w:sz w:val="20"/>
                                      <w:szCs w:val="20"/>
                                    </w:rPr>
                                    <w:t>x’’</w:t>
                                  </w:r>
                                  <w:r>
                                    <w:rPr>
                                      <w:rFonts w:cs="Calibri"/>
                                      <w:sz w:val="20"/>
                                      <w:szCs w:val="20"/>
                                    </w:rPr>
                                    <w:t xml:space="preserve"> between </w:t>
                                  </w:r>
                                  <w:r>
                                    <w:rPr>
                                      <w:rFonts w:cs="Calibri"/>
                                      <w:i/>
                                      <w:sz w:val="20"/>
                                      <w:szCs w:val="20"/>
                                    </w:rPr>
                                    <w:t>a</w:t>
                                  </w:r>
                                  <w:r>
                                    <w:rPr>
                                      <w:rFonts w:cs="Calibri"/>
                                      <w:sz w:val="20"/>
                                      <w:szCs w:val="20"/>
                                    </w:rPr>
                                    <w:t xml:space="preserve"> and an upper bound of 25% of the PW duration.</w:t>
                                  </w:r>
                                </w:p>
                              </w:tc>
                            </w:tr>
                            <w:tr w:rsidR="00993624" w:rsidRPr="00810562" w:rsidTr="00BB37AE">
                              <w:tc>
                                <w:tcPr>
                                  <w:tcW w:w="2438" w:type="dxa"/>
                                  <w:tcBorders>
                                    <w:top w:val="single" w:sz="4" w:space="0" w:color="000000"/>
                                    <w:bottom w:val="single" w:sz="4" w:space="0" w:color="000000"/>
                                  </w:tcBorders>
                                </w:tcPr>
                                <w:p w:rsidR="00993624" w:rsidRPr="009110ED" w:rsidRDefault="00993624" w:rsidP="00810562">
                                  <w:pPr>
                                    <w:spacing w:line="240" w:lineRule="auto"/>
                                    <w:ind w:firstLine="0"/>
                                    <w:jc w:val="left"/>
                                    <w:rPr>
                                      <w:rFonts w:cs="Calibri"/>
                                      <w:i/>
                                      <w:sz w:val="20"/>
                                      <w:szCs w:val="20"/>
                                    </w:rPr>
                                  </w:pPr>
                                  <w:r>
                                    <w:rPr>
                                      <w:rFonts w:cs="Calibri"/>
                                      <w:i/>
                                      <w:sz w:val="20"/>
                                      <w:szCs w:val="20"/>
                                    </w:rPr>
                                    <w:t>p1in</w:t>
                                  </w:r>
                                </w:p>
                              </w:tc>
                              <w:tc>
                                <w:tcPr>
                                  <w:tcW w:w="6346" w:type="dxa"/>
                                </w:tcPr>
                                <w:p w:rsidR="00993624" w:rsidRPr="00A45C3B" w:rsidRDefault="00993624" w:rsidP="00810562">
                                  <w:pPr>
                                    <w:spacing w:line="240" w:lineRule="auto"/>
                                    <w:ind w:firstLine="0"/>
                                    <w:jc w:val="left"/>
                                    <w:rPr>
                                      <w:rFonts w:cs="Calibri"/>
                                      <w:sz w:val="20"/>
                                      <w:szCs w:val="20"/>
                                    </w:rPr>
                                  </w:pPr>
                                  <w:r>
                                    <w:rPr>
                                      <w:rFonts w:cs="Calibri"/>
                                      <w:sz w:val="20"/>
                                      <w:szCs w:val="20"/>
                                    </w:rPr>
                                    <w:t xml:space="preserve">Two candidate locations for </w:t>
                                  </w:r>
                                  <w:r>
                                    <w:rPr>
                                      <w:rFonts w:cs="Calibri"/>
                                      <w:i/>
                                      <w:sz w:val="20"/>
                                      <w:szCs w:val="20"/>
                                    </w:rPr>
                                    <w:t>p1in</w:t>
                                  </w:r>
                                  <w:r>
                                    <w:rPr>
                                      <w:rFonts w:cs="Calibri"/>
                                      <w:sz w:val="20"/>
                                      <w:szCs w:val="20"/>
                                    </w:rPr>
                                    <w:t xml:space="preserve"> are identified as: (</w:t>
                                  </w:r>
                                  <w:proofErr w:type="spellStart"/>
                                  <w:r>
                                    <w:rPr>
                                      <w:rFonts w:cs="Calibri"/>
                                      <w:sz w:val="20"/>
                                      <w:szCs w:val="20"/>
                                    </w:rPr>
                                    <w:t>i</w:t>
                                  </w:r>
                                  <w:proofErr w:type="spellEnd"/>
                                  <w:r>
                                    <w:rPr>
                                      <w:rFonts w:cs="Calibri"/>
                                      <w:sz w:val="20"/>
                                      <w:szCs w:val="20"/>
                                    </w:rPr>
                                    <w:t xml:space="preserve">) the first local minimum on </w:t>
                                  </w:r>
                                  <w:r w:rsidRPr="00A45C3B">
                                    <w:rPr>
                                      <w:rFonts w:cs="Calibri"/>
                                      <w:i/>
                                      <w:sz w:val="20"/>
                                      <w:szCs w:val="20"/>
                                    </w:rPr>
                                    <w:t>x’</w:t>
                                  </w:r>
                                  <w:r>
                                    <w:rPr>
                                      <w:rFonts w:cs="Calibri"/>
                                      <w:sz w:val="20"/>
                                      <w:szCs w:val="20"/>
                                    </w:rPr>
                                    <w:t xml:space="preserve"> after 0.1 s; and (ii) the second local minimum (if it exists, otherwise the first) on </w:t>
                                  </w:r>
                                  <w:r>
                                    <w:rPr>
                                      <w:rFonts w:cs="Calibri"/>
                                      <w:i/>
                                      <w:sz w:val="20"/>
                                      <w:szCs w:val="20"/>
                                    </w:rPr>
                                    <w:t>x’</w:t>
                                  </w:r>
                                  <w:r>
                                    <w:rPr>
                                      <w:rFonts w:cs="Calibri"/>
                                      <w:sz w:val="20"/>
                                      <w:szCs w:val="20"/>
                                    </w:rPr>
                                    <w:t xml:space="preserve"> after </w:t>
                                  </w:r>
                                  <w:r>
                                    <w:rPr>
                                      <w:rFonts w:cs="Calibri"/>
                                      <w:i/>
                                      <w:sz w:val="20"/>
                                      <w:szCs w:val="20"/>
                                    </w:rPr>
                                    <w:t>b</w:t>
                                  </w:r>
                                  <w:r>
                                    <w:rPr>
                                      <w:rFonts w:cs="Calibri"/>
                                      <w:sz w:val="20"/>
                                      <w:szCs w:val="20"/>
                                    </w:rPr>
                                    <w:t xml:space="preserve">. </w:t>
                                  </w:r>
                                  <w:r>
                                    <w:rPr>
                                      <w:rFonts w:cs="Calibri"/>
                                      <w:i/>
                                      <w:sz w:val="20"/>
                                      <w:szCs w:val="20"/>
                                    </w:rPr>
                                    <w:t>p1</w:t>
                                  </w:r>
                                  <w:r w:rsidRPr="00F3115C">
                                    <w:rPr>
                                      <w:rFonts w:cs="Calibri"/>
                                      <w:i/>
                                      <w:color w:val="FF0000"/>
                                      <w:sz w:val="20"/>
                                      <w:szCs w:val="20"/>
                                    </w:rPr>
                                    <w:t>in</w:t>
                                  </w:r>
                                  <w:r>
                                    <w:rPr>
                                      <w:rFonts w:cs="Calibri"/>
                                      <w:i/>
                                      <w:sz w:val="20"/>
                                      <w:szCs w:val="20"/>
                                    </w:rPr>
                                    <w:t xml:space="preserve"> </w:t>
                                  </w:r>
                                  <w:r>
                                    <w:rPr>
                                      <w:rFonts w:cs="Calibri"/>
                                      <w:sz w:val="20"/>
                                      <w:szCs w:val="20"/>
                                    </w:rPr>
                                    <w:t xml:space="preserve">is taken to be the candidate location which occurs first. If this is later than 0.18 s, then </w:t>
                                  </w:r>
                                  <w:r>
                                    <w:rPr>
                                      <w:rFonts w:cs="Calibri"/>
                                      <w:i/>
                                      <w:sz w:val="20"/>
                                      <w:szCs w:val="20"/>
                                    </w:rPr>
                                    <w:t>p1</w:t>
                                  </w:r>
                                  <w:r w:rsidRPr="00F3115C">
                                    <w:rPr>
                                      <w:rFonts w:cs="Calibri"/>
                                      <w:i/>
                                      <w:color w:val="FF0000"/>
                                      <w:sz w:val="20"/>
                                      <w:szCs w:val="20"/>
                                    </w:rPr>
                                    <w:t>in</w:t>
                                  </w:r>
                                  <w:r>
                                    <w:rPr>
                                      <w:rFonts w:cs="Calibri"/>
                                      <w:sz w:val="20"/>
                                      <w:szCs w:val="20"/>
                                    </w:rPr>
                                    <w:t xml:space="preserve"> is updated to be the first local minimum in </w:t>
                                  </w:r>
                                  <w:r>
                                    <w:rPr>
                                      <w:rFonts w:cs="Calibri"/>
                                      <w:i/>
                                      <w:sz w:val="20"/>
                                      <w:szCs w:val="20"/>
                                    </w:rPr>
                                    <w:t>x’’’’</w:t>
                                  </w:r>
                                  <w:r>
                                    <w:rPr>
                                      <w:rFonts w:cs="Calibri"/>
                                      <w:sz w:val="20"/>
                                      <w:szCs w:val="20"/>
                                    </w:rPr>
                                    <w:t xml:space="preserve"> after 0.1 s. If </w:t>
                                  </w:r>
                                  <w:r w:rsidRPr="00A45C3B">
                                    <w:rPr>
                                      <w:rFonts w:cs="Calibri"/>
                                      <w:i/>
                                      <w:sz w:val="20"/>
                                      <w:szCs w:val="20"/>
                                    </w:rPr>
                                    <w:t>p1</w:t>
                                  </w:r>
                                  <w:r w:rsidRPr="00F3115C">
                                    <w:rPr>
                                      <w:rFonts w:cs="Calibri"/>
                                      <w:i/>
                                      <w:color w:val="FF0000"/>
                                      <w:sz w:val="20"/>
                                      <w:szCs w:val="20"/>
                                    </w:rPr>
                                    <w:t>in</w:t>
                                  </w:r>
                                  <w:r>
                                    <w:rPr>
                                      <w:rFonts w:cs="Calibri"/>
                                      <w:sz w:val="20"/>
                                      <w:szCs w:val="20"/>
                                    </w:rPr>
                                    <w:t xml:space="preserve"> is still later than 0.18 s, then it is updated to be the last local minimum in the first derivative before 0.18 s.</w:t>
                                  </w:r>
                                </w:p>
                              </w:tc>
                            </w:tr>
                            <w:tr w:rsidR="00993624" w:rsidRPr="00810562" w:rsidTr="00BB37AE">
                              <w:tc>
                                <w:tcPr>
                                  <w:tcW w:w="2438" w:type="dxa"/>
                                  <w:tcBorders>
                                    <w:top w:val="single" w:sz="4" w:space="0" w:color="000000"/>
                                    <w:bottom w:val="single" w:sz="4" w:space="0" w:color="000000"/>
                                  </w:tcBorders>
                                </w:tcPr>
                                <w:p w:rsidR="00993624" w:rsidRPr="00A45C3B" w:rsidRDefault="00993624" w:rsidP="00810562">
                                  <w:pPr>
                                    <w:spacing w:line="240" w:lineRule="auto"/>
                                    <w:ind w:firstLine="0"/>
                                    <w:jc w:val="left"/>
                                    <w:rPr>
                                      <w:rFonts w:cs="Calibri"/>
                                      <w:i/>
                                      <w:sz w:val="20"/>
                                      <w:szCs w:val="20"/>
                                    </w:rPr>
                                  </w:pPr>
                                  <w:r>
                                    <w:rPr>
                                      <w:rFonts w:cs="Calibri"/>
                                      <w:i/>
                                      <w:sz w:val="20"/>
                                      <w:szCs w:val="20"/>
                                    </w:rPr>
                                    <w:t>e</w:t>
                                  </w:r>
                                </w:p>
                              </w:tc>
                              <w:tc>
                                <w:tcPr>
                                  <w:tcW w:w="6346" w:type="dxa"/>
                                </w:tcPr>
                                <w:p w:rsidR="00993624" w:rsidRPr="00112D97" w:rsidRDefault="00993624" w:rsidP="00810562">
                                  <w:pPr>
                                    <w:spacing w:line="240" w:lineRule="auto"/>
                                    <w:ind w:firstLine="0"/>
                                    <w:jc w:val="left"/>
                                    <w:rPr>
                                      <w:rFonts w:cs="Calibri"/>
                                      <w:sz w:val="20"/>
                                      <w:szCs w:val="20"/>
                                    </w:rPr>
                                  </w:pPr>
                                  <w:r>
                                    <w:rPr>
                                      <w:rFonts w:cs="Calibri"/>
                                      <w:sz w:val="20"/>
                                      <w:szCs w:val="20"/>
                                    </w:rPr>
                                    <w:t xml:space="preserve">A candidate location for </w:t>
                                  </w:r>
                                  <w:r>
                                    <w:rPr>
                                      <w:rFonts w:cs="Calibri"/>
                                      <w:i/>
                                      <w:sz w:val="20"/>
                                      <w:szCs w:val="20"/>
                                    </w:rPr>
                                    <w:t>e</w:t>
                                  </w:r>
                                  <w:r>
                                    <w:rPr>
                                      <w:rFonts w:cs="Calibri"/>
                                      <w:sz w:val="20"/>
                                      <w:szCs w:val="20"/>
                                    </w:rPr>
                                    <w:t xml:space="preserve"> is identified as the highest local maximum on </w:t>
                                  </w:r>
                                  <w:r w:rsidRPr="00112D97">
                                    <w:rPr>
                                      <w:rFonts w:cs="Calibri"/>
                                      <w:i/>
                                      <w:sz w:val="20"/>
                                      <w:szCs w:val="20"/>
                                    </w:rPr>
                                    <w:t>x’’</w:t>
                                  </w:r>
                                  <w:r>
                                    <w:rPr>
                                      <w:rFonts w:cs="Calibri"/>
                                      <w:sz w:val="20"/>
                                      <w:szCs w:val="20"/>
                                    </w:rPr>
                                    <w:t xml:space="preserve"> </w:t>
                                  </w:r>
                                  <w:r w:rsidRPr="00112D97">
                                    <w:rPr>
                                      <w:rFonts w:cs="Calibri"/>
                                      <w:sz w:val="20"/>
                                      <w:szCs w:val="20"/>
                                    </w:rPr>
                                    <w:t>between</w:t>
                                  </w:r>
                                  <w:r>
                                    <w:rPr>
                                      <w:rFonts w:cs="Calibri"/>
                                      <w:sz w:val="20"/>
                                      <w:szCs w:val="20"/>
                                    </w:rPr>
                                    <w:t xml:space="preserve"> </w:t>
                                  </w:r>
                                  <w:proofErr w:type="spellStart"/>
                                  <w:r>
                                    <w:rPr>
                                      <w:rFonts w:cs="Calibri"/>
                                      <w:i/>
                                      <w:sz w:val="20"/>
                                      <w:szCs w:val="20"/>
                                    </w:rPr>
                                    <w:t>ms</w:t>
                                  </w:r>
                                  <w:proofErr w:type="spellEnd"/>
                                  <w:r>
                                    <w:rPr>
                                      <w:rFonts w:cs="Calibri"/>
                                      <w:sz w:val="20"/>
                                      <w:szCs w:val="20"/>
                                    </w:rPr>
                                    <w:t xml:space="preserve"> and 60% of the PW duration. If this is the first local maximum within this search region, then it may be the </w:t>
                                  </w:r>
                                  <w:r>
                                    <w:rPr>
                                      <w:rFonts w:cs="Calibri"/>
                                      <w:i/>
                                      <w:sz w:val="20"/>
                                      <w:szCs w:val="20"/>
                                    </w:rPr>
                                    <w:t>c</w:t>
                                  </w:r>
                                  <w:r>
                                    <w:rPr>
                                      <w:rFonts w:cs="Calibri"/>
                                      <w:sz w:val="20"/>
                                      <w:szCs w:val="20"/>
                                    </w:rPr>
                                    <w:t xml:space="preserve"> point. To check for this, inflection points are identified between </w:t>
                                  </w:r>
                                  <w:r>
                                    <w:rPr>
                                      <w:rFonts w:cs="Calibri"/>
                                      <w:i/>
                                      <w:sz w:val="20"/>
                                      <w:szCs w:val="20"/>
                                    </w:rPr>
                                    <w:t xml:space="preserve">b </w:t>
                                  </w:r>
                                  <w:r>
                                    <w:rPr>
                                      <w:rFonts w:cs="Calibri"/>
                                      <w:sz w:val="20"/>
                                      <w:szCs w:val="20"/>
                                    </w:rPr>
                                    <w:t xml:space="preserve">and this candidate location (from local minima on </w:t>
                                  </w:r>
                                  <w:r>
                                    <w:rPr>
                                      <w:rFonts w:cs="Calibri"/>
                                      <w:i/>
                                      <w:sz w:val="20"/>
                                      <w:szCs w:val="20"/>
                                    </w:rPr>
                                    <w:t>x’’’</w:t>
                                  </w:r>
                                  <w:r>
                                    <w:rPr>
                                      <w:rFonts w:cs="Calibri"/>
                                      <w:sz w:val="20"/>
                                      <w:szCs w:val="20"/>
                                    </w:rPr>
                                    <w:t xml:space="preserve">). If there are no inflection points, and if there is one local maximum in this search region, then update the candidate location to be the first local maximum on </w:t>
                                  </w:r>
                                  <w:r>
                                    <w:rPr>
                                      <w:rFonts w:cs="Calibri"/>
                                      <w:i/>
                                      <w:sz w:val="20"/>
                                      <w:szCs w:val="20"/>
                                    </w:rPr>
                                    <w:t>x’’</w:t>
                                  </w:r>
                                  <w:r>
                                    <w:rPr>
                                      <w:rFonts w:cs="Calibri"/>
                                      <w:sz w:val="20"/>
                                      <w:szCs w:val="20"/>
                                    </w:rPr>
                                    <w:t xml:space="preserve"> at or after 60% of the PW duration.</w:t>
                                  </w:r>
                                </w:p>
                              </w:tc>
                            </w:tr>
                            <w:tr w:rsidR="00993624" w:rsidRPr="00810562" w:rsidTr="00BB37AE">
                              <w:tc>
                                <w:tcPr>
                                  <w:tcW w:w="2438" w:type="dxa"/>
                                  <w:tcBorders>
                                    <w:top w:val="single" w:sz="4" w:space="0" w:color="000000"/>
                                    <w:bottom w:val="single" w:sz="4" w:space="0" w:color="000000"/>
                                  </w:tcBorders>
                                </w:tcPr>
                                <w:p w:rsidR="00993624" w:rsidRPr="00A2083B" w:rsidRDefault="00993624" w:rsidP="00810562">
                                  <w:pPr>
                                    <w:spacing w:line="240" w:lineRule="auto"/>
                                    <w:ind w:firstLine="0"/>
                                    <w:jc w:val="left"/>
                                    <w:rPr>
                                      <w:rFonts w:cs="Calibri"/>
                                      <w:i/>
                                      <w:sz w:val="20"/>
                                      <w:szCs w:val="20"/>
                                    </w:rPr>
                                  </w:pPr>
                                  <w:r>
                                    <w:rPr>
                                      <w:rFonts w:cs="Calibri"/>
                                      <w:i/>
                                      <w:sz w:val="20"/>
                                      <w:szCs w:val="20"/>
                                    </w:rPr>
                                    <w:t>c</w:t>
                                  </w:r>
                                </w:p>
                              </w:tc>
                              <w:tc>
                                <w:tcPr>
                                  <w:tcW w:w="6346" w:type="dxa"/>
                                </w:tcPr>
                                <w:p w:rsidR="00993624" w:rsidRPr="00C955CD" w:rsidRDefault="00993624" w:rsidP="00810562">
                                  <w:pPr>
                                    <w:spacing w:line="240" w:lineRule="auto"/>
                                    <w:ind w:firstLine="0"/>
                                    <w:jc w:val="left"/>
                                    <w:rPr>
                                      <w:rFonts w:cs="Calibri"/>
                                      <w:sz w:val="20"/>
                                      <w:szCs w:val="20"/>
                                    </w:rPr>
                                  </w:pPr>
                                  <w:r>
                                    <w:rPr>
                                      <w:rFonts w:cs="Calibri"/>
                                      <w:i/>
                                      <w:sz w:val="20"/>
                                      <w:szCs w:val="20"/>
                                    </w:rPr>
                                    <w:t xml:space="preserve">c </w:t>
                                  </w:r>
                                  <w:r>
                                    <w:rPr>
                                      <w:rFonts w:cs="Calibri"/>
                                      <w:sz w:val="20"/>
                                      <w:szCs w:val="20"/>
                                    </w:rPr>
                                    <w:t xml:space="preserve">is identified as the highest local maximum on </w:t>
                                  </w:r>
                                  <w:r>
                                    <w:rPr>
                                      <w:rFonts w:cs="Calibri"/>
                                      <w:i/>
                                      <w:sz w:val="20"/>
                                      <w:szCs w:val="20"/>
                                    </w:rPr>
                                    <w:t>x’’</w:t>
                                  </w:r>
                                  <w:r>
                                    <w:rPr>
                                      <w:rFonts w:cs="Calibri"/>
                                      <w:sz w:val="20"/>
                                      <w:szCs w:val="20"/>
                                    </w:rPr>
                                    <w:t xml:space="preserve"> between </w:t>
                                  </w:r>
                                  <w:r>
                                    <w:rPr>
                                      <w:rFonts w:cs="Calibri"/>
                                      <w:i/>
                                      <w:sz w:val="20"/>
                                      <w:szCs w:val="20"/>
                                    </w:rPr>
                                    <w:t>b</w:t>
                                  </w:r>
                                  <w:r>
                                    <w:rPr>
                                      <w:rFonts w:cs="Calibri"/>
                                      <w:sz w:val="20"/>
                                      <w:szCs w:val="20"/>
                                    </w:rPr>
                                    <w:t xml:space="preserve"> and </w:t>
                                  </w:r>
                                  <w:r>
                                    <w:rPr>
                                      <w:rFonts w:cs="Calibri"/>
                                      <w:i/>
                                      <w:sz w:val="20"/>
                                      <w:szCs w:val="20"/>
                                    </w:rPr>
                                    <w:t>e</w:t>
                                  </w:r>
                                  <w:r>
                                    <w:rPr>
                                      <w:rFonts w:cs="Calibri"/>
                                      <w:sz w:val="20"/>
                                      <w:szCs w:val="20"/>
                                    </w:rPr>
                                    <w:t xml:space="preserve">. If there are no local maxima in this search region, then identify </w:t>
                                  </w:r>
                                  <w:r>
                                    <w:rPr>
                                      <w:rFonts w:cs="Calibri"/>
                                      <w:i/>
                                      <w:sz w:val="20"/>
                                      <w:szCs w:val="20"/>
                                    </w:rPr>
                                    <w:t>c</w:t>
                                  </w:r>
                                  <w:r>
                                    <w:rPr>
                                      <w:rFonts w:cs="Calibri"/>
                                      <w:sz w:val="20"/>
                                      <w:szCs w:val="20"/>
                                    </w:rPr>
                                    <w:t xml:space="preserve"> as the lowest local minimum on </w:t>
                                  </w:r>
                                  <w:r>
                                    <w:rPr>
                                      <w:rFonts w:cs="Calibri"/>
                                      <w:i/>
                                      <w:sz w:val="20"/>
                                      <w:szCs w:val="20"/>
                                    </w:rPr>
                                    <w:t>x’’’</w:t>
                                  </w:r>
                                  <w:r>
                                    <w:rPr>
                                      <w:rFonts w:cs="Calibri"/>
                                      <w:sz w:val="20"/>
                                      <w:szCs w:val="20"/>
                                    </w:rPr>
                                    <w:t xml:space="preserve"> after </w:t>
                                  </w:r>
                                  <w:r>
                                    <w:rPr>
                                      <w:rFonts w:cs="Calibri"/>
                                      <w:i/>
                                      <w:sz w:val="20"/>
                                      <w:szCs w:val="20"/>
                                    </w:rPr>
                                    <w:t>b</w:t>
                                  </w:r>
                                  <w:r>
                                    <w:rPr>
                                      <w:rFonts w:cs="Calibri"/>
                                      <w:sz w:val="20"/>
                                      <w:szCs w:val="20"/>
                                    </w:rPr>
                                    <w:t xml:space="preserve"> and before </w:t>
                                  </w:r>
                                  <w:r>
                                    <w:rPr>
                                      <w:rFonts w:cs="Calibri"/>
                                      <w:i/>
                                      <w:sz w:val="20"/>
                                      <w:szCs w:val="20"/>
                                    </w:rPr>
                                    <w:t>e</w:t>
                                  </w:r>
                                  <w:r>
                                    <w:rPr>
                                      <w:rFonts w:cs="Calibri"/>
                                      <w:sz w:val="20"/>
                                      <w:szCs w:val="20"/>
                                    </w:rPr>
                                    <w:t>.</w:t>
                                  </w:r>
                                </w:p>
                              </w:tc>
                            </w:tr>
                            <w:tr w:rsidR="00993624" w:rsidRPr="00810562" w:rsidTr="00BB37AE">
                              <w:tc>
                                <w:tcPr>
                                  <w:tcW w:w="2438" w:type="dxa"/>
                                  <w:tcBorders>
                                    <w:top w:val="single" w:sz="4" w:space="0" w:color="000000"/>
                                    <w:bottom w:val="single" w:sz="4" w:space="0" w:color="000000"/>
                                  </w:tcBorders>
                                </w:tcPr>
                                <w:p w:rsidR="00993624" w:rsidRPr="00A2083B" w:rsidRDefault="00993624" w:rsidP="00810562">
                                  <w:pPr>
                                    <w:spacing w:line="240" w:lineRule="auto"/>
                                    <w:ind w:firstLine="0"/>
                                    <w:jc w:val="left"/>
                                    <w:rPr>
                                      <w:rFonts w:cs="Calibri"/>
                                      <w:sz w:val="20"/>
                                      <w:szCs w:val="20"/>
                                    </w:rPr>
                                  </w:pPr>
                                  <w:proofErr w:type="spellStart"/>
                                  <w:r>
                                    <w:rPr>
                                      <w:rFonts w:cs="Calibri"/>
                                      <w:i/>
                                      <w:sz w:val="20"/>
                                      <w:szCs w:val="20"/>
                                    </w:rPr>
                                    <w:t>dic</w:t>
                                  </w:r>
                                  <w:proofErr w:type="spellEnd"/>
                                  <w:r>
                                    <w:rPr>
                                      <w:rFonts w:cs="Calibri"/>
                                      <w:i/>
                                      <w:sz w:val="20"/>
                                      <w:szCs w:val="20"/>
                                    </w:rPr>
                                    <w:t xml:space="preserve">: </w:t>
                                  </w:r>
                                  <w:r>
                                    <w:rPr>
                                      <w:rFonts w:cs="Calibri"/>
                                      <w:sz w:val="20"/>
                                      <w:szCs w:val="20"/>
                                    </w:rPr>
                                    <w:t>dicrotic notch</w:t>
                                  </w:r>
                                </w:p>
                              </w:tc>
                              <w:tc>
                                <w:tcPr>
                                  <w:tcW w:w="6346" w:type="dxa"/>
                                </w:tcPr>
                                <w:p w:rsidR="00993624" w:rsidRPr="00A2083B" w:rsidRDefault="00993624" w:rsidP="00810562">
                                  <w:pPr>
                                    <w:spacing w:line="240" w:lineRule="auto"/>
                                    <w:ind w:firstLine="0"/>
                                    <w:jc w:val="left"/>
                                    <w:rPr>
                                      <w:rFonts w:cs="Calibri"/>
                                      <w:i/>
                                      <w:sz w:val="20"/>
                                      <w:szCs w:val="20"/>
                                    </w:rPr>
                                  </w:pPr>
                                  <w:proofErr w:type="spellStart"/>
                                  <w:r>
                                    <w:rPr>
                                      <w:rFonts w:cs="Calibri"/>
                                      <w:i/>
                                      <w:sz w:val="20"/>
                                      <w:szCs w:val="20"/>
                                    </w:rPr>
                                    <w:t>dic</w:t>
                                  </w:r>
                                  <w:proofErr w:type="spellEnd"/>
                                  <w:r>
                                    <w:rPr>
                                      <w:rFonts w:cs="Calibri"/>
                                      <w:i/>
                                      <w:sz w:val="20"/>
                                      <w:szCs w:val="20"/>
                                    </w:rPr>
                                    <w:t xml:space="preserve"> </w:t>
                                  </w:r>
                                  <w:r>
                                    <w:rPr>
                                      <w:rFonts w:cs="Calibri"/>
                                      <w:sz w:val="20"/>
                                      <w:szCs w:val="20"/>
                                    </w:rPr>
                                    <w:t xml:space="preserve">is coincident with </w:t>
                                  </w:r>
                                  <w:r>
                                    <w:rPr>
                                      <w:rFonts w:cs="Calibri"/>
                                      <w:i/>
                                      <w:sz w:val="20"/>
                                      <w:szCs w:val="20"/>
                                    </w:rPr>
                                    <w:t>e</w:t>
                                  </w:r>
                                </w:p>
                              </w:tc>
                            </w:tr>
                            <w:tr w:rsidR="00993624" w:rsidRPr="00810562" w:rsidTr="00BB37AE">
                              <w:tc>
                                <w:tcPr>
                                  <w:tcW w:w="2438" w:type="dxa"/>
                                  <w:tcBorders>
                                    <w:top w:val="single" w:sz="4" w:space="0" w:color="000000"/>
                                    <w:bottom w:val="single" w:sz="4" w:space="0" w:color="000000"/>
                                  </w:tcBorders>
                                </w:tcPr>
                                <w:p w:rsidR="00993624" w:rsidRPr="00A2083B" w:rsidRDefault="00993624" w:rsidP="00810562">
                                  <w:pPr>
                                    <w:spacing w:line="240" w:lineRule="auto"/>
                                    <w:ind w:firstLine="0"/>
                                    <w:jc w:val="left"/>
                                    <w:rPr>
                                      <w:rFonts w:cs="Calibri"/>
                                      <w:sz w:val="20"/>
                                      <w:szCs w:val="20"/>
                                    </w:rPr>
                                  </w:pPr>
                                  <w:proofErr w:type="spellStart"/>
                                  <w:r>
                                    <w:rPr>
                                      <w:rFonts w:cs="Calibri"/>
                                      <w:i/>
                                      <w:sz w:val="20"/>
                                      <w:szCs w:val="20"/>
                                    </w:rPr>
                                    <w:t>dia</w:t>
                                  </w:r>
                                  <w:proofErr w:type="spellEnd"/>
                                  <w:r>
                                    <w:rPr>
                                      <w:rFonts w:cs="Calibri"/>
                                      <w:sz w:val="20"/>
                                      <w:szCs w:val="20"/>
                                    </w:rPr>
                                    <w:t>: diastolic peak</w:t>
                                  </w:r>
                                </w:p>
                              </w:tc>
                              <w:tc>
                                <w:tcPr>
                                  <w:tcW w:w="6346" w:type="dxa"/>
                                </w:tcPr>
                                <w:p w:rsidR="00993624" w:rsidRPr="00C955CD" w:rsidRDefault="00993624" w:rsidP="00810562">
                                  <w:pPr>
                                    <w:spacing w:line="240" w:lineRule="auto"/>
                                    <w:ind w:firstLine="0"/>
                                    <w:jc w:val="left"/>
                                    <w:rPr>
                                      <w:rFonts w:cs="Calibri"/>
                                      <w:sz w:val="20"/>
                                      <w:szCs w:val="20"/>
                                    </w:rPr>
                                  </w:pPr>
                                  <w:r>
                                    <w:rPr>
                                      <w:rFonts w:cs="Calibri"/>
                                      <w:sz w:val="20"/>
                                      <w:szCs w:val="20"/>
                                    </w:rPr>
                                    <w:t xml:space="preserve">If there </w:t>
                                  </w:r>
                                  <w:proofErr w:type="gramStart"/>
                                  <w:r>
                                    <w:rPr>
                                      <w:rFonts w:cs="Calibri"/>
                                      <w:sz w:val="20"/>
                                      <w:szCs w:val="20"/>
                                    </w:rPr>
                                    <w:t>is</w:t>
                                  </w:r>
                                  <w:proofErr w:type="gramEnd"/>
                                  <w:r>
                                    <w:rPr>
                                      <w:rFonts w:cs="Calibri"/>
                                      <w:sz w:val="20"/>
                                      <w:szCs w:val="20"/>
                                    </w:rPr>
                                    <w:t xml:space="preserve"> one or more local maxima on </w:t>
                                  </w:r>
                                  <w:r>
                                    <w:rPr>
                                      <w:rFonts w:cs="Calibri"/>
                                      <w:i/>
                                      <w:sz w:val="20"/>
                                      <w:szCs w:val="20"/>
                                    </w:rPr>
                                    <w:t>x</w:t>
                                  </w:r>
                                  <w:r>
                                    <w:rPr>
                                      <w:rFonts w:cs="Calibri"/>
                                      <w:sz w:val="20"/>
                                      <w:szCs w:val="20"/>
                                    </w:rPr>
                                    <w:t xml:space="preserve"> after </w:t>
                                  </w:r>
                                  <w:proofErr w:type="spellStart"/>
                                  <w:r>
                                    <w:rPr>
                                      <w:rFonts w:cs="Calibri"/>
                                      <w:i/>
                                      <w:sz w:val="20"/>
                                      <w:szCs w:val="20"/>
                                    </w:rPr>
                                    <w:t>dic</w:t>
                                  </w:r>
                                  <w:proofErr w:type="spellEnd"/>
                                  <w:r>
                                    <w:rPr>
                                      <w:rFonts w:cs="Calibri"/>
                                      <w:sz w:val="20"/>
                                      <w:szCs w:val="20"/>
                                    </w:rPr>
                                    <w:t xml:space="preserve"> and before 80% of the PW duration, then take the first local maximum as </w:t>
                                  </w:r>
                                  <w:r>
                                    <w:rPr>
                                      <w:rFonts w:cs="Calibri"/>
                                      <w:i/>
                                      <w:sz w:val="20"/>
                                      <w:szCs w:val="20"/>
                                    </w:rPr>
                                    <w:t>dia</w:t>
                                  </w:r>
                                  <w:r>
                                    <w:rPr>
                                      <w:rFonts w:cs="Calibri"/>
                                      <w:sz w:val="20"/>
                                      <w:szCs w:val="20"/>
                                    </w:rPr>
                                    <w:t xml:space="preserve">. If there isn’t, then take the first local maximum on </w:t>
                                  </w:r>
                                  <w:r>
                                    <w:rPr>
                                      <w:rFonts w:cs="Calibri"/>
                                      <w:i/>
                                      <w:sz w:val="20"/>
                                      <w:szCs w:val="20"/>
                                    </w:rPr>
                                    <w:t>x’</w:t>
                                  </w:r>
                                  <w:r>
                                    <w:rPr>
                                      <w:rFonts w:cs="Calibri"/>
                                      <w:sz w:val="20"/>
                                      <w:szCs w:val="20"/>
                                    </w:rPr>
                                    <w:t xml:space="preserve"> after </w:t>
                                  </w:r>
                                  <w:r>
                                    <w:rPr>
                                      <w:rFonts w:cs="Calibri"/>
                                      <w:i/>
                                      <w:sz w:val="20"/>
                                      <w:szCs w:val="20"/>
                                    </w:rPr>
                                    <w:t>e</w:t>
                                  </w:r>
                                  <w:r>
                                    <w:rPr>
                                      <w:rFonts w:cs="Calibri"/>
                                      <w:sz w:val="20"/>
                                      <w:szCs w:val="20"/>
                                    </w:rPr>
                                    <w:t xml:space="preserve"> and before 80% of the PW duration.</w:t>
                                  </w:r>
                                </w:p>
                              </w:tc>
                            </w:tr>
                            <w:tr w:rsidR="00993624" w:rsidRPr="00810562" w:rsidTr="00BB37AE">
                              <w:tc>
                                <w:tcPr>
                                  <w:tcW w:w="2438" w:type="dxa"/>
                                  <w:tcBorders>
                                    <w:top w:val="single" w:sz="4" w:space="0" w:color="000000"/>
                                    <w:bottom w:val="single" w:sz="4" w:space="0" w:color="000000"/>
                                  </w:tcBorders>
                                </w:tcPr>
                                <w:p w:rsidR="00993624" w:rsidRDefault="00993624" w:rsidP="00810562">
                                  <w:pPr>
                                    <w:spacing w:line="240" w:lineRule="auto"/>
                                    <w:ind w:firstLine="0"/>
                                    <w:jc w:val="left"/>
                                    <w:rPr>
                                      <w:rFonts w:cs="Calibri"/>
                                      <w:i/>
                                      <w:sz w:val="20"/>
                                      <w:szCs w:val="20"/>
                                    </w:rPr>
                                  </w:pPr>
                                  <w:r>
                                    <w:rPr>
                                      <w:rFonts w:cs="Calibri"/>
                                      <w:i/>
                                      <w:sz w:val="20"/>
                                      <w:szCs w:val="20"/>
                                    </w:rPr>
                                    <w:t>d</w:t>
                                  </w:r>
                                </w:p>
                              </w:tc>
                              <w:tc>
                                <w:tcPr>
                                  <w:tcW w:w="6346" w:type="dxa"/>
                                </w:tcPr>
                                <w:p w:rsidR="00993624" w:rsidRPr="00C955CD" w:rsidRDefault="00993624" w:rsidP="00810562">
                                  <w:pPr>
                                    <w:spacing w:line="240" w:lineRule="auto"/>
                                    <w:ind w:firstLine="0"/>
                                    <w:jc w:val="left"/>
                                    <w:rPr>
                                      <w:rFonts w:cs="Calibri"/>
                                      <w:sz w:val="20"/>
                                      <w:szCs w:val="20"/>
                                    </w:rPr>
                                  </w:pPr>
                                  <w:r>
                                    <w:rPr>
                                      <w:rFonts w:cs="Calibri"/>
                                      <w:i/>
                                      <w:sz w:val="20"/>
                                      <w:szCs w:val="20"/>
                                    </w:rPr>
                                    <w:t xml:space="preserve">d </w:t>
                                  </w:r>
                                  <w:r>
                                    <w:rPr>
                                      <w:rFonts w:cs="Calibri"/>
                                      <w:sz w:val="20"/>
                                      <w:szCs w:val="20"/>
                                    </w:rPr>
                                    <w:t xml:space="preserve">is identified as the lowest local minimum on </w:t>
                                  </w:r>
                                  <w:r>
                                    <w:rPr>
                                      <w:rFonts w:cs="Calibri"/>
                                      <w:i/>
                                      <w:sz w:val="20"/>
                                      <w:szCs w:val="20"/>
                                    </w:rPr>
                                    <w:t>x’’</w:t>
                                  </w:r>
                                  <w:r>
                                    <w:rPr>
                                      <w:rFonts w:cs="Calibri"/>
                                      <w:sz w:val="20"/>
                                      <w:szCs w:val="20"/>
                                    </w:rPr>
                                    <w:t xml:space="preserve"> between </w:t>
                                  </w:r>
                                  <w:r>
                                    <w:rPr>
                                      <w:rFonts w:cs="Calibri"/>
                                      <w:i/>
                                      <w:sz w:val="20"/>
                                      <w:szCs w:val="20"/>
                                    </w:rPr>
                                    <w:t>c</w:t>
                                  </w:r>
                                  <w:r>
                                    <w:rPr>
                                      <w:rFonts w:cs="Calibri"/>
                                      <w:sz w:val="20"/>
                                      <w:szCs w:val="20"/>
                                    </w:rPr>
                                    <w:t xml:space="preserve"> and </w:t>
                                  </w:r>
                                  <w:r>
                                    <w:rPr>
                                      <w:rFonts w:cs="Calibri"/>
                                      <w:i/>
                                      <w:sz w:val="20"/>
                                      <w:szCs w:val="20"/>
                                    </w:rPr>
                                    <w:t>e</w:t>
                                  </w:r>
                                  <w:r>
                                    <w:rPr>
                                      <w:rFonts w:cs="Calibri"/>
                                      <w:sz w:val="20"/>
                                      <w:szCs w:val="20"/>
                                    </w:rPr>
                                    <w:t xml:space="preserve">, unless there isn’t a local minimum in this search region, in which case take </w:t>
                                  </w:r>
                                  <w:r>
                                    <w:rPr>
                                      <w:rFonts w:cs="Calibri"/>
                                      <w:i/>
                                      <w:sz w:val="20"/>
                                      <w:szCs w:val="20"/>
                                    </w:rPr>
                                    <w:t xml:space="preserve">d </w:t>
                                  </w:r>
                                  <w:r>
                                    <w:rPr>
                                      <w:rFonts w:cs="Calibri"/>
                                      <w:sz w:val="20"/>
                                      <w:szCs w:val="20"/>
                                    </w:rPr>
                                    <w:t xml:space="preserve">as coincident with </w:t>
                                  </w:r>
                                  <w:r>
                                    <w:rPr>
                                      <w:rFonts w:cs="Calibri"/>
                                      <w:i/>
                                      <w:sz w:val="20"/>
                                      <w:szCs w:val="20"/>
                                    </w:rPr>
                                    <w:t>c</w:t>
                                  </w:r>
                                  <w:r>
                                    <w:rPr>
                                      <w:rFonts w:cs="Calibri"/>
                                      <w:sz w:val="20"/>
                                      <w:szCs w:val="20"/>
                                    </w:rPr>
                                    <w:t>.</w:t>
                                  </w:r>
                                </w:p>
                              </w:tc>
                            </w:tr>
                            <w:tr w:rsidR="00993624" w:rsidRPr="00810562" w:rsidTr="00BB37AE">
                              <w:tc>
                                <w:tcPr>
                                  <w:tcW w:w="2438" w:type="dxa"/>
                                  <w:tcBorders>
                                    <w:top w:val="single" w:sz="4" w:space="0" w:color="000000"/>
                                    <w:bottom w:val="single" w:sz="4" w:space="0" w:color="000000"/>
                                  </w:tcBorders>
                                </w:tcPr>
                                <w:p w:rsidR="00993624" w:rsidRDefault="00993624" w:rsidP="00810562">
                                  <w:pPr>
                                    <w:spacing w:line="240" w:lineRule="auto"/>
                                    <w:ind w:firstLine="0"/>
                                    <w:jc w:val="left"/>
                                    <w:rPr>
                                      <w:rFonts w:cs="Calibri"/>
                                      <w:i/>
                                      <w:sz w:val="20"/>
                                      <w:szCs w:val="20"/>
                                    </w:rPr>
                                  </w:pPr>
                                  <w:r>
                                    <w:rPr>
                                      <w:rFonts w:cs="Calibri"/>
                                      <w:i/>
                                      <w:sz w:val="20"/>
                                      <w:szCs w:val="20"/>
                                    </w:rPr>
                                    <w:t>p2in</w:t>
                                  </w:r>
                                </w:p>
                              </w:tc>
                              <w:tc>
                                <w:tcPr>
                                  <w:tcW w:w="6346" w:type="dxa"/>
                                </w:tcPr>
                                <w:p w:rsidR="00993624" w:rsidRPr="001A44F5" w:rsidRDefault="00993624" w:rsidP="00810562">
                                  <w:pPr>
                                    <w:spacing w:line="240" w:lineRule="auto"/>
                                    <w:ind w:firstLine="0"/>
                                    <w:jc w:val="left"/>
                                    <w:rPr>
                                      <w:rFonts w:cs="Calibri"/>
                                      <w:sz w:val="20"/>
                                      <w:szCs w:val="20"/>
                                    </w:rPr>
                                  </w:pPr>
                                  <w:r>
                                    <w:rPr>
                                      <w:rFonts w:cs="Calibri"/>
                                      <w:sz w:val="20"/>
                                      <w:szCs w:val="20"/>
                                    </w:rPr>
                                    <w:t xml:space="preserve">A candidate location for </w:t>
                                  </w:r>
                                  <w:r>
                                    <w:rPr>
                                      <w:rFonts w:cs="Calibri"/>
                                      <w:i/>
                                      <w:sz w:val="20"/>
                                      <w:szCs w:val="20"/>
                                    </w:rPr>
                                    <w:t>p2in</w:t>
                                  </w:r>
                                  <w:r>
                                    <w:rPr>
                                      <w:rFonts w:cs="Calibri"/>
                                      <w:sz w:val="20"/>
                                      <w:szCs w:val="20"/>
                                    </w:rPr>
                                    <w:t xml:space="preserve"> is taken as the last local minimum on </w:t>
                                  </w:r>
                                  <w:r>
                                    <w:rPr>
                                      <w:rFonts w:cs="Calibri"/>
                                      <w:i/>
                                      <w:sz w:val="20"/>
                                      <w:szCs w:val="20"/>
                                    </w:rPr>
                                    <w:t>x’’’</w:t>
                                  </w:r>
                                  <w:r>
                                    <w:rPr>
                                      <w:rFonts w:cs="Calibri"/>
                                      <w:sz w:val="20"/>
                                      <w:szCs w:val="20"/>
                                    </w:rPr>
                                    <w:t xml:space="preserve"> before </w:t>
                                  </w:r>
                                  <w:r>
                                    <w:rPr>
                                      <w:rFonts w:cs="Calibri"/>
                                      <w:i/>
                                      <w:sz w:val="20"/>
                                      <w:szCs w:val="20"/>
                                    </w:rPr>
                                    <w:t>d</w:t>
                                  </w:r>
                                  <w:r>
                                    <w:rPr>
                                      <w:rFonts w:cs="Calibri"/>
                                      <w:sz w:val="20"/>
                                      <w:szCs w:val="20"/>
                                    </w:rPr>
                                    <w:t xml:space="preserve">. If this </w:t>
                                  </w:r>
                                  <w:proofErr w:type="spellStart"/>
                                  <w:r>
                                    <w:rPr>
                                      <w:rFonts w:cs="Calibri"/>
                                      <w:sz w:val="20"/>
                                      <w:szCs w:val="20"/>
                                    </w:rPr>
                                    <w:t>locationis</w:t>
                                  </w:r>
                                  <w:proofErr w:type="spellEnd"/>
                                  <w:r>
                                    <w:rPr>
                                      <w:rFonts w:cs="Calibri"/>
                                      <w:sz w:val="20"/>
                                      <w:szCs w:val="20"/>
                                    </w:rPr>
                                    <w:t xml:space="preserve"> before </w:t>
                                  </w:r>
                                  <w:r>
                                    <w:rPr>
                                      <w:rFonts w:cs="Calibri"/>
                                      <w:i/>
                                      <w:sz w:val="20"/>
                                      <w:szCs w:val="20"/>
                                    </w:rPr>
                                    <w:t>p1in</w:t>
                                  </w:r>
                                  <w:r>
                                    <w:rPr>
                                      <w:rFonts w:cs="Calibri"/>
                                      <w:sz w:val="20"/>
                                      <w:szCs w:val="20"/>
                                    </w:rPr>
                                    <w:t xml:space="preserve">, then it is updated to be the last local minimum on </w:t>
                                  </w:r>
                                  <w:r>
                                    <w:rPr>
                                      <w:rFonts w:cs="Calibri"/>
                                      <w:i/>
                                      <w:sz w:val="20"/>
                                      <w:szCs w:val="20"/>
                                    </w:rPr>
                                    <w:t>x’’’</w:t>
                                  </w:r>
                                  <w:r>
                                    <w:rPr>
                                      <w:rFonts w:cs="Calibri"/>
                                      <w:sz w:val="20"/>
                                      <w:szCs w:val="20"/>
                                    </w:rPr>
                                    <w:t xml:space="preserve"> before </w:t>
                                  </w:r>
                                  <w:r>
                                    <w:rPr>
                                      <w:rFonts w:cs="Calibri"/>
                                      <w:i/>
                                      <w:sz w:val="20"/>
                                      <w:szCs w:val="20"/>
                                    </w:rPr>
                                    <w:t>e</w:t>
                                  </w:r>
                                  <w:r>
                                    <w:rPr>
                                      <w:rFonts w:cs="Calibri"/>
                                      <w:sz w:val="20"/>
                                      <w:szCs w:val="20"/>
                                    </w:rPr>
                                    <w:t xml:space="preserve">. If there </w:t>
                                  </w:r>
                                  <w:proofErr w:type="gramStart"/>
                                  <w:r>
                                    <w:rPr>
                                      <w:rFonts w:cs="Calibri"/>
                                      <w:sz w:val="20"/>
                                      <w:szCs w:val="20"/>
                                    </w:rPr>
                                    <w:t>is</w:t>
                                  </w:r>
                                  <w:proofErr w:type="gramEnd"/>
                                  <w:r>
                                    <w:rPr>
                                      <w:rFonts w:cs="Calibri"/>
                                      <w:sz w:val="20"/>
                                      <w:szCs w:val="20"/>
                                    </w:rPr>
                                    <w:t xml:space="preserve"> one or more local maxima on </w:t>
                                  </w:r>
                                  <w:r>
                                    <w:rPr>
                                      <w:rFonts w:cs="Calibri"/>
                                      <w:i/>
                                      <w:sz w:val="20"/>
                                      <w:szCs w:val="20"/>
                                    </w:rPr>
                                    <w:t>x</w:t>
                                  </w:r>
                                  <w:r>
                                    <w:rPr>
                                      <w:rFonts w:cs="Calibri"/>
                                      <w:sz w:val="20"/>
                                      <w:szCs w:val="20"/>
                                    </w:rPr>
                                    <w:t xml:space="preserve"> between the candidate location and </w:t>
                                  </w:r>
                                  <w:r>
                                    <w:rPr>
                                      <w:rFonts w:cs="Calibri"/>
                                      <w:i/>
                                      <w:sz w:val="20"/>
                                      <w:szCs w:val="20"/>
                                    </w:rPr>
                                    <w:t>e</w:t>
                                  </w:r>
                                  <w:r>
                                    <w:rPr>
                                      <w:rFonts w:cs="Calibri"/>
                                      <w:sz w:val="20"/>
                                      <w:szCs w:val="20"/>
                                    </w:rPr>
                                    <w:t xml:space="preserve">, then take the last local maximum as </w:t>
                                  </w:r>
                                  <w:r>
                                    <w:rPr>
                                      <w:rFonts w:cs="Calibri"/>
                                      <w:i/>
                                      <w:sz w:val="20"/>
                                      <w:szCs w:val="20"/>
                                    </w:rPr>
                                    <w:t>p2in</w:t>
                                  </w:r>
                                  <w:r>
                                    <w:rPr>
                                      <w:rFonts w:cs="Calibri"/>
                                      <w:sz w:val="20"/>
                                      <w:szCs w:val="20"/>
                                    </w:rPr>
                                    <w:t>.</w:t>
                                  </w:r>
                                </w:p>
                              </w:tc>
                            </w:tr>
                            <w:tr w:rsidR="00993624" w:rsidRPr="00810562" w:rsidTr="00BB37AE">
                              <w:tc>
                                <w:tcPr>
                                  <w:tcW w:w="2438" w:type="dxa"/>
                                  <w:tcBorders>
                                    <w:top w:val="single" w:sz="4" w:space="0" w:color="000000"/>
                                  </w:tcBorders>
                                </w:tcPr>
                                <w:p w:rsidR="00993624" w:rsidRPr="001A44F5" w:rsidRDefault="00993624" w:rsidP="00810562">
                                  <w:pPr>
                                    <w:spacing w:line="240" w:lineRule="auto"/>
                                    <w:ind w:firstLine="0"/>
                                    <w:jc w:val="left"/>
                                    <w:rPr>
                                      <w:rFonts w:cs="Calibri"/>
                                      <w:i/>
                                      <w:sz w:val="20"/>
                                      <w:szCs w:val="20"/>
                                    </w:rPr>
                                  </w:pPr>
                                  <w:r>
                                    <w:rPr>
                                      <w:rFonts w:cs="Calibri"/>
                                      <w:i/>
                                      <w:sz w:val="20"/>
                                      <w:szCs w:val="20"/>
                                    </w:rPr>
                                    <w:t>p1pk</w:t>
                                  </w:r>
                                  <w:r>
                                    <w:rPr>
                                      <w:rFonts w:cs="Calibri"/>
                                      <w:sz w:val="20"/>
                                      <w:szCs w:val="20"/>
                                    </w:rPr>
                                    <w:t xml:space="preserve"> and </w:t>
                                  </w:r>
                                  <w:r>
                                    <w:rPr>
                                      <w:rFonts w:cs="Calibri"/>
                                      <w:i/>
                                      <w:sz w:val="20"/>
                                      <w:szCs w:val="20"/>
                                    </w:rPr>
                                    <w:t>p2pk</w:t>
                                  </w:r>
                                </w:p>
                              </w:tc>
                              <w:tc>
                                <w:tcPr>
                                  <w:tcW w:w="6346" w:type="dxa"/>
                                </w:tcPr>
                                <w:p w:rsidR="00993624" w:rsidRPr="00BB37AE" w:rsidRDefault="00993624" w:rsidP="00810562">
                                  <w:pPr>
                                    <w:spacing w:line="240" w:lineRule="auto"/>
                                    <w:ind w:firstLine="0"/>
                                    <w:jc w:val="left"/>
                                    <w:rPr>
                                      <w:rFonts w:cs="Calibri"/>
                                      <w:sz w:val="20"/>
                                      <w:szCs w:val="20"/>
                                    </w:rPr>
                                  </w:pPr>
                                  <w:r>
                                    <w:rPr>
                                      <w:rFonts w:cs="Calibri"/>
                                      <w:sz w:val="20"/>
                                      <w:szCs w:val="20"/>
                                    </w:rPr>
                                    <w:t xml:space="preserve">Initial locations of </w:t>
                                  </w:r>
                                  <w:r>
                                    <w:rPr>
                                      <w:rFonts w:cs="Calibri"/>
                                      <w:i/>
                                      <w:sz w:val="20"/>
                                      <w:szCs w:val="20"/>
                                    </w:rPr>
                                    <w:t xml:space="preserve">p1pk </w:t>
                                  </w:r>
                                  <w:r>
                                    <w:rPr>
                                      <w:rFonts w:cs="Calibri"/>
                                      <w:sz w:val="20"/>
                                      <w:szCs w:val="20"/>
                                    </w:rPr>
                                    <w:t xml:space="preserve">and </w:t>
                                  </w:r>
                                  <w:r w:rsidRPr="001A44F5">
                                    <w:rPr>
                                      <w:rFonts w:cs="Calibri"/>
                                      <w:i/>
                                      <w:sz w:val="20"/>
                                      <w:szCs w:val="20"/>
                                    </w:rPr>
                                    <w:t>p2pk</w:t>
                                  </w:r>
                                  <w:r>
                                    <w:rPr>
                                      <w:rFonts w:cs="Calibri"/>
                                      <w:sz w:val="20"/>
                                      <w:szCs w:val="20"/>
                                    </w:rPr>
                                    <w:t xml:space="preserve"> are set to the locations of </w:t>
                                  </w:r>
                                  <w:r>
                                    <w:rPr>
                                      <w:rFonts w:cs="Calibri"/>
                                      <w:i/>
                                      <w:sz w:val="20"/>
                                      <w:szCs w:val="20"/>
                                    </w:rPr>
                                    <w:t xml:space="preserve">p1in </w:t>
                                  </w:r>
                                  <w:r>
                                    <w:rPr>
                                      <w:rFonts w:cs="Calibri"/>
                                      <w:sz w:val="20"/>
                                      <w:szCs w:val="20"/>
                                    </w:rPr>
                                    <w:t xml:space="preserve">and </w:t>
                                  </w:r>
                                  <w:r>
                                    <w:rPr>
                                      <w:rFonts w:cs="Calibri"/>
                                      <w:i/>
                                      <w:sz w:val="20"/>
                                      <w:szCs w:val="20"/>
                                    </w:rPr>
                                    <w:t>p2in</w:t>
                                  </w:r>
                                  <w:r>
                                    <w:rPr>
                                      <w:rFonts w:cs="Calibri"/>
                                      <w:sz w:val="20"/>
                                      <w:szCs w:val="20"/>
                                    </w:rPr>
                                    <w:t xml:space="preserve">. Either </w:t>
                                  </w:r>
                                  <w:r>
                                    <w:rPr>
                                      <w:rFonts w:cs="Calibri"/>
                                      <w:i/>
                                      <w:sz w:val="20"/>
                                      <w:szCs w:val="20"/>
                                    </w:rPr>
                                    <w:t>p1pk</w:t>
                                  </w:r>
                                  <w:r>
                                    <w:rPr>
                                      <w:rFonts w:cs="Calibri"/>
                                      <w:sz w:val="20"/>
                                      <w:szCs w:val="20"/>
                                    </w:rPr>
                                    <w:t xml:space="preserve"> or </w:t>
                                  </w:r>
                                  <w:r>
                                    <w:rPr>
                                      <w:rFonts w:cs="Calibri"/>
                                      <w:i/>
                                      <w:sz w:val="20"/>
                                      <w:szCs w:val="20"/>
                                    </w:rPr>
                                    <w:t>p2pk</w:t>
                                  </w:r>
                                  <w:r>
                                    <w:rPr>
                                      <w:rFonts w:cs="Calibri"/>
                                      <w:sz w:val="20"/>
                                      <w:szCs w:val="20"/>
                                    </w:rPr>
                                    <w:t xml:space="preserve"> is adjusted to be coincident with </w:t>
                                  </w:r>
                                  <w:r>
                                    <w:rPr>
                                      <w:rFonts w:cs="Calibri"/>
                                      <w:i/>
                                      <w:sz w:val="20"/>
                                      <w:szCs w:val="20"/>
                                    </w:rPr>
                                    <w:t>sys</w:t>
                                  </w:r>
                                  <w:r>
                                    <w:rPr>
                                      <w:rFonts w:cs="Calibri"/>
                                      <w:sz w:val="20"/>
                                      <w:szCs w:val="20"/>
                                    </w:rPr>
                                    <w:t xml:space="preserve"> (determined by whichever of </w:t>
                                  </w:r>
                                  <w:r>
                                    <w:rPr>
                                      <w:rFonts w:cs="Calibri"/>
                                      <w:i/>
                                      <w:sz w:val="20"/>
                                      <w:szCs w:val="20"/>
                                    </w:rPr>
                                    <w:t>p1in</w:t>
                                  </w:r>
                                  <w:r>
                                    <w:rPr>
                                      <w:rFonts w:cs="Calibri"/>
                                      <w:sz w:val="20"/>
                                      <w:szCs w:val="20"/>
                                    </w:rPr>
                                    <w:t xml:space="preserve"> or </w:t>
                                  </w:r>
                                  <w:r>
                                    <w:rPr>
                                      <w:rFonts w:cs="Calibri"/>
                                      <w:i/>
                                      <w:sz w:val="20"/>
                                      <w:szCs w:val="20"/>
                                    </w:rPr>
                                    <w:t>p2in</w:t>
                                  </w:r>
                                  <w:r>
                                    <w:rPr>
                                      <w:rFonts w:cs="Calibri"/>
                                      <w:sz w:val="20"/>
                                      <w:szCs w:val="20"/>
                                    </w:rPr>
                                    <w:t xml:space="preserve"> is closest to </w:t>
                                  </w:r>
                                  <w:r>
                                    <w:rPr>
                                      <w:rFonts w:cs="Calibri"/>
                                      <w:i/>
                                      <w:sz w:val="20"/>
                                      <w:szCs w:val="20"/>
                                    </w:rPr>
                                    <w:t>sys</w:t>
                                  </w:r>
                                  <w:r>
                                    <w:rPr>
                                      <w:rFonts w:cs="Calibri"/>
                                      <w:sz w:val="20"/>
                                      <w:szCs w:val="20"/>
                                    </w:rPr>
                                    <w:t xml:space="preserve">). Each of </w:t>
                                  </w:r>
                                  <w:r>
                                    <w:rPr>
                                      <w:rFonts w:cs="Calibri"/>
                                      <w:i/>
                                      <w:sz w:val="20"/>
                                      <w:szCs w:val="20"/>
                                    </w:rPr>
                                    <w:t xml:space="preserve">p1pk </w:t>
                                  </w:r>
                                  <w:r>
                                    <w:rPr>
                                      <w:rFonts w:cs="Calibri"/>
                                      <w:sz w:val="20"/>
                                      <w:szCs w:val="20"/>
                                    </w:rPr>
                                    <w:t xml:space="preserve">and </w:t>
                                  </w:r>
                                  <w:r>
                                    <w:rPr>
                                      <w:rFonts w:cs="Calibri"/>
                                      <w:i/>
                                      <w:sz w:val="20"/>
                                      <w:szCs w:val="20"/>
                                    </w:rPr>
                                    <w:t>p2pk</w:t>
                                  </w:r>
                                  <w:r>
                                    <w:rPr>
                                      <w:rFonts w:cs="Calibri"/>
                                      <w:sz w:val="20"/>
                                      <w:szCs w:val="20"/>
                                    </w:rPr>
                                    <w:t xml:space="preserve"> is then adjusted to be at a nearby local maximum on </w:t>
                                  </w:r>
                                  <w:r>
                                    <w:rPr>
                                      <w:rFonts w:cs="Calibri"/>
                                      <w:i/>
                                      <w:sz w:val="20"/>
                                      <w:szCs w:val="20"/>
                                    </w:rPr>
                                    <w:t>x</w:t>
                                  </w:r>
                                  <w:r>
                                    <w:rPr>
                                      <w:rFonts w:cs="Calibri"/>
                                      <w:sz w:val="20"/>
                                      <w:szCs w:val="20"/>
                                    </w:rPr>
                                    <w:t xml:space="preserve">, if there is a local maximum which satisfies the following criteria. The maximum must lie between the mean of the candidate locations of </w:t>
                                  </w:r>
                                  <w:r>
                                    <w:rPr>
                                      <w:rFonts w:cs="Calibri"/>
                                      <w:i/>
                                      <w:sz w:val="20"/>
                                      <w:szCs w:val="20"/>
                                    </w:rPr>
                                    <w:t>p1pk</w:t>
                                  </w:r>
                                  <w:r>
                                    <w:rPr>
                                      <w:rFonts w:cs="Calibri"/>
                                      <w:sz w:val="20"/>
                                      <w:szCs w:val="20"/>
                                    </w:rPr>
                                    <w:t xml:space="preserve"> and </w:t>
                                  </w:r>
                                  <w:r>
                                    <w:rPr>
                                      <w:rFonts w:cs="Calibri"/>
                                      <w:i/>
                                      <w:sz w:val="20"/>
                                      <w:szCs w:val="20"/>
                                    </w:rPr>
                                    <w:t>p2pk</w:t>
                                  </w:r>
                                  <w:r>
                                    <w:rPr>
                                      <w:rFonts w:cs="Calibri"/>
                                      <w:sz w:val="20"/>
                                      <w:szCs w:val="20"/>
                                    </w:rPr>
                                    <w:t xml:space="preserve">, and </w:t>
                                  </w:r>
                                  <w:proofErr w:type="spellStart"/>
                                  <w:r>
                                    <w:rPr>
                                      <w:rFonts w:cs="Calibri"/>
                                      <w:i/>
                                      <w:sz w:val="20"/>
                                      <w:szCs w:val="20"/>
                                    </w:rPr>
                                    <w:t>ms</w:t>
                                  </w:r>
                                  <w:proofErr w:type="spellEnd"/>
                                  <w:r>
                                    <w:rPr>
                                      <w:rFonts w:cs="Calibri"/>
                                      <w:sz w:val="20"/>
                                      <w:szCs w:val="20"/>
                                    </w:rPr>
                                    <w:t xml:space="preserve"> for </w:t>
                                  </w:r>
                                  <w:r>
                                    <w:rPr>
                                      <w:rFonts w:cs="Calibri"/>
                                      <w:i/>
                                      <w:sz w:val="20"/>
                                      <w:szCs w:val="20"/>
                                    </w:rPr>
                                    <w:t>p1pk</w:t>
                                  </w:r>
                                  <w:r>
                                    <w:rPr>
                                      <w:rFonts w:cs="Calibri"/>
                                      <w:sz w:val="20"/>
                                      <w:szCs w:val="20"/>
                                    </w:rPr>
                                    <w:t xml:space="preserve">, and </w:t>
                                  </w:r>
                                  <w:r>
                                    <w:rPr>
                                      <w:rFonts w:cs="Calibri"/>
                                      <w:i/>
                                      <w:sz w:val="20"/>
                                      <w:szCs w:val="20"/>
                                    </w:rPr>
                                    <w:t>e</w:t>
                                  </w:r>
                                  <w:r>
                                    <w:rPr>
                                      <w:rFonts w:cs="Calibri"/>
                                      <w:sz w:val="20"/>
                                      <w:szCs w:val="20"/>
                                    </w:rPr>
                                    <w:t xml:space="preserve"> for </w:t>
                                  </w:r>
                                  <w:r>
                                    <w:rPr>
                                      <w:rFonts w:cs="Calibri"/>
                                      <w:i/>
                                      <w:sz w:val="20"/>
                                      <w:szCs w:val="20"/>
                                    </w:rPr>
                                    <w:t>p2pk</w:t>
                                  </w:r>
                                  <w:r>
                                    <w:rPr>
                                      <w:rFonts w:cs="Calibri"/>
                                      <w:sz w:val="20"/>
                                      <w:szCs w:val="20"/>
                                    </w:rPr>
                                    <w:t xml:space="preserve">. It must also be higher than the candidate locations. If more than one maximum satisfies these </w:t>
                                  </w:r>
                                  <w:proofErr w:type="gramStart"/>
                                  <w:r>
                                    <w:rPr>
                                      <w:rFonts w:cs="Calibri"/>
                                      <w:sz w:val="20"/>
                                      <w:szCs w:val="20"/>
                                    </w:rPr>
                                    <w:t>criteria</w:t>
                                  </w:r>
                                  <w:proofErr w:type="gramEnd"/>
                                  <w:r>
                                    <w:rPr>
                                      <w:rFonts w:cs="Calibri"/>
                                      <w:sz w:val="20"/>
                                      <w:szCs w:val="20"/>
                                    </w:rPr>
                                    <w:t xml:space="preserve"> then the maximum with the highest value is taken.</w:t>
                                  </w:r>
                                </w:p>
                              </w:tc>
                            </w:tr>
                          </w:tbl>
                          <w:p w:rsidR="00993624" w:rsidRDefault="00993624" w:rsidP="004D0515">
                            <w:pPr>
                              <w:pStyle w:val="Caption"/>
                              <w:keepNext/>
                              <w:spacing w:after="0" w:line="240" w:lineRule="auto"/>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486E7" id="Text Box 173" o:spid="_x0000_s1036" type="#_x0000_t202" style="position:absolute;left:0;text-align:left;margin-left:-6pt;margin-top:0;width:456.2pt;height:6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" fillcolor="white [3201]" stroked="f" strokeweight=".5pt">
                <v:textbox>
                  <w:txbxContent>
                    <w:p w:rsidR="00993624" w:rsidRPr="00A45C3B" w:rsidRDefault="00993624" w:rsidP="00F8117E">
                      <w:pPr>
                        <w:pStyle w:val="Caption"/>
                        <w:keepNext/>
                        <w:ind w:left="567"/>
                      </w:pPr>
                      <w:bookmarkStart w:id="40" w:name="_Ref3981918"/>
                      <w:r>
                        <w:t>Table A</w:t>
                      </w:r>
                      <w:r>
                        <w:rPr>
                          <w:noProof/>
                        </w:rPr>
                        <w:fldChar w:fldCharType="begin"/>
                      </w:r>
                      <w:r>
                        <w:rPr>
                          <w:noProof/>
                        </w:rPr>
                        <w:instrText xml:space="preserve"> SEQ Table \* ARABIC </w:instrText>
                      </w:r>
                      <w:r>
                        <w:rPr>
                          <w:noProof/>
                        </w:rPr>
                        <w:fldChar w:fldCharType="separate"/>
                      </w:r>
                      <w:r>
                        <w:rPr>
                          <w:noProof/>
                        </w:rPr>
                        <w:t>3</w:t>
                      </w:r>
                      <w:r>
                        <w:rPr>
                          <w:noProof/>
                        </w:rPr>
                        <w:fldChar w:fldCharType="end"/>
                      </w:r>
                      <w:bookmarkEnd w:id="40"/>
                      <w:r>
                        <w:t xml:space="preserve">: The criteria used to identify fiducial points on the pressure and photoplethysmogram (PPG) pulse waves (PWs). Definitions: </w:t>
                      </w:r>
                      <w:r>
                        <w:rPr>
                          <w:i/>
                        </w:rPr>
                        <w:t>x</w:t>
                      </w:r>
                      <w:r>
                        <w:t xml:space="preserve"> – PW; </w:t>
                      </w:r>
                      <w:r>
                        <w:rPr>
                          <w:i/>
                        </w:rPr>
                        <w:t>x’</w:t>
                      </w:r>
                      <w:r>
                        <w:t xml:space="preserve"> – first derivative of PW; </w:t>
                      </w:r>
                      <w:r>
                        <w:rPr>
                          <w:i/>
                        </w:rPr>
                        <w:t>x’’</w:t>
                      </w:r>
                      <w:r>
                        <w:t xml:space="preserve"> – second derivative of PW; </w:t>
                      </w:r>
                      <w:r>
                        <w:rPr>
                          <w:i/>
                        </w:rPr>
                        <w:t>x’’’</w:t>
                      </w:r>
                      <w:r>
                        <w:t xml:space="preserve"> – third derivative of PW; </w:t>
                      </w:r>
                      <w:r>
                        <w:rPr>
                          <w:i/>
                        </w:rPr>
                        <w:t>x’’’’</w:t>
                      </w:r>
                      <w:r>
                        <w:t xml:space="preserve"> – fourth derivative of PW.</w:t>
                      </w:r>
                    </w:p>
                    <w:tbl>
                      <w:tblPr>
                        <w:tblStyle w:val="TableGrid3"/>
                        <w:tblW w:w="8784" w:type="dxa"/>
                        <w:tblLook w:val="04A0" w:firstRow="1" w:lastRow="0" w:firstColumn="1" w:lastColumn="0" w:noHBand="0" w:noVBand="1"/>
                      </w:tblPr>
                      <w:tblGrid>
                        <w:gridCol w:w="2438"/>
                        <w:gridCol w:w="6346"/>
                      </w:tblGrid>
                      <w:tr w:rsidR="00993624" w:rsidRPr="00810562" w:rsidTr="00BB37AE">
                        <w:tc>
                          <w:tcPr>
                            <w:tcW w:w="2438" w:type="dxa"/>
                          </w:tcPr>
                          <w:p w:rsidR="00993624" w:rsidRPr="00810562" w:rsidRDefault="00993624" w:rsidP="00810562">
                            <w:pPr>
                              <w:spacing w:line="240" w:lineRule="auto"/>
                              <w:ind w:firstLine="0"/>
                              <w:jc w:val="left"/>
                              <w:rPr>
                                <w:rFonts w:cs="Calibri"/>
                                <w:b/>
                                <w:sz w:val="20"/>
                                <w:szCs w:val="20"/>
                              </w:rPr>
                            </w:pPr>
                            <w:r>
                              <w:t xml:space="preserve"> </w:t>
                            </w:r>
                            <w:r w:rsidRPr="0008160E">
                              <w:rPr>
                                <w:rFonts w:cs="Calibri"/>
                                <w:b/>
                                <w:sz w:val="20"/>
                                <w:szCs w:val="20"/>
                              </w:rPr>
                              <w:t>Fiducial Point</w:t>
                            </w:r>
                          </w:p>
                        </w:tc>
                        <w:tc>
                          <w:tcPr>
                            <w:tcW w:w="6346" w:type="dxa"/>
                          </w:tcPr>
                          <w:p w:rsidR="00993624" w:rsidRPr="00810562" w:rsidRDefault="00993624" w:rsidP="00810562">
                            <w:pPr>
                              <w:spacing w:line="240" w:lineRule="auto"/>
                              <w:ind w:firstLine="0"/>
                              <w:jc w:val="left"/>
                              <w:rPr>
                                <w:rFonts w:cs="Calibri"/>
                                <w:b/>
                                <w:sz w:val="20"/>
                                <w:szCs w:val="20"/>
                              </w:rPr>
                            </w:pPr>
                            <w:r w:rsidRPr="0008160E">
                              <w:rPr>
                                <w:rFonts w:cs="Calibri"/>
                                <w:b/>
                                <w:sz w:val="20"/>
                                <w:szCs w:val="20"/>
                              </w:rPr>
                              <w:t>Criterion</w:t>
                            </w:r>
                            <w:r>
                              <w:rPr>
                                <w:rFonts w:cs="Calibri"/>
                                <w:b/>
                                <w:sz w:val="20"/>
                                <w:szCs w:val="20"/>
                              </w:rPr>
                              <w:t xml:space="preserve"> for finding location</w:t>
                            </w:r>
                          </w:p>
                        </w:tc>
                      </w:tr>
                      <w:tr w:rsidR="00993624" w:rsidRPr="00810562" w:rsidTr="00BB37AE">
                        <w:tc>
                          <w:tcPr>
                            <w:tcW w:w="2438" w:type="dxa"/>
                            <w:tcBorders>
                              <w:top w:val="single" w:sz="4" w:space="0" w:color="000000"/>
                              <w:bottom w:val="single" w:sz="4" w:space="0" w:color="000000"/>
                            </w:tcBorders>
                          </w:tcPr>
                          <w:p w:rsidR="00993624" w:rsidRPr="00810562" w:rsidRDefault="00993624" w:rsidP="00810562">
                            <w:pPr>
                              <w:spacing w:line="240" w:lineRule="auto"/>
                              <w:ind w:firstLine="0"/>
                              <w:jc w:val="left"/>
                              <w:rPr>
                                <w:rFonts w:cs="Calibri"/>
                                <w:sz w:val="20"/>
                                <w:szCs w:val="20"/>
                              </w:rPr>
                            </w:pPr>
                            <w:r>
                              <w:rPr>
                                <w:rFonts w:cs="Calibri"/>
                                <w:i/>
                                <w:sz w:val="20"/>
                                <w:szCs w:val="20"/>
                              </w:rPr>
                              <w:t>s</w:t>
                            </w:r>
                            <w:r>
                              <w:rPr>
                                <w:rFonts w:cs="Calibri"/>
                                <w:sz w:val="20"/>
                                <w:szCs w:val="20"/>
                              </w:rPr>
                              <w:t>: s</w:t>
                            </w:r>
                            <w:r w:rsidRPr="0008160E">
                              <w:rPr>
                                <w:rFonts w:cs="Calibri"/>
                                <w:sz w:val="20"/>
                                <w:szCs w:val="20"/>
                              </w:rPr>
                              <w:t>ystolic peak</w:t>
                            </w:r>
                          </w:p>
                        </w:tc>
                        <w:tc>
                          <w:tcPr>
                            <w:tcW w:w="6346" w:type="dxa"/>
                          </w:tcPr>
                          <w:p w:rsidR="00993624" w:rsidRPr="00810562" w:rsidRDefault="00993624" w:rsidP="00810562">
                            <w:pPr>
                              <w:spacing w:line="240" w:lineRule="auto"/>
                              <w:ind w:firstLine="0"/>
                              <w:jc w:val="left"/>
                              <w:rPr>
                                <w:rFonts w:cs="Calibri"/>
                                <w:i/>
                                <w:sz w:val="20"/>
                                <w:szCs w:val="20"/>
                              </w:rPr>
                            </w:pPr>
                            <w:r>
                              <w:rPr>
                                <w:rFonts w:cs="Calibri"/>
                                <w:sz w:val="20"/>
                                <w:szCs w:val="20"/>
                              </w:rPr>
                              <w:t xml:space="preserve">Maximum of </w:t>
                            </w:r>
                            <w:r>
                              <w:rPr>
                                <w:rFonts w:cs="Calibri"/>
                                <w:i/>
                                <w:sz w:val="20"/>
                                <w:szCs w:val="20"/>
                              </w:rPr>
                              <w:t>x</w:t>
                            </w:r>
                          </w:p>
                        </w:tc>
                      </w:tr>
                      <w:tr w:rsidR="00993624" w:rsidRPr="00810562" w:rsidTr="00BB37AE">
                        <w:tc>
                          <w:tcPr>
                            <w:tcW w:w="2438" w:type="dxa"/>
                            <w:tcBorders>
                              <w:top w:val="single" w:sz="4" w:space="0" w:color="000000"/>
                              <w:bottom w:val="single" w:sz="4" w:space="0" w:color="000000"/>
                            </w:tcBorders>
                          </w:tcPr>
                          <w:p w:rsidR="00993624" w:rsidRPr="0008160E" w:rsidRDefault="00993624" w:rsidP="00810562">
                            <w:pPr>
                              <w:spacing w:line="240" w:lineRule="auto"/>
                              <w:ind w:firstLine="0"/>
                              <w:jc w:val="left"/>
                              <w:rPr>
                                <w:rFonts w:cs="Calibri"/>
                                <w:sz w:val="20"/>
                                <w:szCs w:val="20"/>
                              </w:rPr>
                            </w:pPr>
                            <w:proofErr w:type="spellStart"/>
                            <w:r w:rsidRPr="0008160E">
                              <w:rPr>
                                <w:rFonts w:cs="Calibri"/>
                                <w:i/>
                                <w:sz w:val="20"/>
                                <w:szCs w:val="20"/>
                              </w:rPr>
                              <w:t>ms</w:t>
                            </w:r>
                            <w:proofErr w:type="spellEnd"/>
                            <w:r>
                              <w:rPr>
                                <w:rFonts w:cs="Calibri"/>
                                <w:sz w:val="20"/>
                                <w:szCs w:val="20"/>
                              </w:rPr>
                              <w:t>: m</w:t>
                            </w:r>
                            <w:r w:rsidRPr="0008160E">
                              <w:rPr>
                                <w:rFonts w:cs="Calibri"/>
                                <w:sz w:val="20"/>
                                <w:szCs w:val="20"/>
                              </w:rPr>
                              <w:t>aximum</w:t>
                            </w:r>
                            <w:r>
                              <w:rPr>
                                <w:rFonts w:cs="Calibri"/>
                                <w:sz w:val="20"/>
                                <w:szCs w:val="20"/>
                              </w:rPr>
                              <w:t xml:space="preserve"> slope</w:t>
                            </w:r>
                          </w:p>
                        </w:tc>
                        <w:tc>
                          <w:tcPr>
                            <w:tcW w:w="6346" w:type="dxa"/>
                          </w:tcPr>
                          <w:p w:rsidR="00993624" w:rsidRPr="0008160E" w:rsidRDefault="00993624" w:rsidP="00810562">
                            <w:pPr>
                              <w:spacing w:line="240" w:lineRule="auto"/>
                              <w:ind w:firstLine="0"/>
                              <w:jc w:val="left"/>
                              <w:rPr>
                                <w:rFonts w:cs="Calibri"/>
                                <w:i/>
                                <w:sz w:val="20"/>
                                <w:szCs w:val="20"/>
                              </w:rPr>
                            </w:pPr>
                            <w:r>
                              <w:rPr>
                                <w:rFonts w:cs="Calibri"/>
                                <w:sz w:val="20"/>
                                <w:szCs w:val="20"/>
                              </w:rPr>
                              <w:t xml:space="preserve">Maximum of </w:t>
                            </w:r>
                            <w:r>
                              <w:rPr>
                                <w:rFonts w:cs="Calibri"/>
                                <w:i/>
                                <w:sz w:val="20"/>
                                <w:szCs w:val="20"/>
                              </w:rPr>
                              <w:t>x’</w:t>
                            </w:r>
                          </w:p>
                        </w:tc>
                      </w:tr>
                      <w:tr w:rsidR="00993624" w:rsidRPr="00810562" w:rsidTr="00BB37AE">
                        <w:tc>
                          <w:tcPr>
                            <w:tcW w:w="2438" w:type="dxa"/>
                            <w:tcBorders>
                              <w:top w:val="single" w:sz="4" w:space="0" w:color="000000"/>
                              <w:bottom w:val="single" w:sz="4" w:space="0" w:color="000000"/>
                            </w:tcBorders>
                          </w:tcPr>
                          <w:p w:rsidR="00993624" w:rsidRPr="0008160E" w:rsidRDefault="00993624" w:rsidP="00810562">
                            <w:pPr>
                              <w:spacing w:line="240" w:lineRule="auto"/>
                              <w:ind w:firstLine="0"/>
                              <w:jc w:val="left"/>
                              <w:rPr>
                                <w:rFonts w:cs="Calibri"/>
                                <w:sz w:val="20"/>
                                <w:szCs w:val="20"/>
                              </w:rPr>
                            </w:pPr>
                            <w:r>
                              <w:rPr>
                                <w:rFonts w:cs="Calibri"/>
                                <w:i/>
                                <w:sz w:val="20"/>
                                <w:szCs w:val="20"/>
                              </w:rPr>
                              <w:t>a</w:t>
                            </w:r>
                          </w:p>
                        </w:tc>
                        <w:tc>
                          <w:tcPr>
                            <w:tcW w:w="6346" w:type="dxa"/>
                          </w:tcPr>
                          <w:p w:rsidR="00993624" w:rsidRPr="0008160E" w:rsidRDefault="00993624" w:rsidP="00810562">
                            <w:pPr>
                              <w:spacing w:line="240" w:lineRule="auto"/>
                              <w:ind w:firstLine="0"/>
                              <w:jc w:val="left"/>
                              <w:rPr>
                                <w:rFonts w:cs="Calibri"/>
                                <w:sz w:val="20"/>
                                <w:szCs w:val="20"/>
                              </w:rPr>
                            </w:pPr>
                            <w:r>
                              <w:rPr>
                                <w:rFonts w:cs="Calibri"/>
                                <w:sz w:val="20"/>
                                <w:szCs w:val="20"/>
                              </w:rPr>
                              <w:t xml:space="preserve">The highest local maximum of </w:t>
                            </w:r>
                            <w:r>
                              <w:rPr>
                                <w:rFonts w:cs="Calibri"/>
                                <w:i/>
                                <w:sz w:val="20"/>
                                <w:szCs w:val="20"/>
                              </w:rPr>
                              <w:t>x’’</w:t>
                            </w:r>
                            <w:r>
                              <w:rPr>
                                <w:rFonts w:cs="Calibri"/>
                                <w:sz w:val="20"/>
                                <w:szCs w:val="20"/>
                              </w:rPr>
                              <w:t xml:space="preserve"> between an initial buffer of </w:t>
                            </w:r>
                            <w:r w:rsidRPr="0008160E">
                              <w:rPr>
                                <w:rFonts w:cs="Calibri"/>
                                <w:sz w:val="20"/>
                                <w:szCs w:val="20"/>
                              </w:rPr>
                              <w:t>0.005</w:t>
                            </w:r>
                            <w:r>
                              <w:rPr>
                                <w:rFonts w:cs="Calibri"/>
                                <w:sz w:val="20"/>
                                <w:szCs w:val="20"/>
                              </w:rPr>
                              <w:t xml:space="preserve"> seconds and </w:t>
                            </w:r>
                            <w:proofErr w:type="spellStart"/>
                            <w:r>
                              <w:rPr>
                                <w:rFonts w:cs="Calibri"/>
                                <w:i/>
                                <w:sz w:val="20"/>
                                <w:szCs w:val="20"/>
                              </w:rPr>
                              <w:t>ms</w:t>
                            </w:r>
                            <w:proofErr w:type="spellEnd"/>
                            <w:r>
                              <w:rPr>
                                <w:rFonts w:cs="Calibri"/>
                                <w:sz w:val="20"/>
                                <w:szCs w:val="20"/>
                              </w:rPr>
                              <w:t xml:space="preserve">. If no local maximum is found in this region then </w:t>
                            </w:r>
                            <w:r>
                              <w:rPr>
                                <w:rFonts w:cs="Calibri"/>
                                <w:i/>
                                <w:sz w:val="20"/>
                                <w:szCs w:val="20"/>
                              </w:rPr>
                              <w:t xml:space="preserve">a </w:t>
                            </w:r>
                            <w:r>
                              <w:rPr>
                                <w:rFonts w:cs="Calibri"/>
                                <w:sz w:val="20"/>
                                <w:szCs w:val="20"/>
                              </w:rPr>
                              <w:t>is defined as the last local maximum before the initial buffer.</w:t>
                            </w:r>
                          </w:p>
                        </w:tc>
                      </w:tr>
                      <w:tr w:rsidR="00993624" w:rsidRPr="00810562" w:rsidTr="00BB37AE">
                        <w:tc>
                          <w:tcPr>
                            <w:tcW w:w="2438" w:type="dxa"/>
                            <w:tcBorders>
                              <w:top w:val="single" w:sz="4" w:space="0" w:color="000000"/>
                              <w:bottom w:val="single" w:sz="4" w:space="0" w:color="000000"/>
                            </w:tcBorders>
                          </w:tcPr>
                          <w:p w:rsidR="00993624" w:rsidRPr="0008160E" w:rsidRDefault="00993624" w:rsidP="00810562">
                            <w:pPr>
                              <w:spacing w:line="240" w:lineRule="auto"/>
                              <w:ind w:firstLine="0"/>
                              <w:jc w:val="left"/>
                              <w:rPr>
                                <w:rFonts w:cs="Calibri"/>
                                <w:i/>
                                <w:sz w:val="20"/>
                                <w:szCs w:val="20"/>
                              </w:rPr>
                            </w:pPr>
                            <w:r>
                              <w:rPr>
                                <w:rFonts w:cs="Calibri"/>
                                <w:i/>
                                <w:sz w:val="20"/>
                                <w:szCs w:val="20"/>
                              </w:rPr>
                              <w:t>b</w:t>
                            </w:r>
                          </w:p>
                        </w:tc>
                        <w:tc>
                          <w:tcPr>
                            <w:tcW w:w="6346" w:type="dxa"/>
                          </w:tcPr>
                          <w:p w:rsidR="00993624" w:rsidRPr="009110ED" w:rsidRDefault="00993624" w:rsidP="00810562">
                            <w:pPr>
                              <w:spacing w:line="240" w:lineRule="auto"/>
                              <w:ind w:firstLine="0"/>
                              <w:jc w:val="left"/>
                              <w:rPr>
                                <w:rFonts w:cs="Calibri"/>
                                <w:sz w:val="20"/>
                                <w:szCs w:val="20"/>
                              </w:rPr>
                            </w:pPr>
                            <w:r>
                              <w:rPr>
                                <w:rFonts w:cs="Calibri"/>
                                <w:sz w:val="20"/>
                                <w:szCs w:val="20"/>
                              </w:rPr>
                              <w:t xml:space="preserve">The lowest local minimum of </w:t>
                            </w:r>
                            <w:r>
                              <w:rPr>
                                <w:rFonts w:cs="Calibri"/>
                                <w:i/>
                                <w:sz w:val="20"/>
                                <w:szCs w:val="20"/>
                              </w:rPr>
                              <w:t>x’’</w:t>
                            </w:r>
                            <w:r>
                              <w:rPr>
                                <w:rFonts w:cs="Calibri"/>
                                <w:sz w:val="20"/>
                                <w:szCs w:val="20"/>
                              </w:rPr>
                              <w:t xml:space="preserve"> between </w:t>
                            </w:r>
                            <w:r>
                              <w:rPr>
                                <w:rFonts w:cs="Calibri"/>
                                <w:i/>
                                <w:sz w:val="20"/>
                                <w:szCs w:val="20"/>
                              </w:rPr>
                              <w:t>a</w:t>
                            </w:r>
                            <w:r>
                              <w:rPr>
                                <w:rFonts w:cs="Calibri"/>
                                <w:sz w:val="20"/>
                                <w:szCs w:val="20"/>
                              </w:rPr>
                              <w:t xml:space="preserve"> and an upper bound of 25% of the PW duration.</w:t>
                            </w:r>
                          </w:p>
                        </w:tc>
                      </w:tr>
                      <w:tr w:rsidR="00993624" w:rsidRPr="00810562" w:rsidTr="00BB37AE">
                        <w:tc>
                          <w:tcPr>
                            <w:tcW w:w="2438" w:type="dxa"/>
                            <w:tcBorders>
                              <w:top w:val="single" w:sz="4" w:space="0" w:color="000000"/>
                              <w:bottom w:val="single" w:sz="4" w:space="0" w:color="000000"/>
                            </w:tcBorders>
                          </w:tcPr>
                          <w:p w:rsidR="00993624" w:rsidRPr="009110ED" w:rsidRDefault="00993624" w:rsidP="00810562">
                            <w:pPr>
                              <w:spacing w:line="240" w:lineRule="auto"/>
                              <w:ind w:firstLine="0"/>
                              <w:jc w:val="left"/>
                              <w:rPr>
                                <w:rFonts w:cs="Calibri"/>
                                <w:i/>
                                <w:sz w:val="20"/>
                                <w:szCs w:val="20"/>
                              </w:rPr>
                            </w:pPr>
                            <w:r>
                              <w:rPr>
                                <w:rFonts w:cs="Calibri"/>
                                <w:i/>
                                <w:sz w:val="20"/>
                                <w:szCs w:val="20"/>
                              </w:rPr>
                              <w:t>p1in</w:t>
                            </w:r>
                          </w:p>
                        </w:tc>
                        <w:tc>
                          <w:tcPr>
                            <w:tcW w:w="6346" w:type="dxa"/>
                          </w:tcPr>
                          <w:p w:rsidR="00993624" w:rsidRPr="00A45C3B" w:rsidRDefault="00993624" w:rsidP="00810562">
                            <w:pPr>
                              <w:spacing w:line="240" w:lineRule="auto"/>
                              <w:ind w:firstLine="0"/>
                              <w:jc w:val="left"/>
                              <w:rPr>
                                <w:rFonts w:cs="Calibri"/>
                                <w:sz w:val="20"/>
                                <w:szCs w:val="20"/>
                              </w:rPr>
                            </w:pPr>
                            <w:r>
                              <w:rPr>
                                <w:rFonts w:cs="Calibri"/>
                                <w:sz w:val="20"/>
                                <w:szCs w:val="20"/>
                              </w:rPr>
                              <w:t xml:space="preserve">Two candidate locations for </w:t>
                            </w:r>
                            <w:r>
                              <w:rPr>
                                <w:rFonts w:cs="Calibri"/>
                                <w:i/>
                                <w:sz w:val="20"/>
                                <w:szCs w:val="20"/>
                              </w:rPr>
                              <w:t>p1in</w:t>
                            </w:r>
                            <w:r>
                              <w:rPr>
                                <w:rFonts w:cs="Calibri"/>
                                <w:sz w:val="20"/>
                                <w:szCs w:val="20"/>
                              </w:rPr>
                              <w:t xml:space="preserve"> are identified as: (</w:t>
                            </w:r>
                            <w:proofErr w:type="spellStart"/>
                            <w:r>
                              <w:rPr>
                                <w:rFonts w:cs="Calibri"/>
                                <w:sz w:val="20"/>
                                <w:szCs w:val="20"/>
                              </w:rPr>
                              <w:t>i</w:t>
                            </w:r>
                            <w:proofErr w:type="spellEnd"/>
                            <w:r>
                              <w:rPr>
                                <w:rFonts w:cs="Calibri"/>
                                <w:sz w:val="20"/>
                                <w:szCs w:val="20"/>
                              </w:rPr>
                              <w:t xml:space="preserve">) the first local minimum on </w:t>
                            </w:r>
                            <w:r w:rsidRPr="00A45C3B">
                              <w:rPr>
                                <w:rFonts w:cs="Calibri"/>
                                <w:i/>
                                <w:sz w:val="20"/>
                                <w:szCs w:val="20"/>
                              </w:rPr>
                              <w:t>x’</w:t>
                            </w:r>
                            <w:r>
                              <w:rPr>
                                <w:rFonts w:cs="Calibri"/>
                                <w:sz w:val="20"/>
                                <w:szCs w:val="20"/>
                              </w:rPr>
                              <w:t xml:space="preserve"> after 0.1 s; and (ii) the second local minimum (if it exists, otherwise the first) on </w:t>
                            </w:r>
                            <w:r>
                              <w:rPr>
                                <w:rFonts w:cs="Calibri"/>
                                <w:i/>
                                <w:sz w:val="20"/>
                                <w:szCs w:val="20"/>
                              </w:rPr>
                              <w:t>x’</w:t>
                            </w:r>
                            <w:r>
                              <w:rPr>
                                <w:rFonts w:cs="Calibri"/>
                                <w:sz w:val="20"/>
                                <w:szCs w:val="20"/>
                              </w:rPr>
                              <w:t xml:space="preserve"> after </w:t>
                            </w:r>
                            <w:r>
                              <w:rPr>
                                <w:rFonts w:cs="Calibri"/>
                                <w:i/>
                                <w:sz w:val="20"/>
                                <w:szCs w:val="20"/>
                              </w:rPr>
                              <w:t>b</w:t>
                            </w:r>
                            <w:r>
                              <w:rPr>
                                <w:rFonts w:cs="Calibri"/>
                                <w:sz w:val="20"/>
                                <w:szCs w:val="20"/>
                              </w:rPr>
                              <w:t xml:space="preserve">. </w:t>
                            </w:r>
                            <w:r>
                              <w:rPr>
                                <w:rFonts w:cs="Calibri"/>
                                <w:i/>
                                <w:sz w:val="20"/>
                                <w:szCs w:val="20"/>
                              </w:rPr>
                              <w:t>p1</w:t>
                            </w:r>
                            <w:r w:rsidRPr="00F3115C">
                              <w:rPr>
                                <w:rFonts w:cs="Calibri"/>
                                <w:i/>
                                <w:color w:val="FF0000"/>
                                <w:sz w:val="20"/>
                                <w:szCs w:val="20"/>
                              </w:rPr>
                              <w:t>in</w:t>
                            </w:r>
                            <w:r>
                              <w:rPr>
                                <w:rFonts w:cs="Calibri"/>
                                <w:i/>
                                <w:sz w:val="20"/>
                                <w:szCs w:val="20"/>
                              </w:rPr>
                              <w:t xml:space="preserve"> </w:t>
                            </w:r>
                            <w:r>
                              <w:rPr>
                                <w:rFonts w:cs="Calibri"/>
                                <w:sz w:val="20"/>
                                <w:szCs w:val="20"/>
                              </w:rPr>
                              <w:t xml:space="preserve">is taken to be the candidate location which occurs first. If this is later than 0.18 s, then </w:t>
                            </w:r>
                            <w:r>
                              <w:rPr>
                                <w:rFonts w:cs="Calibri"/>
                                <w:i/>
                                <w:sz w:val="20"/>
                                <w:szCs w:val="20"/>
                              </w:rPr>
                              <w:t>p1</w:t>
                            </w:r>
                            <w:r w:rsidRPr="00F3115C">
                              <w:rPr>
                                <w:rFonts w:cs="Calibri"/>
                                <w:i/>
                                <w:color w:val="FF0000"/>
                                <w:sz w:val="20"/>
                                <w:szCs w:val="20"/>
                              </w:rPr>
                              <w:t>in</w:t>
                            </w:r>
                            <w:r>
                              <w:rPr>
                                <w:rFonts w:cs="Calibri"/>
                                <w:sz w:val="20"/>
                                <w:szCs w:val="20"/>
                              </w:rPr>
                              <w:t xml:space="preserve"> is updated to be the first local minimum in </w:t>
                            </w:r>
                            <w:r>
                              <w:rPr>
                                <w:rFonts w:cs="Calibri"/>
                                <w:i/>
                                <w:sz w:val="20"/>
                                <w:szCs w:val="20"/>
                              </w:rPr>
                              <w:t>x’’’’</w:t>
                            </w:r>
                            <w:r>
                              <w:rPr>
                                <w:rFonts w:cs="Calibri"/>
                                <w:sz w:val="20"/>
                                <w:szCs w:val="20"/>
                              </w:rPr>
                              <w:t xml:space="preserve"> after 0.1 s. If </w:t>
                            </w:r>
                            <w:r w:rsidRPr="00A45C3B">
                              <w:rPr>
                                <w:rFonts w:cs="Calibri"/>
                                <w:i/>
                                <w:sz w:val="20"/>
                                <w:szCs w:val="20"/>
                              </w:rPr>
                              <w:t>p1</w:t>
                            </w:r>
                            <w:r w:rsidRPr="00F3115C">
                              <w:rPr>
                                <w:rFonts w:cs="Calibri"/>
                                <w:i/>
                                <w:color w:val="FF0000"/>
                                <w:sz w:val="20"/>
                                <w:szCs w:val="20"/>
                              </w:rPr>
                              <w:t>in</w:t>
                            </w:r>
                            <w:r>
                              <w:rPr>
                                <w:rFonts w:cs="Calibri"/>
                                <w:sz w:val="20"/>
                                <w:szCs w:val="20"/>
                              </w:rPr>
                              <w:t xml:space="preserve"> is still later than 0.18 s, then it is updated to be the last local minimum in the first derivative before 0.18 s.</w:t>
                            </w:r>
                          </w:p>
                        </w:tc>
                      </w:tr>
                      <w:tr w:rsidR="00993624" w:rsidRPr="00810562" w:rsidTr="00BB37AE">
                        <w:tc>
                          <w:tcPr>
                            <w:tcW w:w="2438" w:type="dxa"/>
                            <w:tcBorders>
                              <w:top w:val="single" w:sz="4" w:space="0" w:color="000000"/>
                              <w:bottom w:val="single" w:sz="4" w:space="0" w:color="000000"/>
                            </w:tcBorders>
                          </w:tcPr>
                          <w:p w:rsidR="00993624" w:rsidRPr="00A45C3B" w:rsidRDefault="00993624" w:rsidP="00810562">
                            <w:pPr>
                              <w:spacing w:line="240" w:lineRule="auto"/>
                              <w:ind w:firstLine="0"/>
                              <w:jc w:val="left"/>
                              <w:rPr>
                                <w:rFonts w:cs="Calibri"/>
                                <w:i/>
                                <w:sz w:val="20"/>
                                <w:szCs w:val="20"/>
                              </w:rPr>
                            </w:pPr>
                            <w:r>
                              <w:rPr>
                                <w:rFonts w:cs="Calibri"/>
                                <w:i/>
                                <w:sz w:val="20"/>
                                <w:szCs w:val="20"/>
                              </w:rPr>
                              <w:t>e</w:t>
                            </w:r>
                          </w:p>
                        </w:tc>
                        <w:tc>
                          <w:tcPr>
                            <w:tcW w:w="6346" w:type="dxa"/>
                          </w:tcPr>
                          <w:p w:rsidR="00993624" w:rsidRPr="00112D97" w:rsidRDefault="00993624" w:rsidP="00810562">
                            <w:pPr>
                              <w:spacing w:line="240" w:lineRule="auto"/>
                              <w:ind w:firstLine="0"/>
                              <w:jc w:val="left"/>
                              <w:rPr>
                                <w:rFonts w:cs="Calibri"/>
                                <w:sz w:val="20"/>
                                <w:szCs w:val="20"/>
                              </w:rPr>
                            </w:pPr>
                            <w:r>
                              <w:rPr>
                                <w:rFonts w:cs="Calibri"/>
                                <w:sz w:val="20"/>
                                <w:szCs w:val="20"/>
                              </w:rPr>
                              <w:t xml:space="preserve">A candidate location for </w:t>
                            </w:r>
                            <w:r>
                              <w:rPr>
                                <w:rFonts w:cs="Calibri"/>
                                <w:i/>
                                <w:sz w:val="20"/>
                                <w:szCs w:val="20"/>
                              </w:rPr>
                              <w:t>e</w:t>
                            </w:r>
                            <w:r>
                              <w:rPr>
                                <w:rFonts w:cs="Calibri"/>
                                <w:sz w:val="20"/>
                                <w:szCs w:val="20"/>
                              </w:rPr>
                              <w:t xml:space="preserve"> is identified as the highest local maximum on </w:t>
                            </w:r>
                            <w:r w:rsidRPr="00112D97">
                              <w:rPr>
                                <w:rFonts w:cs="Calibri"/>
                                <w:i/>
                                <w:sz w:val="20"/>
                                <w:szCs w:val="20"/>
                              </w:rPr>
                              <w:t>x’’</w:t>
                            </w:r>
                            <w:r>
                              <w:rPr>
                                <w:rFonts w:cs="Calibri"/>
                                <w:sz w:val="20"/>
                                <w:szCs w:val="20"/>
                              </w:rPr>
                              <w:t xml:space="preserve"> </w:t>
                            </w:r>
                            <w:r w:rsidRPr="00112D97">
                              <w:rPr>
                                <w:rFonts w:cs="Calibri"/>
                                <w:sz w:val="20"/>
                                <w:szCs w:val="20"/>
                              </w:rPr>
                              <w:t>between</w:t>
                            </w:r>
                            <w:r>
                              <w:rPr>
                                <w:rFonts w:cs="Calibri"/>
                                <w:sz w:val="20"/>
                                <w:szCs w:val="20"/>
                              </w:rPr>
                              <w:t xml:space="preserve"> </w:t>
                            </w:r>
                            <w:proofErr w:type="spellStart"/>
                            <w:r>
                              <w:rPr>
                                <w:rFonts w:cs="Calibri"/>
                                <w:i/>
                                <w:sz w:val="20"/>
                                <w:szCs w:val="20"/>
                              </w:rPr>
                              <w:t>ms</w:t>
                            </w:r>
                            <w:proofErr w:type="spellEnd"/>
                            <w:r>
                              <w:rPr>
                                <w:rFonts w:cs="Calibri"/>
                                <w:sz w:val="20"/>
                                <w:szCs w:val="20"/>
                              </w:rPr>
                              <w:t xml:space="preserve"> and 60% of the PW duration. If this is the first local maximum within this search region, then it may be the </w:t>
                            </w:r>
                            <w:r>
                              <w:rPr>
                                <w:rFonts w:cs="Calibri"/>
                                <w:i/>
                                <w:sz w:val="20"/>
                                <w:szCs w:val="20"/>
                              </w:rPr>
                              <w:t>c</w:t>
                            </w:r>
                            <w:r>
                              <w:rPr>
                                <w:rFonts w:cs="Calibri"/>
                                <w:sz w:val="20"/>
                                <w:szCs w:val="20"/>
                              </w:rPr>
                              <w:t xml:space="preserve"> point. To check for this, inflection points are identified between </w:t>
                            </w:r>
                            <w:r>
                              <w:rPr>
                                <w:rFonts w:cs="Calibri"/>
                                <w:i/>
                                <w:sz w:val="20"/>
                                <w:szCs w:val="20"/>
                              </w:rPr>
                              <w:t xml:space="preserve">b </w:t>
                            </w:r>
                            <w:r>
                              <w:rPr>
                                <w:rFonts w:cs="Calibri"/>
                                <w:sz w:val="20"/>
                                <w:szCs w:val="20"/>
                              </w:rPr>
                              <w:t xml:space="preserve">and this candidate location (from local minima on </w:t>
                            </w:r>
                            <w:r>
                              <w:rPr>
                                <w:rFonts w:cs="Calibri"/>
                                <w:i/>
                                <w:sz w:val="20"/>
                                <w:szCs w:val="20"/>
                              </w:rPr>
                              <w:t>x’’’</w:t>
                            </w:r>
                            <w:r>
                              <w:rPr>
                                <w:rFonts w:cs="Calibri"/>
                                <w:sz w:val="20"/>
                                <w:szCs w:val="20"/>
                              </w:rPr>
                              <w:t xml:space="preserve">). If there are no inflection points, and if there is one local maximum in this search region, then update the candidate location to be the first local maximum on </w:t>
                            </w:r>
                            <w:r>
                              <w:rPr>
                                <w:rFonts w:cs="Calibri"/>
                                <w:i/>
                                <w:sz w:val="20"/>
                                <w:szCs w:val="20"/>
                              </w:rPr>
                              <w:t>x’’</w:t>
                            </w:r>
                            <w:r>
                              <w:rPr>
                                <w:rFonts w:cs="Calibri"/>
                                <w:sz w:val="20"/>
                                <w:szCs w:val="20"/>
                              </w:rPr>
                              <w:t xml:space="preserve"> at or after 60% of the PW duration.</w:t>
                            </w:r>
                          </w:p>
                        </w:tc>
                      </w:tr>
                      <w:tr w:rsidR="00993624" w:rsidRPr="00810562" w:rsidTr="00BB37AE">
                        <w:tc>
                          <w:tcPr>
                            <w:tcW w:w="2438" w:type="dxa"/>
                            <w:tcBorders>
                              <w:top w:val="single" w:sz="4" w:space="0" w:color="000000"/>
                              <w:bottom w:val="single" w:sz="4" w:space="0" w:color="000000"/>
                            </w:tcBorders>
                          </w:tcPr>
                          <w:p w:rsidR="00993624" w:rsidRPr="00A2083B" w:rsidRDefault="00993624" w:rsidP="00810562">
                            <w:pPr>
                              <w:spacing w:line="240" w:lineRule="auto"/>
                              <w:ind w:firstLine="0"/>
                              <w:jc w:val="left"/>
                              <w:rPr>
                                <w:rFonts w:cs="Calibri"/>
                                <w:i/>
                                <w:sz w:val="20"/>
                                <w:szCs w:val="20"/>
                              </w:rPr>
                            </w:pPr>
                            <w:r>
                              <w:rPr>
                                <w:rFonts w:cs="Calibri"/>
                                <w:i/>
                                <w:sz w:val="20"/>
                                <w:szCs w:val="20"/>
                              </w:rPr>
                              <w:t>c</w:t>
                            </w:r>
                          </w:p>
                        </w:tc>
                        <w:tc>
                          <w:tcPr>
                            <w:tcW w:w="6346" w:type="dxa"/>
                          </w:tcPr>
                          <w:p w:rsidR="00993624" w:rsidRPr="00C955CD" w:rsidRDefault="00993624" w:rsidP="00810562">
                            <w:pPr>
                              <w:spacing w:line="240" w:lineRule="auto"/>
                              <w:ind w:firstLine="0"/>
                              <w:jc w:val="left"/>
                              <w:rPr>
                                <w:rFonts w:cs="Calibri"/>
                                <w:sz w:val="20"/>
                                <w:szCs w:val="20"/>
                              </w:rPr>
                            </w:pPr>
                            <w:r>
                              <w:rPr>
                                <w:rFonts w:cs="Calibri"/>
                                <w:i/>
                                <w:sz w:val="20"/>
                                <w:szCs w:val="20"/>
                              </w:rPr>
                              <w:t xml:space="preserve">c </w:t>
                            </w:r>
                            <w:r>
                              <w:rPr>
                                <w:rFonts w:cs="Calibri"/>
                                <w:sz w:val="20"/>
                                <w:szCs w:val="20"/>
                              </w:rPr>
                              <w:t xml:space="preserve">is identified as the highest local maximum on </w:t>
                            </w:r>
                            <w:r>
                              <w:rPr>
                                <w:rFonts w:cs="Calibri"/>
                                <w:i/>
                                <w:sz w:val="20"/>
                                <w:szCs w:val="20"/>
                              </w:rPr>
                              <w:t>x’’</w:t>
                            </w:r>
                            <w:r>
                              <w:rPr>
                                <w:rFonts w:cs="Calibri"/>
                                <w:sz w:val="20"/>
                                <w:szCs w:val="20"/>
                              </w:rPr>
                              <w:t xml:space="preserve"> between </w:t>
                            </w:r>
                            <w:r>
                              <w:rPr>
                                <w:rFonts w:cs="Calibri"/>
                                <w:i/>
                                <w:sz w:val="20"/>
                                <w:szCs w:val="20"/>
                              </w:rPr>
                              <w:t>b</w:t>
                            </w:r>
                            <w:r>
                              <w:rPr>
                                <w:rFonts w:cs="Calibri"/>
                                <w:sz w:val="20"/>
                                <w:szCs w:val="20"/>
                              </w:rPr>
                              <w:t xml:space="preserve"> and </w:t>
                            </w:r>
                            <w:r>
                              <w:rPr>
                                <w:rFonts w:cs="Calibri"/>
                                <w:i/>
                                <w:sz w:val="20"/>
                                <w:szCs w:val="20"/>
                              </w:rPr>
                              <w:t>e</w:t>
                            </w:r>
                            <w:r>
                              <w:rPr>
                                <w:rFonts w:cs="Calibri"/>
                                <w:sz w:val="20"/>
                                <w:szCs w:val="20"/>
                              </w:rPr>
                              <w:t xml:space="preserve">. If there are no local maxima in this search region, then identify </w:t>
                            </w:r>
                            <w:r>
                              <w:rPr>
                                <w:rFonts w:cs="Calibri"/>
                                <w:i/>
                                <w:sz w:val="20"/>
                                <w:szCs w:val="20"/>
                              </w:rPr>
                              <w:t>c</w:t>
                            </w:r>
                            <w:r>
                              <w:rPr>
                                <w:rFonts w:cs="Calibri"/>
                                <w:sz w:val="20"/>
                                <w:szCs w:val="20"/>
                              </w:rPr>
                              <w:t xml:space="preserve"> as the lowest local minimum on </w:t>
                            </w:r>
                            <w:r>
                              <w:rPr>
                                <w:rFonts w:cs="Calibri"/>
                                <w:i/>
                                <w:sz w:val="20"/>
                                <w:szCs w:val="20"/>
                              </w:rPr>
                              <w:t>x’’’</w:t>
                            </w:r>
                            <w:r>
                              <w:rPr>
                                <w:rFonts w:cs="Calibri"/>
                                <w:sz w:val="20"/>
                                <w:szCs w:val="20"/>
                              </w:rPr>
                              <w:t xml:space="preserve"> after </w:t>
                            </w:r>
                            <w:r>
                              <w:rPr>
                                <w:rFonts w:cs="Calibri"/>
                                <w:i/>
                                <w:sz w:val="20"/>
                                <w:szCs w:val="20"/>
                              </w:rPr>
                              <w:t>b</w:t>
                            </w:r>
                            <w:r>
                              <w:rPr>
                                <w:rFonts w:cs="Calibri"/>
                                <w:sz w:val="20"/>
                                <w:szCs w:val="20"/>
                              </w:rPr>
                              <w:t xml:space="preserve"> and before </w:t>
                            </w:r>
                            <w:r>
                              <w:rPr>
                                <w:rFonts w:cs="Calibri"/>
                                <w:i/>
                                <w:sz w:val="20"/>
                                <w:szCs w:val="20"/>
                              </w:rPr>
                              <w:t>e</w:t>
                            </w:r>
                            <w:r>
                              <w:rPr>
                                <w:rFonts w:cs="Calibri"/>
                                <w:sz w:val="20"/>
                                <w:szCs w:val="20"/>
                              </w:rPr>
                              <w:t>.</w:t>
                            </w:r>
                          </w:p>
                        </w:tc>
                      </w:tr>
                      <w:tr w:rsidR="00993624" w:rsidRPr="00810562" w:rsidTr="00BB37AE">
                        <w:tc>
                          <w:tcPr>
                            <w:tcW w:w="2438" w:type="dxa"/>
                            <w:tcBorders>
                              <w:top w:val="single" w:sz="4" w:space="0" w:color="000000"/>
                              <w:bottom w:val="single" w:sz="4" w:space="0" w:color="000000"/>
                            </w:tcBorders>
                          </w:tcPr>
                          <w:p w:rsidR="00993624" w:rsidRPr="00A2083B" w:rsidRDefault="00993624" w:rsidP="00810562">
                            <w:pPr>
                              <w:spacing w:line="240" w:lineRule="auto"/>
                              <w:ind w:firstLine="0"/>
                              <w:jc w:val="left"/>
                              <w:rPr>
                                <w:rFonts w:cs="Calibri"/>
                                <w:sz w:val="20"/>
                                <w:szCs w:val="20"/>
                              </w:rPr>
                            </w:pPr>
                            <w:proofErr w:type="spellStart"/>
                            <w:r>
                              <w:rPr>
                                <w:rFonts w:cs="Calibri"/>
                                <w:i/>
                                <w:sz w:val="20"/>
                                <w:szCs w:val="20"/>
                              </w:rPr>
                              <w:t>dic</w:t>
                            </w:r>
                            <w:proofErr w:type="spellEnd"/>
                            <w:r>
                              <w:rPr>
                                <w:rFonts w:cs="Calibri"/>
                                <w:i/>
                                <w:sz w:val="20"/>
                                <w:szCs w:val="20"/>
                              </w:rPr>
                              <w:t xml:space="preserve">: </w:t>
                            </w:r>
                            <w:r>
                              <w:rPr>
                                <w:rFonts w:cs="Calibri"/>
                                <w:sz w:val="20"/>
                                <w:szCs w:val="20"/>
                              </w:rPr>
                              <w:t>dicrotic notch</w:t>
                            </w:r>
                          </w:p>
                        </w:tc>
                        <w:tc>
                          <w:tcPr>
                            <w:tcW w:w="6346" w:type="dxa"/>
                          </w:tcPr>
                          <w:p w:rsidR="00993624" w:rsidRPr="00A2083B" w:rsidRDefault="00993624" w:rsidP="00810562">
                            <w:pPr>
                              <w:spacing w:line="240" w:lineRule="auto"/>
                              <w:ind w:firstLine="0"/>
                              <w:jc w:val="left"/>
                              <w:rPr>
                                <w:rFonts w:cs="Calibri"/>
                                <w:i/>
                                <w:sz w:val="20"/>
                                <w:szCs w:val="20"/>
                              </w:rPr>
                            </w:pPr>
                            <w:proofErr w:type="spellStart"/>
                            <w:r>
                              <w:rPr>
                                <w:rFonts w:cs="Calibri"/>
                                <w:i/>
                                <w:sz w:val="20"/>
                                <w:szCs w:val="20"/>
                              </w:rPr>
                              <w:t>dic</w:t>
                            </w:r>
                            <w:proofErr w:type="spellEnd"/>
                            <w:r>
                              <w:rPr>
                                <w:rFonts w:cs="Calibri"/>
                                <w:i/>
                                <w:sz w:val="20"/>
                                <w:szCs w:val="20"/>
                              </w:rPr>
                              <w:t xml:space="preserve"> </w:t>
                            </w:r>
                            <w:r>
                              <w:rPr>
                                <w:rFonts w:cs="Calibri"/>
                                <w:sz w:val="20"/>
                                <w:szCs w:val="20"/>
                              </w:rPr>
                              <w:t xml:space="preserve">is coincident with </w:t>
                            </w:r>
                            <w:r>
                              <w:rPr>
                                <w:rFonts w:cs="Calibri"/>
                                <w:i/>
                                <w:sz w:val="20"/>
                                <w:szCs w:val="20"/>
                              </w:rPr>
                              <w:t>e</w:t>
                            </w:r>
                          </w:p>
                        </w:tc>
                      </w:tr>
                      <w:tr w:rsidR="00993624" w:rsidRPr="00810562" w:rsidTr="00BB37AE">
                        <w:tc>
                          <w:tcPr>
                            <w:tcW w:w="2438" w:type="dxa"/>
                            <w:tcBorders>
                              <w:top w:val="single" w:sz="4" w:space="0" w:color="000000"/>
                              <w:bottom w:val="single" w:sz="4" w:space="0" w:color="000000"/>
                            </w:tcBorders>
                          </w:tcPr>
                          <w:p w:rsidR="00993624" w:rsidRPr="00A2083B" w:rsidRDefault="00993624" w:rsidP="00810562">
                            <w:pPr>
                              <w:spacing w:line="240" w:lineRule="auto"/>
                              <w:ind w:firstLine="0"/>
                              <w:jc w:val="left"/>
                              <w:rPr>
                                <w:rFonts w:cs="Calibri"/>
                                <w:sz w:val="20"/>
                                <w:szCs w:val="20"/>
                              </w:rPr>
                            </w:pPr>
                            <w:proofErr w:type="spellStart"/>
                            <w:r>
                              <w:rPr>
                                <w:rFonts w:cs="Calibri"/>
                                <w:i/>
                                <w:sz w:val="20"/>
                                <w:szCs w:val="20"/>
                              </w:rPr>
                              <w:t>dia</w:t>
                            </w:r>
                            <w:proofErr w:type="spellEnd"/>
                            <w:r>
                              <w:rPr>
                                <w:rFonts w:cs="Calibri"/>
                                <w:sz w:val="20"/>
                                <w:szCs w:val="20"/>
                              </w:rPr>
                              <w:t>: diastolic peak</w:t>
                            </w:r>
                          </w:p>
                        </w:tc>
                        <w:tc>
                          <w:tcPr>
                            <w:tcW w:w="6346" w:type="dxa"/>
                          </w:tcPr>
                          <w:p w:rsidR="00993624" w:rsidRPr="00C955CD" w:rsidRDefault="00993624" w:rsidP="00810562">
                            <w:pPr>
                              <w:spacing w:line="240" w:lineRule="auto"/>
                              <w:ind w:firstLine="0"/>
                              <w:jc w:val="left"/>
                              <w:rPr>
                                <w:rFonts w:cs="Calibri"/>
                                <w:sz w:val="20"/>
                                <w:szCs w:val="20"/>
                              </w:rPr>
                            </w:pPr>
                            <w:r>
                              <w:rPr>
                                <w:rFonts w:cs="Calibri"/>
                                <w:sz w:val="20"/>
                                <w:szCs w:val="20"/>
                              </w:rPr>
                              <w:t xml:space="preserve">If there </w:t>
                            </w:r>
                            <w:proofErr w:type="gramStart"/>
                            <w:r>
                              <w:rPr>
                                <w:rFonts w:cs="Calibri"/>
                                <w:sz w:val="20"/>
                                <w:szCs w:val="20"/>
                              </w:rPr>
                              <w:t>is</w:t>
                            </w:r>
                            <w:proofErr w:type="gramEnd"/>
                            <w:r>
                              <w:rPr>
                                <w:rFonts w:cs="Calibri"/>
                                <w:sz w:val="20"/>
                                <w:szCs w:val="20"/>
                              </w:rPr>
                              <w:t xml:space="preserve"> one or more local maxima on </w:t>
                            </w:r>
                            <w:r>
                              <w:rPr>
                                <w:rFonts w:cs="Calibri"/>
                                <w:i/>
                                <w:sz w:val="20"/>
                                <w:szCs w:val="20"/>
                              </w:rPr>
                              <w:t>x</w:t>
                            </w:r>
                            <w:r>
                              <w:rPr>
                                <w:rFonts w:cs="Calibri"/>
                                <w:sz w:val="20"/>
                                <w:szCs w:val="20"/>
                              </w:rPr>
                              <w:t xml:space="preserve"> after </w:t>
                            </w:r>
                            <w:proofErr w:type="spellStart"/>
                            <w:r>
                              <w:rPr>
                                <w:rFonts w:cs="Calibri"/>
                                <w:i/>
                                <w:sz w:val="20"/>
                                <w:szCs w:val="20"/>
                              </w:rPr>
                              <w:t>dic</w:t>
                            </w:r>
                            <w:proofErr w:type="spellEnd"/>
                            <w:r>
                              <w:rPr>
                                <w:rFonts w:cs="Calibri"/>
                                <w:sz w:val="20"/>
                                <w:szCs w:val="20"/>
                              </w:rPr>
                              <w:t xml:space="preserve"> and before 80% of the PW duration, then take the first local maximum as </w:t>
                            </w:r>
                            <w:r>
                              <w:rPr>
                                <w:rFonts w:cs="Calibri"/>
                                <w:i/>
                                <w:sz w:val="20"/>
                                <w:szCs w:val="20"/>
                              </w:rPr>
                              <w:t>dia</w:t>
                            </w:r>
                            <w:r>
                              <w:rPr>
                                <w:rFonts w:cs="Calibri"/>
                                <w:sz w:val="20"/>
                                <w:szCs w:val="20"/>
                              </w:rPr>
                              <w:t xml:space="preserve">. If there isn’t, then take the first local maximum on </w:t>
                            </w:r>
                            <w:r>
                              <w:rPr>
                                <w:rFonts w:cs="Calibri"/>
                                <w:i/>
                                <w:sz w:val="20"/>
                                <w:szCs w:val="20"/>
                              </w:rPr>
                              <w:t>x’</w:t>
                            </w:r>
                            <w:r>
                              <w:rPr>
                                <w:rFonts w:cs="Calibri"/>
                                <w:sz w:val="20"/>
                                <w:szCs w:val="20"/>
                              </w:rPr>
                              <w:t xml:space="preserve"> after </w:t>
                            </w:r>
                            <w:r>
                              <w:rPr>
                                <w:rFonts w:cs="Calibri"/>
                                <w:i/>
                                <w:sz w:val="20"/>
                                <w:szCs w:val="20"/>
                              </w:rPr>
                              <w:t>e</w:t>
                            </w:r>
                            <w:r>
                              <w:rPr>
                                <w:rFonts w:cs="Calibri"/>
                                <w:sz w:val="20"/>
                                <w:szCs w:val="20"/>
                              </w:rPr>
                              <w:t xml:space="preserve"> and before 80% of the PW duration.</w:t>
                            </w:r>
                          </w:p>
                        </w:tc>
                      </w:tr>
                      <w:tr w:rsidR="00993624" w:rsidRPr="00810562" w:rsidTr="00BB37AE">
                        <w:tc>
                          <w:tcPr>
                            <w:tcW w:w="2438" w:type="dxa"/>
                            <w:tcBorders>
                              <w:top w:val="single" w:sz="4" w:space="0" w:color="000000"/>
                              <w:bottom w:val="single" w:sz="4" w:space="0" w:color="000000"/>
                            </w:tcBorders>
                          </w:tcPr>
                          <w:p w:rsidR="00993624" w:rsidRDefault="00993624" w:rsidP="00810562">
                            <w:pPr>
                              <w:spacing w:line="240" w:lineRule="auto"/>
                              <w:ind w:firstLine="0"/>
                              <w:jc w:val="left"/>
                              <w:rPr>
                                <w:rFonts w:cs="Calibri"/>
                                <w:i/>
                                <w:sz w:val="20"/>
                                <w:szCs w:val="20"/>
                              </w:rPr>
                            </w:pPr>
                            <w:r>
                              <w:rPr>
                                <w:rFonts w:cs="Calibri"/>
                                <w:i/>
                                <w:sz w:val="20"/>
                                <w:szCs w:val="20"/>
                              </w:rPr>
                              <w:t>d</w:t>
                            </w:r>
                          </w:p>
                        </w:tc>
                        <w:tc>
                          <w:tcPr>
                            <w:tcW w:w="6346" w:type="dxa"/>
                          </w:tcPr>
                          <w:p w:rsidR="00993624" w:rsidRPr="00C955CD" w:rsidRDefault="00993624" w:rsidP="00810562">
                            <w:pPr>
                              <w:spacing w:line="240" w:lineRule="auto"/>
                              <w:ind w:firstLine="0"/>
                              <w:jc w:val="left"/>
                              <w:rPr>
                                <w:rFonts w:cs="Calibri"/>
                                <w:sz w:val="20"/>
                                <w:szCs w:val="20"/>
                              </w:rPr>
                            </w:pPr>
                            <w:r>
                              <w:rPr>
                                <w:rFonts w:cs="Calibri"/>
                                <w:i/>
                                <w:sz w:val="20"/>
                                <w:szCs w:val="20"/>
                              </w:rPr>
                              <w:t xml:space="preserve">d </w:t>
                            </w:r>
                            <w:r>
                              <w:rPr>
                                <w:rFonts w:cs="Calibri"/>
                                <w:sz w:val="20"/>
                                <w:szCs w:val="20"/>
                              </w:rPr>
                              <w:t xml:space="preserve">is identified as the lowest local minimum on </w:t>
                            </w:r>
                            <w:r>
                              <w:rPr>
                                <w:rFonts w:cs="Calibri"/>
                                <w:i/>
                                <w:sz w:val="20"/>
                                <w:szCs w:val="20"/>
                              </w:rPr>
                              <w:t>x’’</w:t>
                            </w:r>
                            <w:r>
                              <w:rPr>
                                <w:rFonts w:cs="Calibri"/>
                                <w:sz w:val="20"/>
                                <w:szCs w:val="20"/>
                              </w:rPr>
                              <w:t xml:space="preserve"> between </w:t>
                            </w:r>
                            <w:r>
                              <w:rPr>
                                <w:rFonts w:cs="Calibri"/>
                                <w:i/>
                                <w:sz w:val="20"/>
                                <w:szCs w:val="20"/>
                              </w:rPr>
                              <w:t>c</w:t>
                            </w:r>
                            <w:r>
                              <w:rPr>
                                <w:rFonts w:cs="Calibri"/>
                                <w:sz w:val="20"/>
                                <w:szCs w:val="20"/>
                              </w:rPr>
                              <w:t xml:space="preserve"> and </w:t>
                            </w:r>
                            <w:r>
                              <w:rPr>
                                <w:rFonts w:cs="Calibri"/>
                                <w:i/>
                                <w:sz w:val="20"/>
                                <w:szCs w:val="20"/>
                              </w:rPr>
                              <w:t>e</w:t>
                            </w:r>
                            <w:r>
                              <w:rPr>
                                <w:rFonts w:cs="Calibri"/>
                                <w:sz w:val="20"/>
                                <w:szCs w:val="20"/>
                              </w:rPr>
                              <w:t xml:space="preserve">, unless there isn’t a local minimum in this search region, in which case take </w:t>
                            </w:r>
                            <w:r>
                              <w:rPr>
                                <w:rFonts w:cs="Calibri"/>
                                <w:i/>
                                <w:sz w:val="20"/>
                                <w:szCs w:val="20"/>
                              </w:rPr>
                              <w:t xml:space="preserve">d </w:t>
                            </w:r>
                            <w:r>
                              <w:rPr>
                                <w:rFonts w:cs="Calibri"/>
                                <w:sz w:val="20"/>
                                <w:szCs w:val="20"/>
                              </w:rPr>
                              <w:t xml:space="preserve">as coincident with </w:t>
                            </w:r>
                            <w:r>
                              <w:rPr>
                                <w:rFonts w:cs="Calibri"/>
                                <w:i/>
                                <w:sz w:val="20"/>
                                <w:szCs w:val="20"/>
                              </w:rPr>
                              <w:t>c</w:t>
                            </w:r>
                            <w:r>
                              <w:rPr>
                                <w:rFonts w:cs="Calibri"/>
                                <w:sz w:val="20"/>
                                <w:szCs w:val="20"/>
                              </w:rPr>
                              <w:t>.</w:t>
                            </w:r>
                          </w:p>
                        </w:tc>
                      </w:tr>
                      <w:tr w:rsidR="00993624" w:rsidRPr="00810562" w:rsidTr="00BB37AE">
                        <w:tc>
                          <w:tcPr>
                            <w:tcW w:w="2438" w:type="dxa"/>
                            <w:tcBorders>
                              <w:top w:val="single" w:sz="4" w:space="0" w:color="000000"/>
                              <w:bottom w:val="single" w:sz="4" w:space="0" w:color="000000"/>
                            </w:tcBorders>
                          </w:tcPr>
                          <w:p w:rsidR="00993624" w:rsidRDefault="00993624" w:rsidP="00810562">
                            <w:pPr>
                              <w:spacing w:line="240" w:lineRule="auto"/>
                              <w:ind w:firstLine="0"/>
                              <w:jc w:val="left"/>
                              <w:rPr>
                                <w:rFonts w:cs="Calibri"/>
                                <w:i/>
                                <w:sz w:val="20"/>
                                <w:szCs w:val="20"/>
                              </w:rPr>
                            </w:pPr>
                            <w:r>
                              <w:rPr>
                                <w:rFonts w:cs="Calibri"/>
                                <w:i/>
                                <w:sz w:val="20"/>
                                <w:szCs w:val="20"/>
                              </w:rPr>
                              <w:t>p2in</w:t>
                            </w:r>
                          </w:p>
                        </w:tc>
                        <w:tc>
                          <w:tcPr>
                            <w:tcW w:w="6346" w:type="dxa"/>
                          </w:tcPr>
                          <w:p w:rsidR="00993624" w:rsidRPr="001A44F5" w:rsidRDefault="00993624" w:rsidP="00810562">
                            <w:pPr>
                              <w:spacing w:line="240" w:lineRule="auto"/>
                              <w:ind w:firstLine="0"/>
                              <w:jc w:val="left"/>
                              <w:rPr>
                                <w:rFonts w:cs="Calibri"/>
                                <w:sz w:val="20"/>
                                <w:szCs w:val="20"/>
                              </w:rPr>
                            </w:pPr>
                            <w:r>
                              <w:rPr>
                                <w:rFonts w:cs="Calibri"/>
                                <w:sz w:val="20"/>
                                <w:szCs w:val="20"/>
                              </w:rPr>
                              <w:t xml:space="preserve">A candidate location for </w:t>
                            </w:r>
                            <w:r>
                              <w:rPr>
                                <w:rFonts w:cs="Calibri"/>
                                <w:i/>
                                <w:sz w:val="20"/>
                                <w:szCs w:val="20"/>
                              </w:rPr>
                              <w:t>p2in</w:t>
                            </w:r>
                            <w:r>
                              <w:rPr>
                                <w:rFonts w:cs="Calibri"/>
                                <w:sz w:val="20"/>
                                <w:szCs w:val="20"/>
                              </w:rPr>
                              <w:t xml:space="preserve"> is taken as the last local minimum on </w:t>
                            </w:r>
                            <w:r>
                              <w:rPr>
                                <w:rFonts w:cs="Calibri"/>
                                <w:i/>
                                <w:sz w:val="20"/>
                                <w:szCs w:val="20"/>
                              </w:rPr>
                              <w:t>x’’’</w:t>
                            </w:r>
                            <w:r>
                              <w:rPr>
                                <w:rFonts w:cs="Calibri"/>
                                <w:sz w:val="20"/>
                                <w:szCs w:val="20"/>
                              </w:rPr>
                              <w:t xml:space="preserve"> before </w:t>
                            </w:r>
                            <w:r>
                              <w:rPr>
                                <w:rFonts w:cs="Calibri"/>
                                <w:i/>
                                <w:sz w:val="20"/>
                                <w:szCs w:val="20"/>
                              </w:rPr>
                              <w:t>d</w:t>
                            </w:r>
                            <w:r>
                              <w:rPr>
                                <w:rFonts w:cs="Calibri"/>
                                <w:sz w:val="20"/>
                                <w:szCs w:val="20"/>
                              </w:rPr>
                              <w:t xml:space="preserve">. If this </w:t>
                            </w:r>
                            <w:proofErr w:type="spellStart"/>
                            <w:r>
                              <w:rPr>
                                <w:rFonts w:cs="Calibri"/>
                                <w:sz w:val="20"/>
                                <w:szCs w:val="20"/>
                              </w:rPr>
                              <w:t>locationis</w:t>
                            </w:r>
                            <w:proofErr w:type="spellEnd"/>
                            <w:r>
                              <w:rPr>
                                <w:rFonts w:cs="Calibri"/>
                                <w:sz w:val="20"/>
                                <w:szCs w:val="20"/>
                              </w:rPr>
                              <w:t xml:space="preserve"> before </w:t>
                            </w:r>
                            <w:r>
                              <w:rPr>
                                <w:rFonts w:cs="Calibri"/>
                                <w:i/>
                                <w:sz w:val="20"/>
                                <w:szCs w:val="20"/>
                              </w:rPr>
                              <w:t>p1in</w:t>
                            </w:r>
                            <w:r>
                              <w:rPr>
                                <w:rFonts w:cs="Calibri"/>
                                <w:sz w:val="20"/>
                                <w:szCs w:val="20"/>
                              </w:rPr>
                              <w:t xml:space="preserve">, then it is updated to be the last local minimum on </w:t>
                            </w:r>
                            <w:r>
                              <w:rPr>
                                <w:rFonts w:cs="Calibri"/>
                                <w:i/>
                                <w:sz w:val="20"/>
                                <w:szCs w:val="20"/>
                              </w:rPr>
                              <w:t>x’’’</w:t>
                            </w:r>
                            <w:r>
                              <w:rPr>
                                <w:rFonts w:cs="Calibri"/>
                                <w:sz w:val="20"/>
                                <w:szCs w:val="20"/>
                              </w:rPr>
                              <w:t xml:space="preserve"> before </w:t>
                            </w:r>
                            <w:r>
                              <w:rPr>
                                <w:rFonts w:cs="Calibri"/>
                                <w:i/>
                                <w:sz w:val="20"/>
                                <w:szCs w:val="20"/>
                              </w:rPr>
                              <w:t>e</w:t>
                            </w:r>
                            <w:r>
                              <w:rPr>
                                <w:rFonts w:cs="Calibri"/>
                                <w:sz w:val="20"/>
                                <w:szCs w:val="20"/>
                              </w:rPr>
                              <w:t xml:space="preserve">. If there </w:t>
                            </w:r>
                            <w:proofErr w:type="gramStart"/>
                            <w:r>
                              <w:rPr>
                                <w:rFonts w:cs="Calibri"/>
                                <w:sz w:val="20"/>
                                <w:szCs w:val="20"/>
                              </w:rPr>
                              <w:t>is</w:t>
                            </w:r>
                            <w:proofErr w:type="gramEnd"/>
                            <w:r>
                              <w:rPr>
                                <w:rFonts w:cs="Calibri"/>
                                <w:sz w:val="20"/>
                                <w:szCs w:val="20"/>
                              </w:rPr>
                              <w:t xml:space="preserve"> one or more local maxima on </w:t>
                            </w:r>
                            <w:r>
                              <w:rPr>
                                <w:rFonts w:cs="Calibri"/>
                                <w:i/>
                                <w:sz w:val="20"/>
                                <w:szCs w:val="20"/>
                              </w:rPr>
                              <w:t>x</w:t>
                            </w:r>
                            <w:r>
                              <w:rPr>
                                <w:rFonts w:cs="Calibri"/>
                                <w:sz w:val="20"/>
                                <w:szCs w:val="20"/>
                              </w:rPr>
                              <w:t xml:space="preserve"> between the candidate location and </w:t>
                            </w:r>
                            <w:r>
                              <w:rPr>
                                <w:rFonts w:cs="Calibri"/>
                                <w:i/>
                                <w:sz w:val="20"/>
                                <w:szCs w:val="20"/>
                              </w:rPr>
                              <w:t>e</w:t>
                            </w:r>
                            <w:r>
                              <w:rPr>
                                <w:rFonts w:cs="Calibri"/>
                                <w:sz w:val="20"/>
                                <w:szCs w:val="20"/>
                              </w:rPr>
                              <w:t xml:space="preserve">, then take the last local maximum as </w:t>
                            </w:r>
                            <w:r>
                              <w:rPr>
                                <w:rFonts w:cs="Calibri"/>
                                <w:i/>
                                <w:sz w:val="20"/>
                                <w:szCs w:val="20"/>
                              </w:rPr>
                              <w:t>p2in</w:t>
                            </w:r>
                            <w:r>
                              <w:rPr>
                                <w:rFonts w:cs="Calibri"/>
                                <w:sz w:val="20"/>
                                <w:szCs w:val="20"/>
                              </w:rPr>
                              <w:t>.</w:t>
                            </w:r>
                          </w:p>
                        </w:tc>
                      </w:tr>
                      <w:tr w:rsidR="00993624" w:rsidRPr="00810562" w:rsidTr="00BB37AE">
                        <w:tc>
                          <w:tcPr>
                            <w:tcW w:w="2438" w:type="dxa"/>
                            <w:tcBorders>
                              <w:top w:val="single" w:sz="4" w:space="0" w:color="000000"/>
                            </w:tcBorders>
                          </w:tcPr>
                          <w:p w:rsidR="00993624" w:rsidRPr="001A44F5" w:rsidRDefault="00993624" w:rsidP="00810562">
                            <w:pPr>
                              <w:spacing w:line="240" w:lineRule="auto"/>
                              <w:ind w:firstLine="0"/>
                              <w:jc w:val="left"/>
                              <w:rPr>
                                <w:rFonts w:cs="Calibri"/>
                                <w:i/>
                                <w:sz w:val="20"/>
                                <w:szCs w:val="20"/>
                              </w:rPr>
                            </w:pPr>
                            <w:r>
                              <w:rPr>
                                <w:rFonts w:cs="Calibri"/>
                                <w:i/>
                                <w:sz w:val="20"/>
                                <w:szCs w:val="20"/>
                              </w:rPr>
                              <w:t>p1pk</w:t>
                            </w:r>
                            <w:r>
                              <w:rPr>
                                <w:rFonts w:cs="Calibri"/>
                                <w:sz w:val="20"/>
                                <w:szCs w:val="20"/>
                              </w:rPr>
                              <w:t xml:space="preserve"> and </w:t>
                            </w:r>
                            <w:r>
                              <w:rPr>
                                <w:rFonts w:cs="Calibri"/>
                                <w:i/>
                                <w:sz w:val="20"/>
                                <w:szCs w:val="20"/>
                              </w:rPr>
                              <w:t>p2pk</w:t>
                            </w:r>
                          </w:p>
                        </w:tc>
                        <w:tc>
                          <w:tcPr>
                            <w:tcW w:w="6346" w:type="dxa"/>
                          </w:tcPr>
                          <w:p w:rsidR="00993624" w:rsidRPr="00BB37AE" w:rsidRDefault="00993624" w:rsidP="00810562">
                            <w:pPr>
                              <w:spacing w:line="240" w:lineRule="auto"/>
                              <w:ind w:firstLine="0"/>
                              <w:jc w:val="left"/>
                              <w:rPr>
                                <w:rFonts w:cs="Calibri"/>
                                <w:sz w:val="20"/>
                                <w:szCs w:val="20"/>
                              </w:rPr>
                            </w:pPr>
                            <w:r>
                              <w:rPr>
                                <w:rFonts w:cs="Calibri"/>
                                <w:sz w:val="20"/>
                                <w:szCs w:val="20"/>
                              </w:rPr>
                              <w:t xml:space="preserve">Initial locations of </w:t>
                            </w:r>
                            <w:r>
                              <w:rPr>
                                <w:rFonts w:cs="Calibri"/>
                                <w:i/>
                                <w:sz w:val="20"/>
                                <w:szCs w:val="20"/>
                              </w:rPr>
                              <w:t xml:space="preserve">p1pk </w:t>
                            </w:r>
                            <w:r>
                              <w:rPr>
                                <w:rFonts w:cs="Calibri"/>
                                <w:sz w:val="20"/>
                                <w:szCs w:val="20"/>
                              </w:rPr>
                              <w:t xml:space="preserve">and </w:t>
                            </w:r>
                            <w:r w:rsidRPr="001A44F5">
                              <w:rPr>
                                <w:rFonts w:cs="Calibri"/>
                                <w:i/>
                                <w:sz w:val="20"/>
                                <w:szCs w:val="20"/>
                              </w:rPr>
                              <w:t>p2pk</w:t>
                            </w:r>
                            <w:r>
                              <w:rPr>
                                <w:rFonts w:cs="Calibri"/>
                                <w:sz w:val="20"/>
                                <w:szCs w:val="20"/>
                              </w:rPr>
                              <w:t xml:space="preserve"> are set to the locations of </w:t>
                            </w:r>
                            <w:r>
                              <w:rPr>
                                <w:rFonts w:cs="Calibri"/>
                                <w:i/>
                                <w:sz w:val="20"/>
                                <w:szCs w:val="20"/>
                              </w:rPr>
                              <w:t xml:space="preserve">p1in </w:t>
                            </w:r>
                            <w:r>
                              <w:rPr>
                                <w:rFonts w:cs="Calibri"/>
                                <w:sz w:val="20"/>
                                <w:szCs w:val="20"/>
                              </w:rPr>
                              <w:t xml:space="preserve">and </w:t>
                            </w:r>
                            <w:r>
                              <w:rPr>
                                <w:rFonts w:cs="Calibri"/>
                                <w:i/>
                                <w:sz w:val="20"/>
                                <w:szCs w:val="20"/>
                              </w:rPr>
                              <w:t>p2in</w:t>
                            </w:r>
                            <w:r>
                              <w:rPr>
                                <w:rFonts w:cs="Calibri"/>
                                <w:sz w:val="20"/>
                                <w:szCs w:val="20"/>
                              </w:rPr>
                              <w:t xml:space="preserve">. Either </w:t>
                            </w:r>
                            <w:r>
                              <w:rPr>
                                <w:rFonts w:cs="Calibri"/>
                                <w:i/>
                                <w:sz w:val="20"/>
                                <w:szCs w:val="20"/>
                              </w:rPr>
                              <w:t>p1pk</w:t>
                            </w:r>
                            <w:r>
                              <w:rPr>
                                <w:rFonts w:cs="Calibri"/>
                                <w:sz w:val="20"/>
                                <w:szCs w:val="20"/>
                              </w:rPr>
                              <w:t xml:space="preserve"> or </w:t>
                            </w:r>
                            <w:r>
                              <w:rPr>
                                <w:rFonts w:cs="Calibri"/>
                                <w:i/>
                                <w:sz w:val="20"/>
                                <w:szCs w:val="20"/>
                              </w:rPr>
                              <w:t>p2pk</w:t>
                            </w:r>
                            <w:r>
                              <w:rPr>
                                <w:rFonts w:cs="Calibri"/>
                                <w:sz w:val="20"/>
                                <w:szCs w:val="20"/>
                              </w:rPr>
                              <w:t xml:space="preserve"> is adjusted to be coincident with </w:t>
                            </w:r>
                            <w:r>
                              <w:rPr>
                                <w:rFonts w:cs="Calibri"/>
                                <w:i/>
                                <w:sz w:val="20"/>
                                <w:szCs w:val="20"/>
                              </w:rPr>
                              <w:t>sys</w:t>
                            </w:r>
                            <w:r>
                              <w:rPr>
                                <w:rFonts w:cs="Calibri"/>
                                <w:sz w:val="20"/>
                                <w:szCs w:val="20"/>
                              </w:rPr>
                              <w:t xml:space="preserve"> (determined by whichever of </w:t>
                            </w:r>
                            <w:r>
                              <w:rPr>
                                <w:rFonts w:cs="Calibri"/>
                                <w:i/>
                                <w:sz w:val="20"/>
                                <w:szCs w:val="20"/>
                              </w:rPr>
                              <w:t>p1in</w:t>
                            </w:r>
                            <w:r>
                              <w:rPr>
                                <w:rFonts w:cs="Calibri"/>
                                <w:sz w:val="20"/>
                                <w:szCs w:val="20"/>
                              </w:rPr>
                              <w:t xml:space="preserve"> or </w:t>
                            </w:r>
                            <w:r>
                              <w:rPr>
                                <w:rFonts w:cs="Calibri"/>
                                <w:i/>
                                <w:sz w:val="20"/>
                                <w:szCs w:val="20"/>
                              </w:rPr>
                              <w:t>p2in</w:t>
                            </w:r>
                            <w:r>
                              <w:rPr>
                                <w:rFonts w:cs="Calibri"/>
                                <w:sz w:val="20"/>
                                <w:szCs w:val="20"/>
                              </w:rPr>
                              <w:t xml:space="preserve"> is closest to </w:t>
                            </w:r>
                            <w:r>
                              <w:rPr>
                                <w:rFonts w:cs="Calibri"/>
                                <w:i/>
                                <w:sz w:val="20"/>
                                <w:szCs w:val="20"/>
                              </w:rPr>
                              <w:t>sys</w:t>
                            </w:r>
                            <w:r>
                              <w:rPr>
                                <w:rFonts w:cs="Calibri"/>
                                <w:sz w:val="20"/>
                                <w:szCs w:val="20"/>
                              </w:rPr>
                              <w:t xml:space="preserve">). Each of </w:t>
                            </w:r>
                            <w:r>
                              <w:rPr>
                                <w:rFonts w:cs="Calibri"/>
                                <w:i/>
                                <w:sz w:val="20"/>
                                <w:szCs w:val="20"/>
                              </w:rPr>
                              <w:t xml:space="preserve">p1pk </w:t>
                            </w:r>
                            <w:r>
                              <w:rPr>
                                <w:rFonts w:cs="Calibri"/>
                                <w:sz w:val="20"/>
                                <w:szCs w:val="20"/>
                              </w:rPr>
                              <w:t xml:space="preserve">and </w:t>
                            </w:r>
                            <w:r>
                              <w:rPr>
                                <w:rFonts w:cs="Calibri"/>
                                <w:i/>
                                <w:sz w:val="20"/>
                                <w:szCs w:val="20"/>
                              </w:rPr>
                              <w:t>p2pk</w:t>
                            </w:r>
                            <w:r>
                              <w:rPr>
                                <w:rFonts w:cs="Calibri"/>
                                <w:sz w:val="20"/>
                                <w:szCs w:val="20"/>
                              </w:rPr>
                              <w:t xml:space="preserve"> is then adjusted to be at a nearby local maximum on </w:t>
                            </w:r>
                            <w:r>
                              <w:rPr>
                                <w:rFonts w:cs="Calibri"/>
                                <w:i/>
                                <w:sz w:val="20"/>
                                <w:szCs w:val="20"/>
                              </w:rPr>
                              <w:t>x</w:t>
                            </w:r>
                            <w:r>
                              <w:rPr>
                                <w:rFonts w:cs="Calibri"/>
                                <w:sz w:val="20"/>
                                <w:szCs w:val="20"/>
                              </w:rPr>
                              <w:t xml:space="preserve">, if there is a local maximum which satisfies the following criteria. The maximum must lie between the mean of the candidate locations of </w:t>
                            </w:r>
                            <w:r>
                              <w:rPr>
                                <w:rFonts w:cs="Calibri"/>
                                <w:i/>
                                <w:sz w:val="20"/>
                                <w:szCs w:val="20"/>
                              </w:rPr>
                              <w:t>p1pk</w:t>
                            </w:r>
                            <w:r>
                              <w:rPr>
                                <w:rFonts w:cs="Calibri"/>
                                <w:sz w:val="20"/>
                                <w:szCs w:val="20"/>
                              </w:rPr>
                              <w:t xml:space="preserve"> and </w:t>
                            </w:r>
                            <w:r>
                              <w:rPr>
                                <w:rFonts w:cs="Calibri"/>
                                <w:i/>
                                <w:sz w:val="20"/>
                                <w:szCs w:val="20"/>
                              </w:rPr>
                              <w:t>p2pk</w:t>
                            </w:r>
                            <w:r>
                              <w:rPr>
                                <w:rFonts w:cs="Calibri"/>
                                <w:sz w:val="20"/>
                                <w:szCs w:val="20"/>
                              </w:rPr>
                              <w:t xml:space="preserve">, and </w:t>
                            </w:r>
                            <w:proofErr w:type="spellStart"/>
                            <w:r>
                              <w:rPr>
                                <w:rFonts w:cs="Calibri"/>
                                <w:i/>
                                <w:sz w:val="20"/>
                                <w:szCs w:val="20"/>
                              </w:rPr>
                              <w:t>ms</w:t>
                            </w:r>
                            <w:proofErr w:type="spellEnd"/>
                            <w:r>
                              <w:rPr>
                                <w:rFonts w:cs="Calibri"/>
                                <w:sz w:val="20"/>
                                <w:szCs w:val="20"/>
                              </w:rPr>
                              <w:t xml:space="preserve"> for </w:t>
                            </w:r>
                            <w:r>
                              <w:rPr>
                                <w:rFonts w:cs="Calibri"/>
                                <w:i/>
                                <w:sz w:val="20"/>
                                <w:szCs w:val="20"/>
                              </w:rPr>
                              <w:t>p1pk</w:t>
                            </w:r>
                            <w:r>
                              <w:rPr>
                                <w:rFonts w:cs="Calibri"/>
                                <w:sz w:val="20"/>
                                <w:szCs w:val="20"/>
                              </w:rPr>
                              <w:t xml:space="preserve">, and </w:t>
                            </w:r>
                            <w:r>
                              <w:rPr>
                                <w:rFonts w:cs="Calibri"/>
                                <w:i/>
                                <w:sz w:val="20"/>
                                <w:szCs w:val="20"/>
                              </w:rPr>
                              <w:t>e</w:t>
                            </w:r>
                            <w:r>
                              <w:rPr>
                                <w:rFonts w:cs="Calibri"/>
                                <w:sz w:val="20"/>
                                <w:szCs w:val="20"/>
                              </w:rPr>
                              <w:t xml:space="preserve"> for </w:t>
                            </w:r>
                            <w:r>
                              <w:rPr>
                                <w:rFonts w:cs="Calibri"/>
                                <w:i/>
                                <w:sz w:val="20"/>
                                <w:szCs w:val="20"/>
                              </w:rPr>
                              <w:t>p2pk</w:t>
                            </w:r>
                            <w:r>
                              <w:rPr>
                                <w:rFonts w:cs="Calibri"/>
                                <w:sz w:val="20"/>
                                <w:szCs w:val="20"/>
                              </w:rPr>
                              <w:t xml:space="preserve">. It must also be higher than the candidate locations. If more than one maximum satisfies these </w:t>
                            </w:r>
                            <w:proofErr w:type="gramStart"/>
                            <w:r>
                              <w:rPr>
                                <w:rFonts w:cs="Calibri"/>
                                <w:sz w:val="20"/>
                                <w:szCs w:val="20"/>
                              </w:rPr>
                              <w:t>criteria</w:t>
                            </w:r>
                            <w:proofErr w:type="gramEnd"/>
                            <w:r>
                              <w:rPr>
                                <w:rFonts w:cs="Calibri"/>
                                <w:sz w:val="20"/>
                                <w:szCs w:val="20"/>
                              </w:rPr>
                              <w:t xml:space="preserve"> then the maximum with the highest value is taken.</w:t>
                            </w:r>
                          </w:p>
                        </w:tc>
                      </w:tr>
                    </w:tbl>
                    <w:p w:rsidR="00993624" w:rsidRDefault="00993624" w:rsidP="004D0515">
                      <w:pPr>
                        <w:pStyle w:val="Caption"/>
                        <w:keepNext/>
                        <w:spacing w:after="0" w:line="240" w:lineRule="auto"/>
                        <w:ind w:left="0"/>
                      </w:pPr>
                    </w:p>
                  </w:txbxContent>
                </v:textbox>
                <w10:wrap type="topAndBottom"/>
              </v:shape>
            </w:pict>
          </mc:Fallback>
        </mc:AlternateContent>
      </w:r>
      <w:r w:rsidR="00A35051" w:rsidRPr="00A37481">
        <w:rPr>
          <w:rFonts w:cs="Calibri"/>
        </w:rPr>
        <w:br w:type="page"/>
      </w:r>
    </w:p>
    <w:p w:rsidR="004C1918" w:rsidRPr="00A37481" w:rsidRDefault="004C1918" w:rsidP="0044585F">
      <w:pPr>
        <w:pStyle w:val="Heading1"/>
        <w:numPr>
          <w:ilvl w:val="0"/>
          <w:numId w:val="0"/>
        </w:numPr>
        <w:ind w:left="360"/>
        <w:rPr>
          <w:rFonts w:cs="Calibri"/>
        </w:rPr>
      </w:pPr>
      <w:r w:rsidRPr="00A37481">
        <w:rPr>
          <w:rFonts w:cs="Calibri"/>
        </w:rPr>
        <w:lastRenderedPageBreak/>
        <w:t>Grants</w:t>
      </w:r>
    </w:p>
    <w:p w:rsidR="004C1918" w:rsidRPr="00A37481" w:rsidRDefault="004C1918" w:rsidP="004C1918">
      <w:pPr>
        <w:spacing w:after="200"/>
        <w:rPr>
          <w:rFonts w:cs="Calibri"/>
          <w:szCs w:val="22"/>
        </w:rPr>
      </w:pPr>
      <w:r w:rsidRPr="00A37481">
        <w:rPr>
          <w:rFonts w:cs="Calibri"/>
          <w:szCs w:val="22"/>
        </w:rPr>
        <w:t>This work was supported by ﻿the British Heart Foundation [PG/15/104/31913], the Wellcome EPSRC Centre for Medical Engineering at King’s College London [WT 203148/Z/16/Z]</w:t>
      </w:r>
      <w:r w:rsidR="00D2299E">
        <w:rPr>
          <w:rFonts w:cs="Calibri"/>
          <w:szCs w:val="22"/>
        </w:rPr>
        <w:t xml:space="preserve">, and </w:t>
      </w:r>
      <w:r w:rsidR="00D2299E" w:rsidRPr="00D2299E">
        <w:rPr>
          <w:rFonts w:cs="Calibri"/>
          <w:szCs w:val="22"/>
        </w:rPr>
        <w:t xml:space="preserve">the King’s College London &amp; Imperial College London EPSRC Centre for Doctoral Training in Medical Imaging </w:t>
      </w:r>
      <w:r w:rsidR="00D2299E">
        <w:rPr>
          <w:rFonts w:cs="Calibri"/>
          <w:szCs w:val="22"/>
        </w:rPr>
        <w:t>[</w:t>
      </w:r>
      <w:r w:rsidR="00D2299E" w:rsidRPr="00D2299E">
        <w:rPr>
          <w:rFonts w:cs="Calibri"/>
          <w:szCs w:val="22"/>
        </w:rPr>
        <w:t>EP/L015226/1</w:t>
      </w:r>
      <w:r w:rsidR="00D2299E">
        <w:rPr>
          <w:rFonts w:cs="Calibri"/>
          <w:szCs w:val="22"/>
        </w:rPr>
        <w:t>]</w:t>
      </w:r>
      <w:r w:rsidRPr="00A37481">
        <w:rPr>
          <w:rFonts w:cs="Calibri"/>
          <w:szCs w:val="22"/>
        </w:rPr>
        <w:t xml:space="preserve">. </w:t>
      </w:r>
      <w:r w:rsidR="00EF31D6" w:rsidRPr="00D323F8">
        <w:rPr>
          <w:rFonts w:cs="Calibri"/>
          <w:szCs w:val="22"/>
        </w:rPr>
        <w:t>The authors acknowledge financial support from the Department of Health through the National Institute for Health Research (NIHR) Cardiovascular MedTech Co-operative at Guy’s and St Thomas’ NHS Foundation Trust</w:t>
      </w:r>
      <w:r w:rsidR="00EF31D6">
        <w:rPr>
          <w:rFonts w:cs="Calibri"/>
          <w:szCs w:val="22"/>
        </w:rPr>
        <w:t xml:space="preserve"> (GSTT)</w:t>
      </w:r>
      <w:r w:rsidR="00EF31D6" w:rsidRPr="00D323F8">
        <w:rPr>
          <w:rFonts w:cs="Calibri"/>
          <w:szCs w:val="22"/>
        </w:rPr>
        <w:t>.</w:t>
      </w:r>
      <w:r w:rsidR="00EF31D6">
        <w:rPr>
          <w:rFonts w:cs="Calibri"/>
          <w:szCs w:val="22"/>
        </w:rPr>
        <w:t xml:space="preserve"> </w:t>
      </w:r>
      <w:r w:rsidRPr="00A37481">
        <w:rPr>
          <w:rFonts w:cs="Calibri"/>
          <w:szCs w:val="22"/>
        </w:rPr>
        <w:t>The views expressed are those of the authors and not necessarily those of the BHF, Wellcome Trust</w:t>
      </w:r>
      <w:r w:rsidR="00EF31D6">
        <w:rPr>
          <w:rFonts w:cs="Calibri"/>
          <w:szCs w:val="22"/>
        </w:rPr>
        <w:t>,</w:t>
      </w:r>
      <w:r w:rsidRPr="00A37481">
        <w:rPr>
          <w:rFonts w:cs="Calibri"/>
          <w:szCs w:val="22"/>
        </w:rPr>
        <w:t xml:space="preserve"> EPSRC</w:t>
      </w:r>
      <w:r w:rsidR="00EF31D6">
        <w:rPr>
          <w:rFonts w:cs="Calibri"/>
          <w:szCs w:val="22"/>
        </w:rPr>
        <w:t>, NIHR or GSTT</w:t>
      </w:r>
      <w:r w:rsidRPr="00A37481">
        <w:rPr>
          <w:rFonts w:cs="Calibri"/>
          <w:szCs w:val="22"/>
        </w:rPr>
        <w:t>.</w:t>
      </w:r>
      <w:r w:rsidR="00D323F8">
        <w:rPr>
          <w:rFonts w:cs="Calibri"/>
          <w:szCs w:val="22"/>
        </w:rPr>
        <w:t xml:space="preserve"> </w:t>
      </w:r>
    </w:p>
    <w:p w:rsidR="004C1918" w:rsidRPr="00A37481" w:rsidRDefault="004C1918" w:rsidP="0044585F">
      <w:pPr>
        <w:pStyle w:val="Heading1"/>
        <w:numPr>
          <w:ilvl w:val="0"/>
          <w:numId w:val="0"/>
        </w:numPr>
        <w:ind w:left="360"/>
        <w:rPr>
          <w:rFonts w:cs="Calibri"/>
        </w:rPr>
      </w:pPr>
      <w:r w:rsidRPr="00A37481">
        <w:rPr>
          <w:rFonts w:cs="Calibri"/>
        </w:rPr>
        <w:t>Disclosures</w:t>
      </w:r>
    </w:p>
    <w:p w:rsidR="004C1918" w:rsidRPr="00A37481" w:rsidRDefault="008D7F00" w:rsidP="008D7F00">
      <w:pPr>
        <w:spacing w:after="200"/>
        <w:rPr>
          <w:rFonts w:cs="Calibri"/>
          <w:szCs w:val="22"/>
        </w:rPr>
      </w:pPr>
      <w:r w:rsidRPr="00A37481">
        <w:rPr>
          <w:rFonts w:cs="Calibri"/>
          <w:szCs w:val="22"/>
        </w:rPr>
        <w:t>﻿No conflicts of interest, financial or otherwise, are declared by the author(s).</w:t>
      </w:r>
    </w:p>
    <w:p w:rsidR="00A35051" w:rsidRPr="00A37481" w:rsidRDefault="00A35051" w:rsidP="0044585F">
      <w:pPr>
        <w:pStyle w:val="Heading1"/>
        <w:numPr>
          <w:ilvl w:val="0"/>
          <w:numId w:val="0"/>
        </w:numPr>
        <w:ind w:left="360"/>
        <w:rPr>
          <w:rFonts w:cs="Calibri"/>
        </w:rPr>
      </w:pPr>
      <w:r w:rsidRPr="00A37481">
        <w:rPr>
          <w:rFonts w:cs="Calibri"/>
        </w:rPr>
        <w:t>Data Access Statement</w:t>
      </w:r>
    </w:p>
    <w:p w:rsidR="005101EE" w:rsidRDefault="00A35051" w:rsidP="00A35051">
      <w:pPr>
        <w:spacing w:after="200"/>
        <w:ind w:firstLine="0"/>
        <w:rPr>
          <w:rFonts w:cs="Calibri"/>
          <w:color w:val="000000" w:themeColor="text1"/>
          <w:szCs w:val="22"/>
        </w:rPr>
      </w:pPr>
      <w:r w:rsidRPr="00A37481">
        <w:rPr>
          <w:rFonts w:cs="Calibri"/>
          <w:b/>
          <w:szCs w:val="22"/>
        </w:rPr>
        <w:tab/>
      </w:r>
      <w:r w:rsidRPr="00A37481">
        <w:rPr>
          <w:rFonts w:cs="Calibri"/>
          <w:szCs w:val="22"/>
        </w:rPr>
        <w:t xml:space="preserve">At the request of the authors, readers are herein alerted to the fact that additional materials related to this manuscript are publicly available at the following websites. These materials are not a part of this </w:t>
      </w:r>
      <w:proofErr w:type="gramStart"/>
      <w:r w:rsidRPr="00A37481">
        <w:rPr>
          <w:rFonts w:cs="Calibri"/>
          <w:szCs w:val="22"/>
        </w:rPr>
        <w:t>manuscript, and</w:t>
      </w:r>
      <w:proofErr w:type="gramEnd"/>
      <w:r w:rsidRPr="00A37481">
        <w:rPr>
          <w:rFonts w:cs="Calibri"/>
          <w:szCs w:val="22"/>
        </w:rPr>
        <w:t xml:space="preserve"> have not undergone peer review by the American Physiological Society (APS). APS and the journal editors take no responsibility for these materials, for the website address, or for any links to or </w:t>
      </w:r>
      <w:r w:rsidRPr="00601CB3">
        <w:rPr>
          <w:rFonts w:cs="Calibri"/>
          <w:color w:val="000000" w:themeColor="text1"/>
          <w:szCs w:val="22"/>
        </w:rPr>
        <w:t>from it.</w:t>
      </w:r>
      <w:r w:rsidRPr="00601CB3">
        <w:rPr>
          <w:rFonts w:cs="Calibri"/>
          <w:b/>
          <w:color w:val="000000" w:themeColor="text1"/>
          <w:szCs w:val="22"/>
        </w:rPr>
        <w:t xml:space="preserve"> </w:t>
      </w:r>
      <w:r w:rsidRPr="00601CB3">
        <w:rPr>
          <w:rFonts w:cs="Calibri"/>
          <w:color w:val="000000" w:themeColor="text1"/>
          <w:szCs w:val="22"/>
        </w:rPr>
        <w:t xml:space="preserve">The database of arterial pulse waves is available in comma-separated value (CSV), </w:t>
      </w:r>
      <w:proofErr w:type="spellStart"/>
      <w:r w:rsidRPr="00601CB3">
        <w:rPr>
          <w:rFonts w:cs="Calibri"/>
          <w:color w:val="000000" w:themeColor="text1"/>
          <w:szCs w:val="22"/>
        </w:rPr>
        <w:t>WaveForm</w:t>
      </w:r>
      <w:proofErr w:type="spellEnd"/>
      <w:r w:rsidRPr="00601CB3">
        <w:rPr>
          <w:rFonts w:cs="Calibri"/>
          <w:color w:val="000000" w:themeColor="text1"/>
          <w:szCs w:val="22"/>
        </w:rPr>
        <w:t xml:space="preserve"> </w:t>
      </w:r>
      <w:proofErr w:type="spellStart"/>
      <w:r w:rsidRPr="00601CB3">
        <w:rPr>
          <w:rFonts w:cs="Calibri"/>
          <w:color w:val="000000" w:themeColor="text1"/>
          <w:szCs w:val="22"/>
        </w:rPr>
        <w:t>DataBase</w:t>
      </w:r>
      <w:proofErr w:type="spellEnd"/>
      <w:r w:rsidRPr="00601CB3">
        <w:rPr>
          <w:rFonts w:cs="Calibri"/>
          <w:color w:val="000000" w:themeColor="text1"/>
          <w:szCs w:val="22"/>
        </w:rPr>
        <w:t xml:space="preserve"> (WFDB) and </w:t>
      </w:r>
      <w:proofErr w:type="spellStart"/>
      <w:r w:rsidRPr="00601CB3">
        <w:rPr>
          <w:rFonts w:cs="Calibri"/>
          <w:color w:val="000000" w:themeColor="text1"/>
          <w:szCs w:val="22"/>
        </w:rPr>
        <w:t>Matlab</w:t>
      </w:r>
      <w:proofErr w:type="spellEnd"/>
      <w:r w:rsidRPr="00601CB3">
        <w:rPr>
          <w:rFonts w:cs="Calibri"/>
          <w:color w:val="000000" w:themeColor="text1"/>
          <w:szCs w:val="22"/>
        </w:rPr>
        <w:t xml:space="preserve"> ® formats at </w:t>
      </w:r>
      <w:hyperlink r:id="rId77" w:history="1">
        <w:r w:rsidR="00217C40" w:rsidRPr="00601CB3">
          <w:rPr>
            <w:rStyle w:val="Hyperlink"/>
          </w:rPr>
          <w:t>https://github.com/peterhcharlton/pwdb</w:t>
        </w:r>
      </w:hyperlink>
      <w:r w:rsidR="00506E32" w:rsidRPr="00601CB3">
        <w:rPr>
          <w:color w:val="000000" w:themeColor="text1"/>
        </w:rPr>
        <w:t xml:space="preserve"> </w:t>
      </w:r>
      <w:r w:rsidR="00217C40" w:rsidRPr="00601CB3">
        <w:rPr>
          <w:color w:val="000000" w:themeColor="text1"/>
        </w:rPr>
        <w:t xml:space="preserve">(DOI: </w:t>
      </w:r>
      <w:hyperlink r:id="rId78" w:history="1">
        <w:r w:rsidR="00217C40" w:rsidRPr="00601CB3">
          <w:rPr>
            <w:rStyle w:val="Hyperlink"/>
          </w:rPr>
          <w:t>10.5281/zenodo.263317</w:t>
        </w:r>
        <w:r w:rsidR="00111CB9" w:rsidRPr="00601CB3">
          <w:rPr>
            <w:rStyle w:val="Hyperlink"/>
          </w:rPr>
          <w:t>4</w:t>
        </w:r>
      </w:hyperlink>
      <w:r w:rsidR="00217C40" w:rsidRPr="00601CB3">
        <w:rPr>
          <w:rFonts w:cs="Calibri"/>
          <w:color w:val="000000" w:themeColor="text1"/>
          <w:szCs w:val="22"/>
        </w:rPr>
        <w:t>).</w:t>
      </w:r>
      <w:r w:rsidR="00FC0E2A" w:rsidRPr="00601CB3">
        <w:rPr>
          <w:rFonts w:cs="Calibri"/>
          <w:color w:val="000000" w:themeColor="text1"/>
          <w:szCs w:val="22"/>
        </w:rPr>
        <w:t xml:space="preserve"> </w:t>
      </w:r>
      <w:r w:rsidR="00D604C7" w:rsidRPr="00601CB3">
        <w:rPr>
          <w:rFonts w:cs="Calibri"/>
          <w:color w:val="000000" w:themeColor="text1"/>
          <w:szCs w:val="22"/>
        </w:rPr>
        <w:t>The data collected during the literature review</w:t>
      </w:r>
      <w:r w:rsidR="00605D26" w:rsidRPr="00601CB3">
        <w:rPr>
          <w:rFonts w:cs="Calibri"/>
          <w:color w:val="000000" w:themeColor="text1"/>
          <w:szCs w:val="22"/>
        </w:rPr>
        <w:t xml:space="preserve">, </w:t>
      </w:r>
      <w:r w:rsidR="00993624" w:rsidRPr="00601CB3">
        <w:rPr>
          <w:rFonts w:cs="Calibri"/>
          <w:color w:val="000000" w:themeColor="text1"/>
          <w:szCs w:val="22"/>
        </w:rPr>
        <w:t xml:space="preserve">and </w:t>
      </w:r>
      <w:r w:rsidR="00D604C7" w:rsidRPr="00601CB3">
        <w:rPr>
          <w:rFonts w:cs="Calibri"/>
          <w:color w:val="000000" w:themeColor="text1"/>
          <w:szCs w:val="22"/>
        </w:rPr>
        <w:t xml:space="preserve">the </w:t>
      </w:r>
      <w:proofErr w:type="spellStart"/>
      <w:r w:rsidR="00D604C7" w:rsidRPr="00601CB3">
        <w:rPr>
          <w:rFonts w:cs="Calibri"/>
          <w:color w:val="000000" w:themeColor="text1"/>
          <w:szCs w:val="22"/>
        </w:rPr>
        <w:t>Matlab</w:t>
      </w:r>
      <w:proofErr w:type="spellEnd"/>
      <w:r w:rsidR="00D604C7" w:rsidRPr="00601CB3">
        <w:rPr>
          <w:rFonts w:cs="Calibri"/>
          <w:color w:val="000000" w:themeColor="text1"/>
          <w:szCs w:val="22"/>
        </w:rPr>
        <w:t xml:space="preserve"> ® code used to analyse these data</w:t>
      </w:r>
      <w:r w:rsidR="00605D26" w:rsidRPr="00601CB3">
        <w:rPr>
          <w:rFonts w:cs="Calibri"/>
          <w:color w:val="000000" w:themeColor="text1"/>
          <w:szCs w:val="22"/>
        </w:rPr>
        <w:t xml:space="preserve">, </w:t>
      </w:r>
      <w:r w:rsidR="00217C40" w:rsidRPr="00601CB3">
        <w:rPr>
          <w:rFonts w:cs="Calibri"/>
          <w:color w:val="000000" w:themeColor="text1"/>
          <w:szCs w:val="22"/>
        </w:rPr>
        <w:t xml:space="preserve">to </w:t>
      </w:r>
      <w:r w:rsidRPr="00601CB3">
        <w:rPr>
          <w:rFonts w:cs="Calibri"/>
          <w:color w:val="000000" w:themeColor="text1"/>
          <w:szCs w:val="22"/>
        </w:rPr>
        <w:t>create input files for simulations</w:t>
      </w:r>
      <w:r w:rsidR="005D5C78" w:rsidRPr="00601CB3">
        <w:rPr>
          <w:rFonts w:cs="Calibri"/>
          <w:color w:val="000000" w:themeColor="text1"/>
          <w:szCs w:val="22"/>
        </w:rPr>
        <w:t xml:space="preserve"> (including </w:t>
      </w:r>
      <w:proofErr w:type="spellStart"/>
      <w:r w:rsidR="005D5C78" w:rsidRPr="00601CB3">
        <w:rPr>
          <w:rFonts w:cs="Calibri"/>
          <w:i/>
          <w:iCs/>
          <w:color w:val="000000" w:themeColor="text1"/>
          <w:szCs w:val="22"/>
        </w:rPr>
        <w:t>AorticFlowWave</w:t>
      </w:r>
      <w:proofErr w:type="spellEnd"/>
      <w:r w:rsidR="005D5C78" w:rsidRPr="00601CB3">
        <w:rPr>
          <w:rFonts w:cs="Calibri"/>
          <w:color w:val="000000" w:themeColor="text1"/>
          <w:szCs w:val="22"/>
        </w:rPr>
        <w:t>)</w:t>
      </w:r>
      <w:r w:rsidRPr="00601CB3">
        <w:rPr>
          <w:rFonts w:cs="Calibri"/>
          <w:color w:val="000000" w:themeColor="text1"/>
          <w:szCs w:val="22"/>
        </w:rPr>
        <w:t xml:space="preserve">, and to </w:t>
      </w:r>
      <w:r w:rsidR="003771C6" w:rsidRPr="00601CB3">
        <w:rPr>
          <w:rFonts w:cs="Calibri"/>
          <w:color w:val="000000" w:themeColor="text1"/>
          <w:szCs w:val="22"/>
        </w:rPr>
        <w:t xml:space="preserve">collate and </w:t>
      </w:r>
      <w:r w:rsidRPr="00601CB3">
        <w:rPr>
          <w:rFonts w:cs="Calibri"/>
          <w:color w:val="000000" w:themeColor="text1"/>
          <w:szCs w:val="22"/>
        </w:rPr>
        <w:t xml:space="preserve">analyse the </w:t>
      </w:r>
      <w:r w:rsidR="003771C6" w:rsidRPr="00601CB3">
        <w:rPr>
          <w:rFonts w:cs="Calibri"/>
          <w:color w:val="000000" w:themeColor="text1"/>
          <w:szCs w:val="22"/>
        </w:rPr>
        <w:t>pulse wave database</w:t>
      </w:r>
      <w:r w:rsidRPr="00601CB3">
        <w:rPr>
          <w:rFonts w:cs="Calibri"/>
          <w:color w:val="000000" w:themeColor="text1"/>
          <w:szCs w:val="22"/>
        </w:rPr>
        <w:t xml:space="preserve">, </w:t>
      </w:r>
      <w:r w:rsidR="00605D26" w:rsidRPr="00601CB3">
        <w:rPr>
          <w:rFonts w:cs="Calibri"/>
          <w:color w:val="000000" w:themeColor="text1"/>
          <w:szCs w:val="22"/>
        </w:rPr>
        <w:t>are</w:t>
      </w:r>
      <w:r w:rsidRPr="00601CB3">
        <w:rPr>
          <w:rFonts w:cs="Calibri"/>
          <w:color w:val="000000" w:themeColor="text1"/>
          <w:szCs w:val="22"/>
        </w:rPr>
        <w:t xml:space="preserve"> </w:t>
      </w:r>
      <w:r w:rsidR="00217C40" w:rsidRPr="00601CB3">
        <w:rPr>
          <w:rFonts w:cs="Calibri"/>
          <w:color w:val="000000" w:themeColor="text1"/>
          <w:szCs w:val="22"/>
        </w:rPr>
        <w:t xml:space="preserve">also </w:t>
      </w:r>
      <w:r w:rsidRPr="00601CB3">
        <w:rPr>
          <w:rFonts w:cs="Calibri"/>
          <w:color w:val="000000" w:themeColor="text1"/>
          <w:szCs w:val="22"/>
        </w:rPr>
        <w:t xml:space="preserve">available at </w:t>
      </w:r>
      <w:hyperlink r:id="rId79" w:history="1">
        <w:r w:rsidR="00217C40" w:rsidRPr="00601CB3">
          <w:rPr>
            <w:rStyle w:val="Hyperlink"/>
          </w:rPr>
          <w:t>https://github.com/peterhcharlton/pwdb</w:t>
        </w:r>
      </w:hyperlink>
      <w:r w:rsidR="00217C40" w:rsidRPr="00601CB3">
        <w:rPr>
          <w:rFonts w:cs="Calibri"/>
          <w:color w:val="000000" w:themeColor="text1"/>
          <w:szCs w:val="22"/>
        </w:rPr>
        <w:t xml:space="preserve"> </w:t>
      </w:r>
      <w:r w:rsidRPr="00601CB3">
        <w:rPr>
          <w:rFonts w:cs="Calibri"/>
          <w:color w:val="000000" w:themeColor="text1"/>
          <w:szCs w:val="22"/>
        </w:rPr>
        <w:t xml:space="preserve">(DOI: </w:t>
      </w:r>
      <w:hyperlink r:id="rId80" w:history="1">
        <w:r w:rsidR="00217C40" w:rsidRPr="00601CB3">
          <w:rPr>
            <w:rStyle w:val="Hyperlink"/>
          </w:rPr>
          <w:t>10.5281/zenodo.3271512</w:t>
        </w:r>
      </w:hyperlink>
      <w:r w:rsidRPr="00601CB3">
        <w:rPr>
          <w:rFonts w:cs="Calibri"/>
          <w:color w:val="000000" w:themeColor="text1"/>
          <w:szCs w:val="22"/>
        </w:rPr>
        <w:t>)</w:t>
      </w:r>
      <w:r w:rsidR="00605D26" w:rsidRPr="00601CB3">
        <w:rPr>
          <w:rFonts w:cs="Calibri"/>
          <w:color w:val="000000" w:themeColor="text1"/>
          <w:szCs w:val="22"/>
        </w:rPr>
        <w:t>.</w:t>
      </w:r>
      <w:r w:rsidRPr="00601CB3">
        <w:rPr>
          <w:rFonts w:cs="Calibri"/>
          <w:color w:val="000000" w:themeColor="text1"/>
          <w:szCs w:val="22"/>
        </w:rPr>
        <w:t xml:space="preserve"> </w:t>
      </w:r>
      <w:r w:rsidR="00993624" w:rsidRPr="00601CB3">
        <w:rPr>
          <w:rFonts w:cs="Calibri"/>
          <w:color w:val="000000" w:themeColor="text1"/>
          <w:szCs w:val="22"/>
        </w:rPr>
        <w:t xml:space="preserve">These include </w:t>
      </w:r>
      <w:proofErr w:type="spellStart"/>
      <w:r w:rsidR="00993624" w:rsidRPr="00601CB3">
        <w:rPr>
          <w:rFonts w:cs="Calibri"/>
          <w:i/>
          <w:iCs/>
          <w:color w:val="000000" w:themeColor="text1"/>
          <w:szCs w:val="22"/>
        </w:rPr>
        <w:t>PulseAnalyse</w:t>
      </w:r>
      <w:proofErr w:type="spellEnd"/>
      <w:r w:rsidR="00993624" w:rsidRPr="00601CB3">
        <w:rPr>
          <w:rFonts w:cs="Calibri"/>
          <w:color w:val="000000" w:themeColor="text1"/>
          <w:szCs w:val="22"/>
        </w:rPr>
        <w:t xml:space="preserve">, a signal processing tool for cardiovascular pulse waves, as detailed at </w:t>
      </w:r>
      <w:hyperlink r:id="rId81" w:history="1">
        <w:r w:rsidR="00993624" w:rsidRPr="00601CB3">
          <w:rPr>
            <w:rStyle w:val="Hyperlink"/>
          </w:rPr>
          <w:t>https://peterhcharlton.github.io/pulse-analyse/</w:t>
        </w:r>
      </w:hyperlink>
      <w:r w:rsidR="00993624" w:rsidRPr="00601CB3">
        <w:rPr>
          <w:rFonts w:cs="Calibri"/>
          <w:color w:val="000000" w:themeColor="text1"/>
          <w:szCs w:val="22"/>
        </w:rPr>
        <w:t xml:space="preserve"> (DOI: </w:t>
      </w:r>
      <w:hyperlink r:id="rId82" w:history="1">
        <w:r w:rsidR="00993624" w:rsidRPr="00601CB3">
          <w:rPr>
            <w:rStyle w:val="Hyperlink"/>
          </w:rPr>
          <w:t>10.5281/zenodo.3272122</w:t>
        </w:r>
      </w:hyperlink>
      <w:r w:rsidR="00993624" w:rsidRPr="00601CB3">
        <w:rPr>
          <w:rFonts w:cs="Calibri"/>
          <w:color w:val="000000" w:themeColor="text1"/>
          <w:szCs w:val="22"/>
        </w:rPr>
        <w:t xml:space="preserve">). </w:t>
      </w:r>
      <w:r w:rsidR="00605D26" w:rsidRPr="00601CB3">
        <w:rPr>
          <w:rFonts w:cs="Calibri"/>
          <w:color w:val="000000" w:themeColor="text1"/>
          <w:szCs w:val="22"/>
        </w:rPr>
        <w:t>D</w:t>
      </w:r>
      <w:r w:rsidRPr="00601CB3">
        <w:rPr>
          <w:rFonts w:cs="Calibri"/>
          <w:color w:val="000000" w:themeColor="text1"/>
          <w:szCs w:val="22"/>
        </w:rPr>
        <w:t>eta</w:t>
      </w:r>
      <w:r w:rsidRPr="00A37481">
        <w:rPr>
          <w:rFonts w:cs="Calibri"/>
          <w:color w:val="000000" w:themeColor="text1"/>
          <w:szCs w:val="22"/>
        </w:rPr>
        <w:t xml:space="preserve">ils of the code </w:t>
      </w:r>
      <w:r w:rsidRPr="00A37481">
        <w:rPr>
          <w:rFonts w:cs="Calibri"/>
          <w:color w:val="000000" w:themeColor="text1"/>
          <w:szCs w:val="22"/>
        </w:rPr>
        <w:lastRenderedPageBreak/>
        <w:t xml:space="preserve">used to run the pulse wave simulations are available at </w:t>
      </w:r>
      <w:hyperlink r:id="rId83" w:history="1">
        <w:r w:rsidR="008C538C" w:rsidRPr="00D735D4">
          <w:rPr>
            <w:rStyle w:val="Hyperlink"/>
            <w:rFonts w:cs="Calibri"/>
            <w:szCs w:val="22"/>
          </w:rPr>
          <w:t>http://haemod.com/</w:t>
        </w:r>
      </w:hyperlink>
      <w:r w:rsidRPr="00A37481">
        <w:rPr>
          <w:rFonts w:cs="Calibri"/>
          <w:color w:val="000000" w:themeColor="text1"/>
          <w:szCs w:val="22"/>
        </w:rPr>
        <w:t xml:space="preserve"> , and access requests should be addressed to J. Alastruey</w:t>
      </w:r>
      <w:r w:rsidR="00FC0E2A">
        <w:rPr>
          <w:rFonts w:cs="Calibri"/>
          <w:color w:val="000000" w:themeColor="text1"/>
          <w:szCs w:val="22"/>
        </w:rPr>
        <w:t>.</w:t>
      </w:r>
      <w:r w:rsidR="00D604C7">
        <w:rPr>
          <w:rFonts w:cs="Calibri"/>
          <w:color w:val="000000" w:themeColor="text1"/>
          <w:szCs w:val="22"/>
        </w:rPr>
        <w:t xml:space="preserve"> </w:t>
      </w:r>
      <w:r w:rsidRPr="00A37481">
        <w:rPr>
          <w:rFonts w:cs="Calibri"/>
          <w:color w:val="000000" w:themeColor="text1"/>
          <w:szCs w:val="22"/>
        </w:rPr>
        <w:t xml:space="preserve">Details of how to replicate this study are provided at </w:t>
      </w:r>
      <w:hyperlink r:id="rId84" w:history="1">
        <w:r w:rsidRPr="00A37481">
          <w:rPr>
            <w:rStyle w:val="Hyperlink"/>
            <w:rFonts w:cs="Calibri"/>
            <w:szCs w:val="22"/>
          </w:rPr>
          <w:t>https://github.com/peterhcharlton/pwdb/wiki</w:t>
        </w:r>
      </w:hyperlink>
      <w:r w:rsidRPr="00A37481">
        <w:rPr>
          <w:rFonts w:cs="Calibri"/>
          <w:color w:val="000000" w:themeColor="text1"/>
          <w:szCs w:val="22"/>
        </w:rPr>
        <w:t xml:space="preserve">. ﻿Further information about the data and conditions of access can be found by emailing </w:t>
      </w:r>
      <w:hyperlink r:id="rId85" w:history="1">
        <w:r w:rsidR="005101EE" w:rsidRPr="006F4A49">
          <w:rPr>
            <w:rStyle w:val="Hyperlink"/>
            <w:rFonts w:cs="Calibri"/>
            <w:szCs w:val="22"/>
          </w:rPr>
          <w:t>research.data@kcl.ac.uk</w:t>
        </w:r>
      </w:hyperlink>
      <w:r w:rsidRPr="00A37481">
        <w:rPr>
          <w:rFonts w:cs="Calibri"/>
          <w:color w:val="000000" w:themeColor="text1"/>
          <w:szCs w:val="22"/>
        </w:rPr>
        <w:t>.</w:t>
      </w:r>
    </w:p>
    <w:p w:rsidR="005101EE" w:rsidRPr="00A37481" w:rsidRDefault="005101EE" w:rsidP="005101EE">
      <w:pPr>
        <w:pStyle w:val="Heading1"/>
        <w:numPr>
          <w:ilvl w:val="0"/>
          <w:numId w:val="0"/>
        </w:numPr>
        <w:ind w:left="360"/>
        <w:rPr>
          <w:rFonts w:cs="Calibri"/>
        </w:rPr>
      </w:pPr>
      <w:r>
        <w:rPr>
          <w:rFonts w:cs="Calibri"/>
        </w:rPr>
        <w:t>List of Abbreviations</w:t>
      </w:r>
    </w:p>
    <w:p w:rsidR="005101EE" w:rsidRDefault="005101EE" w:rsidP="005101EE">
      <w:pPr>
        <w:spacing w:after="200"/>
        <w:ind w:firstLine="0"/>
        <w:rPr>
          <w:rFonts w:cs="Calibri"/>
          <w:szCs w:val="22"/>
        </w:rPr>
      </w:pPr>
      <w:r w:rsidRPr="00A37481">
        <w:rPr>
          <w:rFonts w:cs="Calibri"/>
          <w:b/>
          <w:szCs w:val="22"/>
        </w:rPr>
        <w:tab/>
      </w:r>
      <w:r>
        <w:rPr>
          <w:rFonts w:cs="Calibri"/>
          <w:szCs w:val="22"/>
        </w:rPr>
        <w:t>The following abbreviations are used in this article:</w:t>
      </w:r>
    </w:p>
    <w:p w:rsidR="00951406" w:rsidRDefault="00951406" w:rsidP="005101EE">
      <w:pPr>
        <w:spacing w:after="200"/>
        <w:ind w:firstLine="0"/>
        <w:rPr>
          <w:rFonts w:cs="Calibri"/>
          <w:szCs w:val="22"/>
        </w:rPr>
        <w:sectPr w:rsidR="00951406" w:rsidSect="00E75360">
          <w:headerReference w:type="default" r:id="rId86"/>
          <w:footerReference w:type="default" r:id="rId87"/>
          <w:headerReference w:type="first" r:id="rId88"/>
          <w:footerReference w:type="first" r:id="rId89"/>
          <w:pgSz w:w="11900" w:h="16840"/>
          <w:pgMar w:top="1440" w:right="1440" w:bottom="1440" w:left="1440" w:header="708" w:footer="708" w:gutter="0"/>
          <w:pgNumType w:start="1"/>
          <w:cols w:space="708"/>
          <w:titlePg/>
          <w:docGrid w:linePitch="360"/>
        </w:sectPr>
      </w:pPr>
    </w:p>
    <w:p w:rsidR="008922CA" w:rsidRDefault="008922CA" w:rsidP="00951406">
      <w:pPr>
        <w:spacing w:line="276" w:lineRule="auto"/>
        <w:ind w:firstLine="0"/>
        <w:rPr>
          <w:rFonts w:cs="Calibri"/>
          <w:szCs w:val="22"/>
        </w:rPr>
      </w:pPr>
      <w:r>
        <w:rPr>
          <w:rFonts w:cs="Calibri"/>
          <w:szCs w:val="22"/>
        </w:rPr>
        <w:t>1D – one-dimensional</w:t>
      </w:r>
    </w:p>
    <w:p w:rsidR="005101EE" w:rsidRDefault="005101EE" w:rsidP="00951406">
      <w:pPr>
        <w:spacing w:line="276" w:lineRule="auto"/>
        <w:ind w:firstLine="0"/>
        <w:rPr>
          <w:rFonts w:cs="Calibri"/>
          <w:szCs w:val="22"/>
        </w:rPr>
      </w:pPr>
      <w:r>
        <w:rPr>
          <w:rFonts w:cs="Calibri"/>
          <w:szCs w:val="22"/>
        </w:rPr>
        <w:t>A – area</w:t>
      </w:r>
    </w:p>
    <w:p w:rsidR="00FB7FB9" w:rsidRDefault="00FB7FB9" w:rsidP="00951406">
      <w:pPr>
        <w:spacing w:line="276" w:lineRule="auto"/>
        <w:ind w:firstLine="0"/>
        <w:rPr>
          <w:rFonts w:cs="Calibri"/>
          <w:szCs w:val="22"/>
        </w:rPr>
      </w:pPr>
      <w:proofErr w:type="spellStart"/>
      <w:r>
        <w:rPr>
          <w:rFonts w:cs="Calibri"/>
          <w:szCs w:val="22"/>
        </w:rPr>
        <w:t>AGI</w:t>
      </w:r>
      <w:r w:rsidRPr="00FB7FB9">
        <w:rPr>
          <w:rFonts w:cs="Calibri"/>
          <w:szCs w:val="22"/>
          <w:vertAlign w:val="subscript"/>
        </w:rPr>
        <w:t>mod</w:t>
      </w:r>
      <w:proofErr w:type="spellEnd"/>
      <w:r>
        <w:rPr>
          <w:rFonts w:cs="Calibri"/>
          <w:szCs w:val="22"/>
        </w:rPr>
        <w:t xml:space="preserve"> – modified ageing index</w:t>
      </w:r>
    </w:p>
    <w:p w:rsidR="00FB7FB9" w:rsidRDefault="00FB7FB9" w:rsidP="00951406">
      <w:pPr>
        <w:spacing w:line="276" w:lineRule="auto"/>
        <w:ind w:firstLine="0"/>
        <w:rPr>
          <w:rFonts w:cs="Calibri"/>
          <w:szCs w:val="22"/>
        </w:rPr>
      </w:pPr>
      <w:proofErr w:type="spellStart"/>
      <w:r>
        <w:rPr>
          <w:rFonts w:cs="Calibri"/>
          <w:szCs w:val="22"/>
        </w:rPr>
        <w:t>AIx</w:t>
      </w:r>
      <w:proofErr w:type="spellEnd"/>
      <w:r>
        <w:rPr>
          <w:rFonts w:cs="Calibri"/>
          <w:szCs w:val="22"/>
        </w:rPr>
        <w:t xml:space="preserve"> – augmentation index</w:t>
      </w:r>
    </w:p>
    <w:p w:rsidR="00FB7FB9" w:rsidRPr="00FB7FB9" w:rsidRDefault="00FB7FB9" w:rsidP="00951406">
      <w:pPr>
        <w:spacing w:line="276" w:lineRule="auto"/>
        <w:ind w:firstLine="0"/>
        <w:rPr>
          <w:rFonts w:cs="Calibri"/>
          <w:szCs w:val="22"/>
        </w:rPr>
      </w:pPr>
      <w:r>
        <w:rPr>
          <w:rFonts w:cs="Calibri"/>
          <w:szCs w:val="22"/>
        </w:rPr>
        <w:t>AP – augmentation pressure</w:t>
      </w:r>
    </w:p>
    <w:p w:rsidR="004969B3" w:rsidRDefault="004969B3" w:rsidP="00951406">
      <w:pPr>
        <w:spacing w:line="276" w:lineRule="auto"/>
        <w:ind w:firstLine="0"/>
        <w:rPr>
          <w:rFonts w:cs="Calibri"/>
          <w:szCs w:val="22"/>
        </w:rPr>
      </w:pPr>
      <w:r>
        <w:rPr>
          <w:rFonts w:cs="Calibri"/>
          <w:szCs w:val="22"/>
        </w:rPr>
        <w:t>au – arbitrary units</w:t>
      </w:r>
    </w:p>
    <w:p w:rsidR="00FB7FB9" w:rsidRDefault="00FB7FB9" w:rsidP="00951406">
      <w:pPr>
        <w:spacing w:line="276" w:lineRule="auto"/>
        <w:ind w:firstLine="0"/>
        <w:rPr>
          <w:rFonts w:cs="Calibri"/>
          <w:szCs w:val="22"/>
        </w:rPr>
      </w:pPr>
      <w:r>
        <w:rPr>
          <w:rFonts w:cs="Calibri"/>
          <w:szCs w:val="22"/>
        </w:rPr>
        <w:t>BP – blood pressure</w:t>
      </w:r>
    </w:p>
    <w:p w:rsidR="004969B3" w:rsidRDefault="004969B3" w:rsidP="00951406">
      <w:pPr>
        <w:spacing w:line="276" w:lineRule="auto"/>
        <w:ind w:firstLine="0"/>
        <w:rPr>
          <w:rFonts w:cs="Calibri"/>
          <w:szCs w:val="22"/>
        </w:rPr>
      </w:pPr>
      <w:r>
        <w:rPr>
          <w:rFonts w:cs="Calibri"/>
          <w:szCs w:val="22"/>
        </w:rPr>
        <w:t>bpm – beats per minute</w:t>
      </w:r>
    </w:p>
    <w:p w:rsidR="004969B3" w:rsidRDefault="004969B3" w:rsidP="00951406">
      <w:pPr>
        <w:spacing w:line="276" w:lineRule="auto"/>
        <w:ind w:firstLine="0"/>
        <w:rPr>
          <w:rFonts w:cs="Calibri"/>
          <w:szCs w:val="22"/>
        </w:rPr>
      </w:pPr>
      <w:r>
        <w:rPr>
          <w:rFonts w:cs="Calibri"/>
          <w:szCs w:val="22"/>
        </w:rPr>
        <w:t>CO – cardiac output</w:t>
      </w:r>
    </w:p>
    <w:p w:rsidR="004969B3" w:rsidRDefault="004969B3" w:rsidP="00951406">
      <w:pPr>
        <w:spacing w:line="276" w:lineRule="auto"/>
        <w:ind w:firstLine="0"/>
        <w:rPr>
          <w:rFonts w:cs="Calibri"/>
          <w:szCs w:val="22"/>
        </w:rPr>
      </w:pPr>
      <w:r>
        <w:rPr>
          <w:rFonts w:cs="Calibri"/>
          <w:szCs w:val="22"/>
        </w:rPr>
        <w:t>c</w:t>
      </w:r>
      <w:r w:rsidRPr="004969B3">
        <w:rPr>
          <w:rFonts w:cs="Calibri"/>
          <w:szCs w:val="22"/>
          <w:vertAlign w:val="subscript"/>
        </w:rPr>
        <w:t>d</w:t>
      </w:r>
      <w:r>
        <w:rPr>
          <w:rFonts w:cs="Calibri"/>
          <w:szCs w:val="22"/>
        </w:rPr>
        <w:t xml:space="preserve"> – diastolic wave speed</w:t>
      </w:r>
    </w:p>
    <w:p w:rsidR="00FB7FB9" w:rsidRPr="004969B3" w:rsidRDefault="00FB7FB9" w:rsidP="00951406">
      <w:pPr>
        <w:spacing w:line="276" w:lineRule="auto"/>
        <w:ind w:firstLine="0"/>
        <w:rPr>
          <w:rFonts w:cs="Calibri"/>
          <w:szCs w:val="22"/>
        </w:rPr>
      </w:pPr>
      <w:r>
        <w:rPr>
          <w:rFonts w:cs="Calibri"/>
          <w:szCs w:val="22"/>
        </w:rPr>
        <w:t>CT – crest time</w:t>
      </w:r>
    </w:p>
    <w:p w:rsidR="00FB7FB9" w:rsidRDefault="005101EE" w:rsidP="00951406">
      <w:pPr>
        <w:spacing w:line="276" w:lineRule="auto"/>
        <w:ind w:firstLine="0"/>
        <w:rPr>
          <w:rFonts w:cs="Calibri"/>
          <w:szCs w:val="22"/>
        </w:rPr>
      </w:pPr>
      <w:r>
        <w:rPr>
          <w:rFonts w:cs="Calibri"/>
          <w:szCs w:val="22"/>
        </w:rPr>
        <w:t>CV – cardiovascular</w:t>
      </w:r>
    </w:p>
    <w:p w:rsidR="004969B3" w:rsidRDefault="004969B3" w:rsidP="00951406">
      <w:pPr>
        <w:spacing w:line="276" w:lineRule="auto"/>
        <w:ind w:firstLine="0"/>
        <w:rPr>
          <w:rFonts w:cs="Calibri"/>
          <w:szCs w:val="22"/>
        </w:rPr>
      </w:pPr>
      <w:r>
        <w:rPr>
          <w:rFonts w:cs="Calibri"/>
          <w:szCs w:val="22"/>
        </w:rPr>
        <w:t>DBP – diastolic blood pressure</w:t>
      </w:r>
    </w:p>
    <w:p w:rsidR="00FB7FB9" w:rsidRPr="00FB7FB9" w:rsidRDefault="00FB7FB9" w:rsidP="00951406">
      <w:pPr>
        <w:spacing w:line="276" w:lineRule="auto"/>
        <w:ind w:firstLine="0"/>
        <w:rPr>
          <w:rFonts w:cs="Calibri"/>
          <w:szCs w:val="22"/>
        </w:rPr>
      </w:pPr>
      <m:oMath>
        <m:r>
          <w:rPr>
            <w:rFonts w:ascii="Cambria Math" w:hAnsi="Cambria Math" w:cs="Calibri"/>
            <w:szCs w:val="22"/>
          </w:rPr>
          <m:t>∆T</m:t>
        </m:r>
      </m:oMath>
      <w:r>
        <w:rPr>
          <w:rFonts w:cs="Calibri"/>
          <w:szCs w:val="22"/>
        </w:rPr>
        <w:t xml:space="preserve"> – time between systolic and diastolic peaks</w:t>
      </w:r>
    </w:p>
    <w:p w:rsidR="00FB7FB9" w:rsidRDefault="00FB7FB9" w:rsidP="00951406">
      <w:pPr>
        <w:spacing w:line="276" w:lineRule="auto"/>
        <w:ind w:firstLine="0"/>
        <w:rPr>
          <w:rFonts w:cs="Calibri"/>
          <w:szCs w:val="22"/>
        </w:rPr>
      </w:pPr>
      <w:proofErr w:type="spellStart"/>
      <w:r>
        <w:rPr>
          <w:rFonts w:cs="Calibri"/>
          <w:szCs w:val="22"/>
        </w:rPr>
        <w:t>dia</w:t>
      </w:r>
      <w:proofErr w:type="spellEnd"/>
      <w:r>
        <w:rPr>
          <w:rFonts w:cs="Calibri"/>
          <w:szCs w:val="22"/>
        </w:rPr>
        <w:t xml:space="preserve"> – diastolic peak</w:t>
      </w:r>
    </w:p>
    <w:p w:rsidR="004969B3" w:rsidRDefault="004969B3" w:rsidP="00951406">
      <w:pPr>
        <w:spacing w:line="276" w:lineRule="auto"/>
        <w:ind w:firstLine="0"/>
        <w:rPr>
          <w:rFonts w:cs="Calibri"/>
          <w:szCs w:val="22"/>
        </w:rPr>
      </w:pPr>
      <w:proofErr w:type="spellStart"/>
      <w:r>
        <w:rPr>
          <w:rFonts w:cs="Calibri"/>
          <w:szCs w:val="22"/>
        </w:rPr>
        <w:t>Dia</w:t>
      </w:r>
      <w:proofErr w:type="spellEnd"/>
      <w:r>
        <w:rPr>
          <w:rFonts w:cs="Calibri"/>
          <w:szCs w:val="22"/>
        </w:rPr>
        <w:t xml:space="preserve"> – diameter</w:t>
      </w:r>
    </w:p>
    <w:p w:rsidR="00FB7FB9" w:rsidRDefault="00FB7FB9" w:rsidP="00951406">
      <w:pPr>
        <w:spacing w:line="276" w:lineRule="auto"/>
        <w:ind w:firstLine="0"/>
        <w:rPr>
          <w:rFonts w:cs="Calibri"/>
          <w:szCs w:val="22"/>
        </w:rPr>
      </w:pPr>
      <w:proofErr w:type="spellStart"/>
      <w:r>
        <w:rPr>
          <w:rFonts w:cs="Calibri"/>
          <w:szCs w:val="22"/>
        </w:rPr>
        <w:t>dic</w:t>
      </w:r>
      <w:proofErr w:type="spellEnd"/>
      <w:r>
        <w:rPr>
          <w:rFonts w:cs="Calibri"/>
          <w:szCs w:val="22"/>
        </w:rPr>
        <w:t xml:space="preserve"> – dicrotic notch</w:t>
      </w:r>
    </w:p>
    <w:p w:rsidR="004969B3" w:rsidRDefault="004969B3" w:rsidP="00951406">
      <w:pPr>
        <w:spacing w:line="276" w:lineRule="auto"/>
        <w:ind w:firstLine="0"/>
        <w:rPr>
          <w:rFonts w:cs="Calibri"/>
          <w:szCs w:val="22"/>
        </w:rPr>
      </w:pPr>
      <w:r w:rsidRPr="004969B3">
        <w:rPr>
          <w:rFonts w:cs="Calibri"/>
          <w:i/>
          <w:szCs w:val="22"/>
        </w:rPr>
        <w:t>E</w:t>
      </w:r>
      <w:r>
        <w:rPr>
          <w:rFonts w:cs="Calibri"/>
          <w:szCs w:val="22"/>
        </w:rPr>
        <w:t xml:space="preserve"> – Young’s modulus</w:t>
      </w:r>
    </w:p>
    <w:p w:rsidR="00951406" w:rsidRDefault="00951406" w:rsidP="00951406">
      <w:pPr>
        <w:spacing w:line="276" w:lineRule="auto"/>
        <w:ind w:firstLine="0"/>
        <w:rPr>
          <w:rFonts w:cs="Calibri"/>
          <w:szCs w:val="22"/>
        </w:rPr>
      </w:pPr>
      <w:r w:rsidRPr="00A37481">
        <w:rPr>
          <w:rFonts w:cs="Calibri"/>
          <w:i/>
        </w:rPr>
        <w:sym w:font="Symbol" w:char="F047"/>
      </w:r>
      <w:r>
        <w:rPr>
          <w:rFonts w:cs="Calibri"/>
          <w:i/>
        </w:rPr>
        <w:t xml:space="preserve"> </w:t>
      </w:r>
      <w:r w:rsidR="00E923C8">
        <w:rPr>
          <w:rFonts w:cs="Calibri"/>
          <w:szCs w:val="22"/>
        </w:rPr>
        <w:t>–</w:t>
      </w:r>
      <w:r>
        <w:rPr>
          <w:rFonts w:cs="Calibri"/>
        </w:rPr>
        <w:t xml:space="preserve"> arterial wall viscosity</w:t>
      </w:r>
    </w:p>
    <w:p w:rsidR="004969B3" w:rsidRPr="004969B3" w:rsidRDefault="004969B3" w:rsidP="00951406">
      <w:pPr>
        <w:spacing w:line="276" w:lineRule="auto"/>
        <w:ind w:firstLine="0"/>
        <w:rPr>
          <w:rFonts w:cs="Calibri"/>
          <w:szCs w:val="22"/>
        </w:rPr>
      </w:pPr>
      <w:r w:rsidRPr="004969B3">
        <w:rPr>
          <w:rFonts w:cs="Calibri"/>
          <w:i/>
          <w:szCs w:val="22"/>
        </w:rPr>
        <w:t>H</w:t>
      </w:r>
      <w:r>
        <w:rPr>
          <w:rFonts w:cs="Calibri"/>
          <w:i/>
          <w:szCs w:val="22"/>
        </w:rPr>
        <w:t xml:space="preserve"> </w:t>
      </w:r>
      <w:r>
        <w:rPr>
          <w:rFonts w:cs="Calibri"/>
          <w:szCs w:val="22"/>
        </w:rPr>
        <w:t>– arterial wall thickness</w:t>
      </w:r>
    </w:p>
    <w:p w:rsidR="005101EE" w:rsidRDefault="005101EE" w:rsidP="00951406">
      <w:pPr>
        <w:spacing w:line="276" w:lineRule="auto"/>
        <w:ind w:firstLine="0"/>
        <w:rPr>
          <w:rFonts w:cs="Calibri"/>
          <w:szCs w:val="22"/>
        </w:rPr>
      </w:pPr>
      <w:r>
        <w:rPr>
          <w:rFonts w:cs="Calibri"/>
          <w:szCs w:val="22"/>
        </w:rPr>
        <w:t>HR – heart rate</w:t>
      </w:r>
    </w:p>
    <w:p w:rsidR="008922CA" w:rsidRDefault="008922CA" w:rsidP="00951406">
      <w:pPr>
        <w:spacing w:line="276" w:lineRule="auto"/>
        <w:ind w:firstLine="0"/>
        <w:rPr>
          <w:rFonts w:cs="Calibri"/>
          <w:szCs w:val="22"/>
        </w:rPr>
      </w:pPr>
      <w:r>
        <w:rPr>
          <w:rFonts w:cs="Calibri"/>
          <w:szCs w:val="22"/>
        </w:rPr>
        <w:t>I – relative sensitivity index</w:t>
      </w:r>
    </w:p>
    <w:p w:rsidR="005101EE" w:rsidRDefault="005101EE" w:rsidP="00951406">
      <w:pPr>
        <w:spacing w:line="276" w:lineRule="auto"/>
        <w:ind w:firstLine="0"/>
        <w:rPr>
          <w:rFonts w:cs="Calibri"/>
          <w:szCs w:val="22"/>
        </w:rPr>
      </w:pPr>
      <w:r>
        <w:rPr>
          <w:rFonts w:cs="Calibri"/>
          <w:szCs w:val="22"/>
        </w:rPr>
        <w:t>LVET – left ventricular ejection time</w:t>
      </w:r>
    </w:p>
    <w:p w:rsidR="004969B3" w:rsidRDefault="004969B3" w:rsidP="00951406">
      <w:pPr>
        <w:spacing w:line="276" w:lineRule="auto"/>
        <w:ind w:firstLine="0"/>
        <w:rPr>
          <w:rFonts w:cs="Calibri"/>
          <w:szCs w:val="22"/>
        </w:rPr>
      </w:pPr>
      <w:r>
        <w:rPr>
          <w:rFonts w:cs="Calibri"/>
          <w:szCs w:val="22"/>
        </w:rPr>
        <w:t>MAP – mean arterial pressure</w:t>
      </w:r>
    </w:p>
    <w:p w:rsidR="00FB7FB9" w:rsidRDefault="00FB7FB9" w:rsidP="00951406">
      <w:pPr>
        <w:spacing w:line="276" w:lineRule="auto"/>
        <w:ind w:firstLine="0"/>
        <w:rPr>
          <w:rFonts w:cs="Calibri"/>
          <w:szCs w:val="22"/>
        </w:rPr>
      </w:pPr>
      <w:r>
        <w:rPr>
          <w:rFonts w:cs="Calibri"/>
          <w:szCs w:val="22"/>
        </w:rPr>
        <w:t>MAPE – mean absolute percentage error</w:t>
      </w:r>
    </w:p>
    <w:p w:rsidR="00FB7FB9" w:rsidRDefault="00FB7FB9" w:rsidP="00951406">
      <w:pPr>
        <w:spacing w:line="276" w:lineRule="auto"/>
        <w:ind w:firstLine="0"/>
        <w:rPr>
          <w:rFonts w:cs="Calibri"/>
          <w:szCs w:val="22"/>
        </w:rPr>
      </w:pPr>
      <w:proofErr w:type="spellStart"/>
      <w:r>
        <w:rPr>
          <w:rFonts w:cs="Calibri"/>
          <w:szCs w:val="22"/>
        </w:rPr>
        <w:t>ms</w:t>
      </w:r>
      <w:proofErr w:type="spellEnd"/>
      <w:r>
        <w:rPr>
          <w:rFonts w:cs="Calibri"/>
          <w:szCs w:val="22"/>
        </w:rPr>
        <w:t xml:space="preserve"> – point of maximal slope</w:t>
      </w:r>
    </w:p>
    <w:p w:rsidR="004969B3" w:rsidRDefault="004969B3" w:rsidP="00951406">
      <w:pPr>
        <w:spacing w:line="276" w:lineRule="auto"/>
        <w:ind w:firstLine="0"/>
        <w:rPr>
          <w:rFonts w:cs="Calibri"/>
          <w:szCs w:val="22"/>
        </w:rPr>
      </w:pPr>
      <w:r>
        <w:rPr>
          <w:rFonts w:cs="Calibri"/>
          <w:szCs w:val="22"/>
        </w:rPr>
        <w:t>MRI – magnetic resonance imaging</w:t>
      </w:r>
    </w:p>
    <w:p w:rsidR="001103E7" w:rsidRDefault="001103E7" w:rsidP="00951406">
      <w:pPr>
        <w:spacing w:line="276" w:lineRule="auto"/>
        <w:ind w:firstLine="0"/>
        <w:rPr>
          <w:rFonts w:cs="Calibri"/>
        </w:rPr>
      </w:pPr>
      <m:oMath>
        <m:r>
          <w:rPr>
            <w:rFonts w:ascii="Cambria Math" w:hAnsi="Cambria Math" w:cs="Calibri"/>
          </w:rPr>
          <m:t>μ</m:t>
        </m:r>
      </m:oMath>
      <w:r>
        <w:rPr>
          <w:rFonts w:cs="Calibri"/>
        </w:rPr>
        <w:t xml:space="preserve"> – blood viscosity</w:t>
      </w:r>
    </w:p>
    <w:p w:rsidR="005101EE" w:rsidRDefault="005101EE" w:rsidP="00951406">
      <w:pPr>
        <w:spacing w:line="276" w:lineRule="auto"/>
        <w:ind w:firstLine="0"/>
        <w:rPr>
          <w:rFonts w:cs="Calibri"/>
          <w:szCs w:val="22"/>
        </w:rPr>
      </w:pPr>
      <w:r>
        <w:rPr>
          <w:rFonts w:cs="Calibri"/>
          <w:szCs w:val="22"/>
        </w:rPr>
        <w:t>P – pressure</w:t>
      </w:r>
    </w:p>
    <w:p w:rsidR="004969B3" w:rsidRDefault="004969B3" w:rsidP="00951406">
      <w:pPr>
        <w:spacing w:line="276" w:lineRule="auto"/>
        <w:ind w:firstLine="0"/>
        <w:rPr>
          <w:rFonts w:cs="Calibri"/>
          <w:szCs w:val="22"/>
        </w:rPr>
      </w:pPr>
      <w:r>
        <w:rPr>
          <w:rFonts w:cs="Calibri"/>
          <w:szCs w:val="22"/>
        </w:rPr>
        <w:t xml:space="preserve">P1 </w:t>
      </w:r>
      <w:r w:rsidR="000D29BF">
        <w:rPr>
          <w:rFonts w:cs="Calibri"/>
          <w:szCs w:val="22"/>
        </w:rPr>
        <w:t>–</w:t>
      </w:r>
      <w:r>
        <w:rPr>
          <w:rFonts w:cs="Calibri"/>
          <w:szCs w:val="22"/>
        </w:rPr>
        <w:t xml:space="preserve"> </w:t>
      </w:r>
      <w:r w:rsidR="000D29BF">
        <w:rPr>
          <w:rFonts w:cs="Calibri"/>
          <w:szCs w:val="22"/>
        </w:rPr>
        <w:t>pressure at first shoulder</w:t>
      </w:r>
    </w:p>
    <w:p w:rsidR="000D29BF" w:rsidRDefault="000D29BF" w:rsidP="00951406">
      <w:pPr>
        <w:spacing w:line="276" w:lineRule="auto"/>
        <w:ind w:firstLine="0"/>
        <w:rPr>
          <w:rFonts w:cs="Calibri"/>
          <w:szCs w:val="22"/>
        </w:rPr>
      </w:pPr>
      <w:r>
        <w:rPr>
          <w:rFonts w:cs="Calibri"/>
          <w:szCs w:val="22"/>
        </w:rPr>
        <w:t>P2 – pressure at second pressure peak</w:t>
      </w:r>
    </w:p>
    <w:p w:rsidR="005101EE" w:rsidRDefault="005101EE" w:rsidP="00951406">
      <w:pPr>
        <w:spacing w:line="276" w:lineRule="auto"/>
        <w:ind w:firstLine="0"/>
        <w:rPr>
          <w:rFonts w:cs="Calibri"/>
          <w:szCs w:val="22"/>
        </w:rPr>
      </w:pPr>
      <w:r>
        <w:rPr>
          <w:rFonts w:cs="Calibri"/>
          <w:szCs w:val="22"/>
        </w:rPr>
        <w:t>PFT – peak flow time</w:t>
      </w:r>
    </w:p>
    <w:p w:rsidR="00FB7FB9" w:rsidRDefault="004969B3" w:rsidP="00951406">
      <w:pPr>
        <w:spacing w:line="276" w:lineRule="auto"/>
        <w:ind w:firstLine="0"/>
        <w:rPr>
          <w:rFonts w:cs="Calibri"/>
          <w:szCs w:val="22"/>
        </w:rPr>
      </w:pPr>
      <w:r>
        <w:rPr>
          <w:rFonts w:cs="Calibri"/>
          <w:szCs w:val="22"/>
        </w:rPr>
        <w:t>PP – pulse pressure</w:t>
      </w:r>
    </w:p>
    <w:p w:rsidR="004969B3" w:rsidRPr="004969B3" w:rsidRDefault="004969B3" w:rsidP="00951406">
      <w:pPr>
        <w:spacing w:line="276" w:lineRule="auto"/>
        <w:ind w:firstLine="0"/>
        <w:rPr>
          <w:rFonts w:cs="Calibri"/>
          <w:szCs w:val="22"/>
        </w:rPr>
      </w:pPr>
      <w:proofErr w:type="spellStart"/>
      <w:r>
        <w:t>PP</w:t>
      </w:r>
      <w:r w:rsidRPr="004969B3">
        <w:rPr>
          <w:vertAlign w:val="subscript"/>
        </w:rPr>
        <w:t>amp</w:t>
      </w:r>
      <w:proofErr w:type="spellEnd"/>
      <w:r>
        <w:t xml:space="preserve"> – pulse pressure amplification</w:t>
      </w:r>
    </w:p>
    <w:p w:rsidR="005101EE" w:rsidRDefault="005101EE" w:rsidP="00951406">
      <w:pPr>
        <w:spacing w:line="276" w:lineRule="auto"/>
        <w:ind w:firstLine="0"/>
        <w:rPr>
          <w:rFonts w:cs="Calibri"/>
          <w:szCs w:val="22"/>
        </w:rPr>
      </w:pPr>
      <w:r>
        <w:rPr>
          <w:rFonts w:cs="Calibri"/>
          <w:szCs w:val="22"/>
        </w:rPr>
        <w:t>PPG – photoplethysmogram</w:t>
      </w:r>
    </w:p>
    <w:p w:rsidR="004969B3" w:rsidRDefault="004969B3" w:rsidP="00951406">
      <w:pPr>
        <w:spacing w:line="276" w:lineRule="auto"/>
        <w:ind w:firstLine="0"/>
        <w:rPr>
          <w:rFonts w:cs="Calibri"/>
          <w:szCs w:val="22"/>
        </w:rPr>
      </w:pPr>
      <w:r>
        <w:rPr>
          <w:rFonts w:cs="Calibri"/>
          <w:szCs w:val="22"/>
        </w:rPr>
        <w:t>PTT – pulse transit time</w:t>
      </w:r>
    </w:p>
    <w:p w:rsidR="005101EE" w:rsidRDefault="005101EE" w:rsidP="00951406">
      <w:pPr>
        <w:spacing w:line="276" w:lineRule="auto"/>
        <w:ind w:firstLine="0"/>
        <w:rPr>
          <w:rFonts w:cs="Calibri"/>
          <w:szCs w:val="22"/>
        </w:rPr>
      </w:pPr>
      <w:r>
        <w:rPr>
          <w:rFonts w:cs="Calibri"/>
          <w:szCs w:val="22"/>
        </w:rPr>
        <w:t>PVC – peripheral vascular compliance</w:t>
      </w:r>
    </w:p>
    <w:p w:rsidR="005101EE" w:rsidRDefault="005101EE" w:rsidP="00951406">
      <w:pPr>
        <w:spacing w:line="276" w:lineRule="auto"/>
        <w:ind w:firstLine="0"/>
        <w:rPr>
          <w:rFonts w:cs="Calibri"/>
          <w:szCs w:val="22"/>
        </w:rPr>
      </w:pPr>
      <w:r>
        <w:rPr>
          <w:rFonts w:cs="Calibri"/>
          <w:szCs w:val="22"/>
        </w:rPr>
        <w:t>PVR – peripheral vascular resistance</w:t>
      </w:r>
    </w:p>
    <w:p w:rsidR="005101EE" w:rsidRDefault="005101EE" w:rsidP="00951406">
      <w:pPr>
        <w:spacing w:line="276" w:lineRule="auto"/>
        <w:ind w:firstLine="0"/>
        <w:rPr>
          <w:rFonts w:cs="Calibri"/>
          <w:szCs w:val="22"/>
        </w:rPr>
      </w:pPr>
      <w:r>
        <w:rPr>
          <w:rFonts w:cs="Calibri"/>
          <w:szCs w:val="22"/>
        </w:rPr>
        <w:t>PW – pulse wave</w:t>
      </w:r>
    </w:p>
    <w:p w:rsidR="005101EE" w:rsidRDefault="005101EE" w:rsidP="00951406">
      <w:pPr>
        <w:spacing w:line="276" w:lineRule="auto"/>
        <w:ind w:firstLine="0"/>
        <w:rPr>
          <w:rFonts w:cs="Calibri"/>
          <w:szCs w:val="22"/>
        </w:rPr>
      </w:pPr>
      <w:r>
        <w:rPr>
          <w:rFonts w:cs="Calibri"/>
          <w:szCs w:val="22"/>
        </w:rPr>
        <w:t>PWV – pulse wave velocity</w:t>
      </w:r>
    </w:p>
    <w:p w:rsidR="005101EE" w:rsidRDefault="005101EE" w:rsidP="00951406">
      <w:pPr>
        <w:spacing w:line="276" w:lineRule="auto"/>
        <w:ind w:firstLine="0"/>
        <w:rPr>
          <w:rFonts w:cs="Calibri"/>
          <w:szCs w:val="22"/>
        </w:rPr>
      </w:pPr>
      <w:r>
        <w:rPr>
          <w:rFonts w:cs="Calibri"/>
          <w:szCs w:val="22"/>
        </w:rPr>
        <w:t>Q – flow rate</w:t>
      </w:r>
    </w:p>
    <w:p w:rsidR="004969B3" w:rsidRPr="004969B3" w:rsidRDefault="004969B3" w:rsidP="00951406">
      <w:pPr>
        <w:spacing w:line="276" w:lineRule="auto"/>
        <w:ind w:firstLine="0"/>
        <w:rPr>
          <w:rFonts w:cs="Calibri"/>
          <w:szCs w:val="22"/>
        </w:rPr>
      </w:pPr>
      <w:r w:rsidRPr="004969B3">
        <w:rPr>
          <w:rFonts w:cs="Calibri"/>
          <w:i/>
          <w:szCs w:val="22"/>
        </w:rPr>
        <w:t>R</w:t>
      </w:r>
      <w:r w:rsidRPr="004969B3">
        <w:rPr>
          <w:rFonts w:cs="Calibri"/>
          <w:i/>
          <w:szCs w:val="22"/>
          <w:vertAlign w:val="subscript"/>
        </w:rPr>
        <w:t>d</w:t>
      </w:r>
      <w:r>
        <w:rPr>
          <w:rFonts w:cs="Calibri"/>
          <w:szCs w:val="22"/>
        </w:rPr>
        <w:t xml:space="preserve"> – diastolic arterial radius</w:t>
      </w:r>
    </w:p>
    <w:p w:rsidR="001103E7" w:rsidRDefault="001103E7" w:rsidP="00951406">
      <w:pPr>
        <w:spacing w:line="276" w:lineRule="auto"/>
        <w:ind w:firstLine="0"/>
        <w:rPr>
          <w:rFonts w:cs="Calibri"/>
          <w:szCs w:val="22"/>
        </w:rPr>
      </w:pPr>
      <m:oMath>
        <m:r>
          <w:rPr>
            <w:rFonts w:ascii="Cambria Math" w:hAnsi="Cambria Math" w:cs="Calibri"/>
          </w:rPr>
          <m:t>ρ</m:t>
        </m:r>
      </m:oMath>
      <w:r w:rsidRPr="00A37481">
        <w:rPr>
          <w:rFonts w:cs="Calibri"/>
        </w:rPr>
        <w:t xml:space="preserve"> </w:t>
      </w:r>
      <w:r>
        <w:rPr>
          <w:rFonts w:cs="Calibri"/>
        </w:rPr>
        <w:t>– blood density</w:t>
      </w:r>
    </w:p>
    <w:p w:rsidR="005101EE" w:rsidRDefault="005101EE" w:rsidP="00951406">
      <w:pPr>
        <w:spacing w:line="276" w:lineRule="auto"/>
        <w:ind w:firstLine="0"/>
        <w:rPr>
          <w:rFonts w:cs="Calibri"/>
          <w:szCs w:val="22"/>
        </w:rPr>
      </w:pPr>
      <w:r>
        <w:rPr>
          <w:rFonts w:cs="Calibri"/>
          <w:szCs w:val="22"/>
        </w:rPr>
        <w:t>RFV – reverse flow volume</w:t>
      </w:r>
    </w:p>
    <w:p w:rsidR="00FB7FB9" w:rsidRDefault="00FB7FB9" w:rsidP="00951406">
      <w:pPr>
        <w:spacing w:line="276" w:lineRule="auto"/>
        <w:ind w:firstLine="0"/>
        <w:rPr>
          <w:rFonts w:cs="Calibri"/>
          <w:szCs w:val="22"/>
        </w:rPr>
      </w:pPr>
      <w:r>
        <w:rPr>
          <w:rFonts w:cs="Calibri"/>
          <w:szCs w:val="22"/>
        </w:rPr>
        <w:t>RI – reflection index</w:t>
      </w:r>
    </w:p>
    <w:p w:rsidR="008922CA" w:rsidRDefault="008922CA" w:rsidP="00951406">
      <w:pPr>
        <w:spacing w:line="276" w:lineRule="auto"/>
        <w:ind w:firstLine="0"/>
        <w:rPr>
          <w:rFonts w:cs="Calibri"/>
          <w:szCs w:val="22"/>
        </w:rPr>
      </w:pPr>
      <w:r>
        <w:rPr>
          <w:rFonts w:cs="Calibri"/>
          <w:szCs w:val="22"/>
        </w:rPr>
        <w:t>RMS – root mean square</w:t>
      </w:r>
    </w:p>
    <w:p w:rsidR="00FB7FB9" w:rsidRPr="00FB7FB9" w:rsidRDefault="00FB7FB9" w:rsidP="00951406">
      <w:pPr>
        <w:spacing w:line="276" w:lineRule="auto"/>
        <w:ind w:firstLine="0"/>
        <w:rPr>
          <w:rFonts w:cs="Calibri"/>
          <w:szCs w:val="22"/>
        </w:rPr>
      </w:pPr>
      <w:r>
        <w:rPr>
          <w:rFonts w:cs="Calibri"/>
          <w:szCs w:val="22"/>
        </w:rPr>
        <w:t>R</w:t>
      </w:r>
      <w:r w:rsidRPr="00FB7FB9">
        <w:rPr>
          <w:rFonts w:cs="Calibri"/>
          <w:szCs w:val="22"/>
          <w:vertAlign w:val="superscript"/>
        </w:rPr>
        <w:t>2</w:t>
      </w:r>
      <w:r>
        <w:rPr>
          <w:rFonts w:cs="Calibri"/>
          <w:szCs w:val="22"/>
        </w:rPr>
        <w:t xml:space="preserve"> – coefficient of determination</w:t>
      </w:r>
    </w:p>
    <w:p w:rsidR="00FB7FB9" w:rsidRDefault="00FB7FB9" w:rsidP="00951406">
      <w:pPr>
        <w:spacing w:line="276" w:lineRule="auto"/>
        <w:ind w:firstLine="0"/>
        <w:rPr>
          <w:rFonts w:cs="Calibri"/>
          <w:szCs w:val="22"/>
        </w:rPr>
      </w:pPr>
      <w:r>
        <w:rPr>
          <w:rFonts w:cs="Calibri"/>
          <w:szCs w:val="22"/>
        </w:rPr>
        <w:t>s – systolic peak</w:t>
      </w:r>
    </w:p>
    <w:p w:rsidR="00FB7FB9" w:rsidRDefault="00FB7FB9" w:rsidP="00951406">
      <w:pPr>
        <w:spacing w:line="276" w:lineRule="auto"/>
        <w:ind w:firstLine="0"/>
        <w:rPr>
          <w:rFonts w:cs="Calibri"/>
          <w:szCs w:val="22"/>
        </w:rPr>
      </w:pPr>
      <w:r>
        <w:rPr>
          <w:rFonts w:cs="Calibri"/>
          <w:szCs w:val="22"/>
        </w:rPr>
        <w:t>SBP – systolic blood pressure</w:t>
      </w:r>
    </w:p>
    <w:p w:rsidR="004969B3" w:rsidRDefault="004969B3" w:rsidP="00951406">
      <w:pPr>
        <w:spacing w:line="276" w:lineRule="auto"/>
        <w:ind w:firstLine="0"/>
        <w:rPr>
          <w:rFonts w:cs="Calibri"/>
          <w:szCs w:val="22"/>
        </w:rPr>
      </w:pPr>
      <w:r>
        <w:rPr>
          <w:rFonts w:cs="Calibri"/>
          <w:szCs w:val="22"/>
        </w:rPr>
        <w:t>SD – standard deviation</w:t>
      </w:r>
    </w:p>
    <w:p w:rsidR="00FB7FB9" w:rsidRDefault="00FB7FB9" w:rsidP="00951406">
      <w:pPr>
        <w:spacing w:line="276" w:lineRule="auto"/>
        <w:ind w:firstLine="0"/>
        <w:rPr>
          <w:rFonts w:cs="Calibri"/>
          <w:szCs w:val="22"/>
        </w:rPr>
      </w:pPr>
      <w:r>
        <w:rPr>
          <w:rFonts w:cs="Calibri"/>
          <w:szCs w:val="22"/>
        </w:rPr>
        <w:t>SI – stiffness index</w:t>
      </w:r>
    </w:p>
    <w:p w:rsidR="005101EE" w:rsidRDefault="005101EE" w:rsidP="00951406">
      <w:pPr>
        <w:spacing w:line="276" w:lineRule="auto"/>
        <w:ind w:firstLine="0"/>
        <w:rPr>
          <w:rFonts w:cs="Calibri"/>
          <w:szCs w:val="22"/>
        </w:rPr>
      </w:pPr>
      <w:r>
        <w:rPr>
          <w:rFonts w:cs="Calibri"/>
          <w:szCs w:val="22"/>
        </w:rPr>
        <w:t>SV – stroke volume</w:t>
      </w:r>
    </w:p>
    <w:p w:rsidR="004969B3" w:rsidRDefault="004969B3" w:rsidP="00951406">
      <w:pPr>
        <w:spacing w:line="276" w:lineRule="auto"/>
        <w:ind w:firstLine="0"/>
        <w:rPr>
          <w:rFonts w:cs="Calibri"/>
          <w:szCs w:val="22"/>
        </w:rPr>
      </w:pPr>
      <w:r>
        <w:rPr>
          <w:rFonts w:cs="Calibri"/>
          <w:szCs w:val="22"/>
        </w:rPr>
        <w:t>SVC – systemic vascular compliance</w:t>
      </w:r>
    </w:p>
    <w:p w:rsidR="004969B3" w:rsidRDefault="004969B3" w:rsidP="00951406">
      <w:pPr>
        <w:spacing w:line="276" w:lineRule="auto"/>
        <w:ind w:firstLine="0"/>
        <w:rPr>
          <w:rFonts w:cs="Calibri"/>
          <w:szCs w:val="22"/>
        </w:rPr>
      </w:pPr>
      <w:r>
        <w:rPr>
          <w:rFonts w:cs="Calibri"/>
          <w:szCs w:val="22"/>
        </w:rPr>
        <w:t>SVR – systemic vascular resistance</w:t>
      </w:r>
    </w:p>
    <w:p w:rsidR="004969B3" w:rsidRDefault="004969B3" w:rsidP="00951406">
      <w:pPr>
        <w:spacing w:line="276" w:lineRule="auto"/>
        <w:ind w:firstLine="0"/>
        <w:rPr>
          <w:rFonts w:cs="Calibri"/>
          <w:szCs w:val="22"/>
        </w:rPr>
      </w:pPr>
      <w:r>
        <w:rPr>
          <w:rFonts w:cs="Calibri"/>
          <w:szCs w:val="22"/>
        </w:rPr>
        <w:t>T – cardiac period</w:t>
      </w:r>
    </w:p>
    <w:p w:rsidR="00FB7FB9" w:rsidRDefault="00FB7FB9" w:rsidP="00951406">
      <w:pPr>
        <w:spacing w:line="276" w:lineRule="auto"/>
        <w:ind w:firstLine="0"/>
        <w:rPr>
          <w:rFonts w:cs="Calibri"/>
          <w:szCs w:val="22"/>
        </w:rPr>
      </w:pPr>
      <w:proofErr w:type="spellStart"/>
      <w:r>
        <w:rPr>
          <w:rFonts w:cs="Calibri"/>
          <w:szCs w:val="22"/>
        </w:rPr>
        <w:t>t</w:t>
      </w:r>
      <w:r w:rsidRPr="00FB7FB9">
        <w:rPr>
          <w:rFonts w:cs="Calibri"/>
          <w:szCs w:val="22"/>
          <w:vertAlign w:val="subscript"/>
        </w:rPr>
        <w:t>dia</w:t>
      </w:r>
      <w:proofErr w:type="spellEnd"/>
      <w:r>
        <w:rPr>
          <w:rFonts w:cs="Calibri"/>
          <w:szCs w:val="22"/>
        </w:rPr>
        <w:t xml:space="preserve"> – duration of diastole</w:t>
      </w:r>
    </w:p>
    <w:p w:rsidR="00FB7FB9" w:rsidRPr="00FB7FB9" w:rsidRDefault="00FB7FB9" w:rsidP="00951406">
      <w:pPr>
        <w:spacing w:line="276" w:lineRule="auto"/>
        <w:ind w:firstLine="0"/>
        <w:rPr>
          <w:rFonts w:cs="Calibri"/>
          <w:szCs w:val="22"/>
        </w:rPr>
      </w:pPr>
      <w:r>
        <w:rPr>
          <w:rFonts w:cs="Calibri"/>
          <w:szCs w:val="22"/>
        </w:rPr>
        <w:t>Tr – time to return of the reflected pressure wave</w:t>
      </w:r>
    </w:p>
    <w:p w:rsidR="00951406" w:rsidRDefault="005101EE" w:rsidP="00951406">
      <w:pPr>
        <w:spacing w:line="276" w:lineRule="auto"/>
        <w:ind w:firstLine="0"/>
        <w:rPr>
          <w:rFonts w:cs="Calibri"/>
          <w:szCs w:val="22"/>
        </w:rPr>
      </w:pPr>
      <w:r>
        <w:rPr>
          <w:rFonts w:cs="Calibri"/>
          <w:szCs w:val="22"/>
        </w:rPr>
        <w:t>U – flow velocit</w:t>
      </w:r>
      <w:r w:rsidR="003771C6">
        <w:rPr>
          <w:rFonts w:cs="Calibri"/>
          <w:szCs w:val="22"/>
        </w:rPr>
        <w:t>y</w:t>
      </w:r>
    </w:p>
    <w:p w:rsidR="00C71E01" w:rsidRDefault="00C71E01" w:rsidP="00951406">
      <w:pPr>
        <w:spacing w:line="276" w:lineRule="auto"/>
        <w:ind w:firstLine="0"/>
        <w:rPr>
          <w:rFonts w:cs="Calibri"/>
          <w:szCs w:val="22"/>
        </w:rPr>
        <w:sectPr w:rsidR="00C71E01" w:rsidSect="00951406">
          <w:type w:val="continuous"/>
          <w:pgSz w:w="11900" w:h="16840"/>
          <w:pgMar w:top="1440" w:right="1440" w:bottom="1440" w:left="1440" w:header="708" w:footer="708" w:gutter="0"/>
          <w:pgNumType w:start="1"/>
          <w:cols w:num="2" w:space="708"/>
          <w:titlePg/>
          <w:docGrid w:linePitch="360"/>
        </w:sectPr>
      </w:pPr>
    </w:p>
    <w:p w:rsidR="00A35051" w:rsidRPr="00A37481" w:rsidRDefault="00A35051" w:rsidP="005101EE">
      <w:pPr>
        <w:spacing w:after="200"/>
        <w:ind w:firstLine="0"/>
        <w:rPr>
          <w:rFonts w:cs="Calibri"/>
          <w:b/>
          <w:szCs w:val="22"/>
        </w:rPr>
      </w:pPr>
      <w:r w:rsidRPr="00A37481">
        <w:rPr>
          <w:rFonts w:cs="Calibri"/>
        </w:rPr>
        <w:br w:type="page"/>
      </w:r>
    </w:p>
    <w:p w:rsidR="00420B76" w:rsidRPr="00A37481" w:rsidRDefault="00420B76" w:rsidP="0044585F">
      <w:pPr>
        <w:pStyle w:val="Heading1"/>
        <w:numPr>
          <w:ilvl w:val="0"/>
          <w:numId w:val="0"/>
        </w:numPr>
        <w:ind w:left="360"/>
        <w:rPr>
          <w:rFonts w:cs="Calibri"/>
        </w:rPr>
      </w:pPr>
      <w:r w:rsidRPr="00A37481">
        <w:rPr>
          <w:rFonts w:cs="Calibri"/>
        </w:rPr>
        <w:lastRenderedPageBreak/>
        <w:t>References</w:t>
      </w:r>
    </w:p>
    <w:p w:rsidR="00993624" w:rsidRPr="00993624" w:rsidRDefault="00AB40AE" w:rsidP="00993624">
      <w:pPr>
        <w:widowControl w:val="0"/>
        <w:autoSpaceDE w:val="0"/>
        <w:autoSpaceDN w:val="0"/>
        <w:adjustRightInd w:val="0"/>
        <w:spacing w:after="200" w:line="240" w:lineRule="auto"/>
        <w:ind w:left="640" w:hanging="640"/>
        <w:rPr>
          <w:rFonts w:cs="Calibri"/>
          <w:noProof/>
          <w:lang w:val="en-US"/>
        </w:rPr>
      </w:pPr>
      <w:r w:rsidRPr="00A37481">
        <w:rPr>
          <w:rFonts w:cs="Calibri"/>
          <w:szCs w:val="22"/>
        </w:rPr>
        <w:fldChar w:fldCharType="begin" w:fldLock="1"/>
      </w:r>
      <w:r w:rsidRPr="00A37481">
        <w:rPr>
          <w:rFonts w:cs="Calibri"/>
          <w:szCs w:val="22"/>
        </w:rPr>
        <w:instrText xml:space="preserve">ADDIN Mendeley Bibliography CSL_BIBLIOGRAPHY </w:instrText>
      </w:r>
      <w:r w:rsidRPr="00A37481">
        <w:rPr>
          <w:rFonts w:cs="Calibri"/>
          <w:szCs w:val="22"/>
        </w:rPr>
        <w:fldChar w:fldCharType="separate"/>
      </w:r>
      <w:r w:rsidR="00993624" w:rsidRPr="00993624">
        <w:rPr>
          <w:rFonts w:cs="Calibri"/>
          <w:noProof/>
          <w:lang w:val="en-US"/>
        </w:rPr>
        <w:t xml:space="preserve">1. </w:t>
      </w:r>
      <w:r w:rsidR="00993624" w:rsidRPr="00993624">
        <w:rPr>
          <w:rFonts w:cs="Calibri"/>
          <w:noProof/>
          <w:lang w:val="en-US"/>
        </w:rPr>
        <w:tab/>
      </w:r>
      <w:r w:rsidR="00993624" w:rsidRPr="00993624">
        <w:rPr>
          <w:rFonts w:cs="Calibri"/>
          <w:b/>
          <w:bCs/>
          <w:noProof/>
          <w:lang w:val="en-US"/>
        </w:rPr>
        <w:t>Agmon Y</w:t>
      </w:r>
      <w:r w:rsidR="00993624" w:rsidRPr="00993624">
        <w:rPr>
          <w:rFonts w:cs="Calibri"/>
          <w:noProof/>
          <w:lang w:val="en-US"/>
        </w:rPr>
        <w:t xml:space="preserve">, </w:t>
      </w:r>
      <w:r w:rsidR="00993624" w:rsidRPr="00993624">
        <w:rPr>
          <w:rFonts w:cs="Calibri"/>
          <w:b/>
          <w:bCs/>
          <w:noProof/>
          <w:lang w:val="en-US"/>
        </w:rPr>
        <w:t>Khandheria BK</w:t>
      </w:r>
      <w:r w:rsidR="00993624" w:rsidRPr="00993624">
        <w:rPr>
          <w:rFonts w:cs="Calibri"/>
          <w:noProof/>
          <w:lang w:val="en-US"/>
        </w:rPr>
        <w:t xml:space="preserve">, </w:t>
      </w:r>
      <w:r w:rsidR="00993624" w:rsidRPr="00993624">
        <w:rPr>
          <w:rFonts w:cs="Calibri"/>
          <w:b/>
          <w:bCs/>
          <w:noProof/>
          <w:lang w:val="en-US"/>
        </w:rPr>
        <w:t>Meissner I</w:t>
      </w:r>
      <w:r w:rsidR="00993624" w:rsidRPr="00993624">
        <w:rPr>
          <w:rFonts w:cs="Calibri"/>
          <w:noProof/>
          <w:lang w:val="en-US"/>
        </w:rPr>
        <w:t xml:space="preserve">, </w:t>
      </w:r>
      <w:r w:rsidR="00993624" w:rsidRPr="00993624">
        <w:rPr>
          <w:rFonts w:cs="Calibri"/>
          <w:b/>
          <w:bCs/>
          <w:noProof/>
          <w:lang w:val="en-US"/>
        </w:rPr>
        <w:t>Schwartz GL</w:t>
      </w:r>
      <w:r w:rsidR="00993624" w:rsidRPr="00993624">
        <w:rPr>
          <w:rFonts w:cs="Calibri"/>
          <w:noProof/>
          <w:lang w:val="en-US"/>
        </w:rPr>
        <w:t xml:space="preserve">, </w:t>
      </w:r>
      <w:r w:rsidR="00993624" w:rsidRPr="00993624">
        <w:rPr>
          <w:rFonts w:cs="Calibri"/>
          <w:b/>
          <w:bCs/>
          <w:noProof/>
          <w:lang w:val="en-US"/>
        </w:rPr>
        <w:t>Sicks JD</w:t>
      </w:r>
      <w:r w:rsidR="00993624" w:rsidRPr="00993624">
        <w:rPr>
          <w:rFonts w:cs="Calibri"/>
          <w:noProof/>
          <w:lang w:val="en-US"/>
        </w:rPr>
        <w:t xml:space="preserve">, </w:t>
      </w:r>
      <w:r w:rsidR="00993624" w:rsidRPr="00993624">
        <w:rPr>
          <w:rFonts w:cs="Calibri"/>
          <w:b/>
          <w:bCs/>
          <w:noProof/>
          <w:lang w:val="en-US"/>
        </w:rPr>
        <w:t>Fought AJ</w:t>
      </w:r>
      <w:r w:rsidR="00993624" w:rsidRPr="00993624">
        <w:rPr>
          <w:rFonts w:cs="Calibri"/>
          <w:noProof/>
          <w:lang w:val="en-US"/>
        </w:rPr>
        <w:t xml:space="preserve">, </w:t>
      </w:r>
      <w:r w:rsidR="00993624" w:rsidRPr="00993624">
        <w:rPr>
          <w:rFonts w:cs="Calibri"/>
          <w:b/>
          <w:bCs/>
          <w:noProof/>
          <w:lang w:val="en-US"/>
        </w:rPr>
        <w:t>O’Fallon WM</w:t>
      </w:r>
      <w:r w:rsidR="00993624" w:rsidRPr="00993624">
        <w:rPr>
          <w:rFonts w:cs="Calibri"/>
          <w:noProof/>
          <w:lang w:val="en-US"/>
        </w:rPr>
        <w:t xml:space="preserve">, </w:t>
      </w:r>
      <w:r w:rsidR="00993624" w:rsidRPr="00993624">
        <w:rPr>
          <w:rFonts w:cs="Calibri"/>
          <w:b/>
          <w:bCs/>
          <w:noProof/>
          <w:lang w:val="en-US"/>
        </w:rPr>
        <w:t>Wiebers DO</w:t>
      </w:r>
      <w:r w:rsidR="00993624" w:rsidRPr="00993624">
        <w:rPr>
          <w:rFonts w:cs="Calibri"/>
          <w:noProof/>
          <w:lang w:val="en-US"/>
        </w:rPr>
        <w:t xml:space="preserve">, </w:t>
      </w:r>
      <w:r w:rsidR="00993624" w:rsidRPr="00993624">
        <w:rPr>
          <w:rFonts w:cs="Calibri"/>
          <w:b/>
          <w:bCs/>
          <w:noProof/>
          <w:lang w:val="en-US"/>
        </w:rPr>
        <w:t>Tajik AJ</w:t>
      </w:r>
      <w:r w:rsidR="00993624" w:rsidRPr="00993624">
        <w:rPr>
          <w:rFonts w:cs="Calibri"/>
          <w:noProof/>
          <w:lang w:val="en-US"/>
        </w:rPr>
        <w:t xml:space="preserve">. Is aortic dilatation an atherosclerosis-related process? Clinical, laboratory, and transesophageal echocardiographic correlates of thoracic aortic dimensions in the population with implications for thoracic aortic aneurysm formation. </w:t>
      </w:r>
      <w:r w:rsidR="00993624" w:rsidRPr="00993624">
        <w:rPr>
          <w:rFonts w:cs="Calibri"/>
          <w:i/>
          <w:iCs/>
          <w:noProof/>
          <w:lang w:val="en-US"/>
        </w:rPr>
        <w:t>J Am Coll Cardiol</w:t>
      </w:r>
      <w:r w:rsidR="00993624" w:rsidRPr="00993624">
        <w:rPr>
          <w:rFonts w:cs="Calibri"/>
          <w:noProof/>
          <w:lang w:val="en-US"/>
        </w:rPr>
        <w:t xml:space="preserve"> 42: 1076–1083, 2003.</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2. </w:t>
      </w:r>
      <w:r w:rsidRPr="00993624">
        <w:rPr>
          <w:rFonts w:cs="Calibri"/>
          <w:noProof/>
          <w:lang w:val="en-US"/>
        </w:rPr>
        <w:tab/>
      </w:r>
      <w:r w:rsidRPr="00993624">
        <w:rPr>
          <w:rFonts w:cs="Calibri"/>
          <w:b/>
          <w:bCs/>
          <w:noProof/>
          <w:lang w:val="en-US"/>
        </w:rPr>
        <w:t>Alastruey J</w:t>
      </w:r>
      <w:r w:rsidRPr="00993624">
        <w:rPr>
          <w:rFonts w:cs="Calibri"/>
          <w:noProof/>
          <w:lang w:val="en-US"/>
        </w:rPr>
        <w:t xml:space="preserve">, </w:t>
      </w:r>
      <w:r w:rsidRPr="00993624">
        <w:rPr>
          <w:rFonts w:cs="Calibri"/>
          <w:b/>
          <w:bCs/>
          <w:noProof/>
          <w:lang w:val="en-US"/>
        </w:rPr>
        <w:t>Parker K</w:t>
      </w:r>
      <w:r w:rsidRPr="00993624">
        <w:rPr>
          <w:rFonts w:cs="Calibri"/>
          <w:noProof/>
          <w:lang w:val="en-US"/>
        </w:rPr>
        <w:t xml:space="preserve">, </w:t>
      </w:r>
      <w:r w:rsidRPr="00993624">
        <w:rPr>
          <w:rFonts w:cs="Calibri"/>
          <w:b/>
          <w:bCs/>
          <w:noProof/>
          <w:lang w:val="en-US"/>
        </w:rPr>
        <w:t>Sherwin S</w:t>
      </w:r>
      <w:r w:rsidRPr="00993624">
        <w:rPr>
          <w:rFonts w:cs="Calibri"/>
          <w:noProof/>
          <w:lang w:val="en-US"/>
        </w:rPr>
        <w:t xml:space="preserve">. Arterial pulse wave haemodynamics. In: </w:t>
      </w:r>
      <w:r w:rsidRPr="00993624">
        <w:rPr>
          <w:rFonts w:cs="Calibri"/>
          <w:i/>
          <w:iCs/>
          <w:noProof/>
          <w:lang w:val="en-US"/>
        </w:rPr>
        <w:t>Proc. BHR Group’s 11th International Conference on Pressure Surges</w:t>
      </w:r>
      <w:r w:rsidRPr="00993624">
        <w:rPr>
          <w:rFonts w:cs="Calibri"/>
          <w:noProof/>
          <w:lang w:val="en-US"/>
        </w:rPr>
        <w:t>. Lisbon, Portugal: 2012, p. 401–443.</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3. </w:t>
      </w:r>
      <w:r w:rsidRPr="00993624">
        <w:rPr>
          <w:rFonts w:cs="Calibri"/>
          <w:noProof/>
          <w:lang w:val="en-US"/>
        </w:rPr>
        <w:tab/>
      </w:r>
      <w:r w:rsidRPr="00993624">
        <w:rPr>
          <w:rFonts w:cs="Calibri"/>
          <w:b/>
          <w:bCs/>
          <w:noProof/>
          <w:lang w:val="en-US"/>
        </w:rPr>
        <w:t>Alastruey J</w:t>
      </w:r>
      <w:r w:rsidRPr="00993624">
        <w:rPr>
          <w:rFonts w:cs="Calibri"/>
          <w:noProof/>
          <w:lang w:val="en-US"/>
        </w:rPr>
        <w:t xml:space="preserve">, </w:t>
      </w:r>
      <w:r w:rsidRPr="00993624">
        <w:rPr>
          <w:rFonts w:cs="Calibri"/>
          <w:b/>
          <w:bCs/>
          <w:noProof/>
          <w:lang w:val="en-US"/>
        </w:rPr>
        <w:t>Parker KH</w:t>
      </w:r>
      <w:r w:rsidRPr="00993624">
        <w:rPr>
          <w:rFonts w:cs="Calibri"/>
          <w:noProof/>
          <w:lang w:val="en-US"/>
        </w:rPr>
        <w:t xml:space="preserve">, </w:t>
      </w:r>
      <w:r w:rsidRPr="00993624">
        <w:rPr>
          <w:rFonts w:cs="Calibri"/>
          <w:b/>
          <w:bCs/>
          <w:noProof/>
          <w:lang w:val="en-US"/>
        </w:rPr>
        <w:t>Peiró J</w:t>
      </w:r>
      <w:r w:rsidRPr="00993624">
        <w:rPr>
          <w:rFonts w:cs="Calibri"/>
          <w:noProof/>
          <w:lang w:val="en-US"/>
        </w:rPr>
        <w:t xml:space="preserve">, </w:t>
      </w:r>
      <w:r w:rsidRPr="00993624">
        <w:rPr>
          <w:rFonts w:cs="Calibri"/>
          <w:b/>
          <w:bCs/>
          <w:noProof/>
          <w:lang w:val="en-US"/>
        </w:rPr>
        <w:t>Sherwin SJ</w:t>
      </w:r>
      <w:r w:rsidRPr="00993624">
        <w:rPr>
          <w:rFonts w:cs="Calibri"/>
          <w:noProof/>
          <w:lang w:val="en-US"/>
        </w:rPr>
        <w:t xml:space="preserve">. Can the modified Allen’s test always detect sufficient collateral flow in the hand? A computational study. </w:t>
      </w:r>
      <w:r w:rsidRPr="00993624">
        <w:rPr>
          <w:rFonts w:cs="Calibri"/>
          <w:i/>
          <w:iCs/>
          <w:noProof/>
          <w:lang w:val="en-US"/>
        </w:rPr>
        <w:t>Comput Methods Biomech Biomed Engin</w:t>
      </w:r>
      <w:r w:rsidRPr="00993624">
        <w:rPr>
          <w:rFonts w:cs="Calibri"/>
          <w:noProof/>
          <w:lang w:val="en-US"/>
        </w:rPr>
        <w:t xml:space="preserve"> 9: 353–361, 2006.</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4. </w:t>
      </w:r>
      <w:r w:rsidRPr="00993624">
        <w:rPr>
          <w:rFonts w:cs="Calibri"/>
          <w:noProof/>
          <w:lang w:val="en-US"/>
        </w:rPr>
        <w:tab/>
      </w:r>
      <w:r w:rsidRPr="00993624">
        <w:rPr>
          <w:rFonts w:cs="Calibri"/>
          <w:b/>
          <w:bCs/>
          <w:noProof/>
          <w:lang w:val="en-US"/>
        </w:rPr>
        <w:t>Allen J</w:t>
      </w:r>
      <w:r w:rsidRPr="00993624">
        <w:rPr>
          <w:rFonts w:cs="Calibri"/>
          <w:noProof/>
          <w:lang w:val="en-US"/>
        </w:rPr>
        <w:t xml:space="preserve">. Photoplethysmography and its application in clinical physiological measurement. </w:t>
      </w:r>
      <w:r w:rsidRPr="00993624">
        <w:rPr>
          <w:rFonts w:cs="Calibri"/>
          <w:i/>
          <w:iCs/>
          <w:noProof/>
          <w:lang w:val="en-US"/>
        </w:rPr>
        <w:t>Physiol Meas</w:t>
      </w:r>
      <w:r w:rsidRPr="00993624">
        <w:rPr>
          <w:rFonts w:cs="Calibri"/>
          <w:noProof/>
          <w:lang w:val="en-US"/>
        </w:rPr>
        <w:t xml:space="preserve"> 28: R1–R39, 2007.</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5. </w:t>
      </w:r>
      <w:r w:rsidRPr="00993624">
        <w:rPr>
          <w:rFonts w:cs="Calibri"/>
          <w:noProof/>
          <w:lang w:val="en-US"/>
        </w:rPr>
        <w:tab/>
      </w:r>
      <w:r w:rsidRPr="00993624">
        <w:rPr>
          <w:rFonts w:cs="Calibri"/>
          <w:b/>
          <w:bCs/>
          <w:noProof/>
          <w:lang w:val="en-US"/>
        </w:rPr>
        <w:t>Allen J</w:t>
      </w:r>
      <w:r w:rsidRPr="00993624">
        <w:rPr>
          <w:rFonts w:cs="Calibri"/>
          <w:noProof/>
          <w:lang w:val="en-US"/>
        </w:rPr>
        <w:t xml:space="preserve">, </w:t>
      </w:r>
      <w:r w:rsidRPr="00993624">
        <w:rPr>
          <w:rFonts w:cs="Calibri"/>
          <w:b/>
          <w:bCs/>
          <w:noProof/>
          <w:lang w:val="en-US"/>
        </w:rPr>
        <w:t>Murray A</w:t>
      </w:r>
      <w:r w:rsidRPr="00993624">
        <w:rPr>
          <w:rFonts w:cs="Calibri"/>
          <w:noProof/>
          <w:lang w:val="en-US"/>
        </w:rPr>
        <w:t xml:space="preserve">. Age-related changes in the characteristics of the photoplethysmographic pulse shape at various body sites. </w:t>
      </w:r>
      <w:r w:rsidRPr="00993624">
        <w:rPr>
          <w:rFonts w:cs="Calibri"/>
          <w:i/>
          <w:iCs/>
          <w:noProof/>
          <w:lang w:val="en-US"/>
        </w:rPr>
        <w:t>Physiol Meas</w:t>
      </w:r>
      <w:r w:rsidRPr="00993624">
        <w:rPr>
          <w:rFonts w:cs="Calibri"/>
          <w:noProof/>
          <w:lang w:val="en-US"/>
        </w:rPr>
        <w:t xml:space="preserve"> 24: 297–307, 2003.</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6. </w:t>
      </w:r>
      <w:r w:rsidRPr="00993624">
        <w:rPr>
          <w:rFonts w:cs="Calibri"/>
          <w:noProof/>
          <w:lang w:val="en-US"/>
        </w:rPr>
        <w:tab/>
      </w:r>
      <w:r w:rsidRPr="00993624">
        <w:rPr>
          <w:rFonts w:cs="Calibri"/>
          <w:b/>
          <w:bCs/>
          <w:noProof/>
          <w:lang w:val="en-US"/>
        </w:rPr>
        <w:t>Aoyama K</w:t>
      </w:r>
      <w:r w:rsidRPr="00993624">
        <w:rPr>
          <w:rFonts w:cs="Calibri"/>
          <w:noProof/>
          <w:lang w:val="en-US"/>
        </w:rPr>
        <w:t xml:space="preserve">, </w:t>
      </w:r>
      <w:r w:rsidRPr="00993624">
        <w:rPr>
          <w:rFonts w:cs="Calibri"/>
          <w:b/>
          <w:bCs/>
          <w:noProof/>
          <w:lang w:val="en-US"/>
        </w:rPr>
        <w:t>Emoto T</w:t>
      </w:r>
      <w:r w:rsidRPr="00993624">
        <w:rPr>
          <w:rFonts w:cs="Calibri"/>
          <w:noProof/>
          <w:lang w:val="en-US"/>
        </w:rPr>
        <w:t xml:space="preserve">, </w:t>
      </w:r>
      <w:r w:rsidRPr="00993624">
        <w:rPr>
          <w:rFonts w:cs="Calibri"/>
          <w:b/>
          <w:bCs/>
          <w:noProof/>
          <w:lang w:val="en-US"/>
        </w:rPr>
        <w:t>Akutagawa M</w:t>
      </w:r>
      <w:r w:rsidRPr="00993624">
        <w:rPr>
          <w:rFonts w:cs="Calibri"/>
          <w:noProof/>
          <w:lang w:val="en-US"/>
        </w:rPr>
        <w:t xml:space="preserve">, </w:t>
      </w:r>
      <w:r w:rsidRPr="00993624">
        <w:rPr>
          <w:rFonts w:cs="Calibri"/>
          <w:b/>
          <w:bCs/>
          <w:noProof/>
          <w:lang w:val="en-US"/>
        </w:rPr>
        <w:t>Masuda M</w:t>
      </w:r>
      <w:r w:rsidRPr="00993624">
        <w:rPr>
          <w:rFonts w:cs="Calibri"/>
          <w:noProof/>
          <w:lang w:val="en-US"/>
        </w:rPr>
        <w:t xml:space="preserve">, </w:t>
      </w:r>
      <w:r w:rsidRPr="00993624">
        <w:rPr>
          <w:rFonts w:cs="Calibri"/>
          <w:b/>
          <w:bCs/>
          <w:noProof/>
          <w:lang w:val="en-US"/>
        </w:rPr>
        <w:t>Minato S</w:t>
      </w:r>
      <w:r w:rsidRPr="00993624">
        <w:rPr>
          <w:rFonts w:cs="Calibri"/>
          <w:noProof/>
          <w:lang w:val="en-US"/>
        </w:rPr>
        <w:t xml:space="preserve">, </w:t>
      </w:r>
      <w:r w:rsidRPr="00993624">
        <w:rPr>
          <w:rFonts w:cs="Calibri"/>
          <w:b/>
          <w:bCs/>
          <w:noProof/>
          <w:lang w:val="en-US"/>
        </w:rPr>
        <w:t>Obara S</w:t>
      </w:r>
      <w:r w:rsidRPr="00993624">
        <w:rPr>
          <w:rFonts w:cs="Calibri"/>
          <w:noProof/>
          <w:lang w:val="en-US"/>
        </w:rPr>
        <w:t xml:space="preserve">, </w:t>
      </w:r>
      <w:r w:rsidRPr="00993624">
        <w:rPr>
          <w:rFonts w:cs="Calibri"/>
          <w:b/>
          <w:bCs/>
          <w:noProof/>
          <w:lang w:val="en-US"/>
        </w:rPr>
        <w:t>Yoshizaki K</w:t>
      </w:r>
      <w:r w:rsidRPr="00993624">
        <w:rPr>
          <w:rFonts w:cs="Calibri"/>
          <w:noProof/>
          <w:lang w:val="en-US"/>
        </w:rPr>
        <w:t xml:space="preserve">, </w:t>
      </w:r>
      <w:r w:rsidRPr="00993624">
        <w:rPr>
          <w:rFonts w:cs="Calibri"/>
          <w:b/>
          <w:bCs/>
          <w:noProof/>
          <w:lang w:val="en-US"/>
        </w:rPr>
        <w:t>Kitaoka K</w:t>
      </w:r>
      <w:r w:rsidRPr="00993624">
        <w:rPr>
          <w:rFonts w:cs="Calibri"/>
          <w:noProof/>
          <w:lang w:val="en-US"/>
        </w:rPr>
        <w:t xml:space="preserve">, </w:t>
      </w:r>
      <w:r w:rsidRPr="00993624">
        <w:rPr>
          <w:rFonts w:cs="Calibri"/>
          <w:b/>
          <w:bCs/>
          <w:noProof/>
          <w:lang w:val="en-US"/>
        </w:rPr>
        <w:t>Tanaka H</w:t>
      </w:r>
      <w:r w:rsidRPr="00993624">
        <w:rPr>
          <w:rFonts w:cs="Calibri"/>
          <w:noProof/>
          <w:lang w:val="en-US"/>
        </w:rPr>
        <w:t xml:space="preserve">, </w:t>
      </w:r>
      <w:r w:rsidRPr="00993624">
        <w:rPr>
          <w:rFonts w:cs="Calibri"/>
          <w:b/>
          <w:bCs/>
          <w:noProof/>
          <w:lang w:val="en-US"/>
        </w:rPr>
        <w:t>Konaka S</w:t>
      </w:r>
      <w:r w:rsidRPr="00993624">
        <w:rPr>
          <w:rFonts w:cs="Calibri"/>
          <w:noProof/>
          <w:lang w:val="en-US"/>
        </w:rPr>
        <w:t xml:space="preserve">, </w:t>
      </w:r>
      <w:r w:rsidRPr="00993624">
        <w:rPr>
          <w:rFonts w:cs="Calibri"/>
          <w:b/>
          <w:bCs/>
          <w:noProof/>
          <w:lang w:val="en-US"/>
        </w:rPr>
        <w:t>Kinouchi Y</w:t>
      </w:r>
      <w:r w:rsidRPr="00993624">
        <w:rPr>
          <w:rFonts w:cs="Calibri"/>
          <w:noProof/>
          <w:lang w:val="en-US"/>
        </w:rPr>
        <w:t xml:space="preserve">. Evaluating the atherosclerosis based on blood flow velocity waveform of common carotid artery. </w:t>
      </w:r>
      <w:r w:rsidRPr="00993624">
        <w:rPr>
          <w:rFonts w:cs="Calibri"/>
          <w:i/>
          <w:iCs/>
          <w:noProof/>
          <w:lang w:val="en-US"/>
        </w:rPr>
        <w:t>Proc - IEEE-EMBS Int Conf Biomed Heal Informatics Glob Gd Chall Heal Informatics, BHI 2012</w:t>
      </w:r>
      <w:r w:rsidRPr="00993624">
        <w:rPr>
          <w:rFonts w:cs="Calibri"/>
          <w:noProof/>
          <w:lang w:val="en-US"/>
        </w:rPr>
        <w:t xml:space="preserve"> 25: 655–658, 2012.</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7. </w:t>
      </w:r>
      <w:r w:rsidRPr="00993624">
        <w:rPr>
          <w:rFonts w:cs="Calibri"/>
          <w:noProof/>
          <w:lang w:val="en-US"/>
        </w:rPr>
        <w:tab/>
      </w:r>
      <w:r w:rsidRPr="00993624">
        <w:rPr>
          <w:rFonts w:cs="Calibri"/>
          <w:b/>
          <w:bCs/>
          <w:noProof/>
          <w:lang w:val="en-US"/>
        </w:rPr>
        <w:t>Arora RR</w:t>
      </w:r>
      <w:r w:rsidRPr="00993624">
        <w:rPr>
          <w:rFonts w:cs="Calibri"/>
          <w:noProof/>
          <w:lang w:val="en-US"/>
        </w:rPr>
        <w:t xml:space="preserve">, </w:t>
      </w:r>
      <w:r w:rsidRPr="00993624">
        <w:rPr>
          <w:rFonts w:cs="Calibri"/>
          <w:b/>
          <w:bCs/>
          <w:noProof/>
          <w:lang w:val="en-US"/>
        </w:rPr>
        <w:t>Machac J</w:t>
      </w:r>
      <w:r w:rsidRPr="00993624">
        <w:rPr>
          <w:rFonts w:cs="Calibri"/>
          <w:noProof/>
          <w:lang w:val="en-US"/>
        </w:rPr>
        <w:t xml:space="preserve">, </w:t>
      </w:r>
      <w:r w:rsidRPr="00993624">
        <w:rPr>
          <w:rFonts w:cs="Calibri"/>
          <w:b/>
          <w:bCs/>
          <w:noProof/>
          <w:lang w:val="en-US"/>
        </w:rPr>
        <w:t>Goldman ME</w:t>
      </w:r>
      <w:r w:rsidRPr="00993624">
        <w:rPr>
          <w:rFonts w:cs="Calibri"/>
          <w:noProof/>
          <w:lang w:val="en-US"/>
        </w:rPr>
        <w:t xml:space="preserve">, </w:t>
      </w:r>
      <w:r w:rsidRPr="00993624">
        <w:rPr>
          <w:rFonts w:cs="Calibri"/>
          <w:b/>
          <w:bCs/>
          <w:noProof/>
          <w:lang w:val="en-US"/>
        </w:rPr>
        <w:t>Butler RN</w:t>
      </w:r>
      <w:r w:rsidRPr="00993624">
        <w:rPr>
          <w:rFonts w:cs="Calibri"/>
          <w:noProof/>
          <w:lang w:val="en-US"/>
        </w:rPr>
        <w:t xml:space="preserve">, </w:t>
      </w:r>
      <w:r w:rsidRPr="00993624">
        <w:rPr>
          <w:rFonts w:cs="Calibri"/>
          <w:b/>
          <w:bCs/>
          <w:noProof/>
          <w:lang w:val="en-US"/>
        </w:rPr>
        <w:t>Gorlin R</w:t>
      </w:r>
      <w:r w:rsidRPr="00993624">
        <w:rPr>
          <w:rFonts w:cs="Calibri"/>
          <w:noProof/>
          <w:lang w:val="en-US"/>
        </w:rPr>
        <w:t xml:space="preserve">, </w:t>
      </w:r>
      <w:r w:rsidRPr="00993624">
        <w:rPr>
          <w:rFonts w:cs="Calibri"/>
          <w:b/>
          <w:bCs/>
          <w:noProof/>
          <w:lang w:val="en-US"/>
        </w:rPr>
        <w:t>Horowitz SF</w:t>
      </w:r>
      <w:r w:rsidRPr="00993624">
        <w:rPr>
          <w:rFonts w:cs="Calibri"/>
          <w:noProof/>
          <w:lang w:val="en-US"/>
        </w:rPr>
        <w:t xml:space="preserve">. Atrial kinetics and left ventricular diastolic filling in the healthy elderly. </w:t>
      </w:r>
      <w:r w:rsidRPr="00993624">
        <w:rPr>
          <w:rFonts w:cs="Calibri"/>
          <w:i/>
          <w:iCs/>
          <w:noProof/>
          <w:lang w:val="en-US"/>
        </w:rPr>
        <w:t>J Am Coll Cardiol</w:t>
      </w:r>
      <w:r w:rsidRPr="00993624">
        <w:rPr>
          <w:rFonts w:cs="Calibri"/>
          <w:noProof/>
          <w:lang w:val="en-US"/>
        </w:rPr>
        <w:t xml:space="preserve"> 9: 1255–1260, 1987.</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8. </w:t>
      </w:r>
      <w:r w:rsidRPr="00993624">
        <w:rPr>
          <w:rFonts w:cs="Calibri"/>
          <w:noProof/>
          <w:lang w:val="en-US"/>
        </w:rPr>
        <w:tab/>
      </w:r>
      <w:r w:rsidRPr="00993624">
        <w:rPr>
          <w:rFonts w:cs="Calibri"/>
          <w:b/>
          <w:bCs/>
          <w:noProof/>
          <w:lang w:val="en-US"/>
        </w:rPr>
        <w:t>Avolio AP</w:t>
      </w:r>
      <w:r w:rsidRPr="00993624">
        <w:rPr>
          <w:rFonts w:cs="Calibri"/>
          <w:noProof/>
          <w:lang w:val="en-US"/>
        </w:rPr>
        <w:t xml:space="preserve">, </w:t>
      </w:r>
      <w:r w:rsidRPr="00993624">
        <w:rPr>
          <w:rFonts w:cs="Calibri"/>
          <w:b/>
          <w:bCs/>
          <w:noProof/>
          <w:lang w:val="en-US"/>
        </w:rPr>
        <w:t>Van Bortel LM</w:t>
      </w:r>
      <w:r w:rsidRPr="00993624">
        <w:rPr>
          <w:rFonts w:cs="Calibri"/>
          <w:noProof/>
          <w:lang w:val="en-US"/>
        </w:rPr>
        <w:t xml:space="preserve">, </w:t>
      </w:r>
      <w:r w:rsidRPr="00993624">
        <w:rPr>
          <w:rFonts w:cs="Calibri"/>
          <w:b/>
          <w:bCs/>
          <w:noProof/>
          <w:lang w:val="en-US"/>
        </w:rPr>
        <w:t>Boutouyrie P</w:t>
      </w:r>
      <w:r w:rsidRPr="00993624">
        <w:rPr>
          <w:rFonts w:cs="Calibri"/>
          <w:noProof/>
          <w:lang w:val="en-US"/>
        </w:rPr>
        <w:t xml:space="preserve">, </w:t>
      </w:r>
      <w:r w:rsidRPr="00993624">
        <w:rPr>
          <w:rFonts w:cs="Calibri"/>
          <w:b/>
          <w:bCs/>
          <w:noProof/>
          <w:lang w:val="en-US"/>
        </w:rPr>
        <w:t>Cockcroft JR</w:t>
      </w:r>
      <w:r w:rsidRPr="00993624">
        <w:rPr>
          <w:rFonts w:cs="Calibri"/>
          <w:noProof/>
          <w:lang w:val="en-US"/>
        </w:rPr>
        <w:t xml:space="preserve">, </w:t>
      </w:r>
      <w:r w:rsidRPr="00993624">
        <w:rPr>
          <w:rFonts w:cs="Calibri"/>
          <w:b/>
          <w:bCs/>
          <w:noProof/>
          <w:lang w:val="en-US"/>
        </w:rPr>
        <w:t>McEniery CM</w:t>
      </w:r>
      <w:r w:rsidRPr="00993624">
        <w:rPr>
          <w:rFonts w:cs="Calibri"/>
          <w:noProof/>
          <w:lang w:val="en-US"/>
        </w:rPr>
        <w:t xml:space="preserve">, </w:t>
      </w:r>
      <w:r w:rsidRPr="00993624">
        <w:rPr>
          <w:rFonts w:cs="Calibri"/>
          <w:b/>
          <w:bCs/>
          <w:noProof/>
          <w:lang w:val="en-US"/>
        </w:rPr>
        <w:t>Protogerou AD</w:t>
      </w:r>
      <w:r w:rsidRPr="00993624">
        <w:rPr>
          <w:rFonts w:cs="Calibri"/>
          <w:noProof/>
          <w:lang w:val="en-US"/>
        </w:rPr>
        <w:t xml:space="preserve">, </w:t>
      </w:r>
      <w:r w:rsidRPr="00993624">
        <w:rPr>
          <w:rFonts w:cs="Calibri"/>
          <w:b/>
          <w:bCs/>
          <w:noProof/>
          <w:lang w:val="en-US"/>
        </w:rPr>
        <w:t>Roman MJ</w:t>
      </w:r>
      <w:r w:rsidRPr="00993624">
        <w:rPr>
          <w:rFonts w:cs="Calibri"/>
          <w:noProof/>
          <w:lang w:val="en-US"/>
        </w:rPr>
        <w:t xml:space="preserve">, </w:t>
      </w:r>
      <w:r w:rsidRPr="00993624">
        <w:rPr>
          <w:rFonts w:cs="Calibri"/>
          <w:b/>
          <w:bCs/>
          <w:noProof/>
          <w:lang w:val="en-US"/>
        </w:rPr>
        <w:t>Safar ME</w:t>
      </w:r>
      <w:r w:rsidRPr="00993624">
        <w:rPr>
          <w:rFonts w:cs="Calibri"/>
          <w:noProof/>
          <w:lang w:val="en-US"/>
        </w:rPr>
        <w:t xml:space="preserve">, </w:t>
      </w:r>
      <w:r w:rsidRPr="00993624">
        <w:rPr>
          <w:rFonts w:cs="Calibri"/>
          <w:b/>
          <w:bCs/>
          <w:noProof/>
          <w:lang w:val="en-US"/>
        </w:rPr>
        <w:t>Segers P</w:t>
      </w:r>
      <w:r w:rsidRPr="00993624">
        <w:rPr>
          <w:rFonts w:cs="Calibri"/>
          <w:noProof/>
          <w:lang w:val="en-US"/>
        </w:rPr>
        <w:t xml:space="preserve">, </w:t>
      </w:r>
      <w:r w:rsidRPr="00993624">
        <w:rPr>
          <w:rFonts w:cs="Calibri"/>
          <w:b/>
          <w:bCs/>
          <w:noProof/>
          <w:lang w:val="en-US"/>
        </w:rPr>
        <w:t>Smulyan H</w:t>
      </w:r>
      <w:r w:rsidRPr="00993624">
        <w:rPr>
          <w:rFonts w:cs="Calibri"/>
          <w:noProof/>
          <w:lang w:val="en-US"/>
        </w:rPr>
        <w:t xml:space="preserve">. Role of pulse pressure amplification in arterial hypertension. </w:t>
      </w:r>
      <w:r w:rsidRPr="00993624">
        <w:rPr>
          <w:rFonts w:cs="Calibri"/>
          <w:i/>
          <w:iCs/>
          <w:noProof/>
          <w:lang w:val="en-US"/>
        </w:rPr>
        <w:t>Hypertension</w:t>
      </w:r>
      <w:r w:rsidRPr="00993624">
        <w:rPr>
          <w:rFonts w:cs="Calibri"/>
          <w:noProof/>
          <w:lang w:val="en-US"/>
        </w:rPr>
        <w:t xml:space="preserve"> 54: 375–383, 2009.</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9. </w:t>
      </w:r>
      <w:r w:rsidRPr="00993624">
        <w:rPr>
          <w:rFonts w:cs="Calibri"/>
          <w:noProof/>
          <w:lang w:val="en-US"/>
        </w:rPr>
        <w:tab/>
      </w:r>
      <w:r w:rsidRPr="00993624">
        <w:rPr>
          <w:rFonts w:cs="Calibri"/>
          <w:b/>
          <w:bCs/>
          <w:noProof/>
          <w:lang w:val="en-US"/>
        </w:rPr>
        <w:t>Avolio AP</w:t>
      </w:r>
      <w:r w:rsidRPr="00993624">
        <w:rPr>
          <w:rFonts w:cs="Calibri"/>
          <w:noProof/>
          <w:lang w:val="en-US"/>
        </w:rPr>
        <w:t xml:space="preserve">, </w:t>
      </w:r>
      <w:r w:rsidRPr="00993624">
        <w:rPr>
          <w:rFonts w:cs="Calibri"/>
          <w:b/>
          <w:bCs/>
          <w:noProof/>
          <w:lang w:val="en-US"/>
        </w:rPr>
        <w:t>Chen SG</w:t>
      </w:r>
      <w:r w:rsidRPr="00993624">
        <w:rPr>
          <w:rFonts w:cs="Calibri"/>
          <w:noProof/>
          <w:lang w:val="en-US"/>
        </w:rPr>
        <w:t xml:space="preserve">, </w:t>
      </w:r>
      <w:r w:rsidRPr="00993624">
        <w:rPr>
          <w:rFonts w:cs="Calibri"/>
          <w:b/>
          <w:bCs/>
          <w:noProof/>
          <w:lang w:val="en-US"/>
        </w:rPr>
        <w:t>Wang RP</w:t>
      </w:r>
      <w:r w:rsidRPr="00993624">
        <w:rPr>
          <w:rFonts w:cs="Calibri"/>
          <w:noProof/>
          <w:lang w:val="en-US"/>
        </w:rPr>
        <w:t xml:space="preserve">, </w:t>
      </w:r>
      <w:r w:rsidRPr="00993624">
        <w:rPr>
          <w:rFonts w:cs="Calibri"/>
          <w:b/>
          <w:bCs/>
          <w:noProof/>
          <w:lang w:val="en-US"/>
        </w:rPr>
        <w:t>Zhang CL</w:t>
      </w:r>
      <w:r w:rsidRPr="00993624">
        <w:rPr>
          <w:rFonts w:cs="Calibri"/>
          <w:noProof/>
          <w:lang w:val="en-US"/>
        </w:rPr>
        <w:t xml:space="preserve">, </w:t>
      </w:r>
      <w:r w:rsidRPr="00993624">
        <w:rPr>
          <w:rFonts w:cs="Calibri"/>
          <w:b/>
          <w:bCs/>
          <w:noProof/>
          <w:lang w:val="en-US"/>
        </w:rPr>
        <w:t>Li MF</w:t>
      </w:r>
      <w:r w:rsidRPr="00993624">
        <w:rPr>
          <w:rFonts w:cs="Calibri"/>
          <w:noProof/>
          <w:lang w:val="en-US"/>
        </w:rPr>
        <w:t xml:space="preserve">, </w:t>
      </w:r>
      <w:r w:rsidRPr="00993624">
        <w:rPr>
          <w:rFonts w:cs="Calibri"/>
          <w:b/>
          <w:bCs/>
          <w:noProof/>
          <w:lang w:val="en-US"/>
        </w:rPr>
        <w:t>O’Rourke MF</w:t>
      </w:r>
      <w:r w:rsidRPr="00993624">
        <w:rPr>
          <w:rFonts w:cs="Calibri"/>
          <w:noProof/>
          <w:lang w:val="en-US"/>
        </w:rPr>
        <w:t xml:space="preserve">. Effects of aging on changing arterial compliance and left ventricular load in a northern Chinese urban community. </w:t>
      </w:r>
      <w:r w:rsidRPr="00993624">
        <w:rPr>
          <w:rFonts w:cs="Calibri"/>
          <w:i/>
          <w:iCs/>
          <w:noProof/>
          <w:lang w:val="en-US"/>
        </w:rPr>
        <w:t>Circulation</w:t>
      </w:r>
      <w:r w:rsidRPr="00993624">
        <w:rPr>
          <w:rFonts w:cs="Calibri"/>
          <w:noProof/>
          <w:lang w:val="en-US"/>
        </w:rPr>
        <w:t xml:space="preserve"> 68: 50–58, 1983.</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10. </w:t>
      </w:r>
      <w:r w:rsidRPr="00993624">
        <w:rPr>
          <w:rFonts w:cs="Calibri"/>
          <w:noProof/>
          <w:lang w:val="en-US"/>
        </w:rPr>
        <w:tab/>
      </w:r>
      <w:r w:rsidRPr="00993624">
        <w:rPr>
          <w:rFonts w:cs="Calibri"/>
          <w:b/>
          <w:bCs/>
          <w:noProof/>
          <w:lang w:val="en-US"/>
        </w:rPr>
        <w:t>Avolio AP</w:t>
      </w:r>
      <w:r w:rsidRPr="00993624">
        <w:rPr>
          <w:rFonts w:cs="Calibri"/>
          <w:noProof/>
          <w:lang w:val="en-US"/>
        </w:rPr>
        <w:t xml:space="preserve">, </w:t>
      </w:r>
      <w:r w:rsidRPr="00993624">
        <w:rPr>
          <w:rFonts w:cs="Calibri"/>
          <w:b/>
          <w:bCs/>
          <w:noProof/>
          <w:lang w:val="en-US"/>
        </w:rPr>
        <w:t>Deng FQ</w:t>
      </w:r>
      <w:r w:rsidRPr="00993624">
        <w:rPr>
          <w:rFonts w:cs="Calibri"/>
          <w:noProof/>
          <w:lang w:val="en-US"/>
        </w:rPr>
        <w:t xml:space="preserve">, </w:t>
      </w:r>
      <w:r w:rsidRPr="00993624">
        <w:rPr>
          <w:rFonts w:cs="Calibri"/>
          <w:b/>
          <w:bCs/>
          <w:noProof/>
          <w:lang w:val="en-US"/>
        </w:rPr>
        <w:t>Li WQ</w:t>
      </w:r>
      <w:r w:rsidRPr="00993624">
        <w:rPr>
          <w:rFonts w:cs="Calibri"/>
          <w:noProof/>
          <w:lang w:val="en-US"/>
        </w:rPr>
        <w:t xml:space="preserve">, </w:t>
      </w:r>
      <w:r w:rsidRPr="00993624">
        <w:rPr>
          <w:rFonts w:cs="Calibri"/>
          <w:b/>
          <w:bCs/>
          <w:noProof/>
          <w:lang w:val="en-US"/>
        </w:rPr>
        <w:t>Luo YF</w:t>
      </w:r>
      <w:r w:rsidRPr="00993624">
        <w:rPr>
          <w:rFonts w:cs="Calibri"/>
          <w:noProof/>
          <w:lang w:val="en-US"/>
        </w:rPr>
        <w:t xml:space="preserve">, </w:t>
      </w:r>
      <w:r w:rsidRPr="00993624">
        <w:rPr>
          <w:rFonts w:cs="Calibri"/>
          <w:b/>
          <w:bCs/>
          <w:noProof/>
          <w:lang w:val="en-US"/>
        </w:rPr>
        <w:t>Huang ZD</w:t>
      </w:r>
      <w:r w:rsidRPr="00993624">
        <w:rPr>
          <w:rFonts w:cs="Calibri"/>
          <w:noProof/>
          <w:lang w:val="en-US"/>
        </w:rPr>
        <w:t xml:space="preserve">, </w:t>
      </w:r>
      <w:r w:rsidRPr="00993624">
        <w:rPr>
          <w:rFonts w:cs="Calibri"/>
          <w:b/>
          <w:bCs/>
          <w:noProof/>
          <w:lang w:val="en-US"/>
        </w:rPr>
        <w:t>Xing LF</w:t>
      </w:r>
      <w:r w:rsidRPr="00993624">
        <w:rPr>
          <w:rFonts w:cs="Calibri"/>
          <w:noProof/>
          <w:lang w:val="en-US"/>
        </w:rPr>
        <w:t xml:space="preserve">, </w:t>
      </w:r>
      <w:r w:rsidRPr="00993624">
        <w:rPr>
          <w:rFonts w:cs="Calibri"/>
          <w:b/>
          <w:bCs/>
          <w:noProof/>
          <w:lang w:val="en-US"/>
        </w:rPr>
        <w:t>O’Rourke MF</w:t>
      </w:r>
      <w:r w:rsidRPr="00993624">
        <w:rPr>
          <w:rFonts w:cs="Calibri"/>
          <w:noProof/>
          <w:lang w:val="en-US"/>
        </w:rPr>
        <w:t xml:space="preserve">. Effects of aging on arterial distensibility in populations with high and low prevalence of hypertension: comparison between urban and rural communities in China. </w:t>
      </w:r>
      <w:r w:rsidRPr="00993624">
        <w:rPr>
          <w:rFonts w:cs="Calibri"/>
          <w:i/>
          <w:iCs/>
          <w:noProof/>
          <w:lang w:val="en-US"/>
        </w:rPr>
        <w:t>Circulation</w:t>
      </w:r>
      <w:r w:rsidRPr="00993624">
        <w:rPr>
          <w:rFonts w:cs="Calibri"/>
          <w:noProof/>
          <w:lang w:val="en-US"/>
        </w:rPr>
        <w:t xml:space="preserve"> 71: 202–10, 1985.</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11. </w:t>
      </w:r>
      <w:r w:rsidRPr="00993624">
        <w:rPr>
          <w:rFonts w:cs="Calibri"/>
          <w:noProof/>
          <w:lang w:val="en-US"/>
        </w:rPr>
        <w:tab/>
      </w:r>
      <w:r w:rsidRPr="00993624">
        <w:rPr>
          <w:rFonts w:cs="Calibri"/>
          <w:b/>
          <w:bCs/>
          <w:noProof/>
          <w:lang w:val="en-US"/>
        </w:rPr>
        <w:t>Ayer JG</w:t>
      </w:r>
      <w:r w:rsidRPr="00993624">
        <w:rPr>
          <w:rFonts w:cs="Calibri"/>
          <w:noProof/>
          <w:lang w:val="en-US"/>
        </w:rPr>
        <w:t xml:space="preserve">, </w:t>
      </w:r>
      <w:r w:rsidRPr="00993624">
        <w:rPr>
          <w:rFonts w:cs="Calibri"/>
          <w:b/>
          <w:bCs/>
          <w:noProof/>
          <w:lang w:val="en-US"/>
        </w:rPr>
        <w:t>Harmer JA</w:t>
      </w:r>
      <w:r w:rsidRPr="00993624">
        <w:rPr>
          <w:rFonts w:cs="Calibri"/>
          <w:noProof/>
          <w:lang w:val="en-US"/>
        </w:rPr>
        <w:t xml:space="preserve">, </w:t>
      </w:r>
      <w:r w:rsidRPr="00993624">
        <w:rPr>
          <w:rFonts w:cs="Calibri"/>
          <w:b/>
          <w:bCs/>
          <w:noProof/>
          <w:lang w:val="en-US"/>
        </w:rPr>
        <w:t>Marks GB</w:t>
      </w:r>
      <w:r w:rsidRPr="00993624">
        <w:rPr>
          <w:rFonts w:cs="Calibri"/>
          <w:noProof/>
          <w:lang w:val="en-US"/>
        </w:rPr>
        <w:t xml:space="preserve">, </w:t>
      </w:r>
      <w:r w:rsidRPr="00993624">
        <w:rPr>
          <w:rFonts w:cs="Calibri"/>
          <w:b/>
          <w:bCs/>
          <w:noProof/>
          <w:lang w:val="en-US"/>
        </w:rPr>
        <w:t>Avolio A</w:t>
      </w:r>
      <w:r w:rsidRPr="00993624">
        <w:rPr>
          <w:rFonts w:cs="Calibri"/>
          <w:noProof/>
          <w:lang w:val="en-US"/>
        </w:rPr>
        <w:t xml:space="preserve">, </w:t>
      </w:r>
      <w:r w:rsidRPr="00993624">
        <w:rPr>
          <w:rFonts w:cs="Calibri"/>
          <w:b/>
          <w:bCs/>
          <w:noProof/>
          <w:lang w:val="en-US"/>
        </w:rPr>
        <w:t>Celermajer DS</w:t>
      </w:r>
      <w:r w:rsidRPr="00993624">
        <w:rPr>
          <w:rFonts w:cs="Calibri"/>
          <w:noProof/>
          <w:lang w:val="en-US"/>
        </w:rPr>
        <w:t xml:space="preserve">. Central arterial pulse wave augmentation is greater in girls than boys, independent of height. </w:t>
      </w:r>
      <w:r w:rsidRPr="00993624">
        <w:rPr>
          <w:rFonts w:cs="Calibri"/>
          <w:i/>
          <w:iCs/>
          <w:noProof/>
          <w:lang w:val="en-US"/>
        </w:rPr>
        <w:t>J Hypertens</w:t>
      </w:r>
      <w:r w:rsidRPr="00993624">
        <w:rPr>
          <w:rFonts w:cs="Calibri"/>
          <w:noProof/>
          <w:lang w:val="en-US"/>
        </w:rPr>
        <w:t xml:space="preserve"> 28: 306–313, 2010.</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12. </w:t>
      </w:r>
      <w:r w:rsidRPr="00993624">
        <w:rPr>
          <w:rFonts w:cs="Calibri"/>
          <w:noProof/>
          <w:lang w:val="en-US"/>
        </w:rPr>
        <w:tab/>
      </w:r>
      <w:r w:rsidRPr="00993624">
        <w:rPr>
          <w:rFonts w:cs="Calibri"/>
          <w:b/>
          <w:bCs/>
          <w:noProof/>
          <w:lang w:val="en-US"/>
        </w:rPr>
        <w:t>Benetos A</w:t>
      </w:r>
      <w:r w:rsidRPr="00993624">
        <w:rPr>
          <w:rFonts w:cs="Calibri"/>
          <w:noProof/>
          <w:lang w:val="en-US"/>
        </w:rPr>
        <w:t xml:space="preserve">, </w:t>
      </w:r>
      <w:r w:rsidRPr="00993624">
        <w:rPr>
          <w:rFonts w:cs="Calibri"/>
          <w:b/>
          <w:bCs/>
          <w:noProof/>
          <w:lang w:val="en-US"/>
        </w:rPr>
        <w:t>Adamopoulos C</w:t>
      </w:r>
      <w:r w:rsidRPr="00993624">
        <w:rPr>
          <w:rFonts w:cs="Calibri"/>
          <w:noProof/>
          <w:lang w:val="en-US"/>
        </w:rPr>
        <w:t xml:space="preserve">, </w:t>
      </w:r>
      <w:r w:rsidRPr="00993624">
        <w:rPr>
          <w:rFonts w:cs="Calibri"/>
          <w:b/>
          <w:bCs/>
          <w:noProof/>
          <w:lang w:val="en-US"/>
        </w:rPr>
        <w:t>Bureau JM</w:t>
      </w:r>
      <w:r w:rsidRPr="00993624">
        <w:rPr>
          <w:rFonts w:cs="Calibri"/>
          <w:noProof/>
          <w:lang w:val="en-US"/>
        </w:rPr>
        <w:t xml:space="preserve">, </w:t>
      </w:r>
      <w:r w:rsidRPr="00993624">
        <w:rPr>
          <w:rFonts w:cs="Calibri"/>
          <w:b/>
          <w:bCs/>
          <w:noProof/>
          <w:lang w:val="en-US"/>
        </w:rPr>
        <w:t>Temmar M</w:t>
      </w:r>
      <w:r w:rsidRPr="00993624">
        <w:rPr>
          <w:rFonts w:cs="Calibri"/>
          <w:noProof/>
          <w:lang w:val="en-US"/>
        </w:rPr>
        <w:t xml:space="preserve">, </w:t>
      </w:r>
      <w:r w:rsidRPr="00993624">
        <w:rPr>
          <w:rFonts w:cs="Calibri"/>
          <w:b/>
          <w:bCs/>
          <w:noProof/>
          <w:lang w:val="en-US"/>
        </w:rPr>
        <w:t>Labat C</w:t>
      </w:r>
      <w:r w:rsidRPr="00993624">
        <w:rPr>
          <w:rFonts w:cs="Calibri"/>
          <w:noProof/>
          <w:lang w:val="en-US"/>
        </w:rPr>
        <w:t xml:space="preserve">, </w:t>
      </w:r>
      <w:r w:rsidRPr="00993624">
        <w:rPr>
          <w:rFonts w:cs="Calibri"/>
          <w:b/>
          <w:bCs/>
          <w:noProof/>
          <w:lang w:val="en-US"/>
        </w:rPr>
        <w:t>Bean K</w:t>
      </w:r>
      <w:r w:rsidRPr="00993624">
        <w:rPr>
          <w:rFonts w:cs="Calibri"/>
          <w:noProof/>
          <w:lang w:val="en-US"/>
        </w:rPr>
        <w:t xml:space="preserve">, </w:t>
      </w:r>
      <w:r w:rsidRPr="00993624">
        <w:rPr>
          <w:rFonts w:cs="Calibri"/>
          <w:b/>
          <w:bCs/>
          <w:noProof/>
          <w:lang w:val="en-US"/>
        </w:rPr>
        <w:t>Thomas F</w:t>
      </w:r>
      <w:r w:rsidRPr="00993624">
        <w:rPr>
          <w:rFonts w:cs="Calibri"/>
          <w:noProof/>
          <w:lang w:val="en-US"/>
        </w:rPr>
        <w:t xml:space="preserve">, </w:t>
      </w:r>
      <w:r w:rsidRPr="00993624">
        <w:rPr>
          <w:rFonts w:cs="Calibri"/>
          <w:b/>
          <w:bCs/>
          <w:noProof/>
          <w:lang w:val="en-US"/>
        </w:rPr>
        <w:t>Pannier B</w:t>
      </w:r>
      <w:r w:rsidRPr="00993624">
        <w:rPr>
          <w:rFonts w:cs="Calibri"/>
          <w:noProof/>
          <w:lang w:val="en-US"/>
        </w:rPr>
        <w:t xml:space="preserve">, </w:t>
      </w:r>
      <w:r w:rsidRPr="00993624">
        <w:rPr>
          <w:rFonts w:cs="Calibri"/>
          <w:b/>
          <w:bCs/>
          <w:noProof/>
          <w:lang w:val="en-US"/>
        </w:rPr>
        <w:t>Asmar R</w:t>
      </w:r>
      <w:r w:rsidRPr="00993624">
        <w:rPr>
          <w:rFonts w:cs="Calibri"/>
          <w:noProof/>
          <w:lang w:val="en-US"/>
        </w:rPr>
        <w:t xml:space="preserve">, </w:t>
      </w:r>
      <w:r w:rsidRPr="00993624">
        <w:rPr>
          <w:rFonts w:cs="Calibri"/>
          <w:b/>
          <w:bCs/>
          <w:noProof/>
          <w:lang w:val="en-US"/>
        </w:rPr>
        <w:t>Zureik M</w:t>
      </w:r>
      <w:r w:rsidRPr="00993624">
        <w:rPr>
          <w:rFonts w:cs="Calibri"/>
          <w:noProof/>
          <w:lang w:val="en-US"/>
        </w:rPr>
        <w:t xml:space="preserve">, </w:t>
      </w:r>
      <w:r w:rsidRPr="00993624">
        <w:rPr>
          <w:rFonts w:cs="Calibri"/>
          <w:b/>
          <w:bCs/>
          <w:noProof/>
          <w:lang w:val="en-US"/>
        </w:rPr>
        <w:t>Safar M</w:t>
      </w:r>
      <w:r w:rsidRPr="00993624">
        <w:rPr>
          <w:rFonts w:cs="Calibri"/>
          <w:noProof/>
          <w:lang w:val="en-US"/>
        </w:rPr>
        <w:t xml:space="preserve">, </w:t>
      </w:r>
      <w:r w:rsidRPr="00993624">
        <w:rPr>
          <w:rFonts w:cs="Calibri"/>
          <w:b/>
          <w:bCs/>
          <w:noProof/>
          <w:lang w:val="en-US"/>
        </w:rPr>
        <w:t>Guize L</w:t>
      </w:r>
      <w:r w:rsidRPr="00993624">
        <w:rPr>
          <w:rFonts w:cs="Calibri"/>
          <w:noProof/>
          <w:lang w:val="en-US"/>
        </w:rPr>
        <w:t xml:space="preserve">. Determinants of accelerated progression of arterial stiffness in normotensive subjects and in treated hypertensive subjects over a 6-year period. </w:t>
      </w:r>
      <w:r w:rsidRPr="00993624">
        <w:rPr>
          <w:rFonts w:cs="Calibri"/>
          <w:i/>
          <w:iCs/>
          <w:noProof/>
          <w:lang w:val="en-US"/>
        </w:rPr>
        <w:t>Circulation</w:t>
      </w:r>
      <w:r w:rsidRPr="00993624">
        <w:rPr>
          <w:rFonts w:cs="Calibri"/>
          <w:noProof/>
          <w:lang w:val="en-US"/>
        </w:rPr>
        <w:t xml:space="preserve"> 105: 1202–1207, 2002.</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13. </w:t>
      </w:r>
      <w:r w:rsidRPr="00993624">
        <w:rPr>
          <w:rFonts w:cs="Calibri"/>
          <w:noProof/>
          <w:lang w:val="en-US"/>
        </w:rPr>
        <w:tab/>
      </w:r>
      <w:r w:rsidRPr="00993624">
        <w:rPr>
          <w:rFonts w:cs="Calibri"/>
          <w:b/>
          <w:bCs/>
          <w:noProof/>
          <w:lang w:val="en-US"/>
        </w:rPr>
        <w:t>Benetos A</w:t>
      </w:r>
      <w:r w:rsidRPr="00993624">
        <w:rPr>
          <w:rFonts w:cs="Calibri"/>
          <w:noProof/>
          <w:lang w:val="en-US"/>
        </w:rPr>
        <w:t xml:space="preserve">, </w:t>
      </w:r>
      <w:r w:rsidRPr="00993624">
        <w:rPr>
          <w:rFonts w:cs="Calibri"/>
          <w:b/>
          <w:bCs/>
          <w:noProof/>
          <w:lang w:val="en-US"/>
        </w:rPr>
        <w:t>Laurent S</w:t>
      </w:r>
      <w:r w:rsidRPr="00993624">
        <w:rPr>
          <w:rFonts w:cs="Calibri"/>
          <w:noProof/>
          <w:lang w:val="en-US"/>
        </w:rPr>
        <w:t xml:space="preserve">, </w:t>
      </w:r>
      <w:r w:rsidRPr="00993624">
        <w:rPr>
          <w:rFonts w:cs="Calibri"/>
          <w:b/>
          <w:bCs/>
          <w:noProof/>
          <w:lang w:val="en-US"/>
        </w:rPr>
        <w:t>Hoeks AP</w:t>
      </w:r>
      <w:r w:rsidRPr="00993624">
        <w:rPr>
          <w:rFonts w:cs="Calibri"/>
          <w:noProof/>
          <w:lang w:val="en-US"/>
        </w:rPr>
        <w:t xml:space="preserve">, </w:t>
      </w:r>
      <w:r w:rsidRPr="00993624">
        <w:rPr>
          <w:rFonts w:cs="Calibri"/>
          <w:b/>
          <w:bCs/>
          <w:noProof/>
          <w:lang w:val="en-US"/>
        </w:rPr>
        <w:t>Boutouyrie PH</w:t>
      </w:r>
      <w:r w:rsidRPr="00993624">
        <w:rPr>
          <w:rFonts w:cs="Calibri"/>
          <w:noProof/>
          <w:lang w:val="en-US"/>
        </w:rPr>
        <w:t xml:space="preserve">, </w:t>
      </w:r>
      <w:r w:rsidRPr="00993624">
        <w:rPr>
          <w:rFonts w:cs="Calibri"/>
          <w:b/>
          <w:bCs/>
          <w:noProof/>
          <w:lang w:val="en-US"/>
        </w:rPr>
        <w:t>Safar ME</w:t>
      </w:r>
      <w:r w:rsidRPr="00993624">
        <w:rPr>
          <w:rFonts w:cs="Calibri"/>
          <w:noProof/>
          <w:lang w:val="en-US"/>
        </w:rPr>
        <w:t xml:space="preserve">. Arterial alterations with aging and high blood pressure. A noninvasive study of carotid and femoral arteries. </w:t>
      </w:r>
      <w:r w:rsidRPr="00993624">
        <w:rPr>
          <w:rFonts w:cs="Calibri"/>
          <w:i/>
          <w:iCs/>
          <w:noProof/>
          <w:lang w:val="en-US"/>
        </w:rPr>
        <w:t>Arterioscler Thromb Vasc Biol</w:t>
      </w:r>
      <w:r w:rsidRPr="00993624">
        <w:rPr>
          <w:rFonts w:cs="Calibri"/>
          <w:noProof/>
          <w:lang w:val="en-US"/>
        </w:rPr>
        <w:t xml:space="preserve"> 13: 90–97, 1993.</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lastRenderedPageBreak/>
        <w:t xml:space="preserve">14. </w:t>
      </w:r>
      <w:r w:rsidRPr="00993624">
        <w:rPr>
          <w:rFonts w:cs="Calibri"/>
          <w:noProof/>
          <w:lang w:val="en-US"/>
        </w:rPr>
        <w:tab/>
      </w:r>
      <w:r w:rsidRPr="00993624">
        <w:rPr>
          <w:rFonts w:cs="Calibri"/>
          <w:b/>
          <w:bCs/>
          <w:noProof/>
          <w:lang w:val="en-US"/>
        </w:rPr>
        <w:t>Benetos A</w:t>
      </w:r>
      <w:r w:rsidRPr="00993624">
        <w:rPr>
          <w:rFonts w:cs="Calibri"/>
          <w:noProof/>
          <w:lang w:val="en-US"/>
        </w:rPr>
        <w:t xml:space="preserve">, </w:t>
      </w:r>
      <w:r w:rsidRPr="00993624">
        <w:rPr>
          <w:rFonts w:cs="Calibri"/>
          <w:b/>
          <w:bCs/>
          <w:noProof/>
          <w:lang w:val="en-US"/>
        </w:rPr>
        <w:t>Thomas F</w:t>
      </w:r>
      <w:r w:rsidRPr="00993624">
        <w:rPr>
          <w:rFonts w:cs="Calibri"/>
          <w:noProof/>
          <w:lang w:val="en-US"/>
        </w:rPr>
        <w:t xml:space="preserve">, </w:t>
      </w:r>
      <w:r w:rsidRPr="00993624">
        <w:rPr>
          <w:rFonts w:cs="Calibri"/>
          <w:b/>
          <w:bCs/>
          <w:noProof/>
          <w:lang w:val="en-US"/>
        </w:rPr>
        <w:t>Joly L</w:t>
      </w:r>
      <w:r w:rsidRPr="00993624">
        <w:rPr>
          <w:rFonts w:cs="Calibri"/>
          <w:noProof/>
          <w:lang w:val="en-US"/>
        </w:rPr>
        <w:t xml:space="preserve">, </w:t>
      </w:r>
      <w:r w:rsidRPr="00993624">
        <w:rPr>
          <w:rFonts w:cs="Calibri"/>
          <w:b/>
          <w:bCs/>
          <w:noProof/>
          <w:lang w:val="en-US"/>
        </w:rPr>
        <w:t>Blacher J</w:t>
      </w:r>
      <w:r w:rsidRPr="00993624">
        <w:rPr>
          <w:rFonts w:cs="Calibri"/>
          <w:noProof/>
          <w:lang w:val="en-US"/>
        </w:rPr>
        <w:t xml:space="preserve">, </w:t>
      </w:r>
      <w:r w:rsidRPr="00993624">
        <w:rPr>
          <w:rFonts w:cs="Calibri"/>
          <w:b/>
          <w:bCs/>
          <w:noProof/>
          <w:lang w:val="en-US"/>
        </w:rPr>
        <w:t>Pannier B</w:t>
      </w:r>
      <w:r w:rsidRPr="00993624">
        <w:rPr>
          <w:rFonts w:cs="Calibri"/>
          <w:noProof/>
          <w:lang w:val="en-US"/>
        </w:rPr>
        <w:t xml:space="preserve">, </w:t>
      </w:r>
      <w:r w:rsidRPr="00993624">
        <w:rPr>
          <w:rFonts w:cs="Calibri"/>
          <w:b/>
          <w:bCs/>
          <w:noProof/>
          <w:lang w:val="en-US"/>
        </w:rPr>
        <w:t>Labat C</w:t>
      </w:r>
      <w:r w:rsidRPr="00993624">
        <w:rPr>
          <w:rFonts w:cs="Calibri"/>
          <w:noProof/>
          <w:lang w:val="en-US"/>
        </w:rPr>
        <w:t xml:space="preserve">, </w:t>
      </w:r>
      <w:r w:rsidRPr="00993624">
        <w:rPr>
          <w:rFonts w:cs="Calibri"/>
          <w:b/>
          <w:bCs/>
          <w:noProof/>
          <w:lang w:val="en-US"/>
        </w:rPr>
        <w:t>Salvi P</w:t>
      </w:r>
      <w:r w:rsidRPr="00993624">
        <w:rPr>
          <w:rFonts w:cs="Calibri"/>
          <w:noProof/>
          <w:lang w:val="en-US"/>
        </w:rPr>
        <w:t xml:space="preserve">, </w:t>
      </w:r>
      <w:r w:rsidRPr="00993624">
        <w:rPr>
          <w:rFonts w:cs="Calibri"/>
          <w:b/>
          <w:bCs/>
          <w:noProof/>
          <w:lang w:val="en-US"/>
        </w:rPr>
        <w:t>Smulyan H</w:t>
      </w:r>
      <w:r w:rsidRPr="00993624">
        <w:rPr>
          <w:rFonts w:cs="Calibri"/>
          <w:noProof/>
          <w:lang w:val="en-US"/>
        </w:rPr>
        <w:t xml:space="preserve">, </w:t>
      </w:r>
      <w:r w:rsidRPr="00993624">
        <w:rPr>
          <w:rFonts w:cs="Calibri"/>
          <w:b/>
          <w:bCs/>
          <w:noProof/>
          <w:lang w:val="en-US"/>
        </w:rPr>
        <w:t>Safar ME</w:t>
      </w:r>
      <w:r w:rsidRPr="00993624">
        <w:rPr>
          <w:rFonts w:cs="Calibri"/>
          <w:noProof/>
          <w:lang w:val="en-US"/>
        </w:rPr>
        <w:t xml:space="preserve">. Pulse pressure amplification. A mechanical biomarker of cardiovascular risk. </w:t>
      </w:r>
      <w:r w:rsidRPr="00993624">
        <w:rPr>
          <w:rFonts w:cs="Calibri"/>
          <w:i/>
          <w:iCs/>
          <w:noProof/>
          <w:lang w:val="en-US"/>
        </w:rPr>
        <w:t>J Am Coll Cardiol</w:t>
      </w:r>
      <w:r w:rsidRPr="00993624">
        <w:rPr>
          <w:rFonts w:cs="Calibri"/>
          <w:noProof/>
          <w:lang w:val="en-US"/>
        </w:rPr>
        <w:t xml:space="preserve"> 55: 1032–1037, 2010.</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15. </w:t>
      </w:r>
      <w:r w:rsidRPr="00993624">
        <w:rPr>
          <w:rFonts w:cs="Calibri"/>
          <w:noProof/>
          <w:lang w:val="en-US"/>
        </w:rPr>
        <w:tab/>
      </w:r>
      <w:r w:rsidRPr="00993624">
        <w:rPr>
          <w:rFonts w:cs="Calibri"/>
          <w:b/>
          <w:bCs/>
          <w:noProof/>
          <w:lang w:val="en-US"/>
        </w:rPr>
        <w:t>Bensalah MZ</w:t>
      </w:r>
      <w:r w:rsidRPr="00993624">
        <w:rPr>
          <w:rFonts w:cs="Calibri"/>
          <w:noProof/>
          <w:lang w:val="en-US"/>
        </w:rPr>
        <w:t xml:space="preserve">, </w:t>
      </w:r>
      <w:r w:rsidRPr="00993624">
        <w:rPr>
          <w:rFonts w:cs="Calibri"/>
          <w:b/>
          <w:bCs/>
          <w:noProof/>
          <w:lang w:val="en-US"/>
        </w:rPr>
        <w:t>Bollache E</w:t>
      </w:r>
      <w:r w:rsidRPr="00993624">
        <w:rPr>
          <w:rFonts w:cs="Calibri"/>
          <w:noProof/>
          <w:lang w:val="en-US"/>
        </w:rPr>
        <w:t xml:space="preserve">, </w:t>
      </w:r>
      <w:r w:rsidRPr="00993624">
        <w:rPr>
          <w:rFonts w:cs="Calibri"/>
          <w:b/>
          <w:bCs/>
          <w:noProof/>
          <w:lang w:val="en-US"/>
        </w:rPr>
        <w:t>Kachenoura N</w:t>
      </w:r>
      <w:r w:rsidRPr="00993624">
        <w:rPr>
          <w:rFonts w:cs="Calibri"/>
          <w:noProof/>
          <w:lang w:val="en-US"/>
        </w:rPr>
        <w:t xml:space="preserve">, </w:t>
      </w:r>
      <w:r w:rsidRPr="00993624">
        <w:rPr>
          <w:rFonts w:cs="Calibri"/>
          <w:b/>
          <w:bCs/>
          <w:noProof/>
          <w:lang w:val="en-US"/>
        </w:rPr>
        <w:t>Giron A</w:t>
      </w:r>
      <w:r w:rsidRPr="00993624">
        <w:rPr>
          <w:rFonts w:cs="Calibri"/>
          <w:noProof/>
          <w:lang w:val="en-US"/>
        </w:rPr>
        <w:t xml:space="preserve">, </w:t>
      </w:r>
      <w:r w:rsidRPr="00993624">
        <w:rPr>
          <w:rFonts w:cs="Calibri"/>
          <w:b/>
          <w:bCs/>
          <w:noProof/>
          <w:lang w:val="en-US"/>
        </w:rPr>
        <w:t>De Cesare A</w:t>
      </w:r>
      <w:r w:rsidRPr="00993624">
        <w:rPr>
          <w:rFonts w:cs="Calibri"/>
          <w:noProof/>
          <w:lang w:val="en-US"/>
        </w:rPr>
        <w:t xml:space="preserve">, </w:t>
      </w:r>
      <w:r w:rsidRPr="00993624">
        <w:rPr>
          <w:rFonts w:cs="Calibri"/>
          <w:b/>
          <w:bCs/>
          <w:noProof/>
          <w:lang w:val="en-US"/>
        </w:rPr>
        <w:t>Macron L</w:t>
      </w:r>
      <w:r w:rsidRPr="00993624">
        <w:rPr>
          <w:rFonts w:cs="Calibri"/>
          <w:noProof/>
          <w:lang w:val="en-US"/>
        </w:rPr>
        <w:t xml:space="preserve">, </w:t>
      </w:r>
      <w:r w:rsidRPr="00993624">
        <w:rPr>
          <w:rFonts w:cs="Calibri"/>
          <w:b/>
          <w:bCs/>
          <w:noProof/>
          <w:lang w:val="en-US"/>
        </w:rPr>
        <w:t>Lefort M</w:t>
      </w:r>
      <w:r w:rsidRPr="00993624">
        <w:rPr>
          <w:rFonts w:cs="Calibri"/>
          <w:noProof/>
          <w:lang w:val="en-US"/>
        </w:rPr>
        <w:t xml:space="preserve">, </w:t>
      </w:r>
      <w:r w:rsidRPr="00993624">
        <w:rPr>
          <w:rFonts w:cs="Calibri"/>
          <w:b/>
          <w:bCs/>
          <w:noProof/>
          <w:lang w:val="en-US"/>
        </w:rPr>
        <w:t>Redheuill A</w:t>
      </w:r>
      <w:r w:rsidRPr="00993624">
        <w:rPr>
          <w:rFonts w:cs="Calibri"/>
          <w:noProof/>
          <w:lang w:val="en-US"/>
        </w:rPr>
        <w:t xml:space="preserve">, </w:t>
      </w:r>
      <w:r w:rsidRPr="00993624">
        <w:rPr>
          <w:rFonts w:cs="Calibri"/>
          <w:b/>
          <w:bCs/>
          <w:noProof/>
          <w:lang w:val="en-US"/>
        </w:rPr>
        <w:t>Mousseaux E</w:t>
      </w:r>
      <w:r w:rsidRPr="00993624">
        <w:rPr>
          <w:rFonts w:cs="Calibri"/>
          <w:noProof/>
          <w:lang w:val="en-US"/>
        </w:rPr>
        <w:t xml:space="preserve">. Geometry is a major determinant of flow reversal in proximal aorta. </w:t>
      </w:r>
      <w:r w:rsidR="00457AD2">
        <w:rPr>
          <w:rFonts w:cs="Calibri"/>
          <w:i/>
          <w:iCs/>
          <w:noProof/>
          <w:lang w:val="en-US"/>
        </w:rPr>
        <w:t>Am J Physiol Heart Circ</w:t>
      </w:r>
      <w:r w:rsidRPr="00993624">
        <w:rPr>
          <w:rFonts w:cs="Calibri"/>
          <w:i/>
          <w:iCs/>
          <w:noProof/>
          <w:lang w:val="en-US"/>
        </w:rPr>
        <w:t xml:space="preserve"> Physiol</w:t>
      </w:r>
      <w:r w:rsidRPr="00993624">
        <w:rPr>
          <w:rFonts w:cs="Calibri"/>
          <w:noProof/>
          <w:lang w:val="en-US"/>
        </w:rPr>
        <w:t xml:space="preserve"> 306: H1408–H1416, 2014.</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16. </w:t>
      </w:r>
      <w:r w:rsidRPr="00993624">
        <w:rPr>
          <w:rFonts w:cs="Calibri"/>
          <w:noProof/>
          <w:lang w:val="en-US"/>
        </w:rPr>
        <w:tab/>
      </w:r>
      <w:r w:rsidRPr="00993624">
        <w:rPr>
          <w:rFonts w:cs="Calibri"/>
          <w:b/>
          <w:bCs/>
          <w:noProof/>
          <w:lang w:val="en-US"/>
        </w:rPr>
        <w:t>Bortolotto LA</w:t>
      </w:r>
      <w:r w:rsidRPr="00993624">
        <w:rPr>
          <w:rFonts w:cs="Calibri"/>
          <w:noProof/>
          <w:lang w:val="en-US"/>
        </w:rPr>
        <w:t xml:space="preserve">, </w:t>
      </w:r>
      <w:r w:rsidRPr="00993624">
        <w:rPr>
          <w:rFonts w:cs="Calibri"/>
          <w:b/>
          <w:bCs/>
          <w:noProof/>
          <w:lang w:val="en-US"/>
        </w:rPr>
        <w:t>Hanon O</w:t>
      </w:r>
      <w:r w:rsidRPr="00993624">
        <w:rPr>
          <w:rFonts w:cs="Calibri"/>
          <w:noProof/>
          <w:lang w:val="en-US"/>
        </w:rPr>
        <w:t xml:space="preserve">, </w:t>
      </w:r>
      <w:r w:rsidRPr="00993624">
        <w:rPr>
          <w:rFonts w:cs="Calibri"/>
          <w:b/>
          <w:bCs/>
          <w:noProof/>
          <w:lang w:val="en-US"/>
        </w:rPr>
        <w:t>Franconi G</w:t>
      </w:r>
      <w:r w:rsidRPr="00993624">
        <w:rPr>
          <w:rFonts w:cs="Calibri"/>
          <w:noProof/>
          <w:lang w:val="en-US"/>
        </w:rPr>
        <w:t xml:space="preserve">, </w:t>
      </w:r>
      <w:r w:rsidRPr="00993624">
        <w:rPr>
          <w:rFonts w:cs="Calibri"/>
          <w:b/>
          <w:bCs/>
          <w:noProof/>
          <w:lang w:val="en-US"/>
        </w:rPr>
        <w:t>Boutouyrie P</w:t>
      </w:r>
      <w:r w:rsidRPr="00993624">
        <w:rPr>
          <w:rFonts w:cs="Calibri"/>
          <w:noProof/>
          <w:lang w:val="en-US"/>
        </w:rPr>
        <w:t xml:space="preserve">, </w:t>
      </w:r>
      <w:r w:rsidRPr="00993624">
        <w:rPr>
          <w:rFonts w:cs="Calibri"/>
          <w:b/>
          <w:bCs/>
          <w:noProof/>
          <w:lang w:val="en-US"/>
        </w:rPr>
        <w:t>Legrain S</w:t>
      </w:r>
      <w:r w:rsidRPr="00993624">
        <w:rPr>
          <w:rFonts w:cs="Calibri"/>
          <w:noProof/>
          <w:lang w:val="en-US"/>
        </w:rPr>
        <w:t xml:space="preserve">, </w:t>
      </w:r>
      <w:r w:rsidRPr="00993624">
        <w:rPr>
          <w:rFonts w:cs="Calibri"/>
          <w:b/>
          <w:bCs/>
          <w:noProof/>
          <w:lang w:val="en-US"/>
        </w:rPr>
        <w:t>Girerd X</w:t>
      </w:r>
      <w:r w:rsidRPr="00993624">
        <w:rPr>
          <w:rFonts w:cs="Calibri"/>
          <w:noProof/>
          <w:lang w:val="en-US"/>
        </w:rPr>
        <w:t xml:space="preserve">. The aging process modifies the distensibility of elastic but not muscular arteries. </w:t>
      </w:r>
      <w:r w:rsidRPr="00993624">
        <w:rPr>
          <w:rFonts w:cs="Calibri"/>
          <w:i/>
          <w:iCs/>
          <w:noProof/>
          <w:lang w:val="en-US"/>
        </w:rPr>
        <w:t>Hypertension</w:t>
      </w:r>
      <w:r w:rsidRPr="00993624">
        <w:rPr>
          <w:rFonts w:cs="Calibri"/>
          <w:noProof/>
          <w:lang w:val="en-US"/>
        </w:rPr>
        <w:t xml:space="preserve"> 34: 889–892, 1999.</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17. </w:t>
      </w:r>
      <w:r w:rsidRPr="00993624">
        <w:rPr>
          <w:rFonts w:cs="Calibri"/>
          <w:noProof/>
          <w:lang w:val="en-US"/>
        </w:rPr>
        <w:tab/>
      </w:r>
      <w:r w:rsidRPr="00993624">
        <w:rPr>
          <w:rFonts w:cs="Calibri"/>
          <w:b/>
          <w:bCs/>
          <w:noProof/>
          <w:lang w:val="en-US"/>
        </w:rPr>
        <w:t>Boss GR</w:t>
      </w:r>
      <w:r w:rsidRPr="00993624">
        <w:rPr>
          <w:rFonts w:cs="Calibri"/>
          <w:noProof/>
          <w:lang w:val="en-US"/>
        </w:rPr>
        <w:t xml:space="preserve">, </w:t>
      </w:r>
      <w:r w:rsidRPr="00993624">
        <w:rPr>
          <w:rFonts w:cs="Calibri"/>
          <w:b/>
          <w:bCs/>
          <w:noProof/>
          <w:lang w:val="en-US"/>
        </w:rPr>
        <w:t>Seegmiller JE</w:t>
      </w:r>
      <w:r w:rsidRPr="00993624">
        <w:rPr>
          <w:rFonts w:cs="Calibri"/>
          <w:noProof/>
          <w:lang w:val="en-US"/>
        </w:rPr>
        <w:t xml:space="preserve">. Age-related physiological changes and their clinical significance. </w:t>
      </w:r>
      <w:r w:rsidRPr="00993624">
        <w:rPr>
          <w:rFonts w:cs="Calibri"/>
          <w:i/>
          <w:iCs/>
          <w:noProof/>
          <w:lang w:val="en-US"/>
        </w:rPr>
        <w:t>West J Med</w:t>
      </w:r>
      <w:r w:rsidRPr="00993624">
        <w:rPr>
          <w:rFonts w:cs="Calibri"/>
          <w:noProof/>
          <w:lang w:val="en-US"/>
        </w:rPr>
        <w:t xml:space="preserve"> 135: 434–40, 1981.</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18. </w:t>
      </w:r>
      <w:r w:rsidRPr="00993624">
        <w:rPr>
          <w:rFonts w:cs="Calibri"/>
          <w:noProof/>
          <w:lang w:val="en-US"/>
        </w:rPr>
        <w:tab/>
      </w:r>
      <w:r w:rsidRPr="00993624">
        <w:rPr>
          <w:rFonts w:cs="Calibri"/>
          <w:b/>
          <w:bCs/>
          <w:noProof/>
          <w:lang w:val="en-US"/>
        </w:rPr>
        <w:t>Bramwell JC</w:t>
      </w:r>
      <w:r w:rsidRPr="00993624">
        <w:rPr>
          <w:rFonts w:cs="Calibri"/>
          <w:noProof/>
          <w:lang w:val="en-US"/>
        </w:rPr>
        <w:t xml:space="preserve">, </w:t>
      </w:r>
      <w:r w:rsidRPr="00993624">
        <w:rPr>
          <w:rFonts w:cs="Calibri"/>
          <w:b/>
          <w:bCs/>
          <w:noProof/>
          <w:lang w:val="en-US"/>
        </w:rPr>
        <w:t>Hill A V</w:t>
      </w:r>
      <w:r w:rsidRPr="00993624">
        <w:rPr>
          <w:rFonts w:cs="Calibri"/>
          <w:noProof/>
          <w:lang w:val="en-US"/>
        </w:rPr>
        <w:t xml:space="preserve">. Velocity of transmission of the pulse-wave, and elasticity of arteries. </w:t>
      </w:r>
      <w:r w:rsidRPr="00993624">
        <w:rPr>
          <w:rFonts w:cs="Calibri"/>
          <w:i/>
          <w:iCs/>
          <w:noProof/>
          <w:lang w:val="en-US"/>
        </w:rPr>
        <w:t>Lancet</w:t>
      </w:r>
      <w:r w:rsidRPr="00993624">
        <w:rPr>
          <w:rFonts w:cs="Calibri"/>
          <w:noProof/>
          <w:lang w:val="en-US"/>
        </w:rPr>
        <w:t xml:space="preserve"> 199: 891–2, 1922.</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19. </w:t>
      </w:r>
      <w:r w:rsidRPr="00993624">
        <w:rPr>
          <w:rFonts w:cs="Calibri"/>
          <w:noProof/>
          <w:lang w:val="en-US"/>
        </w:rPr>
        <w:tab/>
      </w:r>
      <w:r w:rsidRPr="00993624">
        <w:rPr>
          <w:rFonts w:cs="Calibri"/>
          <w:b/>
          <w:bCs/>
          <w:noProof/>
          <w:lang w:val="en-US"/>
        </w:rPr>
        <w:t>Bramwell JC</w:t>
      </w:r>
      <w:r w:rsidRPr="00993624">
        <w:rPr>
          <w:rFonts w:cs="Calibri"/>
          <w:noProof/>
          <w:lang w:val="en-US"/>
        </w:rPr>
        <w:t xml:space="preserve">, </w:t>
      </w:r>
      <w:r w:rsidRPr="00993624">
        <w:rPr>
          <w:rFonts w:cs="Calibri"/>
          <w:b/>
          <w:bCs/>
          <w:noProof/>
          <w:lang w:val="en-US"/>
        </w:rPr>
        <w:t>Hill A V</w:t>
      </w:r>
      <w:r w:rsidRPr="00993624">
        <w:rPr>
          <w:rFonts w:cs="Calibri"/>
          <w:noProof/>
          <w:lang w:val="en-US"/>
        </w:rPr>
        <w:t xml:space="preserve">, </w:t>
      </w:r>
      <w:r w:rsidRPr="00993624">
        <w:rPr>
          <w:rFonts w:cs="Calibri"/>
          <w:b/>
          <w:bCs/>
          <w:noProof/>
          <w:lang w:val="en-US"/>
        </w:rPr>
        <w:t>McSwiney BA</w:t>
      </w:r>
      <w:r w:rsidRPr="00993624">
        <w:rPr>
          <w:rFonts w:cs="Calibri"/>
          <w:noProof/>
          <w:lang w:val="en-US"/>
        </w:rPr>
        <w:t xml:space="preserve">. The velocity of the pulse wave in man in relation to age as measured by the hot-wire sphygmograph. </w:t>
      </w:r>
      <w:r w:rsidRPr="00993624">
        <w:rPr>
          <w:rFonts w:cs="Calibri"/>
          <w:i/>
          <w:iCs/>
          <w:noProof/>
          <w:lang w:val="en-US"/>
        </w:rPr>
        <w:t>Heart</w:t>
      </w:r>
      <w:r w:rsidRPr="00993624">
        <w:rPr>
          <w:rFonts w:cs="Calibri"/>
          <w:noProof/>
          <w:lang w:val="en-US"/>
        </w:rPr>
        <w:t xml:space="preserve"> 10: 233–55, 1923.</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20. </w:t>
      </w:r>
      <w:r w:rsidRPr="00993624">
        <w:rPr>
          <w:rFonts w:cs="Calibri"/>
          <w:noProof/>
          <w:lang w:val="en-US"/>
        </w:rPr>
        <w:tab/>
      </w:r>
      <w:r w:rsidRPr="00993624">
        <w:rPr>
          <w:rFonts w:cs="Calibri"/>
          <w:b/>
          <w:bCs/>
          <w:noProof/>
          <w:lang w:val="en-US"/>
        </w:rPr>
        <w:t>Cain PA</w:t>
      </w:r>
      <w:r w:rsidRPr="00993624">
        <w:rPr>
          <w:rFonts w:cs="Calibri"/>
          <w:noProof/>
          <w:lang w:val="en-US"/>
        </w:rPr>
        <w:t xml:space="preserve">, </w:t>
      </w:r>
      <w:r w:rsidRPr="00993624">
        <w:rPr>
          <w:rFonts w:cs="Calibri"/>
          <w:b/>
          <w:bCs/>
          <w:noProof/>
          <w:lang w:val="en-US"/>
        </w:rPr>
        <w:t>Ahl R</w:t>
      </w:r>
      <w:r w:rsidRPr="00993624">
        <w:rPr>
          <w:rFonts w:cs="Calibri"/>
          <w:noProof/>
          <w:lang w:val="en-US"/>
        </w:rPr>
        <w:t xml:space="preserve">, </w:t>
      </w:r>
      <w:r w:rsidRPr="00993624">
        <w:rPr>
          <w:rFonts w:cs="Calibri"/>
          <w:b/>
          <w:bCs/>
          <w:noProof/>
          <w:lang w:val="en-US"/>
        </w:rPr>
        <w:t>Hedstrom E</w:t>
      </w:r>
      <w:r w:rsidRPr="00993624">
        <w:rPr>
          <w:rFonts w:cs="Calibri"/>
          <w:noProof/>
          <w:lang w:val="en-US"/>
        </w:rPr>
        <w:t xml:space="preserve">, </w:t>
      </w:r>
      <w:r w:rsidRPr="00993624">
        <w:rPr>
          <w:rFonts w:cs="Calibri"/>
          <w:b/>
          <w:bCs/>
          <w:noProof/>
          <w:lang w:val="en-US"/>
        </w:rPr>
        <w:t>Ugander M</w:t>
      </w:r>
      <w:r w:rsidRPr="00993624">
        <w:rPr>
          <w:rFonts w:cs="Calibri"/>
          <w:noProof/>
          <w:lang w:val="en-US"/>
        </w:rPr>
        <w:t xml:space="preserve">, </w:t>
      </w:r>
      <w:r w:rsidRPr="00993624">
        <w:rPr>
          <w:rFonts w:cs="Calibri"/>
          <w:b/>
          <w:bCs/>
          <w:noProof/>
          <w:lang w:val="en-US"/>
        </w:rPr>
        <w:t>Allansdotter-Johnsson A</w:t>
      </w:r>
      <w:r w:rsidRPr="00993624">
        <w:rPr>
          <w:rFonts w:cs="Calibri"/>
          <w:noProof/>
          <w:lang w:val="en-US"/>
        </w:rPr>
        <w:t xml:space="preserve">, </w:t>
      </w:r>
      <w:r w:rsidRPr="00993624">
        <w:rPr>
          <w:rFonts w:cs="Calibri"/>
          <w:b/>
          <w:bCs/>
          <w:noProof/>
          <w:lang w:val="en-US"/>
        </w:rPr>
        <w:t>Friberg P</w:t>
      </w:r>
      <w:r w:rsidRPr="00993624">
        <w:rPr>
          <w:rFonts w:cs="Calibri"/>
          <w:noProof/>
          <w:lang w:val="en-US"/>
        </w:rPr>
        <w:t xml:space="preserve">, </w:t>
      </w:r>
      <w:r w:rsidRPr="00993624">
        <w:rPr>
          <w:rFonts w:cs="Calibri"/>
          <w:b/>
          <w:bCs/>
          <w:noProof/>
          <w:lang w:val="en-US"/>
        </w:rPr>
        <w:t>Arheden H</w:t>
      </w:r>
      <w:r w:rsidRPr="00993624">
        <w:rPr>
          <w:rFonts w:cs="Calibri"/>
          <w:noProof/>
          <w:lang w:val="en-US"/>
        </w:rPr>
        <w:t xml:space="preserve">. Age and gender specific normal values of left ventricular mass, volume and function for gradient echo magnetic resonance imaging: a cross sectional study. </w:t>
      </w:r>
      <w:r w:rsidRPr="00993624">
        <w:rPr>
          <w:rFonts w:cs="Calibri"/>
          <w:i/>
          <w:iCs/>
          <w:noProof/>
          <w:lang w:val="en-US"/>
        </w:rPr>
        <w:t>BMC Med Imaging</w:t>
      </w:r>
      <w:r w:rsidRPr="00993624">
        <w:rPr>
          <w:rFonts w:cs="Calibri"/>
          <w:noProof/>
          <w:lang w:val="en-US"/>
        </w:rPr>
        <w:t xml:space="preserve"> 9: 2, 2009.</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21. </w:t>
      </w:r>
      <w:r w:rsidRPr="00993624">
        <w:rPr>
          <w:rFonts w:cs="Calibri"/>
          <w:noProof/>
          <w:lang w:val="en-US"/>
        </w:rPr>
        <w:tab/>
      </w:r>
      <w:r w:rsidRPr="00993624">
        <w:rPr>
          <w:rFonts w:cs="Calibri"/>
          <w:b/>
          <w:bCs/>
          <w:noProof/>
          <w:lang w:val="en-US"/>
        </w:rPr>
        <w:t>Campens L</w:t>
      </w:r>
      <w:r w:rsidRPr="00993624">
        <w:rPr>
          <w:rFonts w:cs="Calibri"/>
          <w:noProof/>
          <w:lang w:val="en-US"/>
        </w:rPr>
        <w:t xml:space="preserve">, </w:t>
      </w:r>
      <w:r w:rsidRPr="00993624">
        <w:rPr>
          <w:rFonts w:cs="Calibri"/>
          <w:b/>
          <w:bCs/>
          <w:noProof/>
          <w:lang w:val="en-US"/>
        </w:rPr>
        <w:t>Demulier L</w:t>
      </w:r>
      <w:r w:rsidRPr="00993624">
        <w:rPr>
          <w:rFonts w:cs="Calibri"/>
          <w:noProof/>
          <w:lang w:val="en-US"/>
        </w:rPr>
        <w:t xml:space="preserve">, </w:t>
      </w:r>
      <w:r w:rsidRPr="00993624">
        <w:rPr>
          <w:rFonts w:cs="Calibri"/>
          <w:b/>
          <w:bCs/>
          <w:noProof/>
          <w:lang w:val="en-US"/>
        </w:rPr>
        <w:t>De Groote K</w:t>
      </w:r>
      <w:r w:rsidRPr="00993624">
        <w:rPr>
          <w:rFonts w:cs="Calibri"/>
          <w:noProof/>
          <w:lang w:val="en-US"/>
        </w:rPr>
        <w:t xml:space="preserve">, </w:t>
      </w:r>
      <w:r w:rsidRPr="00993624">
        <w:rPr>
          <w:rFonts w:cs="Calibri"/>
          <w:b/>
          <w:bCs/>
          <w:noProof/>
          <w:lang w:val="en-US"/>
        </w:rPr>
        <w:t>Vandekerckhove K</w:t>
      </w:r>
      <w:r w:rsidRPr="00993624">
        <w:rPr>
          <w:rFonts w:cs="Calibri"/>
          <w:noProof/>
          <w:lang w:val="en-US"/>
        </w:rPr>
        <w:t xml:space="preserve">, </w:t>
      </w:r>
      <w:r w:rsidRPr="00993624">
        <w:rPr>
          <w:rFonts w:cs="Calibri"/>
          <w:b/>
          <w:bCs/>
          <w:noProof/>
          <w:lang w:val="en-US"/>
        </w:rPr>
        <w:t>De Wolf D</w:t>
      </w:r>
      <w:r w:rsidRPr="00993624">
        <w:rPr>
          <w:rFonts w:cs="Calibri"/>
          <w:noProof/>
          <w:lang w:val="en-US"/>
        </w:rPr>
        <w:t xml:space="preserve">, </w:t>
      </w:r>
      <w:r w:rsidRPr="00993624">
        <w:rPr>
          <w:rFonts w:cs="Calibri"/>
          <w:b/>
          <w:bCs/>
          <w:noProof/>
          <w:lang w:val="en-US"/>
        </w:rPr>
        <w:t>Roman MJ</w:t>
      </w:r>
      <w:r w:rsidRPr="00993624">
        <w:rPr>
          <w:rFonts w:cs="Calibri"/>
          <w:noProof/>
          <w:lang w:val="en-US"/>
        </w:rPr>
        <w:t xml:space="preserve">, </w:t>
      </w:r>
      <w:r w:rsidRPr="00993624">
        <w:rPr>
          <w:rFonts w:cs="Calibri"/>
          <w:b/>
          <w:bCs/>
          <w:noProof/>
          <w:lang w:val="en-US"/>
        </w:rPr>
        <w:t>Devereux RB</w:t>
      </w:r>
      <w:r w:rsidRPr="00993624">
        <w:rPr>
          <w:rFonts w:cs="Calibri"/>
          <w:noProof/>
          <w:lang w:val="en-US"/>
        </w:rPr>
        <w:t xml:space="preserve">, </w:t>
      </w:r>
      <w:r w:rsidRPr="00993624">
        <w:rPr>
          <w:rFonts w:cs="Calibri"/>
          <w:b/>
          <w:bCs/>
          <w:noProof/>
          <w:lang w:val="en-US"/>
        </w:rPr>
        <w:t>De Paepe A</w:t>
      </w:r>
      <w:r w:rsidRPr="00993624">
        <w:rPr>
          <w:rFonts w:cs="Calibri"/>
          <w:noProof/>
          <w:lang w:val="en-US"/>
        </w:rPr>
        <w:t xml:space="preserve">, </w:t>
      </w:r>
      <w:r w:rsidRPr="00993624">
        <w:rPr>
          <w:rFonts w:cs="Calibri"/>
          <w:b/>
          <w:bCs/>
          <w:noProof/>
          <w:lang w:val="en-US"/>
        </w:rPr>
        <w:t>De Backer J</w:t>
      </w:r>
      <w:r w:rsidRPr="00993624">
        <w:rPr>
          <w:rFonts w:cs="Calibri"/>
          <w:noProof/>
          <w:lang w:val="en-US"/>
        </w:rPr>
        <w:t xml:space="preserve">. Reference values for echocardiographic assessment of the diameter of the aortic root and ascending aorta spanning all age categories. </w:t>
      </w:r>
      <w:r w:rsidRPr="00993624">
        <w:rPr>
          <w:rFonts w:cs="Calibri"/>
          <w:i/>
          <w:iCs/>
          <w:noProof/>
          <w:lang w:val="en-US"/>
        </w:rPr>
        <w:t>Am J Cardiol</w:t>
      </w:r>
      <w:r w:rsidRPr="00993624">
        <w:rPr>
          <w:rFonts w:cs="Calibri"/>
          <w:noProof/>
          <w:lang w:val="en-US"/>
        </w:rPr>
        <w:t xml:space="preserve"> 114: 914–920, 2015.</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22. </w:t>
      </w:r>
      <w:r w:rsidRPr="00993624">
        <w:rPr>
          <w:rFonts w:cs="Calibri"/>
          <w:noProof/>
          <w:lang w:val="en-US"/>
        </w:rPr>
        <w:tab/>
      </w:r>
      <w:r w:rsidRPr="00993624">
        <w:rPr>
          <w:rFonts w:cs="Calibri"/>
          <w:b/>
          <w:bCs/>
          <w:noProof/>
          <w:lang w:val="en-US"/>
        </w:rPr>
        <w:t>Carlsson M</w:t>
      </w:r>
      <w:r w:rsidRPr="00993624">
        <w:rPr>
          <w:rFonts w:cs="Calibri"/>
          <w:noProof/>
          <w:lang w:val="en-US"/>
        </w:rPr>
        <w:t xml:space="preserve">, </w:t>
      </w:r>
      <w:r w:rsidRPr="00993624">
        <w:rPr>
          <w:rFonts w:cs="Calibri"/>
          <w:b/>
          <w:bCs/>
          <w:noProof/>
          <w:lang w:val="en-US"/>
        </w:rPr>
        <w:t>Andersson R</w:t>
      </w:r>
      <w:r w:rsidRPr="00993624">
        <w:rPr>
          <w:rFonts w:cs="Calibri"/>
          <w:noProof/>
          <w:lang w:val="en-US"/>
        </w:rPr>
        <w:t xml:space="preserve">, </w:t>
      </w:r>
      <w:r w:rsidRPr="00993624">
        <w:rPr>
          <w:rFonts w:cs="Calibri"/>
          <w:b/>
          <w:bCs/>
          <w:noProof/>
          <w:lang w:val="en-US"/>
        </w:rPr>
        <w:t>Bloch K</w:t>
      </w:r>
      <w:r w:rsidRPr="00993624">
        <w:rPr>
          <w:rFonts w:cs="Calibri"/>
          <w:noProof/>
          <w:lang w:val="en-US"/>
        </w:rPr>
        <w:t xml:space="preserve">, </w:t>
      </w:r>
      <w:r w:rsidRPr="00993624">
        <w:rPr>
          <w:rFonts w:cs="Calibri"/>
          <w:b/>
          <w:bCs/>
          <w:noProof/>
          <w:lang w:val="en-US"/>
        </w:rPr>
        <w:t>Steding-Ehrenborg K</w:t>
      </w:r>
      <w:r w:rsidRPr="00993624">
        <w:rPr>
          <w:rFonts w:cs="Calibri"/>
          <w:noProof/>
          <w:lang w:val="en-US"/>
        </w:rPr>
        <w:t xml:space="preserve">, </w:t>
      </w:r>
      <w:r w:rsidRPr="00993624">
        <w:rPr>
          <w:rFonts w:cs="Calibri"/>
          <w:b/>
          <w:bCs/>
          <w:noProof/>
          <w:lang w:val="en-US"/>
        </w:rPr>
        <w:t>Mosén H</w:t>
      </w:r>
      <w:r w:rsidRPr="00993624">
        <w:rPr>
          <w:rFonts w:cs="Calibri"/>
          <w:noProof/>
          <w:lang w:val="en-US"/>
        </w:rPr>
        <w:t xml:space="preserve">, </w:t>
      </w:r>
      <w:r w:rsidRPr="00993624">
        <w:rPr>
          <w:rFonts w:cs="Calibri"/>
          <w:b/>
          <w:bCs/>
          <w:noProof/>
          <w:lang w:val="en-US"/>
        </w:rPr>
        <w:t>Stahlberg F</w:t>
      </w:r>
      <w:r w:rsidRPr="00993624">
        <w:rPr>
          <w:rFonts w:cs="Calibri"/>
          <w:noProof/>
          <w:lang w:val="en-US"/>
        </w:rPr>
        <w:t xml:space="preserve">, </w:t>
      </w:r>
      <w:r w:rsidRPr="00993624">
        <w:rPr>
          <w:rFonts w:cs="Calibri"/>
          <w:b/>
          <w:bCs/>
          <w:noProof/>
          <w:lang w:val="en-US"/>
        </w:rPr>
        <w:t>Ekmehag B</w:t>
      </w:r>
      <w:r w:rsidRPr="00993624">
        <w:rPr>
          <w:rFonts w:cs="Calibri"/>
          <w:noProof/>
          <w:lang w:val="en-US"/>
        </w:rPr>
        <w:t xml:space="preserve">, </w:t>
      </w:r>
      <w:r w:rsidRPr="00993624">
        <w:rPr>
          <w:rFonts w:cs="Calibri"/>
          <w:b/>
          <w:bCs/>
          <w:noProof/>
          <w:lang w:val="en-US"/>
        </w:rPr>
        <w:t>Arheden H</w:t>
      </w:r>
      <w:r w:rsidRPr="00993624">
        <w:rPr>
          <w:rFonts w:cs="Calibri"/>
          <w:noProof/>
          <w:lang w:val="en-US"/>
        </w:rPr>
        <w:t xml:space="preserve">. Cardiac output and cardiac index measured with cardiovascular magnetic resonance in healthy subjects, elite athletes and patients with congestive heart failure. </w:t>
      </w:r>
      <w:r w:rsidRPr="00993624">
        <w:rPr>
          <w:rFonts w:cs="Calibri"/>
          <w:i/>
          <w:iCs/>
          <w:noProof/>
          <w:lang w:val="en-US"/>
        </w:rPr>
        <w:t>J Cardiovasc Magn Reson</w:t>
      </w:r>
      <w:r w:rsidRPr="00993624">
        <w:rPr>
          <w:rFonts w:cs="Calibri"/>
          <w:noProof/>
          <w:lang w:val="en-US"/>
        </w:rPr>
        <w:t xml:space="preserve"> 14: 51, 2012.</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23. </w:t>
      </w:r>
      <w:r w:rsidRPr="00993624">
        <w:rPr>
          <w:rFonts w:cs="Calibri"/>
          <w:noProof/>
          <w:lang w:val="en-US"/>
        </w:rPr>
        <w:tab/>
      </w:r>
      <w:r w:rsidRPr="00993624">
        <w:rPr>
          <w:rFonts w:cs="Calibri"/>
          <w:b/>
          <w:bCs/>
          <w:noProof/>
          <w:lang w:val="en-US"/>
        </w:rPr>
        <w:t>Charlton P</w:t>
      </w:r>
      <w:r w:rsidRPr="00993624">
        <w:rPr>
          <w:rFonts w:cs="Calibri"/>
          <w:noProof/>
          <w:lang w:val="en-US"/>
        </w:rPr>
        <w:t xml:space="preserve">, </w:t>
      </w:r>
      <w:r w:rsidRPr="00993624">
        <w:rPr>
          <w:rFonts w:cs="Calibri"/>
          <w:b/>
          <w:bCs/>
          <w:noProof/>
          <w:lang w:val="en-US"/>
        </w:rPr>
        <w:t>Aresu M</w:t>
      </w:r>
      <w:r w:rsidRPr="00993624">
        <w:rPr>
          <w:rFonts w:cs="Calibri"/>
          <w:noProof/>
          <w:lang w:val="en-US"/>
        </w:rPr>
        <w:t xml:space="preserve">, </w:t>
      </w:r>
      <w:r w:rsidRPr="00993624">
        <w:rPr>
          <w:rFonts w:cs="Calibri"/>
          <w:b/>
          <w:bCs/>
          <w:noProof/>
          <w:lang w:val="en-US"/>
        </w:rPr>
        <w:t>Spear J</w:t>
      </w:r>
      <w:r w:rsidRPr="00993624">
        <w:rPr>
          <w:rFonts w:cs="Calibri"/>
          <w:noProof/>
          <w:lang w:val="en-US"/>
        </w:rPr>
        <w:t xml:space="preserve">, </w:t>
      </w:r>
      <w:r w:rsidRPr="00993624">
        <w:rPr>
          <w:rFonts w:cs="Calibri"/>
          <w:b/>
          <w:bCs/>
          <w:noProof/>
          <w:lang w:val="en-US"/>
        </w:rPr>
        <w:t>Chowienczyk P</w:t>
      </w:r>
      <w:r w:rsidRPr="00993624">
        <w:rPr>
          <w:rFonts w:cs="Calibri"/>
          <w:noProof/>
          <w:lang w:val="en-US"/>
        </w:rPr>
        <w:t xml:space="preserve">, </w:t>
      </w:r>
      <w:r w:rsidRPr="00993624">
        <w:rPr>
          <w:rFonts w:cs="Calibri"/>
          <w:b/>
          <w:bCs/>
          <w:noProof/>
          <w:lang w:val="en-US"/>
        </w:rPr>
        <w:t>Alastruey J</w:t>
      </w:r>
      <w:r w:rsidRPr="00993624">
        <w:rPr>
          <w:rFonts w:cs="Calibri"/>
          <w:noProof/>
          <w:lang w:val="en-US"/>
        </w:rPr>
        <w:t xml:space="preserve">. Indices to assess aortic stiffness from the finger photoplethysmogram: In silico and in vivo testing. </w:t>
      </w:r>
      <w:r w:rsidRPr="00993624">
        <w:rPr>
          <w:rFonts w:cs="Calibri"/>
          <w:i/>
          <w:iCs/>
          <w:noProof/>
          <w:lang w:val="en-US"/>
        </w:rPr>
        <w:t>Artery Res</w:t>
      </w:r>
      <w:r w:rsidRPr="00993624">
        <w:rPr>
          <w:rFonts w:cs="Calibri"/>
          <w:noProof/>
          <w:lang w:val="en-US"/>
        </w:rPr>
        <w:t xml:space="preserve"> 24: 128, 2018.</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24. </w:t>
      </w:r>
      <w:r w:rsidRPr="00993624">
        <w:rPr>
          <w:rFonts w:cs="Calibri"/>
          <w:noProof/>
          <w:lang w:val="en-US"/>
        </w:rPr>
        <w:tab/>
      </w:r>
      <w:r w:rsidRPr="00993624">
        <w:rPr>
          <w:rFonts w:cs="Calibri"/>
          <w:b/>
          <w:bCs/>
          <w:noProof/>
          <w:lang w:val="en-US"/>
        </w:rPr>
        <w:t>Charlton P</w:t>
      </w:r>
      <w:r w:rsidRPr="00993624">
        <w:rPr>
          <w:rFonts w:cs="Calibri"/>
          <w:noProof/>
          <w:lang w:val="en-US"/>
        </w:rPr>
        <w:t xml:space="preserve">, </w:t>
      </w:r>
      <w:r w:rsidRPr="00993624">
        <w:rPr>
          <w:rFonts w:cs="Calibri"/>
          <w:b/>
          <w:bCs/>
          <w:noProof/>
          <w:lang w:val="en-US"/>
        </w:rPr>
        <w:t>Chowienczyk P</w:t>
      </w:r>
      <w:r w:rsidRPr="00993624">
        <w:rPr>
          <w:rFonts w:cs="Calibri"/>
          <w:noProof/>
          <w:lang w:val="en-US"/>
        </w:rPr>
        <w:t xml:space="preserve">, </w:t>
      </w:r>
      <w:r w:rsidRPr="00993624">
        <w:rPr>
          <w:rFonts w:cs="Calibri"/>
          <w:b/>
          <w:bCs/>
          <w:noProof/>
          <w:lang w:val="en-US"/>
        </w:rPr>
        <w:t>Alastruey J</w:t>
      </w:r>
      <w:r w:rsidRPr="00993624">
        <w:rPr>
          <w:rFonts w:cs="Calibri"/>
          <w:noProof/>
          <w:lang w:val="en-US"/>
        </w:rPr>
        <w:t xml:space="preserve">. An assessment of aortic stiffness indices using a model of healthy cardiovascular ageing, in “Abstracts from the 2018 Annual Scientific Meeting of the British and Irish Hypertension Society (BIHS).” </w:t>
      </w:r>
      <w:r w:rsidRPr="00993624">
        <w:rPr>
          <w:rFonts w:cs="Calibri"/>
          <w:i/>
          <w:iCs/>
          <w:noProof/>
          <w:lang w:val="en-US"/>
        </w:rPr>
        <w:t>J Hum Hypertens</w:t>
      </w:r>
      <w:r w:rsidRPr="00993624">
        <w:rPr>
          <w:rFonts w:cs="Calibri"/>
          <w:noProof/>
          <w:lang w:val="en-US"/>
        </w:rPr>
        <w:t xml:space="preserve"> 32: 693–721, 2018.</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25. </w:t>
      </w:r>
      <w:r w:rsidRPr="00993624">
        <w:rPr>
          <w:rFonts w:cs="Calibri"/>
          <w:noProof/>
          <w:lang w:val="en-US"/>
        </w:rPr>
        <w:tab/>
      </w:r>
      <w:r w:rsidRPr="00993624">
        <w:rPr>
          <w:rFonts w:cs="Calibri"/>
          <w:b/>
          <w:bCs/>
          <w:noProof/>
          <w:lang w:val="en-US"/>
        </w:rPr>
        <w:t>Charlton P</w:t>
      </w:r>
      <w:r w:rsidRPr="00993624">
        <w:rPr>
          <w:rFonts w:cs="Calibri"/>
          <w:noProof/>
          <w:lang w:val="en-US"/>
        </w:rPr>
        <w:t xml:space="preserve">, </w:t>
      </w:r>
      <w:r w:rsidRPr="00993624">
        <w:rPr>
          <w:rFonts w:cs="Calibri"/>
          <w:b/>
          <w:bCs/>
          <w:noProof/>
          <w:lang w:val="en-US"/>
        </w:rPr>
        <w:t>Smith J</w:t>
      </w:r>
      <w:r w:rsidRPr="00993624">
        <w:rPr>
          <w:rFonts w:cs="Calibri"/>
          <w:noProof/>
          <w:lang w:val="en-US"/>
        </w:rPr>
        <w:t xml:space="preserve">, </w:t>
      </w:r>
      <w:r w:rsidRPr="00993624">
        <w:rPr>
          <w:rFonts w:cs="Calibri"/>
          <w:b/>
          <w:bCs/>
          <w:noProof/>
          <w:lang w:val="en-US"/>
        </w:rPr>
        <w:t>Camporota L</w:t>
      </w:r>
      <w:r w:rsidRPr="00993624">
        <w:rPr>
          <w:rFonts w:cs="Calibri"/>
          <w:noProof/>
          <w:lang w:val="en-US"/>
        </w:rPr>
        <w:t xml:space="preserve">, </w:t>
      </w:r>
      <w:r w:rsidRPr="00993624">
        <w:rPr>
          <w:rFonts w:cs="Calibri"/>
          <w:b/>
          <w:bCs/>
          <w:noProof/>
          <w:lang w:val="en-US"/>
        </w:rPr>
        <w:t>Beale R</w:t>
      </w:r>
      <w:r w:rsidRPr="00993624">
        <w:rPr>
          <w:rFonts w:cs="Calibri"/>
          <w:noProof/>
          <w:lang w:val="en-US"/>
        </w:rPr>
        <w:t xml:space="preserve">, </w:t>
      </w:r>
      <w:r w:rsidRPr="00993624">
        <w:rPr>
          <w:rFonts w:cs="Calibri"/>
          <w:b/>
          <w:bCs/>
          <w:noProof/>
          <w:lang w:val="en-US"/>
        </w:rPr>
        <w:t>Alastruey J</w:t>
      </w:r>
      <w:r w:rsidRPr="00993624">
        <w:rPr>
          <w:rFonts w:cs="Calibri"/>
          <w:noProof/>
          <w:lang w:val="en-US"/>
        </w:rPr>
        <w:t xml:space="preserve">. Optimising the Windkessel model for cardiac output monitoring during changes in vascular tone. In: </w:t>
      </w:r>
      <w:r w:rsidRPr="00993624">
        <w:rPr>
          <w:rFonts w:cs="Calibri"/>
          <w:i/>
          <w:iCs/>
          <w:noProof/>
          <w:lang w:val="en-US"/>
        </w:rPr>
        <w:t>Conf Proc Eng Med Biol Soc.</w:t>
      </w:r>
      <w:r w:rsidRPr="00993624">
        <w:rPr>
          <w:rFonts w:cs="Calibri"/>
          <w:noProof/>
          <w:lang w:val="en-US"/>
        </w:rPr>
        <w:t xml:space="preserve"> Chicago, IL: IEEE, 2014, p. 3759–3762.</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26. </w:t>
      </w:r>
      <w:r w:rsidRPr="00993624">
        <w:rPr>
          <w:rFonts w:cs="Calibri"/>
          <w:noProof/>
          <w:lang w:val="en-US"/>
        </w:rPr>
        <w:tab/>
      </w:r>
      <w:r w:rsidRPr="00993624">
        <w:rPr>
          <w:rFonts w:cs="Calibri"/>
          <w:b/>
          <w:bCs/>
          <w:noProof/>
          <w:lang w:val="en-US"/>
        </w:rPr>
        <w:t>Charlton PH</w:t>
      </w:r>
      <w:r w:rsidRPr="00993624">
        <w:rPr>
          <w:rFonts w:cs="Calibri"/>
          <w:noProof/>
          <w:lang w:val="en-US"/>
        </w:rPr>
        <w:t>. PulseAnalyse: a signal processing tool for cardiovascular pulse waves. Zenodo: http://doi.org/10.5281/zenodo.3272122: 2019.</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27. </w:t>
      </w:r>
      <w:r w:rsidRPr="00993624">
        <w:rPr>
          <w:rFonts w:cs="Calibri"/>
          <w:noProof/>
          <w:lang w:val="en-US"/>
        </w:rPr>
        <w:tab/>
      </w:r>
      <w:r w:rsidRPr="00993624">
        <w:rPr>
          <w:rFonts w:cs="Calibri"/>
          <w:b/>
          <w:bCs/>
          <w:noProof/>
          <w:lang w:val="en-US"/>
        </w:rPr>
        <w:t>Charlton PH</w:t>
      </w:r>
      <w:r w:rsidRPr="00993624">
        <w:rPr>
          <w:rFonts w:cs="Calibri"/>
          <w:noProof/>
          <w:lang w:val="en-US"/>
        </w:rPr>
        <w:t xml:space="preserve">, </w:t>
      </w:r>
      <w:r w:rsidRPr="00993624">
        <w:rPr>
          <w:rFonts w:cs="Calibri"/>
          <w:b/>
          <w:bCs/>
          <w:noProof/>
          <w:lang w:val="en-US"/>
        </w:rPr>
        <w:t>Birrenkott DA</w:t>
      </w:r>
      <w:r w:rsidRPr="00993624">
        <w:rPr>
          <w:rFonts w:cs="Calibri"/>
          <w:noProof/>
          <w:lang w:val="en-US"/>
        </w:rPr>
        <w:t xml:space="preserve">, </w:t>
      </w:r>
      <w:r w:rsidRPr="00993624">
        <w:rPr>
          <w:rFonts w:cs="Calibri"/>
          <w:b/>
          <w:bCs/>
          <w:noProof/>
          <w:lang w:val="en-US"/>
        </w:rPr>
        <w:t>Bonnici T</w:t>
      </w:r>
      <w:r w:rsidRPr="00993624">
        <w:rPr>
          <w:rFonts w:cs="Calibri"/>
          <w:noProof/>
          <w:lang w:val="en-US"/>
        </w:rPr>
        <w:t xml:space="preserve">, </w:t>
      </w:r>
      <w:r w:rsidRPr="00993624">
        <w:rPr>
          <w:rFonts w:cs="Calibri"/>
          <w:b/>
          <w:bCs/>
          <w:noProof/>
          <w:lang w:val="en-US"/>
        </w:rPr>
        <w:t>Pimentel MAF</w:t>
      </w:r>
      <w:r w:rsidRPr="00993624">
        <w:rPr>
          <w:rFonts w:cs="Calibri"/>
          <w:noProof/>
          <w:lang w:val="en-US"/>
        </w:rPr>
        <w:t xml:space="preserve">, </w:t>
      </w:r>
      <w:r w:rsidRPr="00993624">
        <w:rPr>
          <w:rFonts w:cs="Calibri"/>
          <w:b/>
          <w:bCs/>
          <w:noProof/>
          <w:lang w:val="en-US"/>
        </w:rPr>
        <w:t>Johnson AEW</w:t>
      </w:r>
      <w:r w:rsidRPr="00993624">
        <w:rPr>
          <w:rFonts w:cs="Calibri"/>
          <w:noProof/>
          <w:lang w:val="en-US"/>
        </w:rPr>
        <w:t xml:space="preserve">, </w:t>
      </w:r>
      <w:r w:rsidRPr="00993624">
        <w:rPr>
          <w:rFonts w:cs="Calibri"/>
          <w:b/>
          <w:bCs/>
          <w:noProof/>
          <w:lang w:val="en-US"/>
        </w:rPr>
        <w:t>Alastruey J</w:t>
      </w:r>
      <w:r w:rsidRPr="00993624">
        <w:rPr>
          <w:rFonts w:cs="Calibri"/>
          <w:noProof/>
          <w:lang w:val="en-US"/>
        </w:rPr>
        <w:t xml:space="preserve">, </w:t>
      </w:r>
      <w:r w:rsidRPr="00993624">
        <w:rPr>
          <w:rFonts w:cs="Calibri"/>
          <w:b/>
          <w:bCs/>
          <w:noProof/>
          <w:lang w:val="en-US"/>
        </w:rPr>
        <w:t>Tarassenko L</w:t>
      </w:r>
      <w:r w:rsidRPr="00993624">
        <w:rPr>
          <w:rFonts w:cs="Calibri"/>
          <w:noProof/>
          <w:lang w:val="en-US"/>
        </w:rPr>
        <w:t xml:space="preserve">, </w:t>
      </w:r>
      <w:r w:rsidRPr="00993624">
        <w:rPr>
          <w:rFonts w:cs="Calibri"/>
          <w:b/>
          <w:bCs/>
          <w:noProof/>
          <w:lang w:val="en-US"/>
        </w:rPr>
        <w:t>Watkinson PJ</w:t>
      </w:r>
      <w:r w:rsidRPr="00993624">
        <w:rPr>
          <w:rFonts w:cs="Calibri"/>
          <w:noProof/>
          <w:lang w:val="en-US"/>
        </w:rPr>
        <w:t xml:space="preserve">, </w:t>
      </w:r>
      <w:r w:rsidRPr="00993624">
        <w:rPr>
          <w:rFonts w:cs="Calibri"/>
          <w:b/>
          <w:bCs/>
          <w:noProof/>
          <w:lang w:val="en-US"/>
        </w:rPr>
        <w:t>Beale R</w:t>
      </w:r>
      <w:r w:rsidRPr="00993624">
        <w:rPr>
          <w:rFonts w:cs="Calibri"/>
          <w:noProof/>
          <w:lang w:val="en-US"/>
        </w:rPr>
        <w:t xml:space="preserve">, </w:t>
      </w:r>
      <w:r w:rsidRPr="00993624">
        <w:rPr>
          <w:rFonts w:cs="Calibri"/>
          <w:b/>
          <w:bCs/>
          <w:noProof/>
          <w:lang w:val="en-US"/>
        </w:rPr>
        <w:t>Clifton DA</w:t>
      </w:r>
      <w:r w:rsidRPr="00993624">
        <w:rPr>
          <w:rFonts w:cs="Calibri"/>
          <w:noProof/>
          <w:lang w:val="en-US"/>
        </w:rPr>
        <w:t xml:space="preserve">. Breathing rate estimation from the electrocardiogram and photoplethysmogram: a review. </w:t>
      </w:r>
      <w:r w:rsidRPr="00993624">
        <w:rPr>
          <w:rFonts w:cs="Calibri"/>
          <w:i/>
          <w:iCs/>
          <w:noProof/>
          <w:lang w:val="en-US"/>
        </w:rPr>
        <w:t>IEEE Rev Biomed Eng</w:t>
      </w:r>
      <w:r w:rsidRPr="00993624">
        <w:rPr>
          <w:rFonts w:cs="Calibri"/>
          <w:noProof/>
          <w:lang w:val="en-US"/>
        </w:rPr>
        <w:t xml:space="preserve"> 11: 2–20, 2018.</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28. </w:t>
      </w:r>
      <w:r w:rsidRPr="00993624">
        <w:rPr>
          <w:rFonts w:cs="Calibri"/>
          <w:noProof/>
          <w:lang w:val="en-US"/>
        </w:rPr>
        <w:tab/>
      </w:r>
      <w:r w:rsidRPr="00993624">
        <w:rPr>
          <w:rFonts w:cs="Calibri"/>
          <w:b/>
          <w:bCs/>
          <w:noProof/>
          <w:lang w:val="en-US"/>
        </w:rPr>
        <w:t>Charlton PH</w:t>
      </w:r>
      <w:r w:rsidRPr="00993624">
        <w:rPr>
          <w:rFonts w:cs="Calibri"/>
          <w:noProof/>
          <w:lang w:val="en-US"/>
        </w:rPr>
        <w:t xml:space="preserve">, </w:t>
      </w:r>
      <w:r w:rsidRPr="00993624">
        <w:rPr>
          <w:rFonts w:cs="Calibri"/>
          <w:b/>
          <w:bCs/>
          <w:noProof/>
          <w:lang w:val="en-US"/>
        </w:rPr>
        <w:t>Bonnici T</w:t>
      </w:r>
      <w:r w:rsidRPr="00993624">
        <w:rPr>
          <w:rFonts w:cs="Calibri"/>
          <w:noProof/>
          <w:lang w:val="en-US"/>
        </w:rPr>
        <w:t xml:space="preserve">, </w:t>
      </w:r>
      <w:r w:rsidRPr="00993624">
        <w:rPr>
          <w:rFonts w:cs="Calibri"/>
          <w:b/>
          <w:bCs/>
          <w:noProof/>
          <w:lang w:val="en-US"/>
        </w:rPr>
        <w:t>Tarassenko L</w:t>
      </w:r>
      <w:r w:rsidRPr="00993624">
        <w:rPr>
          <w:rFonts w:cs="Calibri"/>
          <w:noProof/>
          <w:lang w:val="en-US"/>
        </w:rPr>
        <w:t xml:space="preserve">, </w:t>
      </w:r>
      <w:r w:rsidRPr="00993624">
        <w:rPr>
          <w:rFonts w:cs="Calibri"/>
          <w:b/>
          <w:bCs/>
          <w:noProof/>
          <w:lang w:val="en-US"/>
        </w:rPr>
        <w:t>Alastruey J</w:t>
      </w:r>
      <w:r w:rsidRPr="00993624">
        <w:rPr>
          <w:rFonts w:cs="Calibri"/>
          <w:noProof/>
          <w:lang w:val="en-US"/>
        </w:rPr>
        <w:t xml:space="preserve">, </w:t>
      </w:r>
      <w:r w:rsidRPr="00993624">
        <w:rPr>
          <w:rFonts w:cs="Calibri"/>
          <w:b/>
          <w:bCs/>
          <w:noProof/>
          <w:lang w:val="en-US"/>
        </w:rPr>
        <w:t>Clifton DA</w:t>
      </w:r>
      <w:r w:rsidRPr="00993624">
        <w:rPr>
          <w:rFonts w:cs="Calibri"/>
          <w:noProof/>
          <w:lang w:val="en-US"/>
        </w:rPr>
        <w:t xml:space="preserve">, </w:t>
      </w:r>
      <w:r w:rsidRPr="00993624">
        <w:rPr>
          <w:rFonts w:cs="Calibri"/>
          <w:b/>
          <w:bCs/>
          <w:noProof/>
          <w:lang w:val="en-US"/>
        </w:rPr>
        <w:t>Beale R</w:t>
      </w:r>
      <w:r w:rsidRPr="00993624">
        <w:rPr>
          <w:rFonts w:cs="Calibri"/>
          <w:noProof/>
          <w:lang w:val="en-US"/>
        </w:rPr>
        <w:t xml:space="preserve">, </w:t>
      </w:r>
      <w:r w:rsidRPr="00993624">
        <w:rPr>
          <w:rFonts w:cs="Calibri"/>
          <w:b/>
          <w:bCs/>
          <w:noProof/>
          <w:lang w:val="en-US"/>
        </w:rPr>
        <w:t>Watkinson PJ</w:t>
      </w:r>
      <w:r w:rsidRPr="00993624">
        <w:rPr>
          <w:rFonts w:cs="Calibri"/>
          <w:noProof/>
          <w:lang w:val="en-US"/>
        </w:rPr>
        <w:t xml:space="preserve">. Extraction of respiratory signals from the electrocardiogram and photoplethysmogram: </w:t>
      </w:r>
      <w:r w:rsidRPr="00993624">
        <w:rPr>
          <w:rFonts w:cs="Calibri"/>
          <w:noProof/>
          <w:lang w:val="en-US"/>
        </w:rPr>
        <w:lastRenderedPageBreak/>
        <w:t xml:space="preserve">technical and physiological determinants. </w:t>
      </w:r>
      <w:r w:rsidRPr="00993624">
        <w:rPr>
          <w:rFonts w:cs="Calibri"/>
          <w:i/>
          <w:iCs/>
          <w:noProof/>
          <w:lang w:val="en-US"/>
        </w:rPr>
        <w:t>Physiol Meas</w:t>
      </w:r>
      <w:r w:rsidRPr="00993624">
        <w:rPr>
          <w:rFonts w:cs="Calibri"/>
          <w:noProof/>
          <w:lang w:val="en-US"/>
        </w:rPr>
        <w:t xml:space="preserve"> 38: 669–90, 2017.</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29. </w:t>
      </w:r>
      <w:r w:rsidRPr="00993624">
        <w:rPr>
          <w:rFonts w:cs="Calibri"/>
          <w:noProof/>
          <w:lang w:val="en-US"/>
        </w:rPr>
        <w:tab/>
      </w:r>
      <w:r w:rsidRPr="00993624">
        <w:rPr>
          <w:rFonts w:cs="Calibri"/>
          <w:b/>
          <w:bCs/>
          <w:noProof/>
          <w:lang w:val="en-US"/>
        </w:rPr>
        <w:t>Charlton PH</w:t>
      </w:r>
      <w:r w:rsidRPr="00993624">
        <w:rPr>
          <w:rFonts w:cs="Calibri"/>
          <w:noProof/>
          <w:lang w:val="en-US"/>
        </w:rPr>
        <w:t xml:space="preserve">, </w:t>
      </w:r>
      <w:r w:rsidRPr="00993624">
        <w:rPr>
          <w:rFonts w:cs="Calibri"/>
          <w:b/>
          <w:bCs/>
          <w:noProof/>
          <w:lang w:val="en-US"/>
        </w:rPr>
        <w:t>Bonnici T</w:t>
      </w:r>
      <w:r w:rsidRPr="00993624">
        <w:rPr>
          <w:rFonts w:cs="Calibri"/>
          <w:noProof/>
          <w:lang w:val="en-US"/>
        </w:rPr>
        <w:t xml:space="preserve">, </w:t>
      </w:r>
      <w:r w:rsidRPr="00993624">
        <w:rPr>
          <w:rFonts w:cs="Calibri"/>
          <w:b/>
          <w:bCs/>
          <w:noProof/>
          <w:lang w:val="en-US"/>
        </w:rPr>
        <w:t>Tarassenko L</w:t>
      </w:r>
      <w:r w:rsidRPr="00993624">
        <w:rPr>
          <w:rFonts w:cs="Calibri"/>
          <w:noProof/>
          <w:lang w:val="en-US"/>
        </w:rPr>
        <w:t xml:space="preserve">, </w:t>
      </w:r>
      <w:r w:rsidRPr="00993624">
        <w:rPr>
          <w:rFonts w:cs="Calibri"/>
          <w:b/>
          <w:bCs/>
          <w:noProof/>
          <w:lang w:val="en-US"/>
        </w:rPr>
        <w:t>Clifton DA</w:t>
      </w:r>
      <w:r w:rsidRPr="00993624">
        <w:rPr>
          <w:rFonts w:cs="Calibri"/>
          <w:noProof/>
          <w:lang w:val="en-US"/>
        </w:rPr>
        <w:t xml:space="preserve">, </w:t>
      </w:r>
      <w:r w:rsidRPr="00993624">
        <w:rPr>
          <w:rFonts w:cs="Calibri"/>
          <w:b/>
          <w:bCs/>
          <w:noProof/>
          <w:lang w:val="en-US"/>
        </w:rPr>
        <w:t>Beale R</w:t>
      </w:r>
      <w:r w:rsidRPr="00993624">
        <w:rPr>
          <w:rFonts w:cs="Calibri"/>
          <w:noProof/>
          <w:lang w:val="en-US"/>
        </w:rPr>
        <w:t xml:space="preserve">, </w:t>
      </w:r>
      <w:r w:rsidRPr="00993624">
        <w:rPr>
          <w:rFonts w:cs="Calibri"/>
          <w:b/>
          <w:bCs/>
          <w:noProof/>
          <w:lang w:val="en-US"/>
        </w:rPr>
        <w:t>Watkinson PJ</w:t>
      </w:r>
      <w:r w:rsidRPr="00993624">
        <w:rPr>
          <w:rFonts w:cs="Calibri"/>
          <w:noProof/>
          <w:lang w:val="en-US"/>
        </w:rPr>
        <w:t xml:space="preserve">. An assessment of algorithms to estimate respiratory rate from the electrocardiogram and photoplethysmogram. </w:t>
      </w:r>
      <w:r w:rsidRPr="00993624">
        <w:rPr>
          <w:rFonts w:cs="Calibri"/>
          <w:i/>
          <w:iCs/>
          <w:noProof/>
          <w:lang w:val="en-US"/>
        </w:rPr>
        <w:t>Physiol Meas</w:t>
      </w:r>
      <w:r w:rsidRPr="00993624">
        <w:rPr>
          <w:rFonts w:cs="Calibri"/>
          <w:noProof/>
          <w:lang w:val="en-US"/>
        </w:rPr>
        <w:t xml:space="preserve"> 37: 610–26, 2016.</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30. </w:t>
      </w:r>
      <w:r w:rsidRPr="00993624">
        <w:rPr>
          <w:rFonts w:cs="Calibri"/>
          <w:noProof/>
          <w:lang w:val="en-US"/>
        </w:rPr>
        <w:tab/>
      </w:r>
      <w:r w:rsidRPr="00993624">
        <w:rPr>
          <w:rFonts w:cs="Calibri"/>
          <w:b/>
          <w:bCs/>
          <w:noProof/>
          <w:lang w:val="en-US"/>
        </w:rPr>
        <w:t>Charlton PH</w:t>
      </w:r>
      <w:r w:rsidRPr="00993624">
        <w:rPr>
          <w:rFonts w:cs="Calibri"/>
          <w:noProof/>
          <w:lang w:val="en-US"/>
        </w:rPr>
        <w:t xml:space="preserve">, </w:t>
      </w:r>
      <w:r w:rsidRPr="00993624">
        <w:rPr>
          <w:rFonts w:cs="Calibri"/>
          <w:b/>
          <w:bCs/>
          <w:noProof/>
          <w:lang w:val="en-US"/>
        </w:rPr>
        <w:t>Celka P</w:t>
      </w:r>
      <w:r w:rsidRPr="00993624">
        <w:rPr>
          <w:rFonts w:cs="Calibri"/>
          <w:noProof/>
          <w:lang w:val="en-US"/>
        </w:rPr>
        <w:t xml:space="preserve">, </w:t>
      </w:r>
      <w:r w:rsidRPr="00993624">
        <w:rPr>
          <w:rFonts w:cs="Calibri"/>
          <w:b/>
          <w:bCs/>
          <w:noProof/>
          <w:lang w:val="en-US"/>
        </w:rPr>
        <w:t>Farukh B</w:t>
      </w:r>
      <w:r w:rsidRPr="00993624">
        <w:rPr>
          <w:rFonts w:cs="Calibri"/>
          <w:noProof/>
          <w:lang w:val="en-US"/>
        </w:rPr>
        <w:t xml:space="preserve">, </w:t>
      </w:r>
      <w:r w:rsidRPr="00993624">
        <w:rPr>
          <w:rFonts w:cs="Calibri"/>
          <w:b/>
          <w:bCs/>
          <w:noProof/>
          <w:lang w:val="en-US"/>
        </w:rPr>
        <w:t>Chowienczyk P</w:t>
      </w:r>
      <w:r w:rsidRPr="00993624">
        <w:rPr>
          <w:rFonts w:cs="Calibri"/>
          <w:noProof/>
          <w:lang w:val="en-US"/>
        </w:rPr>
        <w:t xml:space="preserve">, </w:t>
      </w:r>
      <w:r w:rsidRPr="00993624">
        <w:rPr>
          <w:rFonts w:cs="Calibri"/>
          <w:b/>
          <w:bCs/>
          <w:noProof/>
          <w:lang w:val="en-US"/>
        </w:rPr>
        <w:t>Alastruey J</w:t>
      </w:r>
      <w:r w:rsidRPr="00993624">
        <w:rPr>
          <w:rFonts w:cs="Calibri"/>
          <w:noProof/>
          <w:lang w:val="en-US"/>
        </w:rPr>
        <w:t xml:space="preserve">. Assessing mental stress from the photoplethysmogram: a numerical study. </w:t>
      </w:r>
      <w:r w:rsidRPr="00993624">
        <w:rPr>
          <w:rFonts w:cs="Calibri"/>
          <w:i/>
          <w:iCs/>
          <w:noProof/>
          <w:lang w:val="en-US"/>
        </w:rPr>
        <w:t>Physiol Meas</w:t>
      </w:r>
      <w:r w:rsidRPr="00993624">
        <w:rPr>
          <w:rFonts w:cs="Calibri"/>
          <w:noProof/>
          <w:lang w:val="en-US"/>
        </w:rPr>
        <w:t xml:space="preserve"> 39: 054001, 2018.</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31. </w:t>
      </w:r>
      <w:r w:rsidRPr="00993624">
        <w:rPr>
          <w:rFonts w:cs="Calibri"/>
          <w:noProof/>
          <w:lang w:val="en-US"/>
        </w:rPr>
        <w:tab/>
      </w:r>
      <w:r w:rsidRPr="00993624">
        <w:rPr>
          <w:rFonts w:cs="Calibri"/>
          <w:b/>
          <w:bCs/>
          <w:noProof/>
          <w:lang w:val="en-US"/>
        </w:rPr>
        <w:t>Charlton PH</w:t>
      </w:r>
      <w:r w:rsidRPr="00993624">
        <w:rPr>
          <w:rFonts w:cs="Calibri"/>
          <w:noProof/>
          <w:lang w:val="en-US"/>
        </w:rPr>
        <w:t xml:space="preserve">, </w:t>
      </w:r>
      <w:r w:rsidRPr="00993624">
        <w:rPr>
          <w:rFonts w:cs="Calibri"/>
          <w:b/>
          <w:bCs/>
          <w:noProof/>
          <w:lang w:val="en-US"/>
        </w:rPr>
        <w:t>Mariscal Harana J</w:t>
      </w:r>
      <w:r w:rsidRPr="00993624">
        <w:rPr>
          <w:rFonts w:cs="Calibri"/>
          <w:noProof/>
          <w:lang w:val="en-US"/>
        </w:rPr>
        <w:t xml:space="preserve">, </w:t>
      </w:r>
      <w:r w:rsidRPr="00993624">
        <w:rPr>
          <w:rFonts w:cs="Calibri"/>
          <w:b/>
          <w:bCs/>
          <w:noProof/>
          <w:lang w:val="en-US"/>
        </w:rPr>
        <w:t>Vennin S</w:t>
      </w:r>
      <w:r w:rsidRPr="00993624">
        <w:rPr>
          <w:rFonts w:cs="Calibri"/>
          <w:noProof/>
          <w:lang w:val="en-US"/>
        </w:rPr>
        <w:t xml:space="preserve">, </w:t>
      </w:r>
      <w:r w:rsidRPr="00993624">
        <w:rPr>
          <w:rFonts w:cs="Calibri"/>
          <w:b/>
          <w:bCs/>
          <w:noProof/>
          <w:lang w:val="en-US"/>
        </w:rPr>
        <w:t>Chowienczyk P</w:t>
      </w:r>
      <w:r w:rsidRPr="00993624">
        <w:rPr>
          <w:rFonts w:cs="Calibri"/>
          <w:noProof/>
          <w:lang w:val="en-US"/>
        </w:rPr>
        <w:t xml:space="preserve">, </w:t>
      </w:r>
      <w:r w:rsidRPr="00993624">
        <w:rPr>
          <w:rFonts w:cs="Calibri"/>
          <w:b/>
          <w:bCs/>
          <w:noProof/>
          <w:lang w:val="en-US"/>
        </w:rPr>
        <w:t>Alastruey-Arimon J</w:t>
      </w:r>
      <w:r w:rsidRPr="00993624">
        <w:rPr>
          <w:rFonts w:cs="Calibri"/>
          <w:noProof/>
          <w:lang w:val="en-US"/>
        </w:rPr>
        <w:t xml:space="preserve">. A database for the development of pulse wave analysis algorithms. In: </w:t>
      </w:r>
      <w:r w:rsidRPr="00993624">
        <w:rPr>
          <w:rFonts w:cs="Calibri"/>
          <w:i/>
          <w:iCs/>
          <w:noProof/>
          <w:lang w:val="en-US"/>
        </w:rPr>
        <w:t>BioMedEng18 Conference</w:t>
      </w:r>
      <w:r w:rsidRPr="00993624">
        <w:rPr>
          <w:rFonts w:cs="Calibri"/>
          <w:noProof/>
          <w:lang w:val="en-US"/>
        </w:rPr>
        <w:t>. London, UK: 2018.</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32. </w:t>
      </w:r>
      <w:r w:rsidRPr="00993624">
        <w:rPr>
          <w:rFonts w:cs="Calibri"/>
          <w:noProof/>
          <w:lang w:val="en-US"/>
        </w:rPr>
        <w:tab/>
      </w:r>
      <w:r w:rsidRPr="00993624">
        <w:rPr>
          <w:rFonts w:cs="Calibri"/>
          <w:b/>
          <w:bCs/>
          <w:noProof/>
          <w:lang w:val="en-US"/>
        </w:rPr>
        <w:t>Charlton PH</w:t>
      </w:r>
      <w:r w:rsidRPr="00993624">
        <w:rPr>
          <w:rFonts w:cs="Calibri"/>
          <w:noProof/>
          <w:lang w:val="en-US"/>
        </w:rPr>
        <w:t xml:space="preserve">, </w:t>
      </w:r>
      <w:r w:rsidRPr="00993624">
        <w:rPr>
          <w:rFonts w:cs="Calibri"/>
          <w:b/>
          <w:bCs/>
          <w:noProof/>
          <w:lang w:val="en-US"/>
        </w:rPr>
        <w:t>Mariscal Harana J</w:t>
      </w:r>
      <w:r w:rsidRPr="00993624">
        <w:rPr>
          <w:rFonts w:cs="Calibri"/>
          <w:noProof/>
          <w:lang w:val="en-US"/>
        </w:rPr>
        <w:t xml:space="preserve">, </w:t>
      </w:r>
      <w:r w:rsidRPr="00993624">
        <w:rPr>
          <w:rFonts w:cs="Calibri"/>
          <w:b/>
          <w:bCs/>
          <w:noProof/>
          <w:lang w:val="en-US"/>
        </w:rPr>
        <w:t>Vennin S</w:t>
      </w:r>
      <w:r w:rsidRPr="00993624">
        <w:rPr>
          <w:rFonts w:cs="Calibri"/>
          <w:noProof/>
          <w:lang w:val="en-US"/>
        </w:rPr>
        <w:t xml:space="preserve">, </w:t>
      </w:r>
      <w:r w:rsidRPr="00993624">
        <w:rPr>
          <w:rFonts w:cs="Calibri"/>
          <w:b/>
          <w:bCs/>
          <w:noProof/>
          <w:lang w:val="en-US"/>
        </w:rPr>
        <w:t>Li Y</w:t>
      </w:r>
      <w:r w:rsidRPr="00993624">
        <w:rPr>
          <w:rFonts w:cs="Calibri"/>
          <w:noProof/>
          <w:lang w:val="en-US"/>
        </w:rPr>
        <w:t xml:space="preserve">, </w:t>
      </w:r>
      <w:r w:rsidRPr="00993624">
        <w:rPr>
          <w:rFonts w:cs="Calibri"/>
          <w:b/>
          <w:bCs/>
          <w:noProof/>
          <w:lang w:val="en-US"/>
        </w:rPr>
        <w:t>Chowienczyk P</w:t>
      </w:r>
      <w:r w:rsidRPr="00993624">
        <w:rPr>
          <w:rFonts w:cs="Calibri"/>
          <w:noProof/>
          <w:lang w:val="en-US"/>
        </w:rPr>
        <w:t xml:space="preserve">, </w:t>
      </w:r>
      <w:r w:rsidRPr="00993624">
        <w:rPr>
          <w:rFonts w:cs="Calibri"/>
          <w:b/>
          <w:bCs/>
          <w:noProof/>
          <w:lang w:val="en-US"/>
        </w:rPr>
        <w:t>Alastruey J</w:t>
      </w:r>
      <w:r w:rsidRPr="00993624">
        <w:rPr>
          <w:rFonts w:cs="Calibri"/>
          <w:noProof/>
          <w:lang w:val="en-US"/>
        </w:rPr>
        <w:t>. Pulse Wave Database (PWDB): A database of arterial pulse waves representative of healthy adults. Zenodo: https://doi.org/10.5281/zenodo.2633175: 2019.</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33. </w:t>
      </w:r>
      <w:r w:rsidRPr="00993624">
        <w:rPr>
          <w:rFonts w:cs="Calibri"/>
          <w:noProof/>
          <w:lang w:val="en-US"/>
        </w:rPr>
        <w:tab/>
      </w:r>
      <w:r w:rsidRPr="00993624">
        <w:rPr>
          <w:rFonts w:cs="Calibri"/>
          <w:b/>
          <w:bCs/>
          <w:noProof/>
          <w:lang w:val="en-US"/>
        </w:rPr>
        <w:t>Charlton PH</w:t>
      </w:r>
      <w:r w:rsidRPr="00993624">
        <w:rPr>
          <w:rFonts w:cs="Calibri"/>
          <w:noProof/>
          <w:lang w:val="en-US"/>
        </w:rPr>
        <w:t xml:space="preserve">, </w:t>
      </w:r>
      <w:r w:rsidRPr="00993624">
        <w:rPr>
          <w:rFonts w:cs="Calibri"/>
          <w:b/>
          <w:bCs/>
          <w:noProof/>
          <w:lang w:val="en-US"/>
        </w:rPr>
        <w:t>Mariscal Harana J</w:t>
      </w:r>
      <w:r w:rsidRPr="00993624">
        <w:rPr>
          <w:rFonts w:cs="Calibri"/>
          <w:noProof/>
          <w:lang w:val="en-US"/>
        </w:rPr>
        <w:t xml:space="preserve">, </w:t>
      </w:r>
      <w:r w:rsidRPr="00993624">
        <w:rPr>
          <w:rFonts w:cs="Calibri"/>
          <w:b/>
          <w:bCs/>
          <w:noProof/>
          <w:lang w:val="en-US"/>
        </w:rPr>
        <w:t>Vennin S</w:t>
      </w:r>
      <w:r w:rsidRPr="00993624">
        <w:rPr>
          <w:rFonts w:cs="Calibri"/>
          <w:noProof/>
          <w:lang w:val="en-US"/>
        </w:rPr>
        <w:t xml:space="preserve">, </w:t>
      </w:r>
      <w:r w:rsidRPr="00993624">
        <w:rPr>
          <w:rFonts w:cs="Calibri"/>
          <w:b/>
          <w:bCs/>
          <w:noProof/>
          <w:lang w:val="en-US"/>
        </w:rPr>
        <w:t>Li Y</w:t>
      </w:r>
      <w:r w:rsidRPr="00993624">
        <w:rPr>
          <w:rFonts w:cs="Calibri"/>
          <w:noProof/>
          <w:lang w:val="en-US"/>
        </w:rPr>
        <w:t xml:space="preserve">, </w:t>
      </w:r>
      <w:r w:rsidRPr="00993624">
        <w:rPr>
          <w:rFonts w:cs="Calibri"/>
          <w:b/>
          <w:bCs/>
          <w:noProof/>
          <w:lang w:val="en-US"/>
        </w:rPr>
        <w:t>Chowienczyk P</w:t>
      </w:r>
      <w:r w:rsidRPr="00993624">
        <w:rPr>
          <w:rFonts w:cs="Calibri"/>
          <w:noProof/>
          <w:lang w:val="en-US"/>
        </w:rPr>
        <w:t xml:space="preserve">, </w:t>
      </w:r>
      <w:r w:rsidRPr="00993624">
        <w:rPr>
          <w:rFonts w:cs="Calibri"/>
          <w:b/>
          <w:bCs/>
          <w:noProof/>
          <w:lang w:val="en-US"/>
        </w:rPr>
        <w:t>Alastruey J</w:t>
      </w:r>
      <w:r w:rsidRPr="00993624">
        <w:rPr>
          <w:rFonts w:cs="Calibri"/>
          <w:noProof/>
          <w:lang w:val="en-US"/>
        </w:rPr>
        <w:t>. Pulse Wave Database (PWDB) Algorithms. Zenodo: https://doi.org/10.5281/zenodo.3271512: 2019.</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34. </w:t>
      </w:r>
      <w:r w:rsidRPr="00993624">
        <w:rPr>
          <w:rFonts w:cs="Calibri"/>
          <w:noProof/>
          <w:lang w:val="en-US"/>
        </w:rPr>
        <w:tab/>
      </w:r>
      <w:r w:rsidRPr="00993624">
        <w:rPr>
          <w:rFonts w:cs="Calibri"/>
          <w:b/>
          <w:bCs/>
          <w:noProof/>
          <w:lang w:val="en-US"/>
        </w:rPr>
        <w:t>Charlton PH</w:t>
      </w:r>
      <w:r w:rsidRPr="00993624">
        <w:rPr>
          <w:rFonts w:cs="Calibri"/>
          <w:noProof/>
          <w:lang w:val="en-US"/>
        </w:rPr>
        <w:t xml:space="preserve">, </w:t>
      </w:r>
      <w:r w:rsidRPr="00993624">
        <w:rPr>
          <w:rFonts w:cs="Calibri"/>
          <w:b/>
          <w:bCs/>
          <w:noProof/>
          <w:lang w:val="en-US"/>
        </w:rPr>
        <w:t>Mariscal Harana J</w:t>
      </w:r>
      <w:r w:rsidRPr="00993624">
        <w:rPr>
          <w:rFonts w:cs="Calibri"/>
          <w:noProof/>
          <w:lang w:val="en-US"/>
        </w:rPr>
        <w:t xml:space="preserve">, </w:t>
      </w:r>
      <w:r w:rsidRPr="00993624">
        <w:rPr>
          <w:rFonts w:cs="Calibri"/>
          <w:b/>
          <w:bCs/>
          <w:noProof/>
          <w:lang w:val="en-US"/>
        </w:rPr>
        <w:t>Vennin S</w:t>
      </w:r>
      <w:r w:rsidRPr="00993624">
        <w:rPr>
          <w:rFonts w:cs="Calibri"/>
          <w:noProof/>
          <w:lang w:val="en-US"/>
        </w:rPr>
        <w:t xml:space="preserve">, </w:t>
      </w:r>
      <w:r w:rsidRPr="00993624">
        <w:rPr>
          <w:rFonts w:cs="Calibri"/>
          <w:b/>
          <w:bCs/>
          <w:noProof/>
          <w:lang w:val="en-US"/>
        </w:rPr>
        <w:t>Willemet M</w:t>
      </w:r>
      <w:r w:rsidRPr="00993624">
        <w:rPr>
          <w:rFonts w:cs="Calibri"/>
          <w:noProof/>
          <w:lang w:val="en-US"/>
        </w:rPr>
        <w:t xml:space="preserve">, </w:t>
      </w:r>
      <w:r w:rsidRPr="00993624">
        <w:rPr>
          <w:rFonts w:cs="Calibri"/>
          <w:b/>
          <w:bCs/>
          <w:noProof/>
          <w:lang w:val="en-US"/>
        </w:rPr>
        <w:t>Chowienczyk P</w:t>
      </w:r>
      <w:r w:rsidRPr="00993624">
        <w:rPr>
          <w:rFonts w:cs="Calibri"/>
          <w:noProof/>
          <w:lang w:val="en-US"/>
        </w:rPr>
        <w:t xml:space="preserve">, </w:t>
      </w:r>
      <w:r w:rsidRPr="00993624">
        <w:rPr>
          <w:rFonts w:cs="Calibri"/>
          <w:b/>
          <w:bCs/>
          <w:noProof/>
          <w:lang w:val="en-US"/>
        </w:rPr>
        <w:t>Alastruey J</w:t>
      </w:r>
      <w:r w:rsidRPr="00993624">
        <w:rPr>
          <w:rFonts w:cs="Calibri"/>
          <w:noProof/>
          <w:lang w:val="en-US"/>
        </w:rPr>
        <w:t xml:space="preserve">. Modelling arterial pulse wave propagation during healthy ageing. In: </w:t>
      </w:r>
      <w:r w:rsidRPr="00993624">
        <w:rPr>
          <w:rFonts w:cs="Calibri"/>
          <w:i/>
          <w:iCs/>
          <w:noProof/>
          <w:lang w:val="en-US"/>
        </w:rPr>
        <w:t>World Congress of Biomechanics 2018</w:t>
      </w:r>
      <w:r w:rsidRPr="00993624">
        <w:rPr>
          <w:rFonts w:cs="Calibri"/>
          <w:noProof/>
          <w:lang w:val="en-US"/>
        </w:rPr>
        <w:t>. Dublin, Ireland: 2018.</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35. </w:t>
      </w:r>
      <w:r w:rsidRPr="00993624">
        <w:rPr>
          <w:rFonts w:cs="Calibri"/>
          <w:noProof/>
          <w:lang w:val="en-US"/>
        </w:rPr>
        <w:tab/>
      </w:r>
      <w:r w:rsidRPr="00993624">
        <w:rPr>
          <w:rFonts w:cs="Calibri"/>
          <w:b/>
          <w:bCs/>
          <w:noProof/>
          <w:lang w:val="en-US"/>
        </w:rPr>
        <w:t>Chemla D</w:t>
      </w:r>
      <w:r w:rsidRPr="00993624">
        <w:rPr>
          <w:rFonts w:cs="Calibri"/>
          <w:noProof/>
          <w:lang w:val="en-US"/>
        </w:rPr>
        <w:t xml:space="preserve">, </w:t>
      </w:r>
      <w:r w:rsidRPr="00993624">
        <w:rPr>
          <w:rFonts w:cs="Calibri"/>
          <w:b/>
          <w:bCs/>
          <w:noProof/>
          <w:lang w:val="en-US"/>
        </w:rPr>
        <w:t>Hébert J-L</w:t>
      </w:r>
      <w:r w:rsidRPr="00993624">
        <w:rPr>
          <w:rFonts w:cs="Calibri"/>
          <w:noProof/>
          <w:lang w:val="en-US"/>
        </w:rPr>
        <w:t xml:space="preserve">, </w:t>
      </w:r>
      <w:r w:rsidRPr="00993624">
        <w:rPr>
          <w:rFonts w:cs="Calibri"/>
          <w:b/>
          <w:bCs/>
          <w:noProof/>
          <w:lang w:val="en-US"/>
        </w:rPr>
        <w:t>Coirault C</w:t>
      </w:r>
      <w:r w:rsidRPr="00993624">
        <w:rPr>
          <w:rFonts w:cs="Calibri"/>
          <w:noProof/>
          <w:lang w:val="en-US"/>
        </w:rPr>
        <w:t xml:space="preserve">, </w:t>
      </w:r>
      <w:r w:rsidRPr="00993624">
        <w:rPr>
          <w:rFonts w:cs="Calibri"/>
          <w:b/>
          <w:bCs/>
          <w:noProof/>
          <w:lang w:val="en-US"/>
        </w:rPr>
        <w:t>Zamani K</w:t>
      </w:r>
      <w:r w:rsidRPr="00993624">
        <w:rPr>
          <w:rFonts w:cs="Calibri"/>
          <w:noProof/>
          <w:lang w:val="en-US"/>
        </w:rPr>
        <w:t xml:space="preserve">, </w:t>
      </w:r>
      <w:r w:rsidRPr="00993624">
        <w:rPr>
          <w:rFonts w:cs="Calibri"/>
          <w:b/>
          <w:bCs/>
          <w:noProof/>
          <w:lang w:val="en-US"/>
        </w:rPr>
        <w:t>Suard I</w:t>
      </w:r>
      <w:r w:rsidRPr="00993624">
        <w:rPr>
          <w:rFonts w:cs="Calibri"/>
          <w:noProof/>
          <w:lang w:val="en-US"/>
        </w:rPr>
        <w:t xml:space="preserve">, </w:t>
      </w:r>
      <w:r w:rsidRPr="00993624">
        <w:rPr>
          <w:rFonts w:cs="Calibri"/>
          <w:b/>
          <w:bCs/>
          <w:noProof/>
          <w:lang w:val="en-US"/>
        </w:rPr>
        <w:t>Colin P</w:t>
      </w:r>
      <w:r w:rsidRPr="00993624">
        <w:rPr>
          <w:rFonts w:cs="Calibri"/>
          <w:noProof/>
          <w:lang w:val="en-US"/>
        </w:rPr>
        <w:t xml:space="preserve">, </w:t>
      </w:r>
      <w:r w:rsidRPr="00993624">
        <w:rPr>
          <w:rFonts w:cs="Calibri"/>
          <w:b/>
          <w:bCs/>
          <w:noProof/>
          <w:lang w:val="en-US"/>
        </w:rPr>
        <w:t>Lecarpentier Y</w:t>
      </w:r>
      <w:r w:rsidRPr="00993624">
        <w:rPr>
          <w:rFonts w:cs="Calibri"/>
          <w:noProof/>
          <w:lang w:val="en-US"/>
        </w:rPr>
        <w:t xml:space="preserve">. Total arterial compliance estimated by stroke volume-to-aortic pulse pressure ratio in humans. </w:t>
      </w:r>
      <w:r w:rsidRPr="00993624">
        <w:rPr>
          <w:rFonts w:cs="Calibri"/>
          <w:i/>
          <w:iCs/>
          <w:noProof/>
          <w:lang w:val="en-US"/>
        </w:rPr>
        <w:t>Am J Physiol Circ Physiol</w:t>
      </w:r>
      <w:r w:rsidRPr="00993624">
        <w:rPr>
          <w:rFonts w:cs="Calibri"/>
          <w:noProof/>
          <w:lang w:val="en-US"/>
        </w:rPr>
        <w:t xml:space="preserve"> 274: H500–H505, 1998.</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36. </w:t>
      </w:r>
      <w:r w:rsidRPr="00993624">
        <w:rPr>
          <w:rFonts w:cs="Calibri"/>
          <w:noProof/>
          <w:lang w:val="en-US"/>
        </w:rPr>
        <w:tab/>
      </w:r>
      <w:r w:rsidRPr="00993624">
        <w:rPr>
          <w:rFonts w:cs="Calibri"/>
          <w:b/>
          <w:bCs/>
          <w:noProof/>
          <w:lang w:val="en-US"/>
        </w:rPr>
        <w:t>Chen CH</w:t>
      </w:r>
      <w:r w:rsidRPr="00993624">
        <w:rPr>
          <w:rFonts w:cs="Calibri"/>
          <w:noProof/>
          <w:lang w:val="en-US"/>
        </w:rPr>
        <w:t xml:space="preserve">, </w:t>
      </w:r>
      <w:r w:rsidRPr="00993624">
        <w:rPr>
          <w:rFonts w:cs="Calibri"/>
          <w:b/>
          <w:bCs/>
          <w:noProof/>
          <w:lang w:val="en-US"/>
        </w:rPr>
        <w:t>Nakayama M</w:t>
      </w:r>
      <w:r w:rsidRPr="00993624">
        <w:rPr>
          <w:rFonts w:cs="Calibri"/>
          <w:noProof/>
          <w:lang w:val="en-US"/>
        </w:rPr>
        <w:t xml:space="preserve">, </w:t>
      </w:r>
      <w:r w:rsidRPr="00993624">
        <w:rPr>
          <w:rFonts w:cs="Calibri"/>
          <w:b/>
          <w:bCs/>
          <w:noProof/>
          <w:lang w:val="en-US"/>
        </w:rPr>
        <w:t>Nevo E</w:t>
      </w:r>
      <w:r w:rsidRPr="00993624">
        <w:rPr>
          <w:rFonts w:cs="Calibri"/>
          <w:noProof/>
          <w:lang w:val="en-US"/>
        </w:rPr>
        <w:t xml:space="preserve">, </w:t>
      </w:r>
      <w:r w:rsidRPr="00993624">
        <w:rPr>
          <w:rFonts w:cs="Calibri"/>
          <w:b/>
          <w:bCs/>
          <w:noProof/>
          <w:lang w:val="en-US"/>
        </w:rPr>
        <w:t>Fetics BJ</w:t>
      </w:r>
      <w:r w:rsidRPr="00993624">
        <w:rPr>
          <w:rFonts w:cs="Calibri"/>
          <w:noProof/>
          <w:lang w:val="en-US"/>
        </w:rPr>
        <w:t xml:space="preserve">, </w:t>
      </w:r>
      <w:r w:rsidRPr="00993624">
        <w:rPr>
          <w:rFonts w:cs="Calibri"/>
          <w:b/>
          <w:bCs/>
          <w:noProof/>
          <w:lang w:val="en-US"/>
        </w:rPr>
        <w:t>Lowell Maughan W</w:t>
      </w:r>
      <w:r w:rsidRPr="00993624">
        <w:rPr>
          <w:rFonts w:cs="Calibri"/>
          <w:noProof/>
          <w:lang w:val="en-US"/>
        </w:rPr>
        <w:t xml:space="preserve">, </w:t>
      </w:r>
      <w:r w:rsidRPr="00993624">
        <w:rPr>
          <w:rFonts w:cs="Calibri"/>
          <w:b/>
          <w:bCs/>
          <w:noProof/>
          <w:lang w:val="en-US"/>
        </w:rPr>
        <w:t>Kass DA</w:t>
      </w:r>
      <w:r w:rsidRPr="00993624">
        <w:rPr>
          <w:rFonts w:cs="Calibri"/>
          <w:noProof/>
          <w:lang w:val="en-US"/>
        </w:rPr>
        <w:t xml:space="preserve">. Coupled systolic-ventricular and vascular stiffening with age: Implications for pressure regulation and cardiac reserve in the elderly. </w:t>
      </w:r>
      <w:r w:rsidRPr="00993624">
        <w:rPr>
          <w:rFonts w:cs="Calibri"/>
          <w:i/>
          <w:iCs/>
          <w:noProof/>
          <w:lang w:val="en-US"/>
        </w:rPr>
        <w:t>J Am Coll Cardiol</w:t>
      </w:r>
      <w:r w:rsidRPr="00993624">
        <w:rPr>
          <w:rFonts w:cs="Calibri"/>
          <w:noProof/>
          <w:lang w:val="en-US"/>
        </w:rPr>
        <w:t xml:space="preserve"> 32: 1221–1227, 1998.</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37. </w:t>
      </w:r>
      <w:r w:rsidRPr="00993624">
        <w:rPr>
          <w:rFonts w:cs="Calibri"/>
          <w:noProof/>
          <w:lang w:val="en-US"/>
        </w:rPr>
        <w:tab/>
      </w:r>
      <w:r w:rsidRPr="00993624">
        <w:rPr>
          <w:rFonts w:cs="Calibri"/>
          <w:b/>
          <w:bCs/>
          <w:noProof/>
          <w:lang w:val="en-US"/>
        </w:rPr>
        <w:t>Chirinos JA</w:t>
      </w:r>
      <w:r w:rsidRPr="00993624">
        <w:rPr>
          <w:rFonts w:cs="Calibri"/>
          <w:noProof/>
          <w:lang w:val="en-US"/>
        </w:rPr>
        <w:t xml:space="preserve">, </w:t>
      </w:r>
      <w:r w:rsidRPr="00993624">
        <w:rPr>
          <w:rFonts w:cs="Calibri"/>
          <w:b/>
          <w:bCs/>
          <w:noProof/>
          <w:lang w:val="en-US"/>
        </w:rPr>
        <w:t>Kips JG</w:t>
      </w:r>
      <w:r w:rsidRPr="00993624">
        <w:rPr>
          <w:rFonts w:cs="Calibri"/>
          <w:noProof/>
          <w:lang w:val="en-US"/>
        </w:rPr>
        <w:t xml:space="preserve">, </w:t>
      </w:r>
      <w:r w:rsidRPr="00993624">
        <w:rPr>
          <w:rFonts w:cs="Calibri"/>
          <w:b/>
          <w:bCs/>
          <w:noProof/>
          <w:lang w:val="en-US"/>
        </w:rPr>
        <w:t>Roman MJ</w:t>
      </w:r>
      <w:r w:rsidRPr="00993624">
        <w:rPr>
          <w:rFonts w:cs="Calibri"/>
          <w:noProof/>
          <w:lang w:val="en-US"/>
        </w:rPr>
        <w:t xml:space="preserve">, </w:t>
      </w:r>
      <w:r w:rsidRPr="00993624">
        <w:rPr>
          <w:rFonts w:cs="Calibri"/>
          <w:b/>
          <w:bCs/>
          <w:noProof/>
          <w:lang w:val="en-US"/>
        </w:rPr>
        <w:t>Medina-Lezama J</w:t>
      </w:r>
      <w:r w:rsidRPr="00993624">
        <w:rPr>
          <w:rFonts w:cs="Calibri"/>
          <w:noProof/>
          <w:lang w:val="en-US"/>
        </w:rPr>
        <w:t xml:space="preserve">, </w:t>
      </w:r>
      <w:r w:rsidRPr="00993624">
        <w:rPr>
          <w:rFonts w:cs="Calibri"/>
          <w:b/>
          <w:bCs/>
          <w:noProof/>
          <w:lang w:val="en-US"/>
        </w:rPr>
        <w:t>Li Y</w:t>
      </w:r>
      <w:r w:rsidRPr="00993624">
        <w:rPr>
          <w:rFonts w:cs="Calibri"/>
          <w:noProof/>
          <w:lang w:val="en-US"/>
        </w:rPr>
        <w:t xml:space="preserve">, </w:t>
      </w:r>
      <w:r w:rsidRPr="00993624">
        <w:rPr>
          <w:rFonts w:cs="Calibri"/>
          <w:b/>
          <w:bCs/>
          <w:noProof/>
          <w:lang w:val="en-US"/>
        </w:rPr>
        <w:t>Woodiwiss AJ</w:t>
      </w:r>
      <w:r w:rsidRPr="00993624">
        <w:rPr>
          <w:rFonts w:cs="Calibri"/>
          <w:noProof/>
          <w:lang w:val="en-US"/>
        </w:rPr>
        <w:t xml:space="preserve">, </w:t>
      </w:r>
      <w:r w:rsidRPr="00993624">
        <w:rPr>
          <w:rFonts w:cs="Calibri"/>
          <w:b/>
          <w:bCs/>
          <w:noProof/>
          <w:lang w:val="en-US"/>
        </w:rPr>
        <w:t>Norton GR</w:t>
      </w:r>
      <w:r w:rsidRPr="00993624">
        <w:rPr>
          <w:rFonts w:cs="Calibri"/>
          <w:noProof/>
          <w:lang w:val="en-US"/>
        </w:rPr>
        <w:t xml:space="preserve">, </w:t>
      </w:r>
      <w:r w:rsidRPr="00993624">
        <w:rPr>
          <w:rFonts w:cs="Calibri"/>
          <w:b/>
          <w:bCs/>
          <w:noProof/>
          <w:lang w:val="en-US"/>
        </w:rPr>
        <w:t>Yasmin</w:t>
      </w:r>
      <w:r w:rsidRPr="00993624">
        <w:rPr>
          <w:rFonts w:cs="Calibri"/>
          <w:noProof/>
          <w:lang w:val="en-US"/>
        </w:rPr>
        <w:t xml:space="preserve">, </w:t>
      </w:r>
      <w:r w:rsidRPr="00993624">
        <w:rPr>
          <w:rFonts w:cs="Calibri"/>
          <w:b/>
          <w:bCs/>
          <w:noProof/>
          <w:lang w:val="en-US"/>
        </w:rPr>
        <w:t>Van Bortel L</w:t>
      </w:r>
      <w:r w:rsidRPr="00993624">
        <w:rPr>
          <w:rFonts w:cs="Calibri"/>
          <w:noProof/>
          <w:lang w:val="en-US"/>
        </w:rPr>
        <w:t xml:space="preserve">, </w:t>
      </w:r>
      <w:r w:rsidRPr="00993624">
        <w:rPr>
          <w:rFonts w:cs="Calibri"/>
          <w:b/>
          <w:bCs/>
          <w:noProof/>
          <w:lang w:val="en-US"/>
        </w:rPr>
        <w:t>Wang JG</w:t>
      </w:r>
      <w:r w:rsidRPr="00993624">
        <w:rPr>
          <w:rFonts w:cs="Calibri"/>
          <w:noProof/>
          <w:lang w:val="en-US"/>
        </w:rPr>
        <w:t xml:space="preserve">, </w:t>
      </w:r>
      <w:r w:rsidRPr="00993624">
        <w:rPr>
          <w:rFonts w:cs="Calibri"/>
          <w:b/>
          <w:bCs/>
          <w:noProof/>
          <w:lang w:val="en-US"/>
        </w:rPr>
        <w:t>Cockcroft JR</w:t>
      </w:r>
      <w:r w:rsidRPr="00993624">
        <w:rPr>
          <w:rFonts w:cs="Calibri"/>
          <w:noProof/>
          <w:lang w:val="en-US"/>
        </w:rPr>
        <w:t xml:space="preserve">, </w:t>
      </w:r>
      <w:r w:rsidRPr="00993624">
        <w:rPr>
          <w:rFonts w:cs="Calibri"/>
          <w:b/>
          <w:bCs/>
          <w:noProof/>
          <w:lang w:val="en-US"/>
        </w:rPr>
        <w:t>Devereux RB</w:t>
      </w:r>
      <w:r w:rsidRPr="00993624">
        <w:rPr>
          <w:rFonts w:cs="Calibri"/>
          <w:noProof/>
          <w:lang w:val="en-US"/>
        </w:rPr>
        <w:t xml:space="preserve">, </w:t>
      </w:r>
      <w:r w:rsidRPr="00993624">
        <w:rPr>
          <w:rFonts w:cs="Calibri"/>
          <w:b/>
          <w:bCs/>
          <w:noProof/>
          <w:lang w:val="en-US"/>
        </w:rPr>
        <w:t>Wilkinson IB</w:t>
      </w:r>
      <w:r w:rsidRPr="00993624">
        <w:rPr>
          <w:rFonts w:cs="Calibri"/>
          <w:noProof/>
          <w:lang w:val="en-US"/>
        </w:rPr>
        <w:t xml:space="preserve">, </w:t>
      </w:r>
      <w:r w:rsidRPr="00993624">
        <w:rPr>
          <w:rFonts w:cs="Calibri"/>
          <w:b/>
          <w:bCs/>
          <w:noProof/>
          <w:lang w:val="en-US"/>
        </w:rPr>
        <w:t>Segers P</w:t>
      </w:r>
      <w:r w:rsidRPr="00993624">
        <w:rPr>
          <w:rFonts w:cs="Calibri"/>
          <w:noProof/>
          <w:lang w:val="en-US"/>
        </w:rPr>
        <w:t xml:space="preserve">, </w:t>
      </w:r>
      <w:r w:rsidRPr="00993624">
        <w:rPr>
          <w:rFonts w:cs="Calibri"/>
          <w:b/>
          <w:bCs/>
          <w:noProof/>
          <w:lang w:val="en-US"/>
        </w:rPr>
        <w:t>McEniery CM</w:t>
      </w:r>
      <w:r w:rsidRPr="00993624">
        <w:rPr>
          <w:rFonts w:cs="Calibri"/>
          <w:noProof/>
          <w:lang w:val="en-US"/>
        </w:rPr>
        <w:t xml:space="preserve">. Ethnic differences in arterial wave reflections and normative equations for augmentation index. </w:t>
      </w:r>
      <w:r w:rsidRPr="00993624">
        <w:rPr>
          <w:rFonts w:cs="Calibri"/>
          <w:i/>
          <w:iCs/>
          <w:noProof/>
          <w:lang w:val="en-US"/>
        </w:rPr>
        <w:t>Hypertension</w:t>
      </w:r>
      <w:r w:rsidRPr="00993624">
        <w:rPr>
          <w:rFonts w:cs="Calibri"/>
          <w:noProof/>
          <w:lang w:val="en-US"/>
        </w:rPr>
        <w:t xml:space="preserve"> 57: 1108–1116, 2011.</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38. </w:t>
      </w:r>
      <w:r w:rsidRPr="00993624">
        <w:rPr>
          <w:rFonts w:cs="Calibri"/>
          <w:noProof/>
          <w:lang w:val="en-US"/>
        </w:rPr>
        <w:tab/>
      </w:r>
      <w:r w:rsidRPr="00993624">
        <w:rPr>
          <w:rFonts w:cs="Calibri"/>
          <w:b/>
          <w:bCs/>
          <w:noProof/>
          <w:lang w:val="en-US"/>
        </w:rPr>
        <w:t>Chowienczyk PJ</w:t>
      </w:r>
      <w:r w:rsidRPr="00993624">
        <w:rPr>
          <w:rFonts w:cs="Calibri"/>
          <w:noProof/>
          <w:lang w:val="en-US"/>
        </w:rPr>
        <w:t xml:space="preserve">, </w:t>
      </w:r>
      <w:r w:rsidRPr="00993624">
        <w:rPr>
          <w:rFonts w:cs="Calibri"/>
          <w:b/>
          <w:bCs/>
          <w:noProof/>
          <w:lang w:val="en-US"/>
        </w:rPr>
        <w:t>Kelly RP</w:t>
      </w:r>
      <w:r w:rsidRPr="00993624">
        <w:rPr>
          <w:rFonts w:cs="Calibri"/>
          <w:noProof/>
          <w:lang w:val="en-US"/>
        </w:rPr>
        <w:t xml:space="preserve">, </w:t>
      </w:r>
      <w:r w:rsidRPr="00993624">
        <w:rPr>
          <w:rFonts w:cs="Calibri"/>
          <w:b/>
          <w:bCs/>
          <w:noProof/>
          <w:lang w:val="en-US"/>
        </w:rPr>
        <w:t>MacCallum H</w:t>
      </w:r>
      <w:r w:rsidRPr="00993624">
        <w:rPr>
          <w:rFonts w:cs="Calibri"/>
          <w:noProof/>
          <w:lang w:val="en-US"/>
        </w:rPr>
        <w:t xml:space="preserve">, </w:t>
      </w:r>
      <w:r w:rsidRPr="00993624">
        <w:rPr>
          <w:rFonts w:cs="Calibri"/>
          <w:b/>
          <w:bCs/>
          <w:noProof/>
          <w:lang w:val="en-US"/>
        </w:rPr>
        <w:t>Millasseau SC</w:t>
      </w:r>
      <w:r w:rsidRPr="00993624">
        <w:rPr>
          <w:rFonts w:cs="Calibri"/>
          <w:noProof/>
          <w:lang w:val="en-US"/>
        </w:rPr>
        <w:t xml:space="preserve">, </w:t>
      </w:r>
      <w:r w:rsidRPr="00993624">
        <w:rPr>
          <w:rFonts w:cs="Calibri"/>
          <w:b/>
          <w:bCs/>
          <w:noProof/>
          <w:lang w:val="en-US"/>
        </w:rPr>
        <w:t>Andersson TLG</w:t>
      </w:r>
      <w:r w:rsidRPr="00993624">
        <w:rPr>
          <w:rFonts w:cs="Calibri"/>
          <w:noProof/>
          <w:lang w:val="en-US"/>
        </w:rPr>
        <w:t xml:space="preserve">, </w:t>
      </w:r>
      <w:r w:rsidRPr="00993624">
        <w:rPr>
          <w:rFonts w:cs="Calibri"/>
          <w:b/>
          <w:bCs/>
          <w:noProof/>
          <w:lang w:val="en-US"/>
        </w:rPr>
        <w:t>Gosling RG</w:t>
      </w:r>
      <w:r w:rsidRPr="00993624">
        <w:rPr>
          <w:rFonts w:cs="Calibri"/>
          <w:noProof/>
          <w:lang w:val="en-US"/>
        </w:rPr>
        <w:t xml:space="preserve">, </w:t>
      </w:r>
      <w:r w:rsidRPr="00993624">
        <w:rPr>
          <w:rFonts w:cs="Calibri"/>
          <w:b/>
          <w:bCs/>
          <w:noProof/>
          <w:lang w:val="en-US"/>
        </w:rPr>
        <w:t>Ritter JM</w:t>
      </w:r>
      <w:r w:rsidRPr="00993624">
        <w:rPr>
          <w:rFonts w:cs="Calibri"/>
          <w:noProof/>
          <w:lang w:val="en-US"/>
        </w:rPr>
        <w:t xml:space="preserve">, </w:t>
      </w:r>
      <w:r w:rsidRPr="00993624">
        <w:rPr>
          <w:rFonts w:cs="Calibri"/>
          <w:b/>
          <w:bCs/>
          <w:noProof/>
          <w:lang w:val="en-US"/>
        </w:rPr>
        <w:t>Änggård EE</w:t>
      </w:r>
      <w:r w:rsidRPr="00993624">
        <w:rPr>
          <w:rFonts w:cs="Calibri"/>
          <w:noProof/>
          <w:lang w:val="en-US"/>
        </w:rPr>
        <w:t xml:space="preserve">. Photoplethysmographic assessment of pulse wave reflection: Blunted response to endothelium-dependent beta2-adrenergic vasodilation in type II diabetes mellitus. </w:t>
      </w:r>
      <w:r w:rsidRPr="00993624">
        <w:rPr>
          <w:rFonts w:cs="Calibri"/>
          <w:i/>
          <w:iCs/>
          <w:noProof/>
          <w:lang w:val="en-US"/>
        </w:rPr>
        <w:t>J Am Coll Cardiol</w:t>
      </w:r>
      <w:r w:rsidRPr="00993624">
        <w:rPr>
          <w:rFonts w:cs="Calibri"/>
          <w:noProof/>
          <w:lang w:val="en-US"/>
        </w:rPr>
        <w:t xml:space="preserve"> 34: 2007–2014, 1999.</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39. </w:t>
      </w:r>
      <w:r w:rsidRPr="00993624">
        <w:rPr>
          <w:rFonts w:cs="Calibri"/>
          <w:noProof/>
          <w:lang w:val="en-US"/>
        </w:rPr>
        <w:tab/>
      </w:r>
      <w:r w:rsidRPr="00993624">
        <w:rPr>
          <w:rFonts w:cs="Calibri"/>
          <w:b/>
          <w:bCs/>
          <w:noProof/>
          <w:lang w:val="en-US"/>
        </w:rPr>
        <w:t>Coccarelli A</w:t>
      </w:r>
      <w:r w:rsidRPr="00993624">
        <w:rPr>
          <w:rFonts w:cs="Calibri"/>
          <w:noProof/>
          <w:lang w:val="en-US"/>
        </w:rPr>
        <w:t xml:space="preserve">, </w:t>
      </w:r>
      <w:r w:rsidRPr="00993624">
        <w:rPr>
          <w:rFonts w:cs="Calibri"/>
          <w:b/>
          <w:bCs/>
          <w:noProof/>
          <w:lang w:val="en-US"/>
        </w:rPr>
        <w:t>Hasan HM</w:t>
      </w:r>
      <w:r w:rsidRPr="00993624">
        <w:rPr>
          <w:rFonts w:cs="Calibri"/>
          <w:noProof/>
          <w:lang w:val="en-US"/>
        </w:rPr>
        <w:t xml:space="preserve">, </w:t>
      </w:r>
      <w:r w:rsidRPr="00993624">
        <w:rPr>
          <w:rFonts w:cs="Calibri"/>
          <w:b/>
          <w:bCs/>
          <w:noProof/>
          <w:lang w:val="en-US"/>
        </w:rPr>
        <w:t>Carson J</w:t>
      </w:r>
      <w:r w:rsidRPr="00993624">
        <w:rPr>
          <w:rFonts w:cs="Calibri"/>
          <w:noProof/>
          <w:lang w:val="en-US"/>
        </w:rPr>
        <w:t xml:space="preserve">, </w:t>
      </w:r>
      <w:r w:rsidRPr="00993624">
        <w:rPr>
          <w:rFonts w:cs="Calibri"/>
          <w:b/>
          <w:bCs/>
          <w:noProof/>
          <w:lang w:val="en-US"/>
        </w:rPr>
        <w:t>Parthimos D</w:t>
      </w:r>
      <w:r w:rsidRPr="00993624">
        <w:rPr>
          <w:rFonts w:cs="Calibri"/>
          <w:noProof/>
          <w:lang w:val="en-US"/>
        </w:rPr>
        <w:t xml:space="preserve">, </w:t>
      </w:r>
      <w:r w:rsidRPr="00993624">
        <w:rPr>
          <w:rFonts w:cs="Calibri"/>
          <w:b/>
          <w:bCs/>
          <w:noProof/>
          <w:lang w:val="en-US"/>
        </w:rPr>
        <w:t>Nithiarasu P</w:t>
      </w:r>
      <w:r w:rsidRPr="00993624">
        <w:rPr>
          <w:rFonts w:cs="Calibri"/>
          <w:noProof/>
          <w:lang w:val="en-US"/>
        </w:rPr>
        <w:t xml:space="preserve">. Influence of ageing on human body blood flow and heat transfer: A detailed computational modelling study. </w:t>
      </w:r>
      <w:r w:rsidRPr="00993624">
        <w:rPr>
          <w:rFonts w:cs="Calibri"/>
          <w:i/>
          <w:iCs/>
          <w:noProof/>
          <w:lang w:val="en-US"/>
        </w:rPr>
        <w:t>Int J Numer Method Biomed Eng</w:t>
      </w:r>
      <w:r w:rsidRPr="00993624">
        <w:rPr>
          <w:rFonts w:cs="Calibri"/>
          <w:noProof/>
          <w:lang w:val="en-US"/>
        </w:rPr>
        <w:t xml:space="preserve"> 34: 1–21, 2018.</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40. </w:t>
      </w:r>
      <w:r w:rsidRPr="00993624">
        <w:rPr>
          <w:rFonts w:cs="Calibri"/>
          <w:noProof/>
          <w:lang w:val="en-US"/>
        </w:rPr>
        <w:tab/>
      </w:r>
      <w:r w:rsidRPr="00993624">
        <w:rPr>
          <w:rFonts w:cs="Calibri"/>
          <w:b/>
          <w:bCs/>
          <w:noProof/>
          <w:lang w:val="en-US"/>
        </w:rPr>
        <w:t>Craiem D</w:t>
      </w:r>
      <w:r w:rsidRPr="00993624">
        <w:rPr>
          <w:rFonts w:cs="Calibri"/>
          <w:noProof/>
          <w:lang w:val="en-US"/>
        </w:rPr>
        <w:t xml:space="preserve">, </w:t>
      </w:r>
      <w:r w:rsidRPr="00993624">
        <w:rPr>
          <w:rFonts w:cs="Calibri"/>
          <w:b/>
          <w:bCs/>
          <w:noProof/>
          <w:lang w:val="en-US"/>
        </w:rPr>
        <w:t>Chironi G</w:t>
      </w:r>
      <w:r w:rsidRPr="00993624">
        <w:rPr>
          <w:rFonts w:cs="Calibri"/>
          <w:noProof/>
          <w:lang w:val="en-US"/>
        </w:rPr>
        <w:t xml:space="preserve">, </w:t>
      </w:r>
      <w:r w:rsidRPr="00993624">
        <w:rPr>
          <w:rFonts w:cs="Calibri"/>
          <w:b/>
          <w:bCs/>
          <w:noProof/>
          <w:lang w:val="en-US"/>
        </w:rPr>
        <w:t>Redheuil A</w:t>
      </w:r>
      <w:r w:rsidRPr="00993624">
        <w:rPr>
          <w:rFonts w:cs="Calibri"/>
          <w:noProof/>
          <w:lang w:val="en-US"/>
        </w:rPr>
        <w:t xml:space="preserve">, </w:t>
      </w:r>
      <w:r w:rsidRPr="00993624">
        <w:rPr>
          <w:rFonts w:cs="Calibri"/>
          <w:b/>
          <w:bCs/>
          <w:noProof/>
          <w:lang w:val="en-US"/>
        </w:rPr>
        <w:t>Casciaro M</w:t>
      </w:r>
      <w:r w:rsidRPr="00993624">
        <w:rPr>
          <w:rFonts w:cs="Calibri"/>
          <w:noProof/>
          <w:lang w:val="en-US"/>
        </w:rPr>
        <w:t xml:space="preserve">, </w:t>
      </w:r>
      <w:r w:rsidRPr="00993624">
        <w:rPr>
          <w:rFonts w:cs="Calibri"/>
          <w:b/>
          <w:bCs/>
          <w:noProof/>
          <w:lang w:val="en-US"/>
        </w:rPr>
        <w:t>Mousseaux E</w:t>
      </w:r>
      <w:r w:rsidRPr="00993624">
        <w:rPr>
          <w:rFonts w:cs="Calibri"/>
          <w:noProof/>
          <w:lang w:val="en-US"/>
        </w:rPr>
        <w:t xml:space="preserve">, </w:t>
      </w:r>
      <w:r w:rsidRPr="00993624">
        <w:rPr>
          <w:rFonts w:cs="Calibri"/>
          <w:b/>
          <w:bCs/>
          <w:noProof/>
          <w:lang w:val="en-US"/>
        </w:rPr>
        <w:t>Simon A</w:t>
      </w:r>
      <w:r w:rsidRPr="00993624">
        <w:rPr>
          <w:rFonts w:cs="Calibri"/>
          <w:noProof/>
          <w:lang w:val="en-US"/>
        </w:rPr>
        <w:t xml:space="preserve">, </w:t>
      </w:r>
      <w:r w:rsidRPr="00993624">
        <w:rPr>
          <w:rFonts w:cs="Calibri"/>
          <w:b/>
          <w:bCs/>
          <w:noProof/>
          <w:lang w:val="en-US"/>
        </w:rPr>
        <w:t>Armentano RL</w:t>
      </w:r>
      <w:r w:rsidRPr="00993624">
        <w:rPr>
          <w:rFonts w:cs="Calibri"/>
          <w:noProof/>
          <w:lang w:val="en-US"/>
        </w:rPr>
        <w:t xml:space="preserve">. Aging impact on thoracic aorta 3D morphometry in intermediate-risk subjects: looking beyond coronary arteries with non-contrast cardiac CT. </w:t>
      </w:r>
      <w:r w:rsidRPr="00993624">
        <w:rPr>
          <w:rFonts w:cs="Calibri"/>
          <w:i/>
          <w:iCs/>
          <w:noProof/>
          <w:lang w:val="en-US"/>
        </w:rPr>
        <w:t>Ann Biomed Eng</w:t>
      </w:r>
      <w:r w:rsidRPr="00993624">
        <w:rPr>
          <w:rFonts w:cs="Calibri"/>
          <w:noProof/>
          <w:lang w:val="en-US"/>
        </w:rPr>
        <w:t xml:space="preserve"> 40: 1028–38, 2012.</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41. </w:t>
      </w:r>
      <w:r w:rsidRPr="00993624">
        <w:rPr>
          <w:rFonts w:cs="Calibri"/>
          <w:noProof/>
          <w:lang w:val="en-US"/>
        </w:rPr>
        <w:tab/>
      </w:r>
      <w:r w:rsidRPr="00993624">
        <w:rPr>
          <w:rFonts w:cs="Calibri"/>
          <w:b/>
          <w:bCs/>
          <w:noProof/>
          <w:lang w:val="en-US"/>
        </w:rPr>
        <w:t>Dontas AS</w:t>
      </w:r>
      <w:r w:rsidRPr="00993624">
        <w:rPr>
          <w:rFonts w:cs="Calibri"/>
          <w:noProof/>
          <w:lang w:val="en-US"/>
        </w:rPr>
        <w:t xml:space="preserve">, </w:t>
      </w:r>
      <w:r w:rsidRPr="00993624">
        <w:rPr>
          <w:rFonts w:cs="Calibri"/>
          <w:b/>
          <w:bCs/>
          <w:noProof/>
          <w:lang w:val="en-US"/>
        </w:rPr>
        <w:t>Taylor HL</w:t>
      </w:r>
      <w:r w:rsidRPr="00993624">
        <w:rPr>
          <w:rFonts w:cs="Calibri"/>
          <w:noProof/>
          <w:lang w:val="en-US"/>
        </w:rPr>
        <w:t xml:space="preserve">, </w:t>
      </w:r>
      <w:r w:rsidRPr="00993624">
        <w:rPr>
          <w:rFonts w:cs="Calibri"/>
          <w:b/>
          <w:bCs/>
          <w:noProof/>
          <w:lang w:val="en-US"/>
        </w:rPr>
        <w:t>Keys A</w:t>
      </w:r>
      <w:r w:rsidRPr="00993624">
        <w:rPr>
          <w:rFonts w:cs="Calibri"/>
          <w:noProof/>
          <w:lang w:val="en-US"/>
        </w:rPr>
        <w:t xml:space="preserve">. Carotid pressure plethysmograms. Effects of age, diastolic blood pressure, relative body weight and physical activity. </w:t>
      </w:r>
      <w:r w:rsidRPr="00993624">
        <w:rPr>
          <w:rFonts w:cs="Calibri"/>
          <w:i/>
          <w:iCs/>
          <w:noProof/>
          <w:lang w:val="en-US"/>
        </w:rPr>
        <w:t>Arch Kreislaufforsch</w:t>
      </w:r>
      <w:r w:rsidRPr="00993624">
        <w:rPr>
          <w:rFonts w:cs="Calibri"/>
          <w:noProof/>
          <w:lang w:val="en-US"/>
        </w:rPr>
        <w:t xml:space="preserve"> 36: 49–58, 1961.</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42. </w:t>
      </w:r>
      <w:r w:rsidRPr="00993624">
        <w:rPr>
          <w:rFonts w:cs="Calibri"/>
          <w:noProof/>
          <w:lang w:val="en-US"/>
        </w:rPr>
        <w:tab/>
      </w:r>
      <w:r w:rsidRPr="00993624">
        <w:rPr>
          <w:rFonts w:cs="Calibri"/>
          <w:b/>
          <w:bCs/>
          <w:noProof/>
          <w:lang w:val="en-US"/>
        </w:rPr>
        <w:t>Dotter CT</w:t>
      </w:r>
      <w:r w:rsidRPr="00993624">
        <w:rPr>
          <w:rFonts w:cs="Calibri"/>
          <w:noProof/>
          <w:lang w:val="en-US"/>
        </w:rPr>
        <w:t xml:space="preserve">, </w:t>
      </w:r>
      <w:r w:rsidRPr="00993624">
        <w:rPr>
          <w:rFonts w:cs="Calibri"/>
          <w:b/>
          <w:bCs/>
          <w:noProof/>
          <w:lang w:val="en-US"/>
        </w:rPr>
        <w:t>Roberts DJ</w:t>
      </w:r>
      <w:r w:rsidRPr="00993624">
        <w:rPr>
          <w:rFonts w:cs="Calibri"/>
          <w:noProof/>
          <w:lang w:val="en-US"/>
        </w:rPr>
        <w:t xml:space="preserve">, </w:t>
      </w:r>
      <w:r w:rsidRPr="00993624">
        <w:rPr>
          <w:rFonts w:cs="Calibri"/>
          <w:b/>
          <w:bCs/>
          <w:noProof/>
          <w:lang w:val="en-US"/>
        </w:rPr>
        <w:t>Steinberg I</w:t>
      </w:r>
      <w:r w:rsidRPr="00993624">
        <w:rPr>
          <w:rFonts w:cs="Calibri"/>
          <w:noProof/>
          <w:lang w:val="en-US"/>
        </w:rPr>
        <w:t xml:space="preserve">. Aortic length: angiocardiographic measurements. </w:t>
      </w:r>
      <w:r w:rsidRPr="00993624">
        <w:rPr>
          <w:rFonts w:cs="Calibri"/>
          <w:i/>
          <w:iCs/>
          <w:noProof/>
          <w:lang w:val="en-US"/>
        </w:rPr>
        <w:lastRenderedPageBreak/>
        <w:t>Circulation</w:t>
      </w:r>
      <w:r w:rsidRPr="00993624">
        <w:rPr>
          <w:rFonts w:cs="Calibri"/>
          <w:noProof/>
          <w:lang w:val="en-US"/>
        </w:rPr>
        <w:t xml:space="preserve"> 2: 915–920, 1950.</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43. </w:t>
      </w:r>
      <w:r w:rsidRPr="00993624">
        <w:rPr>
          <w:rFonts w:cs="Calibri"/>
          <w:noProof/>
          <w:lang w:val="en-US"/>
        </w:rPr>
        <w:tab/>
      </w:r>
      <w:r w:rsidRPr="00993624">
        <w:rPr>
          <w:rFonts w:cs="Calibri"/>
          <w:b/>
          <w:bCs/>
          <w:noProof/>
          <w:lang w:val="en-US"/>
        </w:rPr>
        <w:t>Eliakim M</w:t>
      </w:r>
      <w:r w:rsidRPr="00993624">
        <w:rPr>
          <w:rFonts w:cs="Calibri"/>
          <w:noProof/>
          <w:lang w:val="en-US"/>
        </w:rPr>
        <w:t xml:space="preserve">, </w:t>
      </w:r>
      <w:r w:rsidRPr="00993624">
        <w:rPr>
          <w:rFonts w:cs="Calibri"/>
          <w:b/>
          <w:bCs/>
          <w:noProof/>
          <w:lang w:val="en-US"/>
        </w:rPr>
        <w:t>Sapoznikov D</w:t>
      </w:r>
      <w:r w:rsidRPr="00993624">
        <w:rPr>
          <w:rFonts w:cs="Calibri"/>
          <w:noProof/>
          <w:lang w:val="en-US"/>
        </w:rPr>
        <w:t xml:space="preserve">, </w:t>
      </w:r>
      <w:r w:rsidRPr="00993624">
        <w:rPr>
          <w:rFonts w:cs="Calibri"/>
          <w:b/>
          <w:bCs/>
          <w:noProof/>
          <w:lang w:val="en-US"/>
        </w:rPr>
        <w:t>Weinman J</w:t>
      </w:r>
      <w:r w:rsidRPr="00993624">
        <w:rPr>
          <w:rFonts w:cs="Calibri"/>
          <w:noProof/>
          <w:lang w:val="en-US"/>
        </w:rPr>
        <w:t xml:space="preserve">. Pulse wave velocity in healthy subjects and in patients with various disease states. </w:t>
      </w:r>
      <w:r w:rsidRPr="00993624">
        <w:rPr>
          <w:rFonts w:cs="Calibri"/>
          <w:i/>
          <w:iCs/>
          <w:noProof/>
          <w:lang w:val="en-US"/>
        </w:rPr>
        <w:t>Am Heart J</w:t>
      </w:r>
      <w:r w:rsidRPr="00993624">
        <w:rPr>
          <w:rFonts w:cs="Calibri"/>
          <w:noProof/>
          <w:lang w:val="en-US"/>
        </w:rPr>
        <w:t xml:space="preserve"> 82: 448–57, 1971.</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44. </w:t>
      </w:r>
      <w:r w:rsidRPr="00993624">
        <w:rPr>
          <w:rFonts w:cs="Calibri"/>
          <w:noProof/>
          <w:lang w:val="en-US"/>
        </w:rPr>
        <w:tab/>
      </w:r>
      <w:r w:rsidRPr="00993624">
        <w:rPr>
          <w:rFonts w:cs="Calibri"/>
          <w:b/>
          <w:bCs/>
          <w:noProof/>
          <w:lang w:val="en-US"/>
        </w:rPr>
        <w:t>Epstein S</w:t>
      </w:r>
      <w:r w:rsidRPr="00993624">
        <w:rPr>
          <w:rFonts w:cs="Calibri"/>
          <w:noProof/>
          <w:lang w:val="en-US"/>
        </w:rPr>
        <w:t xml:space="preserve">, </w:t>
      </w:r>
      <w:r w:rsidRPr="00993624">
        <w:rPr>
          <w:rFonts w:cs="Calibri"/>
          <w:b/>
          <w:bCs/>
          <w:noProof/>
          <w:lang w:val="en-US"/>
        </w:rPr>
        <w:t>Vergnaud AC</w:t>
      </w:r>
      <w:r w:rsidRPr="00993624">
        <w:rPr>
          <w:rFonts w:cs="Calibri"/>
          <w:noProof/>
          <w:lang w:val="en-US"/>
        </w:rPr>
        <w:t xml:space="preserve">, </w:t>
      </w:r>
      <w:r w:rsidRPr="00993624">
        <w:rPr>
          <w:rFonts w:cs="Calibri"/>
          <w:b/>
          <w:bCs/>
          <w:noProof/>
          <w:lang w:val="en-US"/>
        </w:rPr>
        <w:t>Elliott P</w:t>
      </w:r>
      <w:r w:rsidRPr="00993624">
        <w:rPr>
          <w:rFonts w:cs="Calibri"/>
          <w:noProof/>
          <w:lang w:val="en-US"/>
        </w:rPr>
        <w:t xml:space="preserve">, </w:t>
      </w:r>
      <w:r w:rsidRPr="00993624">
        <w:rPr>
          <w:rFonts w:cs="Calibri"/>
          <w:b/>
          <w:bCs/>
          <w:noProof/>
          <w:lang w:val="en-US"/>
        </w:rPr>
        <w:t>Chowienczyk P</w:t>
      </w:r>
      <w:r w:rsidRPr="00993624">
        <w:rPr>
          <w:rFonts w:cs="Calibri"/>
          <w:noProof/>
          <w:lang w:val="en-US"/>
        </w:rPr>
        <w:t xml:space="preserve">, </w:t>
      </w:r>
      <w:r w:rsidRPr="00993624">
        <w:rPr>
          <w:rFonts w:cs="Calibri"/>
          <w:b/>
          <w:bCs/>
          <w:noProof/>
          <w:lang w:val="en-US"/>
        </w:rPr>
        <w:t>Alastruey J</w:t>
      </w:r>
      <w:r w:rsidRPr="00993624">
        <w:rPr>
          <w:rFonts w:cs="Calibri"/>
          <w:noProof/>
          <w:lang w:val="en-US"/>
        </w:rPr>
        <w:t xml:space="preserve">. Numerical assessment of the stiffness index. In: </w:t>
      </w:r>
      <w:r w:rsidRPr="00993624">
        <w:rPr>
          <w:rFonts w:cs="Calibri"/>
          <w:i/>
          <w:iCs/>
          <w:noProof/>
          <w:lang w:val="en-US"/>
        </w:rPr>
        <w:t>Conf Proc IEEE Eng Med Biol Soc.</w:t>
      </w:r>
      <w:r w:rsidRPr="00993624">
        <w:rPr>
          <w:rFonts w:cs="Calibri"/>
          <w:noProof/>
          <w:lang w:val="en-US"/>
        </w:rPr>
        <w:t xml:space="preserve"> 2014, p. 1969–1972.</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45. </w:t>
      </w:r>
      <w:r w:rsidRPr="00993624">
        <w:rPr>
          <w:rFonts w:cs="Calibri"/>
          <w:noProof/>
          <w:lang w:val="en-US"/>
        </w:rPr>
        <w:tab/>
      </w:r>
      <w:r w:rsidRPr="00993624">
        <w:rPr>
          <w:rFonts w:cs="Calibri"/>
          <w:b/>
          <w:bCs/>
          <w:noProof/>
          <w:lang w:val="en-US"/>
        </w:rPr>
        <w:t>Fleg JL</w:t>
      </w:r>
      <w:r w:rsidRPr="00993624">
        <w:rPr>
          <w:rFonts w:cs="Calibri"/>
          <w:noProof/>
          <w:lang w:val="en-US"/>
        </w:rPr>
        <w:t xml:space="preserve">, </w:t>
      </w:r>
      <w:r w:rsidRPr="00993624">
        <w:rPr>
          <w:rFonts w:cs="Calibri"/>
          <w:b/>
          <w:bCs/>
          <w:noProof/>
          <w:lang w:val="en-US"/>
        </w:rPr>
        <w:t>O’Connor F</w:t>
      </w:r>
      <w:r w:rsidRPr="00993624">
        <w:rPr>
          <w:rFonts w:cs="Calibri"/>
          <w:noProof/>
          <w:lang w:val="en-US"/>
        </w:rPr>
        <w:t xml:space="preserve">, </w:t>
      </w:r>
      <w:r w:rsidRPr="00993624">
        <w:rPr>
          <w:rFonts w:cs="Calibri"/>
          <w:b/>
          <w:bCs/>
          <w:noProof/>
          <w:lang w:val="en-US"/>
        </w:rPr>
        <w:t>Gerstenblith G</w:t>
      </w:r>
      <w:r w:rsidRPr="00993624">
        <w:rPr>
          <w:rFonts w:cs="Calibri"/>
          <w:noProof/>
          <w:lang w:val="en-US"/>
        </w:rPr>
        <w:t xml:space="preserve">, </w:t>
      </w:r>
      <w:r w:rsidRPr="00993624">
        <w:rPr>
          <w:rFonts w:cs="Calibri"/>
          <w:b/>
          <w:bCs/>
          <w:noProof/>
          <w:lang w:val="en-US"/>
        </w:rPr>
        <w:t>Becker LC</w:t>
      </w:r>
      <w:r w:rsidRPr="00993624">
        <w:rPr>
          <w:rFonts w:cs="Calibri"/>
          <w:noProof/>
          <w:lang w:val="en-US"/>
        </w:rPr>
        <w:t xml:space="preserve">, </w:t>
      </w:r>
      <w:r w:rsidRPr="00993624">
        <w:rPr>
          <w:rFonts w:cs="Calibri"/>
          <w:b/>
          <w:bCs/>
          <w:noProof/>
          <w:lang w:val="en-US"/>
        </w:rPr>
        <w:t>Clulow J</w:t>
      </w:r>
      <w:r w:rsidRPr="00993624">
        <w:rPr>
          <w:rFonts w:cs="Calibri"/>
          <w:noProof/>
          <w:lang w:val="en-US"/>
        </w:rPr>
        <w:t xml:space="preserve">, </w:t>
      </w:r>
      <w:r w:rsidRPr="00993624">
        <w:rPr>
          <w:rFonts w:cs="Calibri"/>
          <w:b/>
          <w:bCs/>
          <w:noProof/>
          <w:lang w:val="en-US"/>
        </w:rPr>
        <w:t>Schulman SP</w:t>
      </w:r>
      <w:r w:rsidRPr="00993624">
        <w:rPr>
          <w:rFonts w:cs="Calibri"/>
          <w:noProof/>
          <w:lang w:val="en-US"/>
        </w:rPr>
        <w:t xml:space="preserve">, </w:t>
      </w:r>
      <w:r w:rsidRPr="00993624">
        <w:rPr>
          <w:rFonts w:cs="Calibri"/>
          <w:b/>
          <w:bCs/>
          <w:noProof/>
          <w:lang w:val="en-US"/>
        </w:rPr>
        <w:t>Lakatta EG</w:t>
      </w:r>
      <w:r w:rsidRPr="00993624">
        <w:rPr>
          <w:rFonts w:cs="Calibri"/>
          <w:noProof/>
          <w:lang w:val="en-US"/>
        </w:rPr>
        <w:t xml:space="preserve">. Impact of age on the cardiovascular response to dynamic upright exercise in healthy men and women. </w:t>
      </w:r>
      <w:r w:rsidRPr="00993624">
        <w:rPr>
          <w:rFonts w:cs="Calibri"/>
          <w:i/>
          <w:iCs/>
          <w:noProof/>
          <w:lang w:val="en-US"/>
        </w:rPr>
        <w:t>J Appl Physiol</w:t>
      </w:r>
      <w:r w:rsidRPr="00993624">
        <w:rPr>
          <w:rFonts w:cs="Calibri"/>
          <w:noProof/>
          <w:lang w:val="en-US"/>
        </w:rPr>
        <w:t xml:space="preserve"> 78: 890–900, 1995.</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46. </w:t>
      </w:r>
      <w:r w:rsidRPr="00993624">
        <w:rPr>
          <w:rFonts w:cs="Calibri"/>
          <w:noProof/>
          <w:lang w:val="en-US"/>
        </w:rPr>
        <w:tab/>
      </w:r>
      <w:r w:rsidRPr="00993624">
        <w:rPr>
          <w:rFonts w:cs="Calibri"/>
          <w:b/>
          <w:bCs/>
          <w:noProof/>
          <w:lang w:val="en-US"/>
        </w:rPr>
        <w:t>Flück D</w:t>
      </w:r>
      <w:r w:rsidRPr="00993624">
        <w:rPr>
          <w:rFonts w:cs="Calibri"/>
          <w:noProof/>
          <w:lang w:val="en-US"/>
        </w:rPr>
        <w:t xml:space="preserve">, </w:t>
      </w:r>
      <w:r w:rsidRPr="00993624">
        <w:rPr>
          <w:rFonts w:cs="Calibri"/>
          <w:b/>
          <w:bCs/>
          <w:noProof/>
          <w:lang w:val="en-US"/>
        </w:rPr>
        <w:t>Beaudin AE</w:t>
      </w:r>
      <w:r w:rsidRPr="00993624">
        <w:rPr>
          <w:rFonts w:cs="Calibri"/>
          <w:noProof/>
          <w:lang w:val="en-US"/>
        </w:rPr>
        <w:t xml:space="preserve">, </w:t>
      </w:r>
      <w:r w:rsidRPr="00993624">
        <w:rPr>
          <w:rFonts w:cs="Calibri"/>
          <w:b/>
          <w:bCs/>
          <w:noProof/>
          <w:lang w:val="en-US"/>
        </w:rPr>
        <w:t>Steinback CD</w:t>
      </w:r>
      <w:r w:rsidRPr="00993624">
        <w:rPr>
          <w:rFonts w:cs="Calibri"/>
          <w:noProof/>
          <w:lang w:val="en-US"/>
        </w:rPr>
        <w:t xml:space="preserve">, </w:t>
      </w:r>
      <w:r w:rsidRPr="00993624">
        <w:rPr>
          <w:rFonts w:cs="Calibri"/>
          <w:b/>
          <w:bCs/>
          <w:noProof/>
          <w:lang w:val="en-US"/>
        </w:rPr>
        <w:t>Kumarpillai G</w:t>
      </w:r>
      <w:r w:rsidRPr="00993624">
        <w:rPr>
          <w:rFonts w:cs="Calibri"/>
          <w:noProof/>
          <w:lang w:val="en-US"/>
        </w:rPr>
        <w:t xml:space="preserve">, </w:t>
      </w:r>
      <w:r w:rsidRPr="00993624">
        <w:rPr>
          <w:rFonts w:cs="Calibri"/>
          <w:b/>
          <w:bCs/>
          <w:noProof/>
          <w:lang w:val="en-US"/>
        </w:rPr>
        <w:t>Shobha N</w:t>
      </w:r>
      <w:r w:rsidRPr="00993624">
        <w:rPr>
          <w:rFonts w:cs="Calibri"/>
          <w:noProof/>
          <w:lang w:val="en-US"/>
        </w:rPr>
        <w:t xml:space="preserve">, </w:t>
      </w:r>
      <w:r w:rsidRPr="00993624">
        <w:rPr>
          <w:rFonts w:cs="Calibri"/>
          <w:b/>
          <w:bCs/>
          <w:noProof/>
          <w:lang w:val="en-US"/>
        </w:rPr>
        <w:t>McCreary CR</w:t>
      </w:r>
      <w:r w:rsidRPr="00993624">
        <w:rPr>
          <w:rFonts w:cs="Calibri"/>
          <w:noProof/>
          <w:lang w:val="en-US"/>
        </w:rPr>
        <w:t xml:space="preserve">, </w:t>
      </w:r>
      <w:r w:rsidRPr="00993624">
        <w:rPr>
          <w:rFonts w:cs="Calibri"/>
          <w:b/>
          <w:bCs/>
          <w:noProof/>
          <w:lang w:val="en-US"/>
        </w:rPr>
        <w:t>Peca S</w:t>
      </w:r>
      <w:r w:rsidRPr="00993624">
        <w:rPr>
          <w:rFonts w:cs="Calibri"/>
          <w:noProof/>
          <w:lang w:val="en-US"/>
        </w:rPr>
        <w:t xml:space="preserve">, </w:t>
      </w:r>
      <w:r w:rsidRPr="00993624">
        <w:rPr>
          <w:rFonts w:cs="Calibri"/>
          <w:b/>
          <w:bCs/>
          <w:noProof/>
          <w:lang w:val="en-US"/>
        </w:rPr>
        <w:t>Smith EE</w:t>
      </w:r>
      <w:r w:rsidRPr="00993624">
        <w:rPr>
          <w:rFonts w:cs="Calibri"/>
          <w:noProof/>
          <w:lang w:val="en-US"/>
        </w:rPr>
        <w:t xml:space="preserve">, </w:t>
      </w:r>
      <w:r w:rsidRPr="00993624">
        <w:rPr>
          <w:rFonts w:cs="Calibri"/>
          <w:b/>
          <w:bCs/>
          <w:noProof/>
          <w:lang w:val="en-US"/>
        </w:rPr>
        <w:t>Poulin MJ</w:t>
      </w:r>
      <w:r w:rsidRPr="00993624">
        <w:rPr>
          <w:rFonts w:cs="Calibri"/>
          <w:noProof/>
          <w:lang w:val="en-US"/>
        </w:rPr>
        <w:t xml:space="preserve">. Effects of aging on the association between cerebrovascular responses to visual stimulation, hypercapnia and arterial stiffness. </w:t>
      </w:r>
      <w:r w:rsidRPr="00993624">
        <w:rPr>
          <w:rFonts w:cs="Calibri"/>
          <w:i/>
          <w:iCs/>
          <w:noProof/>
          <w:lang w:val="en-US"/>
        </w:rPr>
        <w:t>Front Physiol</w:t>
      </w:r>
      <w:r w:rsidRPr="00993624">
        <w:rPr>
          <w:rFonts w:cs="Calibri"/>
          <w:noProof/>
          <w:lang w:val="en-US"/>
        </w:rPr>
        <w:t xml:space="preserve"> 5: 49, 2014.</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47. </w:t>
      </w:r>
      <w:r w:rsidRPr="00993624">
        <w:rPr>
          <w:rFonts w:cs="Calibri"/>
          <w:noProof/>
          <w:lang w:val="en-US"/>
        </w:rPr>
        <w:tab/>
      </w:r>
      <w:r w:rsidRPr="00993624">
        <w:rPr>
          <w:rFonts w:cs="Calibri"/>
          <w:b/>
          <w:bCs/>
          <w:noProof/>
          <w:lang w:val="en-US"/>
        </w:rPr>
        <w:t>Folkow B</w:t>
      </w:r>
      <w:r w:rsidRPr="00993624">
        <w:rPr>
          <w:rFonts w:cs="Calibri"/>
          <w:noProof/>
          <w:lang w:val="en-US"/>
        </w:rPr>
        <w:t xml:space="preserve">, </w:t>
      </w:r>
      <w:r w:rsidRPr="00993624">
        <w:rPr>
          <w:rFonts w:cs="Calibri"/>
          <w:b/>
          <w:bCs/>
          <w:noProof/>
          <w:lang w:val="en-US"/>
        </w:rPr>
        <w:t>Svanborg A</w:t>
      </w:r>
      <w:r w:rsidRPr="00993624">
        <w:rPr>
          <w:rFonts w:cs="Calibri"/>
          <w:noProof/>
          <w:lang w:val="en-US"/>
        </w:rPr>
        <w:t xml:space="preserve">. Physiology of cardiovascular aging. </w:t>
      </w:r>
      <w:r w:rsidRPr="00993624">
        <w:rPr>
          <w:rFonts w:cs="Calibri"/>
          <w:i/>
          <w:iCs/>
          <w:noProof/>
          <w:lang w:val="en-US"/>
        </w:rPr>
        <w:t>Physiol Rev</w:t>
      </w:r>
      <w:r w:rsidRPr="00993624">
        <w:rPr>
          <w:rFonts w:cs="Calibri"/>
          <w:noProof/>
          <w:lang w:val="en-US"/>
        </w:rPr>
        <w:t xml:space="preserve"> 73: 725–764, 1993.</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48. </w:t>
      </w:r>
      <w:r w:rsidRPr="00993624">
        <w:rPr>
          <w:rFonts w:cs="Calibri"/>
          <w:noProof/>
          <w:lang w:val="en-US"/>
        </w:rPr>
        <w:tab/>
      </w:r>
      <w:r w:rsidRPr="00993624">
        <w:rPr>
          <w:rFonts w:cs="Calibri"/>
          <w:b/>
          <w:bCs/>
          <w:noProof/>
          <w:lang w:val="en-US"/>
        </w:rPr>
        <w:t>Freis ED</w:t>
      </w:r>
      <w:r w:rsidRPr="00993624">
        <w:rPr>
          <w:rFonts w:cs="Calibri"/>
          <w:noProof/>
          <w:lang w:val="en-US"/>
        </w:rPr>
        <w:t xml:space="preserve">, </w:t>
      </w:r>
      <w:r w:rsidRPr="00993624">
        <w:rPr>
          <w:rFonts w:cs="Calibri"/>
          <w:b/>
          <w:bCs/>
          <w:noProof/>
          <w:lang w:val="en-US"/>
        </w:rPr>
        <w:t>Kyle MC</w:t>
      </w:r>
      <w:r w:rsidRPr="00993624">
        <w:rPr>
          <w:rFonts w:cs="Calibri"/>
          <w:noProof/>
          <w:lang w:val="en-US"/>
        </w:rPr>
        <w:t xml:space="preserve">. Computer analysis of carotid and brachial pulse waves. Effects of age in normal subjects. </w:t>
      </w:r>
      <w:r w:rsidRPr="00993624">
        <w:rPr>
          <w:rFonts w:cs="Calibri"/>
          <w:i/>
          <w:iCs/>
          <w:noProof/>
          <w:lang w:val="en-US"/>
        </w:rPr>
        <w:t>Am J Cardiol</w:t>
      </w:r>
      <w:r w:rsidRPr="00993624">
        <w:rPr>
          <w:rFonts w:cs="Calibri"/>
          <w:noProof/>
          <w:lang w:val="en-US"/>
        </w:rPr>
        <w:t xml:space="preserve"> 22: 691–695, 1968.</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49. </w:t>
      </w:r>
      <w:r w:rsidRPr="00993624">
        <w:rPr>
          <w:rFonts w:cs="Calibri"/>
          <w:noProof/>
          <w:lang w:val="en-US"/>
        </w:rPr>
        <w:tab/>
      </w:r>
      <w:r w:rsidRPr="00993624">
        <w:rPr>
          <w:rFonts w:cs="Calibri"/>
          <w:b/>
          <w:bCs/>
          <w:noProof/>
          <w:lang w:val="en-US"/>
        </w:rPr>
        <w:t>Fridericia LS</w:t>
      </w:r>
      <w:r w:rsidRPr="00993624">
        <w:rPr>
          <w:rFonts w:cs="Calibri"/>
          <w:noProof/>
          <w:lang w:val="en-US"/>
        </w:rPr>
        <w:t xml:space="preserve">. The duration of systole in an electrocardiogram in normal humans and in patients with heart disease. </w:t>
      </w:r>
      <w:r w:rsidRPr="00993624">
        <w:rPr>
          <w:rFonts w:cs="Calibri"/>
          <w:i/>
          <w:iCs/>
          <w:noProof/>
          <w:lang w:val="en-US"/>
        </w:rPr>
        <w:t>Ann Noninvasive Electrocardiol</w:t>
      </w:r>
      <w:r w:rsidRPr="00993624">
        <w:rPr>
          <w:rFonts w:cs="Calibri"/>
          <w:noProof/>
          <w:lang w:val="en-US"/>
        </w:rPr>
        <w:t xml:space="preserve"> 8: 343–51, 2003.</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50. </w:t>
      </w:r>
      <w:r w:rsidRPr="00993624">
        <w:rPr>
          <w:rFonts w:cs="Calibri"/>
          <w:noProof/>
          <w:lang w:val="en-US"/>
        </w:rPr>
        <w:tab/>
      </w:r>
      <w:r w:rsidRPr="00993624">
        <w:rPr>
          <w:rFonts w:cs="Calibri"/>
          <w:b/>
          <w:bCs/>
          <w:noProof/>
          <w:lang w:val="en-US"/>
        </w:rPr>
        <w:t>Fulton JS</w:t>
      </w:r>
      <w:r w:rsidRPr="00993624">
        <w:rPr>
          <w:rFonts w:cs="Calibri"/>
          <w:noProof/>
          <w:lang w:val="en-US"/>
        </w:rPr>
        <w:t xml:space="preserve">, </w:t>
      </w:r>
      <w:r w:rsidRPr="00993624">
        <w:rPr>
          <w:rFonts w:cs="Calibri"/>
          <w:b/>
          <w:bCs/>
          <w:noProof/>
          <w:lang w:val="en-US"/>
        </w:rPr>
        <w:t>McSwiney BA</w:t>
      </w:r>
      <w:r w:rsidRPr="00993624">
        <w:rPr>
          <w:rFonts w:cs="Calibri"/>
          <w:noProof/>
          <w:lang w:val="en-US"/>
        </w:rPr>
        <w:t xml:space="preserve">. The pulse wave velocity and extensibility of the brachial and radial artery in man. </w:t>
      </w:r>
      <w:r w:rsidRPr="00993624">
        <w:rPr>
          <w:rFonts w:cs="Calibri"/>
          <w:i/>
          <w:iCs/>
          <w:noProof/>
          <w:lang w:val="en-US"/>
        </w:rPr>
        <w:t>J Physiol</w:t>
      </w:r>
      <w:r w:rsidRPr="00993624">
        <w:rPr>
          <w:rFonts w:cs="Calibri"/>
          <w:noProof/>
          <w:lang w:val="en-US"/>
        </w:rPr>
        <w:t xml:space="preserve"> 69: 387–392, 1930.</w:t>
      </w:r>
    </w:p>
    <w:p w:rsidR="00993624" w:rsidRPr="00993624" w:rsidRDefault="00993624" w:rsidP="00C71E01">
      <w:pPr>
        <w:widowControl w:val="0"/>
        <w:autoSpaceDE w:val="0"/>
        <w:autoSpaceDN w:val="0"/>
        <w:adjustRightInd w:val="0"/>
        <w:spacing w:after="200" w:line="240" w:lineRule="auto"/>
        <w:ind w:left="640" w:hanging="640"/>
        <w:jc w:val="left"/>
        <w:rPr>
          <w:rFonts w:cs="Calibri"/>
          <w:noProof/>
          <w:lang w:val="en-US"/>
        </w:rPr>
      </w:pPr>
      <w:r w:rsidRPr="00993624">
        <w:rPr>
          <w:rFonts w:cs="Calibri"/>
          <w:noProof/>
          <w:lang w:val="en-US"/>
        </w:rPr>
        <w:t xml:space="preserve">51. </w:t>
      </w:r>
      <w:r w:rsidRPr="00993624">
        <w:rPr>
          <w:rFonts w:cs="Calibri"/>
          <w:noProof/>
          <w:lang w:val="en-US"/>
        </w:rPr>
        <w:tab/>
      </w:r>
      <w:r w:rsidRPr="00993624">
        <w:rPr>
          <w:rFonts w:cs="Calibri"/>
          <w:b/>
          <w:bCs/>
          <w:noProof/>
          <w:lang w:val="en-US"/>
        </w:rPr>
        <w:t>Gaddum N</w:t>
      </w:r>
      <w:r w:rsidRPr="00993624">
        <w:rPr>
          <w:rFonts w:cs="Calibri"/>
          <w:noProof/>
          <w:lang w:val="en-US"/>
        </w:rPr>
        <w:t>. TTAlgorithm, availab</w:t>
      </w:r>
      <w:bookmarkStart w:id="41" w:name="_GoBack"/>
      <w:r w:rsidRPr="00993624">
        <w:rPr>
          <w:rFonts w:cs="Calibri"/>
          <w:noProof/>
          <w:lang w:val="en-US"/>
        </w:rPr>
        <w:t>le at: http://www.mathworks.co.uk/matlabcentral/fileexchange/37746-ttalgorithm. 2012.</w:t>
      </w:r>
      <w:bookmarkEnd w:id="41"/>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52. </w:t>
      </w:r>
      <w:r w:rsidRPr="00993624">
        <w:rPr>
          <w:rFonts w:cs="Calibri"/>
          <w:noProof/>
          <w:lang w:val="en-US"/>
        </w:rPr>
        <w:tab/>
      </w:r>
      <w:r w:rsidRPr="00993624">
        <w:rPr>
          <w:rFonts w:cs="Calibri"/>
          <w:b/>
          <w:bCs/>
          <w:noProof/>
          <w:lang w:val="en-US"/>
        </w:rPr>
        <w:t>Gaddum N</w:t>
      </w:r>
      <w:r w:rsidRPr="00993624">
        <w:rPr>
          <w:rFonts w:cs="Calibri"/>
          <w:noProof/>
          <w:lang w:val="en-US"/>
        </w:rPr>
        <w:t xml:space="preserve">, </w:t>
      </w:r>
      <w:r w:rsidRPr="00993624">
        <w:rPr>
          <w:rFonts w:cs="Calibri"/>
          <w:b/>
          <w:bCs/>
          <w:noProof/>
          <w:lang w:val="en-US"/>
        </w:rPr>
        <w:t>Alastruey J</w:t>
      </w:r>
      <w:r w:rsidRPr="00993624">
        <w:rPr>
          <w:rFonts w:cs="Calibri"/>
          <w:noProof/>
          <w:lang w:val="en-US"/>
        </w:rPr>
        <w:t xml:space="preserve">, </w:t>
      </w:r>
      <w:r w:rsidRPr="00993624">
        <w:rPr>
          <w:rFonts w:cs="Calibri"/>
          <w:b/>
          <w:bCs/>
          <w:noProof/>
          <w:lang w:val="en-US"/>
        </w:rPr>
        <w:t>Chowienczyk P</w:t>
      </w:r>
      <w:r w:rsidRPr="00993624">
        <w:rPr>
          <w:rFonts w:cs="Calibri"/>
          <w:noProof/>
          <w:lang w:val="en-US"/>
        </w:rPr>
        <w:t xml:space="preserve">, </w:t>
      </w:r>
      <w:r w:rsidRPr="00993624">
        <w:rPr>
          <w:rFonts w:cs="Calibri"/>
          <w:b/>
          <w:bCs/>
          <w:noProof/>
          <w:lang w:val="en-US"/>
        </w:rPr>
        <w:t>Rutten MCM</w:t>
      </w:r>
      <w:r w:rsidRPr="00993624">
        <w:rPr>
          <w:rFonts w:cs="Calibri"/>
          <w:noProof/>
          <w:lang w:val="en-US"/>
        </w:rPr>
        <w:t xml:space="preserve">, </w:t>
      </w:r>
      <w:r w:rsidRPr="00993624">
        <w:rPr>
          <w:rFonts w:cs="Calibri"/>
          <w:b/>
          <w:bCs/>
          <w:noProof/>
          <w:lang w:val="en-US"/>
        </w:rPr>
        <w:t>Segers P</w:t>
      </w:r>
      <w:r w:rsidRPr="00993624">
        <w:rPr>
          <w:rFonts w:cs="Calibri"/>
          <w:noProof/>
          <w:lang w:val="en-US"/>
        </w:rPr>
        <w:t xml:space="preserve">, </w:t>
      </w:r>
      <w:r w:rsidRPr="00993624">
        <w:rPr>
          <w:rFonts w:cs="Calibri"/>
          <w:b/>
          <w:bCs/>
          <w:noProof/>
          <w:lang w:val="en-US"/>
        </w:rPr>
        <w:t>Schaeffter T</w:t>
      </w:r>
      <w:r w:rsidRPr="00993624">
        <w:rPr>
          <w:rFonts w:cs="Calibri"/>
          <w:noProof/>
          <w:lang w:val="en-US"/>
        </w:rPr>
        <w:t xml:space="preserve">. Relative contributions from the ventricle and arterial tree to arterial pressure and its amplification: an experimental study. </w:t>
      </w:r>
      <w:r w:rsidRPr="00993624">
        <w:rPr>
          <w:rFonts w:cs="Calibri"/>
          <w:i/>
          <w:iCs/>
          <w:noProof/>
          <w:lang w:val="en-US"/>
        </w:rPr>
        <w:t>Am J Physiol Circ Physiol</w:t>
      </w:r>
      <w:r w:rsidRPr="00993624">
        <w:rPr>
          <w:rFonts w:cs="Calibri"/>
          <w:noProof/>
          <w:lang w:val="en-US"/>
        </w:rPr>
        <w:t xml:space="preserve"> 313: H558–H567, 2017.</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53. </w:t>
      </w:r>
      <w:r w:rsidRPr="00993624">
        <w:rPr>
          <w:rFonts w:cs="Calibri"/>
          <w:noProof/>
          <w:lang w:val="en-US"/>
        </w:rPr>
        <w:tab/>
      </w:r>
      <w:r w:rsidRPr="00993624">
        <w:rPr>
          <w:rFonts w:cs="Calibri"/>
          <w:b/>
          <w:bCs/>
          <w:noProof/>
          <w:lang w:val="en-US"/>
        </w:rPr>
        <w:t>Gaddum NR</w:t>
      </w:r>
      <w:r w:rsidRPr="00993624">
        <w:rPr>
          <w:rFonts w:cs="Calibri"/>
          <w:noProof/>
          <w:lang w:val="en-US"/>
        </w:rPr>
        <w:t xml:space="preserve">, </w:t>
      </w:r>
      <w:r w:rsidRPr="00993624">
        <w:rPr>
          <w:rFonts w:cs="Calibri"/>
          <w:b/>
          <w:bCs/>
          <w:noProof/>
          <w:lang w:val="en-US"/>
        </w:rPr>
        <w:t>Alastruey J</w:t>
      </w:r>
      <w:r w:rsidRPr="00993624">
        <w:rPr>
          <w:rFonts w:cs="Calibri"/>
          <w:noProof/>
          <w:lang w:val="en-US"/>
        </w:rPr>
        <w:t xml:space="preserve">, </w:t>
      </w:r>
      <w:r w:rsidRPr="00993624">
        <w:rPr>
          <w:rFonts w:cs="Calibri"/>
          <w:b/>
          <w:bCs/>
          <w:noProof/>
          <w:lang w:val="en-US"/>
        </w:rPr>
        <w:t>Beerbaum P</w:t>
      </w:r>
      <w:r w:rsidRPr="00993624">
        <w:rPr>
          <w:rFonts w:cs="Calibri"/>
          <w:noProof/>
          <w:lang w:val="en-US"/>
        </w:rPr>
        <w:t xml:space="preserve">, </w:t>
      </w:r>
      <w:r w:rsidRPr="00993624">
        <w:rPr>
          <w:rFonts w:cs="Calibri"/>
          <w:b/>
          <w:bCs/>
          <w:noProof/>
          <w:lang w:val="en-US"/>
        </w:rPr>
        <w:t>Chowienczyk P</w:t>
      </w:r>
      <w:r w:rsidRPr="00993624">
        <w:rPr>
          <w:rFonts w:cs="Calibri"/>
          <w:noProof/>
          <w:lang w:val="en-US"/>
        </w:rPr>
        <w:t xml:space="preserve">, </w:t>
      </w:r>
      <w:r w:rsidRPr="00993624">
        <w:rPr>
          <w:rFonts w:cs="Calibri"/>
          <w:b/>
          <w:bCs/>
          <w:noProof/>
          <w:lang w:val="en-US"/>
        </w:rPr>
        <w:t>Schaeffter T</w:t>
      </w:r>
      <w:r w:rsidRPr="00993624">
        <w:rPr>
          <w:rFonts w:cs="Calibri"/>
          <w:noProof/>
          <w:lang w:val="en-US"/>
        </w:rPr>
        <w:t xml:space="preserve">. A technical assessment of pulse wave velocity algorithms applied to non-invasive arterial waveforms. </w:t>
      </w:r>
      <w:r w:rsidRPr="00993624">
        <w:rPr>
          <w:rFonts w:cs="Calibri"/>
          <w:i/>
          <w:iCs/>
          <w:noProof/>
          <w:lang w:val="en-US"/>
        </w:rPr>
        <w:t>Ann Biomed Eng</w:t>
      </w:r>
      <w:r w:rsidRPr="00993624">
        <w:rPr>
          <w:rFonts w:cs="Calibri"/>
          <w:noProof/>
          <w:lang w:val="en-US"/>
        </w:rPr>
        <w:t xml:space="preserve"> 41: 2617–2629, 2013.</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54. </w:t>
      </w:r>
      <w:r w:rsidRPr="00993624">
        <w:rPr>
          <w:rFonts w:cs="Calibri"/>
          <w:noProof/>
          <w:lang w:val="en-US"/>
        </w:rPr>
        <w:tab/>
      </w:r>
      <w:r w:rsidRPr="00993624">
        <w:rPr>
          <w:rFonts w:cs="Calibri"/>
          <w:b/>
          <w:bCs/>
          <w:noProof/>
          <w:lang w:val="en-US"/>
        </w:rPr>
        <w:t>Gardin JM</w:t>
      </w:r>
      <w:r w:rsidRPr="00993624">
        <w:rPr>
          <w:rFonts w:cs="Calibri"/>
          <w:noProof/>
          <w:lang w:val="en-US"/>
        </w:rPr>
        <w:t xml:space="preserve">, </w:t>
      </w:r>
      <w:r w:rsidRPr="00993624">
        <w:rPr>
          <w:rFonts w:cs="Calibri"/>
          <w:b/>
          <w:bCs/>
          <w:noProof/>
          <w:lang w:val="en-US"/>
        </w:rPr>
        <w:t>Davidson DM</w:t>
      </w:r>
      <w:r w:rsidRPr="00993624">
        <w:rPr>
          <w:rFonts w:cs="Calibri"/>
          <w:noProof/>
          <w:lang w:val="en-US"/>
        </w:rPr>
        <w:t xml:space="preserve">, </w:t>
      </w:r>
      <w:r w:rsidRPr="00993624">
        <w:rPr>
          <w:rFonts w:cs="Calibri"/>
          <w:b/>
          <w:bCs/>
          <w:noProof/>
          <w:lang w:val="en-US"/>
        </w:rPr>
        <w:t>Rohan MK</w:t>
      </w:r>
      <w:r w:rsidRPr="00993624">
        <w:rPr>
          <w:rFonts w:cs="Calibri"/>
          <w:noProof/>
          <w:lang w:val="en-US"/>
        </w:rPr>
        <w:t xml:space="preserve">, </w:t>
      </w:r>
      <w:r w:rsidRPr="00993624">
        <w:rPr>
          <w:rFonts w:cs="Calibri"/>
          <w:b/>
          <w:bCs/>
          <w:noProof/>
          <w:lang w:val="en-US"/>
        </w:rPr>
        <w:t>Butman S</w:t>
      </w:r>
      <w:r w:rsidRPr="00993624">
        <w:rPr>
          <w:rFonts w:cs="Calibri"/>
          <w:noProof/>
          <w:lang w:val="en-US"/>
        </w:rPr>
        <w:t xml:space="preserve">, </w:t>
      </w:r>
      <w:r w:rsidRPr="00993624">
        <w:rPr>
          <w:rFonts w:cs="Calibri"/>
          <w:b/>
          <w:bCs/>
          <w:noProof/>
          <w:lang w:val="en-US"/>
        </w:rPr>
        <w:t>Knoll M</w:t>
      </w:r>
      <w:r w:rsidRPr="00993624">
        <w:rPr>
          <w:rFonts w:cs="Calibri"/>
          <w:noProof/>
          <w:lang w:val="en-US"/>
        </w:rPr>
        <w:t xml:space="preserve">, </w:t>
      </w:r>
      <w:r w:rsidRPr="00993624">
        <w:rPr>
          <w:rFonts w:cs="Calibri"/>
          <w:b/>
          <w:bCs/>
          <w:noProof/>
          <w:lang w:val="en-US"/>
        </w:rPr>
        <w:t>Garcia R</w:t>
      </w:r>
      <w:r w:rsidRPr="00993624">
        <w:rPr>
          <w:rFonts w:cs="Calibri"/>
          <w:noProof/>
          <w:lang w:val="en-US"/>
        </w:rPr>
        <w:t xml:space="preserve">, </w:t>
      </w:r>
      <w:r w:rsidRPr="00993624">
        <w:rPr>
          <w:rFonts w:cs="Calibri"/>
          <w:b/>
          <w:bCs/>
          <w:noProof/>
          <w:lang w:val="en-US"/>
        </w:rPr>
        <w:t>Dubria S</w:t>
      </w:r>
      <w:r w:rsidRPr="00993624">
        <w:rPr>
          <w:rFonts w:cs="Calibri"/>
          <w:noProof/>
          <w:lang w:val="en-US"/>
        </w:rPr>
        <w:t xml:space="preserve">, </w:t>
      </w:r>
      <w:r w:rsidRPr="00993624">
        <w:rPr>
          <w:rFonts w:cs="Calibri"/>
          <w:b/>
          <w:bCs/>
          <w:noProof/>
          <w:lang w:val="en-US"/>
        </w:rPr>
        <w:t>Gardin SK</w:t>
      </w:r>
      <w:r w:rsidRPr="00993624">
        <w:rPr>
          <w:rFonts w:cs="Calibri"/>
          <w:noProof/>
          <w:lang w:val="en-US"/>
        </w:rPr>
        <w:t xml:space="preserve">, </w:t>
      </w:r>
      <w:r w:rsidRPr="00993624">
        <w:rPr>
          <w:rFonts w:cs="Calibri"/>
          <w:b/>
          <w:bCs/>
          <w:noProof/>
          <w:lang w:val="en-US"/>
        </w:rPr>
        <w:t>Henry WL</w:t>
      </w:r>
      <w:r w:rsidRPr="00993624">
        <w:rPr>
          <w:rFonts w:cs="Calibri"/>
          <w:noProof/>
          <w:lang w:val="en-US"/>
        </w:rPr>
        <w:t xml:space="preserve">. Relationship between age, body size, gender, and blood pressure and Doppler flow measurements in the aorta and pulmonary artery. </w:t>
      </w:r>
      <w:r w:rsidRPr="00993624">
        <w:rPr>
          <w:rFonts w:cs="Calibri"/>
          <w:i/>
          <w:iCs/>
          <w:noProof/>
          <w:lang w:val="en-US"/>
        </w:rPr>
        <w:t>Am Heart J</w:t>
      </w:r>
      <w:r w:rsidRPr="00993624">
        <w:rPr>
          <w:rFonts w:cs="Calibri"/>
          <w:noProof/>
          <w:lang w:val="en-US"/>
        </w:rPr>
        <w:t xml:space="preserve"> 113: 101–9, 1987.</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55. </w:t>
      </w:r>
      <w:r w:rsidRPr="00993624">
        <w:rPr>
          <w:rFonts w:cs="Calibri"/>
          <w:noProof/>
          <w:lang w:val="en-US"/>
        </w:rPr>
        <w:tab/>
      </w:r>
      <w:r w:rsidRPr="00993624">
        <w:rPr>
          <w:rFonts w:cs="Calibri"/>
          <w:b/>
          <w:bCs/>
          <w:noProof/>
          <w:lang w:val="en-US"/>
        </w:rPr>
        <w:t>Gerstenblith G</w:t>
      </w:r>
      <w:r w:rsidRPr="00993624">
        <w:rPr>
          <w:rFonts w:cs="Calibri"/>
          <w:noProof/>
          <w:lang w:val="en-US"/>
        </w:rPr>
        <w:t xml:space="preserve">, </w:t>
      </w:r>
      <w:r w:rsidRPr="00993624">
        <w:rPr>
          <w:rFonts w:cs="Calibri"/>
          <w:b/>
          <w:bCs/>
          <w:noProof/>
          <w:lang w:val="en-US"/>
        </w:rPr>
        <w:t>Frederiksen J</w:t>
      </w:r>
      <w:r w:rsidRPr="00993624">
        <w:rPr>
          <w:rFonts w:cs="Calibri"/>
          <w:noProof/>
          <w:lang w:val="en-US"/>
        </w:rPr>
        <w:t xml:space="preserve">, </w:t>
      </w:r>
      <w:r w:rsidRPr="00993624">
        <w:rPr>
          <w:rFonts w:cs="Calibri"/>
          <w:b/>
          <w:bCs/>
          <w:noProof/>
          <w:lang w:val="en-US"/>
        </w:rPr>
        <w:t>Yin F</w:t>
      </w:r>
      <w:r w:rsidRPr="00993624">
        <w:rPr>
          <w:rFonts w:cs="Calibri"/>
          <w:noProof/>
          <w:lang w:val="en-US"/>
        </w:rPr>
        <w:t xml:space="preserve">, </w:t>
      </w:r>
      <w:r w:rsidRPr="00993624">
        <w:rPr>
          <w:rFonts w:cs="Calibri"/>
          <w:b/>
          <w:bCs/>
          <w:noProof/>
          <w:lang w:val="en-US"/>
        </w:rPr>
        <w:t>Fortuin N</w:t>
      </w:r>
      <w:r w:rsidRPr="00993624">
        <w:rPr>
          <w:rFonts w:cs="Calibri"/>
          <w:noProof/>
          <w:lang w:val="en-US"/>
        </w:rPr>
        <w:t xml:space="preserve">, </w:t>
      </w:r>
      <w:r w:rsidRPr="00993624">
        <w:rPr>
          <w:rFonts w:cs="Calibri"/>
          <w:b/>
          <w:bCs/>
          <w:noProof/>
          <w:lang w:val="en-US"/>
        </w:rPr>
        <w:t>Lakatta E</w:t>
      </w:r>
      <w:r w:rsidRPr="00993624">
        <w:rPr>
          <w:rFonts w:cs="Calibri"/>
          <w:noProof/>
          <w:lang w:val="en-US"/>
        </w:rPr>
        <w:t xml:space="preserve">, </w:t>
      </w:r>
      <w:r w:rsidRPr="00993624">
        <w:rPr>
          <w:rFonts w:cs="Calibri"/>
          <w:b/>
          <w:bCs/>
          <w:noProof/>
          <w:lang w:val="en-US"/>
        </w:rPr>
        <w:t>Weisfeldt M</w:t>
      </w:r>
      <w:r w:rsidRPr="00993624">
        <w:rPr>
          <w:rFonts w:cs="Calibri"/>
          <w:noProof/>
          <w:lang w:val="en-US"/>
        </w:rPr>
        <w:t xml:space="preserve">. Echocardiographic assessment of a normal aging population. </w:t>
      </w:r>
      <w:r w:rsidRPr="00993624">
        <w:rPr>
          <w:rFonts w:cs="Calibri"/>
          <w:i/>
          <w:iCs/>
          <w:noProof/>
          <w:lang w:val="en-US"/>
        </w:rPr>
        <w:t>Circulation</w:t>
      </w:r>
      <w:r w:rsidRPr="00993624">
        <w:rPr>
          <w:rFonts w:cs="Calibri"/>
          <w:noProof/>
          <w:lang w:val="en-US"/>
        </w:rPr>
        <w:t xml:space="preserve"> 56: 273-278., 1977.</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56. </w:t>
      </w:r>
      <w:r w:rsidRPr="00993624">
        <w:rPr>
          <w:rFonts w:cs="Calibri"/>
          <w:noProof/>
          <w:lang w:val="en-US"/>
        </w:rPr>
        <w:tab/>
      </w:r>
      <w:r w:rsidRPr="00993624">
        <w:rPr>
          <w:rFonts w:cs="Calibri"/>
          <w:b/>
          <w:bCs/>
          <w:noProof/>
          <w:lang w:val="en-US"/>
        </w:rPr>
        <w:t>Gozna E</w:t>
      </w:r>
      <w:r w:rsidRPr="00993624">
        <w:rPr>
          <w:rFonts w:cs="Calibri"/>
          <w:noProof/>
          <w:lang w:val="en-US"/>
        </w:rPr>
        <w:t xml:space="preserve">, </w:t>
      </w:r>
      <w:r w:rsidRPr="00993624">
        <w:rPr>
          <w:rFonts w:cs="Calibri"/>
          <w:b/>
          <w:bCs/>
          <w:noProof/>
          <w:lang w:val="en-US"/>
        </w:rPr>
        <w:t>Marble A</w:t>
      </w:r>
      <w:r w:rsidRPr="00993624">
        <w:rPr>
          <w:rFonts w:cs="Calibri"/>
          <w:noProof/>
          <w:lang w:val="en-US"/>
        </w:rPr>
        <w:t xml:space="preserve">. Age-related changes in the mechanics of the aorta and pulmonary artery of man. </w:t>
      </w:r>
      <w:r w:rsidRPr="00993624">
        <w:rPr>
          <w:rFonts w:cs="Calibri"/>
          <w:i/>
          <w:iCs/>
          <w:noProof/>
          <w:lang w:val="en-US"/>
        </w:rPr>
        <w:t>J Appl Physiol</w:t>
      </w:r>
      <w:r w:rsidRPr="00993624">
        <w:rPr>
          <w:rFonts w:cs="Calibri"/>
          <w:noProof/>
          <w:lang w:val="en-US"/>
        </w:rPr>
        <w:t xml:space="preserve"> 36: 407–411, 1974.</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57. </w:t>
      </w:r>
      <w:r w:rsidRPr="00993624">
        <w:rPr>
          <w:rFonts w:cs="Calibri"/>
          <w:noProof/>
          <w:lang w:val="en-US"/>
        </w:rPr>
        <w:tab/>
      </w:r>
      <w:r w:rsidRPr="00993624">
        <w:rPr>
          <w:rFonts w:cs="Calibri"/>
          <w:b/>
          <w:bCs/>
          <w:noProof/>
          <w:lang w:val="en-US"/>
        </w:rPr>
        <w:t>Green DJ</w:t>
      </w:r>
      <w:r w:rsidRPr="00993624">
        <w:rPr>
          <w:rFonts w:cs="Calibri"/>
          <w:noProof/>
          <w:lang w:val="en-US"/>
        </w:rPr>
        <w:t xml:space="preserve">, </w:t>
      </w:r>
      <w:r w:rsidRPr="00993624">
        <w:rPr>
          <w:rFonts w:cs="Calibri"/>
          <w:b/>
          <w:bCs/>
          <w:noProof/>
          <w:lang w:val="en-US"/>
        </w:rPr>
        <w:t>Swart A</w:t>
      </w:r>
      <w:r w:rsidRPr="00993624">
        <w:rPr>
          <w:rFonts w:cs="Calibri"/>
          <w:noProof/>
          <w:lang w:val="en-US"/>
        </w:rPr>
        <w:t xml:space="preserve">, </w:t>
      </w:r>
      <w:r w:rsidRPr="00993624">
        <w:rPr>
          <w:rFonts w:cs="Calibri"/>
          <w:b/>
          <w:bCs/>
          <w:noProof/>
          <w:lang w:val="en-US"/>
        </w:rPr>
        <w:t>Exterkate A</w:t>
      </w:r>
      <w:r w:rsidRPr="00993624">
        <w:rPr>
          <w:rFonts w:cs="Calibri"/>
          <w:noProof/>
          <w:lang w:val="en-US"/>
        </w:rPr>
        <w:t xml:space="preserve">, </w:t>
      </w:r>
      <w:r w:rsidRPr="00993624">
        <w:rPr>
          <w:rFonts w:cs="Calibri"/>
          <w:b/>
          <w:bCs/>
          <w:noProof/>
          <w:lang w:val="en-US"/>
        </w:rPr>
        <w:t>Naylor LH</w:t>
      </w:r>
      <w:r w:rsidRPr="00993624">
        <w:rPr>
          <w:rFonts w:cs="Calibri"/>
          <w:noProof/>
          <w:lang w:val="en-US"/>
        </w:rPr>
        <w:t xml:space="preserve">, </w:t>
      </w:r>
      <w:r w:rsidRPr="00993624">
        <w:rPr>
          <w:rFonts w:cs="Calibri"/>
          <w:b/>
          <w:bCs/>
          <w:noProof/>
          <w:lang w:val="en-US"/>
        </w:rPr>
        <w:t>Black MA</w:t>
      </w:r>
      <w:r w:rsidRPr="00993624">
        <w:rPr>
          <w:rFonts w:cs="Calibri"/>
          <w:noProof/>
          <w:lang w:val="en-US"/>
        </w:rPr>
        <w:t xml:space="preserve">, </w:t>
      </w:r>
      <w:r w:rsidRPr="00993624">
        <w:rPr>
          <w:rFonts w:cs="Calibri"/>
          <w:b/>
          <w:bCs/>
          <w:noProof/>
          <w:lang w:val="en-US"/>
        </w:rPr>
        <w:t>Cable NT</w:t>
      </w:r>
      <w:r w:rsidRPr="00993624">
        <w:rPr>
          <w:rFonts w:cs="Calibri"/>
          <w:noProof/>
          <w:lang w:val="en-US"/>
        </w:rPr>
        <w:t xml:space="preserve">, </w:t>
      </w:r>
      <w:r w:rsidRPr="00993624">
        <w:rPr>
          <w:rFonts w:cs="Calibri"/>
          <w:b/>
          <w:bCs/>
          <w:noProof/>
          <w:lang w:val="en-US"/>
        </w:rPr>
        <w:t>Thijssen DHJ</w:t>
      </w:r>
      <w:r w:rsidRPr="00993624">
        <w:rPr>
          <w:rFonts w:cs="Calibri"/>
          <w:noProof/>
          <w:lang w:val="en-US"/>
        </w:rPr>
        <w:t xml:space="preserve">. Impact of age, sex and exercise on brachial and popliteal artery remodelling in humans. </w:t>
      </w:r>
      <w:r w:rsidRPr="00993624">
        <w:rPr>
          <w:rFonts w:cs="Calibri"/>
          <w:i/>
          <w:iCs/>
          <w:noProof/>
          <w:lang w:val="en-US"/>
        </w:rPr>
        <w:t>Atherosclerosis</w:t>
      </w:r>
      <w:r w:rsidRPr="00993624">
        <w:rPr>
          <w:rFonts w:cs="Calibri"/>
          <w:noProof/>
          <w:lang w:val="en-US"/>
        </w:rPr>
        <w:t xml:space="preserve"> 210: 525–530, 2010.</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58. </w:t>
      </w:r>
      <w:r w:rsidRPr="00993624">
        <w:rPr>
          <w:rFonts w:cs="Calibri"/>
          <w:noProof/>
          <w:lang w:val="en-US"/>
        </w:rPr>
        <w:tab/>
      </w:r>
      <w:r w:rsidRPr="00993624">
        <w:rPr>
          <w:rFonts w:cs="Calibri"/>
          <w:b/>
          <w:bCs/>
          <w:noProof/>
          <w:lang w:val="en-US"/>
        </w:rPr>
        <w:t>Greenwald SE</w:t>
      </w:r>
      <w:r w:rsidRPr="00993624">
        <w:rPr>
          <w:rFonts w:cs="Calibri"/>
          <w:noProof/>
          <w:lang w:val="en-US"/>
        </w:rPr>
        <w:t xml:space="preserve">, </w:t>
      </w:r>
      <w:r w:rsidRPr="00993624">
        <w:rPr>
          <w:rFonts w:cs="Calibri"/>
          <w:b/>
          <w:bCs/>
          <w:noProof/>
          <w:lang w:val="en-US"/>
        </w:rPr>
        <w:t>Newman DL</w:t>
      </w:r>
      <w:r w:rsidRPr="00993624">
        <w:rPr>
          <w:rFonts w:cs="Calibri"/>
          <w:noProof/>
          <w:lang w:val="en-US"/>
        </w:rPr>
        <w:t xml:space="preserve">. Impulse propagation through junctions. </w:t>
      </w:r>
      <w:r w:rsidRPr="00993624">
        <w:rPr>
          <w:rFonts w:cs="Calibri"/>
          <w:i/>
          <w:iCs/>
          <w:noProof/>
          <w:lang w:val="en-US"/>
        </w:rPr>
        <w:t>Med Biol Eng Comput</w:t>
      </w:r>
      <w:r w:rsidRPr="00993624">
        <w:rPr>
          <w:rFonts w:cs="Calibri"/>
          <w:noProof/>
          <w:lang w:val="en-US"/>
        </w:rPr>
        <w:t xml:space="preserve"> 20: 343–350, 1982.</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lastRenderedPageBreak/>
        <w:t xml:space="preserve">59. </w:t>
      </w:r>
      <w:r w:rsidRPr="00993624">
        <w:rPr>
          <w:rFonts w:cs="Calibri"/>
          <w:noProof/>
          <w:lang w:val="en-US"/>
        </w:rPr>
        <w:tab/>
      </w:r>
      <w:r w:rsidRPr="00993624">
        <w:rPr>
          <w:rFonts w:cs="Calibri"/>
          <w:b/>
          <w:bCs/>
          <w:noProof/>
          <w:lang w:val="en-US"/>
        </w:rPr>
        <w:t>Guala A</w:t>
      </w:r>
      <w:r w:rsidRPr="00993624">
        <w:rPr>
          <w:rFonts w:cs="Calibri"/>
          <w:noProof/>
          <w:lang w:val="en-US"/>
        </w:rPr>
        <w:t xml:space="preserve">, </w:t>
      </w:r>
      <w:r w:rsidRPr="00993624">
        <w:rPr>
          <w:rFonts w:cs="Calibri"/>
          <w:b/>
          <w:bCs/>
          <w:noProof/>
          <w:lang w:val="en-US"/>
        </w:rPr>
        <w:t>Camporeale C</w:t>
      </w:r>
      <w:r w:rsidRPr="00993624">
        <w:rPr>
          <w:rFonts w:cs="Calibri"/>
          <w:noProof/>
          <w:lang w:val="en-US"/>
        </w:rPr>
        <w:t xml:space="preserve">, </w:t>
      </w:r>
      <w:r w:rsidRPr="00993624">
        <w:rPr>
          <w:rFonts w:cs="Calibri"/>
          <w:b/>
          <w:bCs/>
          <w:noProof/>
          <w:lang w:val="en-US"/>
        </w:rPr>
        <w:t>Ridolfi L</w:t>
      </w:r>
      <w:r w:rsidRPr="00993624">
        <w:rPr>
          <w:rFonts w:cs="Calibri"/>
          <w:noProof/>
          <w:lang w:val="en-US"/>
        </w:rPr>
        <w:t xml:space="preserve">. Compensatory effect between aortic stiffening and remodelling during ageing. </w:t>
      </w:r>
      <w:r w:rsidRPr="00993624">
        <w:rPr>
          <w:rFonts w:cs="Calibri"/>
          <w:i/>
          <w:iCs/>
          <w:noProof/>
          <w:lang w:val="en-US"/>
        </w:rPr>
        <w:t>PLoS One</w:t>
      </w:r>
      <w:r w:rsidRPr="00993624">
        <w:rPr>
          <w:rFonts w:cs="Calibri"/>
          <w:noProof/>
          <w:lang w:val="en-US"/>
        </w:rPr>
        <w:t xml:space="preserve"> 10: 1–14, 2015.</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60. </w:t>
      </w:r>
      <w:r w:rsidRPr="00993624">
        <w:rPr>
          <w:rFonts w:cs="Calibri"/>
          <w:noProof/>
          <w:lang w:val="en-US"/>
        </w:rPr>
        <w:tab/>
      </w:r>
      <w:r w:rsidRPr="00993624">
        <w:rPr>
          <w:rFonts w:cs="Calibri"/>
          <w:b/>
          <w:bCs/>
          <w:noProof/>
          <w:lang w:val="en-US"/>
        </w:rPr>
        <w:t>Guala A</w:t>
      </w:r>
      <w:r w:rsidRPr="00993624">
        <w:rPr>
          <w:rFonts w:cs="Calibri"/>
          <w:noProof/>
          <w:lang w:val="en-US"/>
        </w:rPr>
        <w:t xml:space="preserve">, </w:t>
      </w:r>
      <w:r w:rsidRPr="00993624">
        <w:rPr>
          <w:rFonts w:cs="Calibri"/>
          <w:b/>
          <w:bCs/>
          <w:noProof/>
          <w:lang w:val="en-US"/>
        </w:rPr>
        <w:t>Camporeale C</w:t>
      </w:r>
      <w:r w:rsidRPr="00993624">
        <w:rPr>
          <w:rFonts w:cs="Calibri"/>
          <w:noProof/>
          <w:lang w:val="en-US"/>
        </w:rPr>
        <w:t xml:space="preserve">, </w:t>
      </w:r>
      <w:r w:rsidRPr="00993624">
        <w:rPr>
          <w:rFonts w:cs="Calibri"/>
          <w:b/>
          <w:bCs/>
          <w:noProof/>
          <w:lang w:val="en-US"/>
        </w:rPr>
        <w:t>Ridolfi L</w:t>
      </w:r>
      <w:r w:rsidRPr="00993624">
        <w:rPr>
          <w:rFonts w:cs="Calibri"/>
          <w:noProof/>
          <w:lang w:val="en-US"/>
        </w:rPr>
        <w:t xml:space="preserve">, </w:t>
      </w:r>
      <w:r w:rsidRPr="00993624">
        <w:rPr>
          <w:rFonts w:cs="Calibri"/>
          <w:b/>
          <w:bCs/>
          <w:noProof/>
          <w:lang w:val="en-US"/>
        </w:rPr>
        <w:t>Mesin L</w:t>
      </w:r>
      <w:r w:rsidRPr="00993624">
        <w:rPr>
          <w:rFonts w:cs="Calibri"/>
          <w:noProof/>
          <w:lang w:val="en-US"/>
        </w:rPr>
        <w:t xml:space="preserve">. Non-invasive aortic systolic pressure and pulse wave velocity estimation in a primary care setting: An in silico study. </w:t>
      </w:r>
      <w:r w:rsidRPr="00993624">
        <w:rPr>
          <w:rFonts w:cs="Calibri"/>
          <w:i/>
          <w:iCs/>
          <w:noProof/>
          <w:lang w:val="en-US"/>
        </w:rPr>
        <w:t>Med Eng Phys</w:t>
      </w:r>
      <w:r w:rsidRPr="00993624">
        <w:rPr>
          <w:rFonts w:cs="Calibri"/>
          <w:noProof/>
          <w:lang w:val="en-US"/>
        </w:rPr>
        <w:t xml:space="preserve"> 42: 91–98, 2017.</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61. </w:t>
      </w:r>
      <w:r w:rsidRPr="00993624">
        <w:rPr>
          <w:rFonts w:cs="Calibri"/>
          <w:noProof/>
          <w:lang w:val="en-US"/>
        </w:rPr>
        <w:tab/>
      </w:r>
      <w:r w:rsidRPr="00993624">
        <w:rPr>
          <w:rFonts w:cs="Calibri"/>
          <w:b/>
          <w:bCs/>
          <w:noProof/>
          <w:lang w:val="en-US"/>
        </w:rPr>
        <w:t>Guala A</w:t>
      </w:r>
      <w:r w:rsidRPr="00993624">
        <w:rPr>
          <w:rFonts w:cs="Calibri"/>
          <w:noProof/>
          <w:lang w:val="en-US"/>
        </w:rPr>
        <w:t xml:space="preserve">, </w:t>
      </w:r>
      <w:r w:rsidRPr="00993624">
        <w:rPr>
          <w:rFonts w:cs="Calibri"/>
          <w:b/>
          <w:bCs/>
          <w:noProof/>
          <w:lang w:val="en-US"/>
        </w:rPr>
        <w:t>Scalseggi M</w:t>
      </w:r>
      <w:r w:rsidRPr="00993624">
        <w:rPr>
          <w:rFonts w:cs="Calibri"/>
          <w:noProof/>
          <w:lang w:val="en-US"/>
        </w:rPr>
        <w:t xml:space="preserve">, </w:t>
      </w:r>
      <w:r w:rsidRPr="00993624">
        <w:rPr>
          <w:rFonts w:cs="Calibri"/>
          <w:b/>
          <w:bCs/>
          <w:noProof/>
          <w:lang w:val="en-US"/>
        </w:rPr>
        <w:t>Ridolfi L</w:t>
      </w:r>
      <w:r w:rsidRPr="00993624">
        <w:rPr>
          <w:rFonts w:cs="Calibri"/>
          <w:noProof/>
          <w:lang w:val="en-US"/>
        </w:rPr>
        <w:t xml:space="preserve">. Coronary fluid mechanics in an ageing cardiovascular system. </w:t>
      </w:r>
      <w:r w:rsidRPr="00993624">
        <w:rPr>
          <w:rFonts w:cs="Calibri"/>
          <w:i/>
          <w:iCs/>
          <w:noProof/>
          <w:lang w:val="en-US"/>
        </w:rPr>
        <w:t>Meccanica</w:t>
      </w:r>
      <w:r w:rsidRPr="00993624">
        <w:rPr>
          <w:rFonts w:cs="Calibri"/>
          <w:noProof/>
          <w:lang w:val="en-US"/>
        </w:rPr>
        <w:t xml:space="preserve"> 52: 503–514, 2017.</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62. </w:t>
      </w:r>
      <w:r w:rsidRPr="00993624">
        <w:rPr>
          <w:rFonts w:cs="Calibri"/>
          <w:noProof/>
          <w:lang w:val="en-US"/>
        </w:rPr>
        <w:tab/>
      </w:r>
      <w:r w:rsidRPr="00993624">
        <w:rPr>
          <w:rFonts w:cs="Calibri"/>
          <w:b/>
          <w:bCs/>
          <w:noProof/>
          <w:lang w:val="en-US"/>
        </w:rPr>
        <w:t>Hallock P</w:t>
      </w:r>
      <w:r w:rsidRPr="00993624">
        <w:rPr>
          <w:rFonts w:cs="Calibri"/>
          <w:noProof/>
          <w:lang w:val="en-US"/>
        </w:rPr>
        <w:t xml:space="preserve">. Arterial elasticity in man in relation to age as evaluated by the pulse wave velocity method. </w:t>
      </w:r>
      <w:r w:rsidRPr="00993624">
        <w:rPr>
          <w:rFonts w:cs="Calibri"/>
          <w:i/>
          <w:iCs/>
          <w:noProof/>
          <w:lang w:val="en-US"/>
        </w:rPr>
        <w:t>Arch Intern Med</w:t>
      </w:r>
      <w:r w:rsidRPr="00993624">
        <w:rPr>
          <w:rFonts w:cs="Calibri"/>
          <w:noProof/>
          <w:lang w:val="en-US"/>
        </w:rPr>
        <w:t xml:space="preserve"> 54: 770, 1934.</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63. </w:t>
      </w:r>
      <w:r w:rsidRPr="00993624">
        <w:rPr>
          <w:rFonts w:cs="Calibri"/>
          <w:noProof/>
          <w:lang w:val="en-US"/>
        </w:rPr>
        <w:tab/>
      </w:r>
      <w:r w:rsidRPr="00993624">
        <w:rPr>
          <w:rFonts w:cs="Calibri"/>
          <w:b/>
          <w:bCs/>
          <w:noProof/>
          <w:lang w:val="en-US"/>
        </w:rPr>
        <w:t>Hansen F</w:t>
      </w:r>
      <w:r w:rsidRPr="00993624">
        <w:rPr>
          <w:rFonts w:cs="Calibri"/>
          <w:noProof/>
          <w:lang w:val="en-US"/>
        </w:rPr>
        <w:t xml:space="preserve">, </w:t>
      </w:r>
      <w:r w:rsidRPr="00993624">
        <w:rPr>
          <w:rFonts w:cs="Calibri"/>
          <w:b/>
          <w:bCs/>
          <w:noProof/>
          <w:lang w:val="en-US"/>
        </w:rPr>
        <w:t>Mangell P</w:t>
      </w:r>
      <w:r w:rsidRPr="00993624">
        <w:rPr>
          <w:rFonts w:cs="Calibri"/>
          <w:noProof/>
          <w:lang w:val="en-US"/>
        </w:rPr>
        <w:t xml:space="preserve">, </w:t>
      </w:r>
      <w:r w:rsidRPr="00993624">
        <w:rPr>
          <w:rFonts w:cs="Calibri"/>
          <w:b/>
          <w:bCs/>
          <w:noProof/>
          <w:lang w:val="en-US"/>
        </w:rPr>
        <w:t>Sonesson B</w:t>
      </w:r>
      <w:r w:rsidRPr="00993624">
        <w:rPr>
          <w:rFonts w:cs="Calibri"/>
          <w:noProof/>
          <w:lang w:val="en-US"/>
        </w:rPr>
        <w:t xml:space="preserve">, </w:t>
      </w:r>
      <w:r w:rsidRPr="00993624">
        <w:rPr>
          <w:rFonts w:cs="Calibri"/>
          <w:b/>
          <w:bCs/>
          <w:noProof/>
          <w:lang w:val="en-US"/>
        </w:rPr>
        <w:t>Länne T</w:t>
      </w:r>
      <w:r w:rsidRPr="00993624">
        <w:rPr>
          <w:rFonts w:cs="Calibri"/>
          <w:noProof/>
          <w:lang w:val="en-US"/>
        </w:rPr>
        <w:t xml:space="preserve">. Diameter and compliance in the human common carotid artery - variations with age and sex. </w:t>
      </w:r>
      <w:r w:rsidRPr="00993624">
        <w:rPr>
          <w:rFonts w:cs="Calibri"/>
          <w:i/>
          <w:iCs/>
          <w:noProof/>
          <w:lang w:val="en-US"/>
        </w:rPr>
        <w:t>Ultrasound Med Biol</w:t>
      </w:r>
      <w:r w:rsidRPr="00993624">
        <w:rPr>
          <w:rFonts w:cs="Calibri"/>
          <w:noProof/>
          <w:lang w:val="en-US"/>
        </w:rPr>
        <w:t xml:space="preserve"> 21: 1–9, 1995.</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64. </w:t>
      </w:r>
      <w:r w:rsidRPr="00993624">
        <w:rPr>
          <w:rFonts w:cs="Calibri"/>
          <w:noProof/>
          <w:lang w:val="en-US"/>
        </w:rPr>
        <w:tab/>
      </w:r>
      <w:r w:rsidRPr="00993624">
        <w:rPr>
          <w:rFonts w:cs="Calibri"/>
          <w:b/>
          <w:bCs/>
          <w:noProof/>
          <w:lang w:val="en-US"/>
        </w:rPr>
        <w:t>Harley A</w:t>
      </w:r>
      <w:r w:rsidRPr="00993624">
        <w:rPr>
          <w:rFonts w:cs="Calibri"/>
          <w:noProof/>
          <w:lang w:val="en-US"/>
        </w:rPr>
        <w:t xml:space="preserve">, </w:t>
      </w:r>
      <w:r w:rsidRPr="00993624">
        <w:rPr>
          <w:rFonts w:cs="Calibri"/>
          <w:b/>
          <w:bCs/>
          <w:noProof/>
          <w:lang w:val="en-US"/>
        </w:rPr>
        <w:t>Starmer CF</w:t>
      </w:r>
      <w:r w:rsidRPr="00993624">
        <w:rPr>
          <w:rFonts w:cs="Calibri"/>
          <w:noProof/>
          <w:lang w:val="en-US"/>
        </w:rPr>
        <w:t xml:space="preserve">, </w:t>
      </w:r>
      <w:r w:rsidRPr="00993624">
        <w:rPr>
          <w:rFonts w:cs="Calibri"/>
          <w:b/>
          <w:bCs/>
          <w:noProof/>
          <w:lang w:val="en-US"/>
        </w:rPr>
        <w:t>Greenfield JC</w:t>
      </w:r>
      <w:r w:rsidRPr="00993624">
        <w:rPr>
          <w:rFonts w:cs="Calibri"/>
          <w:noProof/>
          <w:lang w:val="en-US"/>
        </w:rPr>
        <w:t xml:space="preserve">. Pressure-flow studies in man. An evaluation of the duration of the phases of systole. </w:t>
      </w:r>
      <w:r w:rsidRPr="00993624">
        <w:rPr>
          <w:rFonts w:cs="Calibri"/>
          <w:i/>
          <w:iCs/>
          <w:noProof/>
          <w:lang w:val="en-US"/>
        </w:rPr>
        <w:t>J Clin Invest</w:t>
      </w:r>
      <w:r w:rsidRPr="00993624">
        <w:rPr>
          <w:rFonts w:cs="Calibri"/>
          <w:noProof/>
          <w:lang w:val="en-US"/>
        </w:rPr>
        <w:t xml:space="preserve"> 48: 895–905, 1969.</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65. </w:t>
      </w:r>
      <w:r w:rsidRPr="00993624">
        <w:rPr>
          <w:rFonts w:cs="Calibri"/>
          <w:noProof/>
          <w:lang w:val="en-US"/>
        </w:rPr>
        <w:tab/>
      </w:r>
      <w:r w:rsidRPr="00993624">
        <w:rPr>
          <w:rFonts w:cs="Calibri"/>
          <w:b/>
          <w:bCs/>
          <w:noProof/>
          <w:lang w:val="en-US"/>
        </w:rPr>
        <w:t>Haynes FW</w:t>
      </w:r>
      <w:r w:rsidRPr="00993624">
        <w:rPr>
          <w:rFonts w:cs="Calibri"/>
          <w:noProof/>
          <w:lang w:val="en-US"/>
        </w:rPr>
        <w:t xml:space="preserve">, </w:t>
      </w:r>
      <w:r w:rsidRPr="00993624">
        <w:rPr>
          <w:rFonts w:cs="Calibri"/>
          <w:b/>
          <w:bCs/>
          <w:noProof/>
          <w:lang w:val="en-US"/>
        </w:rPr>
        <w:t>Ellis LB</w:t>
      </w:r>
      <w:r w:rsidRPr="00993624">
        <w:rPr>
          <w:rFonts w:cs="Calibri"/>
          <w:noProof/>
          <w:lang w:val="en-US"/>
        </w:rPr>
        <w:t xml:space="preserve">, </w:t>
      </w:r>
      <w:r w:rsidRPr="00993624">
        <w:rPr>
          <w:rFonts w:cs="Calibri"/>
          <w:b/>
          <w:bCs/>
          <w:noProof/>
          <w:lang w:val="en-US"/>
        </w:rPr>
        <w:t>Weiss S</w:t>
      </w:r>
      <w:r w:rsidRPr="00993624">
        <w:rPr>
          <w:rFonts w:cs="Calibri"/>
          <w:noProof/>
          <w:lang w:val="en-US"/>
        </w:rPr>
        <w:t xml:space="preserve">. Pulse wave velocity and arterial elasticity in arterial hypertension, arteriosclerosis, and related conditions. </w:t>
      </w:r>
      <w:r w:rsidRPr="00993624">
        <w:rPr>
          <w:rFonts w:cs="Calibri"/>
          <w:i/>
          <w:iCs/>
          <w:noProof/>
          <w:lang w:val="en-US"/>
        </w:rPr>
        <w:t>Am Heart J</w:t>
      </w:r>
      <w:r w:rsidRPr="00993624">
        <w:rPr>
          <w:rFonts w:cs="Calibri"/>
          <w:noProof/>
          <w:lang w:val="en-US"/>
        </w:rPr>
        <w:t xml:space="preserve"> 11: 385–401, 1936.</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66. </w:t>
      </w:r>
      <w:r w:rsidRPr="00993624">
        <w:rPr>
          <w:rFonts w:cs="Calibri"/>
          <w:noProof/>
          <w:lang w:val="en-US"/>
        </w:rPr>
        <w:tab/>
      </w:r>
      <w:r w:rsidRPr="00993624">
        <w:rPr>
          <w:rFonts w:cs="Calibri"/>
          <w:b/>
          <w:bCs/>
          <w:noProof/>
          <w:lang w:val="en-US"/>
        </w:rPr>
        <w:t>van der Heijden-Spek JJ</w:t>
      </w:r>
      <w:r w:rsidRPr="00993624">
        <w:rPr>
          <w:rFonts w:cs="Calibri"/>
          <w:noProof/>
          <w:lang w:val="en-US"/>
        </w:rPr>
        <w:t xml:space="preserve">, </w:t>
      </w:r>
      <w:r w:rsidRPr="00993624">
        <w:rPr>
          <w:rFonts w:cs="Calibri"/>
          <w:b/>
          <w:bCs/>
          <w:noProof/>
          <w:lang w:val="en-US"/>
        </w:rPr>
        <w:t>Staessen J a</w:t>
      </w:r>
      <w:r w:rsidRPr="00993624">
        <w:rPr>
          <w:rFonts w:cs="Calibri"/>
          <w:noProof/>
          <w:lang w:val="en-US"/>
        </w:rPr>
        <w:t xml:space="preserve">, </w:t>
      </w:r>
      <w:r w:rsidRPr="00993624">
        <w:rPr>
          <w:rFonts w:cs="Calibri"/>
          <w:b/>
          <w:bCs/>
          <w:noProof/>
          <w:lang w:val="en-US"/>
        </w:rPr>
        <w:t>Fagard RH</w:t>
      </w:r>
      <w:r w:rsidRPr="00993624">
        <w:rPr>
          <w:rFonts w:cs="Calibri"/>
          <w:noProof/>
          <w:lang w:val="en-US"/>
        </w:rPr>
        <w:t xml:space="preserve">, </w:t>
      </w:r>
      <w:r w:rsidRPr="00993624">
        <w:rPr>
          <w:rFonts w:cs="Calibri"/>
          <w:b/>
          <w:bCs/>
          <w:noProof/>
          <w:lang w:val="en-US"/>
        </w:rPr>
        <w:t>Hoeks  a P</w:t>
      </w:r>
      <w:r w:rsidRPr="00993624">
        <w:rPr>
          <w:rFonts w:cs="Calibri"/>
          <w:noProof/>
          <w:lang w:val="en-US"/>
        </w:rPr>
        <w:t xml:space="preserve">, </w:t>
      </w:r>
      <w:r w:rsidRPr="00993624">
        <w:rPr>
          <w:rFonts w:cs="Calibri"/>
          <w:b/>
          <w:bCs/>
          <w:noProof/>
          <w:lang w:val="en-US"/>
        </w:rPr>
        <w:t>Boudier H a</w:t>
      </w:r>
      <w:r w:rsidRPr="00993624">
        <w:rPr>
          <w:rFonts w:cs="Calibri"/>
          <w:noProof/>
          <w:lang w:val="en-US"/>
        </w:rPr>
        <w:t xml:space="preserve">, </w:t>
      </w:r>
      <w:r w:rsidRPr="00993624">
        <w:rPr>
          <w:rFonts w:cs="Calibri"/>
          <w:b/>
          <w:bCs/>
          <w:noProof/>
          <w:lang w:val="en-US"/>
        </w:rPr>
        <w:t>van Bortel LM</w:t>
      </w:r>
      <w:r w:rsidRPr="00993624">
        <w:rPr>
          <w:rFonts w:cs="Calibri"/>
          <w:noProof/>
          <w:lang w:val="en-US"/>
        </w:rPr>
        <w:t xml:space="preserve">. Effect of age on brachial artery wall properties differs from the aorta and is gender dependent: a population study. </w:t>
      </w:r>
      <w:r w:rsidRPr="00993624">
        <w:rPr>
          <w:rFonts w:cs="Calibri"/>
          <w:i/>
          <w:iCs/>
          <w:noProof/>
          <w:lang w:val="en-US"/>
        </w:rPr>
        <w:t>Hypertension</w:t>
      </w:r>
      <w:r w:rsidRPr="00993624">
        <w:rPr>
          <w:rFonts w:cs="Calibri"/>
          <w:noProof/>
          <w:lang w:val="en-US"/>
        </w:rPr>
        <w:t xml:space="preserve"> 35: 637–642, 2000.</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67. </w:t>
      </w:r>
      <w:r w:rsidRPr="00993624">
        <w:rPr>
          <w:rFonts w:cs="Calibri"/>
          <w:noProof/>
          <w:lang w:val="en-US"/>
        </w:rPr>
        <w:tab/>
      </w:r>
      <w:r w:rsidRPr="00993624">
        <w:rPr>
          <w:rFonts w:cs="Calibri"/>
          <w:b/>
          <w:bCs/>
          <w:noProof/>
          <w:lang w:val="en-US"/>
        </w:rPr>
        <w:t>Hickson SS</w:t>
      </w:r>
      <w:r w:rsidRPr="00993624">
        <w:rPr>
          <w:rFonts w:cs="Calibri"/>
          <w:noProof/>
          <w:lang w:val="en-US"/>
        </w:rPr>
        <w:t xml:space="preserve">, </w:t>
      </w:r>
      <w:r w:rsidRPr="00993624">
        <w:rPr>
          <w:rFonts w:cs="Calibri"/>
          <w:b/>
          <w:bCs/>
          <w:noProof/>
          <w:lang w:val="en-US"/>
        </w:rPr>
        <w:t>Butlin M</w:t>
      </w:r>
      <w:r w:rsidRPr="00993624">
        <w:rPr>
          <w:rFonts w:cs="Calibri"/>
          <w:noProof/>
          <w:lang w:val="en-US"/>
        </w:rPr>
        <w:t xml:space="preserve">, </w:t>
      </w:r>
      <w:r w:rsidRPr="00993624">
        <w:rPr>
          <w:rFonts w:cs="Calibri"/>
          <w:b/>
          <w:bCs/>
          <w:noProof/>
          <w:lang w:val="en-US"/>
        </w:rPr>
        <w:t>Graves M</w:t>
      </w:r>
      <w:r w:rsidRPr="00993624">
        <w:rPr>
          <w:rFonts w:cs="Calibri"/>
          <w:noProof/>
          <w:lang w:val="en-US"/>
        </w:rPr>
        <w:t xml:space="preserve">, </w:t>
      </w:r>
      <w:r w:rsidRPr="00993624">
        <w:rPr>
          <w:rFonts w:cs="Calibri"/>
          <w:b/>
          <w:bCs/>
          <w:noProof/>
          <w:lang w:val="en-US"/>
        </w:rPr>
        <w:t>Taviani V</w:t>
      </w:r>
      <w:r w:rsidRPr="00993624">
        <w:rPr>
          <w:rFonts w:cs="Calibri"/>
          <w:noProof/>
          <w:lang w:val="en-US"/>
        </w:rPr>
        <w:t xml:space="preserve">, </w:t>
      </w:r>
      <w:r w:rsidRPr="00993624">
        <w:rPr>
          <w:rFonts w:cs="Calibri"/>
          <w:b/>
          <w:bCs/>
          <w:noProof/>
          <w:lang w:val="en-US"/>
        </w:rPr>
        <w:t>Avolio AP</w:t>
      </w:r>
      <w:r w:rsidRPr="00993624">
        <w:rPr>
          <w:rFonts w:cs="Calibri"/>
          <w:noProof/>
          <w:lang w:val="en-US"/>
        </w:rPr>
        <w:t xml:space="preserve">, </w:t>
      </w:r>
      <w:r w:rsidRPr="00993624">
        <w:rPr>
          <w:rFonts w:cs="Calibri"/>
          <w:b/>
          <w:bCs/>
          <w:noProof/>
          <w:lang w:val="en-US"/>
        </w:rPr>
        <w:t>McEniery CM</w:t>
      </w:r>
      <w:r w:rsidRPr="00993624">
        <w:rPr>
          <w:rFonts w:cs="Calibri"/>
          <w:noProof/>
          <w:lang w:val="en-US"/>
        </w:rPr>
        <w:t xml:space="preserve">, </w:t>
      </w:r>
      <w:r w:rsidRPr="00993624">
        <w:rPr>
          <w:rFonts w:cs="Calibri"/>
          <w:b/>
          <w:bCs/>
          <w:noProof/>
          <w:lang w:val="en-US"/>
        </w:rPr>
        <w:t>Wilkinson IB</w:t>
      </w:r>
      <w:r w:rsidRPr="00993624">
        <w:rPr>
          <w:rFonts w:cs="Calibri"/>
          <w:noProof/>
          <w:lang w:val="en-US"/>
        </w:rPr>
        <w:t xml:space="preserve">. The relationship of age with regional aortic stiffness and diameter. </w:t>
      </w:r>
      <w:r w:rsidRPr="00993624">
        <w:rPr>
          <w:rFonts w:cs="Calibri"/>
          <w:i/>
          <w:iCs/>
          <w:noProof/>
          <w:lang w:val="en-US"/>
        </w:rPr>
        <w:t>JACC Cardiovasc Imaging</w:t>
      </w:r>
      <w:r w:rsidRPr="00993624">
        <w:rPr>
          <w:rFonts w:cs="Calibri"/>
          <w:noProof/>
          <w:lang w:val="en-US"/>
        </w:rPr>
        <w:t xml:space="preserve"> 3: 1247–1255, 2010.</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68. </w:t>
      </w:r>
      <w:r w:rsidRPr="00993624">
        <w:rPr>
          <w:rFonts w:cs="Calibri"/>
          <w:noProof/>
          <w:lang w:val="en-US"/>
        </w:rPr>
        <w:tab/>
      </w:r>
      <w:r w:rsidRPr="00993624">
        <w:rPr>
          <w:rFonts w:cs="Calibri"/>
          <w:b/>
          <w:bCs/>
          <w:noProof/>
          <w:lang w:val="en-US"/>
        </w:rPr>
        <w:t>Hirata K</w:t>
      </w:r>
      <w:r w:rsidRPr="00993624">
        <w:rPr>
          <w:rFonts w:cs="Calibri"/>
          <w:noProof/>
          <w:lang w:val="en-US"/>
        </w:rPr>
        <w:t xml:space="preserve">, </w:t>
      </w:r>
      <w:r w:rsidRPr="00993624">
        <w:rPr>
          <w:rFonts w:cs="Calibri"/>
          <w:b/>
          <w:bCs/>
          <w:noProof/>
          <w:lang w:val="en-US"/>
        </w:rPr>
        <w:t>Yaginuma T</w:t>
      </w:r>
      <w:r w:rsidRPr="00993624">
        <w:rPr>
          <w:rFonts w:cs="Calibri"/>
          <w:noProof/>
          <w:lang w:val="en-US"/>
        </w:rPr>
        <w:t xml:space="preserve">, </w:t>
      </w:r>
      <w:r w:rsidRPr="00993624">
        <w:rPr>
          <w:rFonts w:cs="Calibri"/>
          <w:b/>
          <w:bCs/>
          <w:noProof/>
          <w:lang w:val="en-US"/>
        </w:rPr>
        <w:t>O’Rourke MF</w:t>
      </w:r>
      <w:r w:rsidRPr="00993624">
        <w:rPr>
          <w:rFonts w:cs="Calibri"/>
          <w:noProof/>
          <w:lang w:val="en-US"/>
        </w:rPr>
        <w:t xml:space="preserve">, </w:t>
      </w:r>
      <w:r w:rsidRPr="00993624">
        <w:rPr>
          <w:rFonts w:cs="Calibri"/>
          <w:b/>
          <w:bCs/>
          <w:noProof/>
          <w:lang w:val="en-US"/>
        </w:rPr>
        <w:t>Kawakami M</w:t>
      </w:r>
      <w:r w:rsidRPr="00993624">
        <w:rPr>
          <w:rFonts w:cs="Calibri"/>
          <w:noProof/>
          <w:lang w:val="en-US"/>
        </w:rPr>
        <w:t xml:space="preserve">. Age-related changes in carotid artery flow and pressure pulses: Possible implications for cerebral microvascular disease. </w:t>
      </w:r>
      <w:r w:rsidRPr="00993624">
        <w:rPr>
          <w:rFonts w:cs="Calibri"/>
          <w:i/>
          <w:iCs/>
          <w:noProof/>
          <w:lang w:val="en-US"/>
        </w:rPr>
        <w:t>Stroke</w:t>
      </w:r>
      <w:r w:rsidRPr="00993624">
        <w:rPr>
          <w:rFonts w:cs="Calibri"/>
          <w:noProof/>
          <w:lang w:val="en-US"/>
        </w:rPr>
        <w:t xml:space="preserve"> 37: 2552–2556, 2006.</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69. </w:t>
      </w:r>
      <w:r w:rsidRPr="00993624">
        <w:rPr>
          <w:rFonts w:cs="Calibri"/>
          <w:noProof/>
          <w:lang w:val="en-US"/>
        </w:rPr>
        <w:tab/>
      </w:r>
      <w:r w:rsidRPr="00993624">
        <w:rPr>
          <w:rFonts w:cs="Calibri"/>
          <w:b/>
          <w:bCs/>
          <w:noProof/>
          <w:lang w:val="en-US"/>
        </w:rPr>
        <w:t>Horváth IG</w:t>
      </w:r>
      <w:r w:rsidRPr="00993624">
        <w:rPr>
          <w:rFonts w:cs="Calibri"/>
          <w:noProof/>
          <w:lang w:val="en-US"/>
        </w:rPr>
        <w:t xml:space="preserve">, </w:t>
      </w:r>
      <w:r w:rsidRPr="00993624">
        <w:rPr>
          <w:rFonts w:cs="Calibri"/>
          <w:b/>
          <w:bCs/>
          <w:noProof/>
          <w:lang w:val="en-US"/>
        </w:rPr>
        <w:t>Németh Á</w:t>
      </w:r>
      <w:r w:rsidRPr="00993624">
        <w:rPr>
          <w:rFonts w:cs="Calibri"/>
          <w:noProof/>
          <w:lang w:val="en-US"/>
        </w:rPr>
        <w:t xml:space="preserve">, </w:t>
      </w:r>
      <w:r w:rsidRPr="00993624">
        <w:rPr>
          <w:rFonts w:cs="Calibri"/>
          <w:b/>
          <w:bCs/>
          <w:noProof/>
          <w:lang w:val="en-US"/>
        </w:rPr>
        <w:t>Lenkey Z</w:t>
      </w:r>
      <w:r w:rsidRPr="00993624">
        <w:rPr>
          <w:rFonts w:cs="Calibri"/>
          <w:noProof/>
          <w:lang w:val="en-US"/>
        </w:rPr>
        <w:t xml:space="preserve">, </w:t>
      </w:r>
      <w:r w:rsidRPr="00993624">
        <w:rPr>
          <w:rFonts w:cs="Calibri"/>
          <w:b/>
          <w:bCs/>
          <w:noProof/>
          <w:lang w:val="en-US"/>
        </w:rPr>
        <w:t>Alessandri N</w:t>
      </w:r>
      <w:r w:rsidRPr="00993624">
        <w:rPr>
          <w:rFonts w:cs="Calibri"/>
          <w:noProof/>
          <w:lang w:val="en-US"/>
        </w:rPr>
        <w:t xml:space="preserve">, </w:t>
      </w:r>
      <w:r w:rsidRPr="00993624">
        <w:rPr>
          <w:rFonts w:cs="Calibri"/>
          <w:b/>
          <w:bCs/>
          <w:noProof/>
          <w:lang w:val="en-US"/>
        </w:rPr>
        <w:t>Tufano F</w:t>
      </w:r>
      <w:r w:rsidRPr="00993624">
        <w:rPr>
          <w:rFonts w:cs="Calibri"/>
          <w:noProof/>
          <w:lang w:val="en-US"/>
        </w:rPr>
        <w:t xml:space="preserve">, </w:t>
      </w:r>
      <w:r w:rsidRPr="00993624">
        <w:rPr>
          <w:rFonts w:cs="Calibri"/>
          <w:b/>
          <w:bCs/>
          <w:noProof/>
          <w:lang w:val="en-US"/>
        </w:rPr>
        <w:t>Kis P</w:t>
      </w:r>
      <w:r w:rsidRPr="00993624">
        <w:rPr>
          <w:rFonts w:cs="Calibri"/>
          <w:noProof/>
          <w:lang w:val="en-US"/>
        </w:rPr>
        <w:t xml:space="preserve">, </w:t>
      </w:r>
      <w:r w:rsidRPr="00993624">
        <w:rPr>
          <w:rFonts w:cs="Calibri"/>
          <w:b/>
          <w:bCs/>
          <w:noProof/>
          <w:lang w:val="en-US"/>
        </w:rPr>
        <w:t>Gaszner B</w:t>
      </w:r>
      <w:r w:rsidRPr="00993624">
        <w:rPr>
          <w:rFonts w:cs="Calibri"/>
          <w:noProof/>
          <w:lang w:val="en-US"/>
        </w:rPr>
        <w:t xml:space="preserve">, </w:t>
      </w:r>
      <w:r w:rsidRPr="00993624">
        <w:rPr>
          <w:rFonts w:cs="Calibri"/>
          <w:b/>
          <w:bCs/>
          <w:noProof/>
          <w:lang w:val="en-US"/>
        </w:rPr>
        <w:t>Cziráki A</w:t>
      </w:r>
      <w:r w:rsidRPr="00993624">
        <w:rPr>
          <w:rFonts w:cs="Calibri"/>
          <w:noProof/>
          <w:lang w:val="en-US"/>
        </w:rPr>
        <w:t xml:space="preserve">. Invasive validation of a new oscillometric device (Arteriograph) for measuring augmentation index, central blood pressure and aortic pulse wave velocity. </w:t>
      </w:r>
      <w:r w:rsidRPr="00993624">
        <w:rPr>
          <w:rFonts w:cs="Calibri"/>
          <w:i/>
          <w:iCs/>
          <w:noProof/>
          <w:lang w:val="en-US"/>
        </w:rPr>
        <w:t>J Hypertens</w:t>
      </w:r>
      <w:r w:rsidRPr="00993624">
        <w:rPr>
          <w:rFonts w:cs="Calibri"/>
          <w:noProof/>
          <w:lang w:val="en-US"/>
        </w:rPr>
        <w:t xml:space="preserve"> 28: 2068–2075, 2010.</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70. </w:t>
      </w:r>
      <w:r w:rsidRPr="00993624">
        <w:rPr>
          <w:rFonts w:cs="Calibri"/>
          <w:noProof/>
          <w:lang w:val="en-US"/>
        </w:rPr>
        <w:tab/>
      </w:r>
      <w:r w:rsidRPr="00993624">
        <w:rPr>
          <w:rFonts w:cs="Calibri"/>
          <w:b/>
          <w:bCs/>
          <w:noProof/>
          <w:lang w:val="en-US"/>
        </w:rPr>
        <w:t>Houghton D</w:t>
      </w:r>
      <w:r w:rsidRPr="00993624">
        <w:rPr>
          <w:rFonts w:cs="Calibri"/>
          <w:noProof/>
          <w:lang w:val="en-US"/>
        </w:rPr>
        <w:t xml:space="preserve">, </w:t>
      </w:r>
      <w:r w:rsidRPr="00993624">
        <w:rPr>
          <w:rFonts w:cs="Calibri"/>
          <w:b/>
          <w:bCs/>
          <w:noProof/>
          <w:lang w:val="en-US"/>
        </w:rPr>
        <w:t>Jones TW</w:t>
      </w:r>
      <w:r w:rsidRPr="00993624">
        <w:rPr>
          <w:rFonts w:cs="Calibri"/>
          <w:noProof/>
          <w:lang w:val="en-US"/>
        </w:rPr>
        <w:t xml:space="preserve">, </w:t>
      </w:r>
      <w:r w:rsidRPr="00993624">
        <w:rPr>
          <w:rFonts w:cs="Calibri"/>
          <w:b/>
          <w:bCs/>
          <w:noProof/>
          <w:lang w:val="en-US"/>
        </w:rPr>
        <w:t>Cassidy S</w:t>
      </w:r>
      <w:r w:rsidRPr="00993624">
        <w:rPr>
          <w:rFonts w:cs="Calibri"/>
          <w:noProof/>
          <w:lang w:val="en-US"/>
        </w:rPr>
        <w:t xml:space="preserve">, </w:t>
      </w:r>
      <w:r w:rsidRPr="00993624">
        <w:rPr>
          <w:rFonts w:cs="Calibri"/>
          <w:b/>
          <w:bCs/>
          <w:noProof/>
          <w:lang w:val="en-US"/>
        </w:rPr>
        <w:t>Siervo M</w:t>
      </w:r>
      <w:r w:rsidRPr="00993624">
        <w:rPr>
          <w:rFonts w:cs="Calibri"/>
          <w:noProof/>
          <w:lang w:val="en-US"/>
        </w:rPr>
        <w:t xml:space="preserve">, </w:t>
      </w:r>
      <w:r w:rsidRPr="00993624">
        <w:rPr>
          <w:rFonts w:cs="Calibri"/>
          <w:b/>
          <w:bCs/>
          <w:noProof/>
          <w:lang w:val="en-US"/>
        </w:rPr>
        <w:t>MacGowan GA</w:t>
      </w:r>
      <w:r w:rsidRPr="00993624">
        <w:rPr>
          <w:rFonts w:cs="Calibri"/>
          <w:noProof/>
          <w:lang w:val="en-US"/>
        </w:rPr>
        <w:t xml:space="preserve">, </w:t>
      </w:r>
      <w:r w:rsidRPr="00993624">
        <w:rPr>
          <w:rFonts w:cs="Calibri"/>
          <w:b/>
          <w:bCs/>
          <w:noProof/>
          <w:lang w:val="en-US"/>
        </w:rPr>
        <w:t>Trenell MI</w:t>
      </w:r>
      <w:r w:rsidRPr="00993624">
        <w:rPr>
          <w:rFonts w:cs="Calibri"/>
          <w:noProof/>
          <w:lang w:val="en-US"/>
        </w:rPr>
        <w:t xml:space="preserve">, </w:t>
      </w:r>
      <w:r w:rsidRPr="00993624">
        <w:rPr>
          <w:rFonts w:cs="Calibri"/>
          <w:b/>
          <w:bCs/>
          <w:noProof/>
          <w:lang w:val="en-US"/>
        </w:rPr>
        <w:t>Jakovljevic DG</w:t>
      </w:r>
      <w:r w:rsidRPr="00993624">
        <w:rPr>
          <w:rFonts w:cs="Calibri"/>
          <w:noProof/>
          <w:lang w:val="en-US"/>
        </w:rPr>
        <w:t xml:space="preserve">. The effect of age on the relationship between cardiac and vascular function. </w:t>
      </w:r>
      <w:r w:rsidRPr="00993624">
        <w:rPr>
          <w:rFonts w:cs="Calibri"/>
          <w:i/>
          <w:iCs/>
          <w:noProof/>
          <w:lang w:val="en-US"/>
        </w:rPr>
        <w:t>Mech Ageing Dev</w:t>
      </w:r>
      <w:r w:rsidRPr="00993624">
        <w:rPr>
          <w:rFonts w:cs="Calibri"/>
          <w:noProof/>
          <w:lang w:val="en-US"/>
        </w:rPr>
        <w:t xml:space="preserve"> 153: 1–6, 2016.</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71. </w:t>
      </w:r>
      <w:r w:rsidRPr="00993624">
        <w:rPr>
          <w:rFonts w:cs="Calibri"/>
          <w:noProof/>
          <w:lang w:val="en-US"/>
        </w:rPr>
        <w:tab/>
      </w:r>
      <w:r w:rsidRPr="00993624">
        <w:rPr>
          <w:rFonts w:cs="Calibri"/>
          <w:b/>
          <w:bCs/>
          <w:noProof/>
          <w:lang w:val="en-US"/>
        </w:rPr>
        <w:t>Hughes AD</w:t>
      </w:r>
      <w:r w:rsidRPr="00993624">
        <w:rPr>
          <w:rFonts w:cs="Calibri"/>
          <w:noProof/>
          <w:lang w:val="en-US"/>
        </w:rPr>
        <w:t xml:space="preserve">, </w:t>
      </w:r>
      <w:r w:rsidRPr="00993624">
        <w:rPr>
          <w:rFonts w:cs="Calibri"/>
          <w:b/>
          <w:bCs/>
          <w:noProof/>
          <w:lang w:val="en-US"/>
        </w:rPr>
        <w:t>Park C</w:t>
      </w:r>
      <w:r w:rsidRPr="00993624">
        <w:rPr>
          <w:rFonts w:cs="Calibri"/>
          <w:noProof/>
          <w:lang w:val="en-US"/>
        </w:rPr>
        <w:t xml:space="preserve">, </w:t>
      </w:r>
      <w:r w:rsidRPr="00993624">
        <w:rPr>
          <w:rFonts w:cs="Calibri"/>
          <w:b/>
          <w:bCs/>
          <w:noProof/>
          <w:lang w:val="en-US"/>
        </w:rPr>
        <w:t>Davies J</w:t>
      </w:r>
      <w:r w:rsidRPr="00993624">
        <w:rPr>
          <w:rFonts w:cs="Calibri"/>
          <w:noProof/>
          <w:lang w:val="en-US"/>
        </w:rPr>
        <w:t xml:space="preserve">, </w:t>
      </w:r>
      <w:r w:rsidRPr="00993624">
        <w:rPr>
          <w:rFonts w:cs="Calibri"/>
          <w:b/>
          <w:bCs/>
          <w:noProof/>
          <w:lang w:val="en-US"/>
        </w:rPr>
        <w:t>Francis D</w:t>
      </w:r>
      <w:r w:rsidRPr="00993624">
        <w:rPr>
          <w:rFonts w:cs="Calibri"/>
          <w:noProof/>
          <w:lang w:val="en-US"/>
        </w:rPr>
        <w:t xml:space="preserve">, </w:t>
      </w:r>
      <w:r w:rsidRPr="00993624">
        <w:rPr>
          <w:rFonts w:cs="Calibri"/>
          <w:b/>
          <w:bCs/>
          <w:noProof/>
          <w:lang w:val="en-US"/>
        </w:rPr>
        <w:t>McG Thom SA</w:t>
      </w:r>
      <w:r w:rsidRPr="00993624">
        <w:rPr>
          <w:rFonts w:cs="Calibri"/>
          <w:noProof/>
          <w:lang w:val="en-US"/>
        </w:rPr>
        <w:t xml:space="preserve">, </w:t>
      </w:r>
      <w:r w:rsidRPr="00993624">
        <w:rPr>
          <w:rFonts w:cs="Calibri"/>
          <w:b/>
          <w:bCs/>
          <w:noProof/>
          <w:lang w:val="en-US"/>
        </w:rPr>
        <w:t>Mayet J</w:t>
      </w:r>
      <w:r w:rsidRPr="00993624">
        <w:rPr>
          <w:rFonts w:cs="Calibri"/>
          <w:noProof/>
          <w:lang w:val="en-US"/>
        </w:rPr>
        <w:t xml:space="preserve">, </w:t>
      </w:r>
      <w:r w:rsidRPr="00993624">
        <w:rPr>
          <w:rFonts w:cs="Calibri"/>
          <w:b/>
          <w:bCs/>
          <w:noProof/>
          <w:lang w:val="en-US"/>
        </w:rPr>
        <w:t>Parker KH</w:t>
      </w:r>
      <w:r w:rsidRPr="00993624">
        <w:rPr>
          <w:rFonts w:cs="Calibri"/>
          <w:noProof/>
          <w:lang w:val="en-US"/>
        </w:rPr>
        <w:t xml:space="preserve">. Limitations of augmentation index in the assessment of wave reflection in normotensive healthy individuals. </w:t>
      </w:r>
      <w:r w:rsidRPr="00993624">
        <w:rPr>
          <w:rFonts w:cs="Calibri"/>
          <w:i/>
          <w:iCs/>
          <w:noProof/>
          <w:lang w:val="en-US"/>
        </w:rPr>
        <w:t>PLoS One</w:t>
      </w:r>
      <w:r w:rsidRPr="00993624">
        <w:rPr>
          <w:rFonts w:cs="Calibri"/>
          <w:noProof/>
          <w:lang w:val="en-US"/>
        </w:rPr>
        <w:t xml:space="preserve"> 8: 1–8, 2013.</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72. </w:t>
      </w:r>
      <w:r w:rsidRPr="00993624">
        <w:rPr>
          <w:rFonts w:cs="Calibri"/>
          <w:noProof/>
          <w:lang w:val="en-US"/>
        </w:rPr>
        <w:tab/>
      </w:r>
      <w:r w:rsidRPr="00993624">
        <w:rPr>
          <w:rFonts w:cs="Calibri"/>
          <w:b/>
          <w:bCs/>
          <w:noProof/>
          <w:lang w:val="en-US"/>
        </w:rPr>
        <w:t>Janner JH</w:t>
      </w:r>
      <w:r w:rsidRPr="00993624">
        <w:rPr>
          <w:rFonts w:cs="Calibri"/>
          <w:noProof/>
          <w:lang w:val="en-US"/>
        </w:rPr>
        <w:t xml:space="preserve">, </w:t>
      </w:r>
      <w:r w:rsidRPr="00993624">
        <w:rPr>
          <w:rFonts w:cs="Calibri"/>
          <w:b/>
          <w:bCs/>
          <w:noProof/>
          <w:lang w:val="en-US"/>
        </w:rPr>
        <w:t>Godtfredsen NS</w:t>
      </w:r>
      <w:r w:rsidRPr="00993624">
        <w:rPr>
          <w:rFonts w:cs="Calibri"/>
          <w:noProof/>
          <w:lang w:val="en-US"/>
        </w:rPr>
        <w:t xml:space="preserve">, </w:t>
      </w:r>
      <w:r w:rsidRPr="00993624">
        <w:rPr>
          <w:rFonts w:cs="Calibri"/>
          <w:b/>
          <w:bCs/>
          <w:noProof/>
          <w:lang w:val="en-US"/>
        </w:rPr>
        <w:t>Ladelund S</w:t>
      </w:r>
      <w:r w:rsidRPr="00993624">
        <w:rPr>
          <w:rFonts w:cs="Calibri"/>
          <w:noProof/>
          <w:lang w:val="en-US"/>
        </w:rPr>
        <w:t xml:space="preserve">, </w:t>
      </w:r>
      <w:r w:rsidRPr="00993624">
        <w:rPr>
          <w:rFonts w:cs="Calibri"/>
          <w:b/>
          <w:bCs/>
          <w:noProof/>
          <w:lang w:val="en-US"/>
        </w:rPr>
        <w:t>Vestbo J</w:t>
      </w:r>
      <w:r w:rsidRPr="00993624">
        <w:rPr>
          <w:rFonts w:cs="Calibri"/>
          <w:noProof/>
          <w:lang w:val="en-US"/>
        </w:rPr>
        <w:t xml:space="preserve">, </w:t>
      </w:r>
      <w:r w:rsidRPr="00993624">
        <w:rPr>
          <w:rFonts w:cs="Calibri"/>
          <w:b/>
          <w:bCs/>
          <w:noProof/>
          <w:lang w:val="en-US"/>
        </w:rPr>
        <w:t>Prescott E</w:t>
      </w:r>
      <w:r w:rsidRPr="00993624">
        <w:rPr>
          <w:rFonts w:cs="Calibri"/>
          <w:noProof/>
          <w:lang w:val="en-US"/>
        </w:rPr>
        <w:t xml:space="preserve">. Aortic augmentation index: Reference values in a large unselected population by means of the SphygmoCor device. </w:t>
      </w:r>
      <w:r w:rsidRPr="00993624">
        <w:rPr>
          <w:rFonts w:cs="Calibri"/>
          <w:i/>
          <w:iCs/>
          <w:noProof/>
          <w:lang w:val="en-US"/>
        </w:rPr>
        <w:t>Am J Hypertens</w:t>
      </w:r>
      <w:r w:rsidRPr="00993624">
        <w:rPr>
          <w:rFonts w:cs="Calibri"/>
          <w:noProof/>
          <w:lang w:val="en-US"/>
        </w:rPr>
        <w:t xml:space="preserve"> 23: 180–185, 2010.</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73. </w:t>
      </w:r>
      <w:r w:rsidRPr="00993624">
        <w:rPr>
          <w:rFonts w:cs="Calibri"/>
          <w:noProof/>
          <w:lang w:val="en-US"/>
        </w:rPr>
        <w:tab/>
      </w:r>
      <w:r w:rsidRPr="00993624">
        <w:rPr>
          <w:rFonts w:cs="Calibri"/>
          <w:b/>
          <w:bCs/>
          <w:noProof/>
          <w:lang w:val="en-US"/>
        </w:rPr>
        <w:t>Joh JH</w:t>
      </w:r>
      <w:r w:rsidRPr="00993624">
        <w:rPr>
          <w:rFonts w:cs="Calibri"/>
          <w:noProof/>
          <w:lang w:val="en-US"/>
        </w:rPr>
        <w:t xml:space="preserve">, </w:t>
      </w:r>
      <w:r w:rsidRPr="00993624">
        <w:rPr>
          <w:rFonts w:cs="Calibri"/>
          <w:b/>
          <w:bCs/>
          <w:noProof/>
          <w:lang w:val="en-US"/>
        </w:rPr>
        <w:t>Ahn HJ</w:t>
      </w:r>
      <w:r w:rsidRPr="00993624">
        <w:rPr>
          <w:rFonts w:cs="Calibri"/>
          <w:noProof/>
          <w:lang w:val="en-US"/>
        </w:rPr>
        <w:t xml:space="preserve">, </w:t>
      </w:r>
      <w:r w:rsidRPr="00993624">
        <w:rPr>
          <w:rFonts w:cs="Calibri"/>
          <w:b/>
          <w:bCs/>
          <w:noProof/>
          <w:lang w:val="en-US"/>
        </w:rPr>
        <w:t>Park HC</w:t>
      </w:r>
      <w:r w:rsidRPr="00993624">
        <w:rPr>
          <w:rFonts w:cs="Calibri"/>
          <w:noProof/>
          <w:lang w:val="en-US"/>
        </w:rPr>
        <w:t xml:space="preserve">. Reference diameters of the abdominal aorta and iliac arteries in the Korean population. </w:t>
      </w:r>
      <w:r w:rsidRPr="00993624">
        <w:rPr>
          <w:rFonts w:cs="Calibri"/>
          <w:i/>
          <w:iCs/>
          <w:noProof/>
          <w:lang w:val="en-US"/>
        </w:rPr>
        <w:t>Yonsei Med J</w:t>
      </w:r>
      <w:r w:rsidRPr="00993624">
        <w:rPr>
          <w:rFonts w:cs="Calibri"/>
          <w:noProof/>
          <w:lang w:val="en-US"/>
        </w:rPr>
        <w:t xml:space="preserve"> 54: 48–54, 2013.</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74. </w:t>
      </w:r>
      <w:r w:rsidRPr="00993624">
        <w:rPr>
          <w:rFonts w:cs="Calibri"/>
          <w:noProof/>
          <w:lang w:val="en-US"/>
        </w:rPr>
        <w:tab/>
      </w:r>
      <w:r w:rsidRPr="00993624">
        <w:rPr>
          <w:rFonts w:cs="Calibri"/>
          <w:b/>
          <w:bCs/>
          <w:noProof/>
          <w:lang w:val="en-US"/>
        </w:rPr>
        <w:t>Kamimura D</w:t>
      </w:r>
      <w:r w:rsidRPr="00993624">
        <w:rPr>
          <w:rFonts w:cs="Calibri"/>
          <w:noProof/>
          <w:lang w:val="en-US"/>
        </w:rPr>
        <w:t xml:space="preserve">, </w:t>
      </w:r>
      <w:r w:rsidRPr="00993624">
        <w:rPr>
          <w:rFonts w:cs="Calibri"/>
          <w:b/>
          <w:bCs/>
          <w:noProof/>
          <w:lang w:val="en-US"/>
        </w:rPr>
        <w:t>Hans S</w:t>
      </w:r>
      <w:r w:rsidRPr="00993624">
        <w:rPr>
          <w:rFonts w:cs="Calibri"/>
          <w:noProof/>
          <w:lang w:val="en-US"/>
        </w:rPr>
        <w:t xml:space="preserve">, </w:t>
      </w:r>
      <w:r w:rsidRPr="00993624">
        <w:rPr>
          <w:rFonts w:cs="Calibri"/>
          <w:b/>
          <w:bCs/>
          <w:noProof/>
          <w:lang w:val="en-US"/>
        </w:rPr>
        <w:t>Suzuki T</w:t>
      </w:r>
      <w:r w:rsidRPr="00993624">
        <w:rPr>
          <w:rFonts w:cs="Calibri"/>
          <w:noProof/>
          <w:lang w:val="en-US"/>
        </w:rPr>
        <w:t xml:space="preserve">, </w:t>
      </w:r>
      <w:r w:rsidRPr="00993624">
        <w:rPr>
          <w:rFonts w:cs="Calibri"/>
          <w:b/>
          <w:bCs/>
          <w:noProof/>
          <w:lang w:val="en-US"/>
        </w:rPr>
        <w:t>Fox ER</w:t>
      </w:r>
      <w:r w:rsidRPr="00993624">
        <w:rPr>
          <w:rFonts w:cs="Calibri"/>
          <w:noProof/>
          <w:lang w:val="en-US"/>
        </w:rPr>
        <w:t xml:space="preserve">, </w:t>
      </w:r>
      <w:r w:rsidRPr="00993624">
        <w:rPr>
          <w:rFonts w:cs="Calibri"/>
          <w:b/>
          <w:bCs/>
          <w:noProof/>
          <w:lang w:val="en-US"/>
        </w:rPr>
        <w:t>Hall ME</w:t>
      </w:r>
      <w:r w:rsidRPr="00993624">
        <w:rPr>
          <w:rFonts w:cs="Calibri"/>
          <w:noProof/>
          <w:lang w:val="en-US"/>
        </w:rPr>
        <w:t xml:space="preserve">, </w:t>
      </w:r>
      <w:r w:rsidRPr="00993624">
        <w:rPr>
          <w:rFonts w:cs="Calibri"/>
          <w:b/>
          <w:bCs/>
          <w:noProof/>
          <w:lang w:val="en-US"/>
        </w:rPr>
        <w:t>Musani SK</w:t>
      </w:r>
      <w:r w:rsidRPr="00993624">
        <w:rPr>
          <w:rFonts w:cs="Calibri"/>
          <w:noProof/>
          <w:lang w:val="en-US"/>
        </w:rPr>
        <w:t xml:space="preserve">, </w:t>
      </w:r>
      <w:r w:rsidRPr="00993624">
        <w:rPr>
          <w:rFonts w:cs="Calibri"/>
          <w:b/>
          <w:bCs/>
          <w:noProof/>
          <w:lang w:val="en-US"/>
        </w:rPr>
        <w:t>McMullan MR</w:t>
      </w:r>
      <w:r w:rsidRPr="00993624">
        <w:rPr>
          <w:rFonts w:cs="Calibri"/>
          <w:noProof/>
          <w:lang w:val="en-US"/>
        </w:rPr>
        <w:t xml:space="preserve">, </w:t>
      </w:r>
      <w:r w:rsidRPr="00993624">
        <w:rPr>
          <w:rFonts w:cs="Calibri"/>
          <w:b/>
          <w:bCs/>
          <w:noProof/>
          <w:lang w:val="en-US"/>
        </w:rPr>
        <w:t>Little WC</w:t>
      </w:r>
      <w:r w:rsidRPr="00993624">
        <w:rPr>
          <w:rFonts w:cs="Calibri"/>
          <w:noProof/>
          <w:lang w:val="en-US"/>
        </w:rPr>
        <w:t xml:space="preserve">. Delayed time to peak velocity is useful for detecting severe aortic stenosis. </w:t>
      </w:r>
      <w:r w:rsidRPr="00993624">
        <w:rPr>
          <w:rFonts w:cs="Calibri"/>
          <w:i/>
          <w:iCs/>
          <w:noProof/>
          <w:lang w:val="en-US"/>
        </w:rPr>
        <w:t>J Am Heart Assoc</w:t>
      </w:r>
      <w:r w:rsidRPr="00993624">
        <w:rPr>
          <w:rFonts w:cs="Calibri"/>
          <w:noProof/>
          <w:lang w:val="en-US"/>
        </w:rPr>
        <w:t xml:space="preserve"> 5: e003907, </w:t>
      </w:r>
      <w:r w:rsidRPr="00993624">
        <w:rPr>
          <w:rFonts w:cs="Calibri"/>
          <w:noProof/>
          <w:lang w:val="en-US"/>
        </w:rPr>
        <w:lastRenderedPageBreak/>
        <w:t>2016.</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75. </w:t>
      </w:r>
      <w:r w:rsidRPr="00993624">
        <w:rPr>
          <w:rFonts w:cs="Calibri"/>
          <w:noProof/>
          <w:lang w:val="en-US"/>
        </w:rPr>
        <w:tab/>
      </w:r>
      <w:r w:rsidRPr="00993624">
        <w:rPr>
          <w:rFonts w:cs="Calibri"/>
          <w:b/>
          <w:bCs/>
          <w:noProof/>
          <w:lang w:val="en-US"/>
        </w:rPr>
        <w:t>Karamanoglu M</w:t>
      </w:r>
      <w:r w:rsidRPr="00993624">
        <w:rPr>
          <w:rFonts w:cs="Calibri"/>
          <w:noProof/>
          <w:lang w:val="en-US"/>
        </w:rPr>
        <w:t xml:space="preserve">, </w:t>
      </w:r>
      <w:r w:rsidRPr="00993624">
        <w:rPr>
          <w:rFonts w:cs="Calibri"/>
          <w:b/>
          <w:bCs/>
          <w:noProof/>
          <w:lang w:val="en-US"/>
        </w:rPr>
        <w:t>Gallagher DE</w:t>
      </w:r>
      <w:r w:rsidRPr="00993624">
        <w:rPr>
          <w:rFonts w:cs="Calibri"/>
          <w:noProof/>
          <w:lang w:val="en-US"/>
        </w:rPr>
        <w:t xml:space="preserve">, </w:t>
      </w:r>
      <w:r w:rsidRPr="00993624">
        <w:rPr>
          <w:rFonts w:cs="Calibri"/>
          <w:b/>
          <w:bCs/>
          <w:noProof/>
          <w:lang w:val="en-US"/>
        </w:rPr>
        <w:t>Avolio AP</w:t>
      </w:r>
      <w:r w:rsidRPr="00993624">
        <w:rPr>
          <w:rFonts w:cs="Calibri"/>
          <w:noProof/>
          <w:lang w:val="en-US"/>
        </w:rPr>
        <w:t xml:space="preserve">, </w:t>
      </w:r>
      <w:r w:rsidRPr="00993624">
        <w:rPr>
          <w:rFonts w:cs="Calibri"/>
          <w:b/>
          <w:bCs/>
          <w:noProof/>
          <w:lang w:val="en-US"/>
        </w:rPr>
        <w:t>Rourke MF</w:t>
      </w:r>
      <w:r w:rsidRPr="00993624">
        <w:rPr>
          <w:rFonts w:cs="Calibri"/>
          <w:noProof/>
          <w:lang w:val="en-US"/>
        </w:rPr>
        <w:t xml:space="preserve">. Pressure wave propagation of the human upper limb in a multibranched model. </w:t>
      </w:r>
      <w:r w:rsidRPr="00993624">
        <w:rPr>
          <w:rFonts w:cs="Calibri"/>
          <w:i/>
          <w:iCs/>
          <w:noProof/>
          <w:lang w:val="en-US"/>
        </w:rPr>
        <w:t xml:space="preserve">Am J Physiol </w:t>
      </w:r>
      <w:r w:rsidR="00457AD2">
        <w:rPr>
          <w:rFonts w:cs="Calibri"/>
          <w:i/>
          <w:iCs/>
          <w:noProof/>
          <w:lang w:val="en-US"/>
        </w:rPr>
        <w:t>Heart Circ</w:t>
      </w:r>
      <w:r w:rsidRPr="00993624">
        <w:rPr>
          <w:rFonts w:cs="Calibri"/>
          <w:i/>
          <w:iCs/>
          <w:noProof/>
          <w:lang w:val="en-US"/>
        </w:rPr>
        <w:t xml:space="preserve"> Physiol</w:t>
      </w:r>
      <w:r w:rsidRPr="00993624">
        <w:rPr>
          <w:rFonts w:cs="Calibri"/>
          <w:noProof/>
          <w:lang w:val="en-US"/>
        </w:rPr>
        <w:t xml:space="preserve"> 269: H1363–H1369, 1995.</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76. </w:t>
      </w:r>
      <w:r w:rsidRPr="00993624">
        <w:rPr>
          <w:rFonts w:cs="Calibri"/>
          <w:noProof/>
          <w:lang w:val="en-US"/>
        </w:rPr>
        <w:tab/>
      </w:r>
      <w:r w:rsidRPr="00993624">
        <w:rPr>
          <w:rFonts w:cs="Calibri"/>
          <w:b/>
          <w:bCs/>
          <w:noProof/>
          <w:lang w:val="en-US"/>
        </w:rPr>
        <w:t>Kawamoto A</w:t>
      </w:r>
      <w:r w:rsidRPr="00993624">
        <w:rPr>
          <w:rFonts w:cs="Calibri"/>
          <w:noProof/>
          <w:lang w:val="en-US"/>
        </w:rPr>
        <w:t xml:space="preserve">, </w:t>
      </w:r>
      <w:r w:rsidRPr="00993624">
        <w:rPr>
          <w:rFonts w:cs="Calibri"/>
          <w:b/>
          <w:bCs/>
          <w:noProof/>
          <w:lang w:val="en-US"/>
        </w:rPr>
        <w:t>Shimada K</w:t>
      </w:r>
      <w:r w:rsidRPr="00993624">
        <w:rPr>
          <w:rFonts w:cs="Calibri"/>
          <w:noProof/>
          <w:lang w:val="en-US"/>
        </w:rPr>
        <w:t xml:space="preserve">, </w:t>
      </w:r>
      <w:r w:rsidRPr="00993624">
        <w:rPr>
          <w:rFonts w:cs="Calibri"/>
          <w:b/>
          <w:bCs/>
          <w:noProof/>
          <w:lang w:val="en-US"/>
        </w:rPr>
        <w:t>Matsubayashi K</w:t>
      </w:r>
      <w:r w:rsidRPr="00993624">
        <w:rPr>
          <w:rFonts w:cs="Calibri"/>
          <w:noProof/>
          <w:lang w:val="en-US"/>
        </w:rPr>
        <w:t xml:space="preserve">, </w:t>
      </w:r>
      <w:r w:rsidRPr="00993624">
        <w:rPr>
          <w:rFonts w:cs="Calibri"/>
          <w:b/>
          <w:bCs/>
          <w:noProof/>
          <w:lang w:val="en-US"/>
        </w:rPr>
        <w:t>Chikamori T</w:t>
      </w:r>
      <w:r w:rsidRPr="00993624">
        <w:rPr>
          <w:rFonts w:cs="Calibri"/>
          <w:noProof/>
          <w:lang w:val="en-US"/>
        </w:rPr>
        <w:t xml:space="preserve">, </w:t>
      </w:r>
      <w:r w:rsidRPr="00993624">
        <w:rPr>
          <w:rFonts w:cs="Calibri"/>
          <w:b/>
          <w:bCs/>
          <w:noProof/>
          <w:lang w:val="en-US"/>
        </w:rPr>
        <w:t>Kuzume O</w:t>
      </w:r>
      <w:r w:rsidRPr="00993624">
        <w:rPr>
          <w:rFonts w:cs="Calibri"/>
          <w:noProof/>
          <w:lang w:val="en-US"/>
        </w:rPr>
        <w:t xml:space="preserve">, </w:t>
      </w:r>
      <w:r w:rsidRPr="00993624">
        <w:rPr>
          <w:rFonts w:cs="Calibri"/>
          <w:b/>
          <w:bCs/>
          <w:noProof/>
          <w:lang w:val="en-US"/>
        </w:rPr>
        <w:t>Ogura H</w:t>
      </w:r>
      <w:r w:rsidRPr="00993624">
        <w:rPr>
          <w:rFonts w:cs="Calibri"/>
          <w:noProof/>
          <w:lang w:val="en-US"/>
        </w:rPr>
        <w:t xml:space="preserve">, </w:t>
      </w:r>
      <w:r w:rsidRPr="00993624">
        <w:rPr>
          <w:rFonts w:cs="Calibri"/>
          <w:b/>
          <w:bCs/>
          <w:noProof/>
          <w:lang w:val="en-US"/>
        </w:rPr>
        <w:t>Ozawa T</w:t>
      </w:r>
      <w:r w:rsidRPr="00993624">
        <w:rPr>
          <w:rFonts w:cs="Calibri"/>
          <w:noProof/>
          <w:lang w:val="en-US"/>
        </w:rPr>
        <w:t xml:space="preserve">. Cardiovascular regulatory functions in elderly patients with hypertension. </w:t>
      </w:r>
      <w:r w:rsidRPr="00993624">
        <w:rPr>
          <w:rFonts w:cs="Calibri"/>
          <w:i/>
          <w:iCs/>
          <w:noProof/>
          <w:lang w:val="en-US"/>
        </w:rPr>
        <w:t>Hypertens (Dallas, Tex  1979)</w:t>
      </w:r>
      <w:r w:rsidRPr="00993624">
        <w:rPr>
          <w:rFonts w:cs="Calibri"/>
          <w:noProof/>
          <w:lang w:val="en-US"/>
        </w:rPr>
        <w:t xml:space="preserve"> 13: 401–407, 1989.</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77. </w:t>
      </w:r>
      <w:r w:rsidRPr="00993624">
        <w:rPr>
          <w:rFonts w:cs="Calibri"/>
          <w:noProof/>
          <w:lang w:val="en-US"/>
        </w:rPr>
        <w:tab/>
      </w:r>
      <w:r w:rsidRPr="00993624">
        <w:rPr>
          <w:rFonts w:cs="Calibri"/>
          <w:b/>
          <w:bCs/>
          <w:noProof/>
          <w:lang w:val="en-US"/>
        </w:rPr>
        <w:t>Kawano H</w:t>
      </w:r>
      <w:r w:rsidRPr="00993624">
        <w:rPr>
          <w:rFonts w:cs="Calibri"/>
          <w:noProof/>
          <w:lang w:val="en-US"/>
        </w:rPr>
        <w:t xml:space="preserve">, </w:t>
      </w:r>
      <w:r w:rsidRPr="00993624">
        <w:rPr>
          <w:rFonts w:cs="Calibri"/>
          <w:b/>
          <w:bCs/>
          <w:noProof/>
          <w:lang w:val="en-US"/>
        </w:rPr>
        <w:t>Yamamoto K</w:t>
      </w:r>
      <w:r w:rsidRPr="00993624">
        <w:rPr>
          <w:rFonts w:cs="Calibri"/>
          <w:noProof/>
          <w:lang w:val="en-US"/>
        </w:rPr>
        <w:t xml:space="preserve">, </w:t>
      </w:r>
      <w:r w:rsidRPr="00993624">
        <w:rPr>
          <w:rFonts w:cs="Calibri"/>
          <w:b/>
          <w:bCs/>
          <w:noProof/>
          <w:lang w:val="en-US"/>
        </w:rPr>
        <w:t>Gando Y</w:t>
      </w:r>
      <w:r w:rsidRPr="00993624">
        <w:rPr>
          <w:rFonts w:cs="Calibri"/>
          <w:noProof/>
          <w:lang w:val="en-US"/>
        </w:rPr>
        <w:t xml:space="preserve">, </w:t>
      </w:r>
      <w:r w:rsidRPr="00993624">
        <w:rPr>
          <w:rFonts w:cs="Calibri"/>
          <w:b/>
          <w:bCs/>
          <w:noProof/>
          <w:lang w:val="en-US"/>
        </w:rPr>
        <w:t>Tanimoto M</w:t>
      </w:r>
      <w:r w:rsidRPr="00993624">
        <w:rPr>
          <w:rFonts w:cs="Calibri"/>
          <w:noProof/>
          <w:lang w:val="en-US"/>
        </w:rPr>
        <w:t xml:space="preserve">, </w:t>
      </w:r>
      <w:r w:rsidRPr="00993624">
        <w:rPr>
          <w:rFonts w:cs="Calibri"/>
          <w:b/>
          <w:bCs/>
          <w:noProof/>
          <w:lang w:val="en-US"/>
        </w:rPr>
        <w:t>Murakami H</w:t>
      </w:r>
      <w:r w:rsidRPr="00993624">
        <w:rPr>
          <w:rFonts w:cs="Calibri"/>
          <w:noProof/>
          <w:lang w:val="en-US"/>
        </w:rPr>
        <w:t xml:space="preserve">, </w:t>
      </w:r>
      <w:r w:rsidRPr="00993624">
        <w:rPr>
          <w:rFonts w:cs="Calibri"/>
          <w:b/>
          <w:bCs/>
          <w:noProof/>
          <w:lang w:val="en-US"/>
        </w:rPr>
        <w:t>Ohmori Y</w:t>
      </w:r>
      <w:r w:rsidRPr="00993624">
        <w:rPr>
          <w:rFonts w:cs="Calibri"/>
          <w:noProof/>
          <w:lang w:val="en-US"/>
        </w:rPr>
        <w:t xml:space="preserve">, </w:t>
      </w:r>
      <w:r w:rsidRPr="00993624">
        <w:rPr>
          <w:rFonts w:cs="Calibri"/>
          <w:b/>
          <w:bCs/>
          <w:noProof/>
          <w:lang w:val="en-US"/>
        </w:rPr>
        <w:t>Sanada K</w:t>
      </w:r>
      <w:r w:rsidRPr="00993624">
        <w:rPr>
          <w:rFonts w:cs="Calibri"/>
          <w:noProof/>
          <w:lang w:val="en-US"/>
        </w:rPr>
        <w:t xml:space="preserve">, </w:t>
      </w:r>
      <w:r w:rsidRPr="00993624">
        <w:rPr>
          <w:rFonts w:cs="Calibri"/>
          <w:b/>
          <w:bCs/>
          <w:noProof/>
          <w:lang w:val="en-US"/>
        </w:rPr>
        <w:t>Tabata I</w:t>
      </w:r>
      <w:r w:rsidRPr="00993624">
        <w:rPr>
          <w:rFonts w:cs="Calibri"/>
          <w:noProof/>
          <w:lang w:val="en-US"/>
        </w:rPr>
        <w:t xml:space="preserve">, </w:t>
      </w:r>
      <w:r w:rsidRPr="00993624">
        <w:rPr>
          <w:rFonts w:cs="Calibri"/>
          <w:b/>
          <w:bCs/>
          <w:noProof/>
          <w:lang w:val="en-US"/>
        </w:rPr>
        <w:t>Higuchi M</w:t>
      </w:r>
      <w:r w:rsidRPr="00993624">
        <w:rPr>
          <w:rFonts w:cs="Calibri"/>
          <w:noProof/>
          <w:lang w:val="en-US"/>
        </w:rPr>
        <w:t xml:space="preserve">, </w:t>
      </w:r>
      <w:r w:rsidRPr="00993624">
        <w:rPr>
          <w:rFonts w:cs="Calibri"/>
          <w:b/>
          <w:bCs/>
          <w:noProof/>
          <w:lang w:val="en-US"/>
        </w:rPr>
        <w:t>Miyachi M</w:t>
      </w:r>
      <w:r w:rsidRPr="00993624">
        <w:rPr>
          <w:rFonts w:cs="Calibri"/>
          <w:noProof/>
          <w:lang w:val="en-US"/>
        </w:rPr>
        <w:t xml:space="preserve">. Lack of age-related increase in carotid artery wall viscosity in cardiorespiratory fit men. </w:t>
      </w:r>
      <w:r w:rsidRPr="00993624">
        <w:rPr>
          <w:rFonts w:cs="Calibri"/>
          <w:i/>
          <w:iCs/>
          <w:noProof/>
          <w:lang w:val="en-US"/>
        </w:rPr>
        <w:t>J Hypertens</w:t>
      </w:r>
      <w:r w:rsidRPr="00993624">
        <w:rPr>
          <w:rFonts w:cs="Calibri"/>
          <w:noProof/>
          <w:lang w:val="en-US"/>
        </w:rPr>
        <w:t xml:space="preserve"> 31: 2370–2379, 2013.</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78. </w:t>
      </w:r>
      <w:r w:rsidRPr="00993624">
        <w:rPr>
          <w:rFonts w:cs="Calibri"/>
          <w:noProof/>
          <w:lang w:val="en-US"/>
        </w:rPr>
        <w:tab/>
      </w:r>
      <w:r w:rsidRPr="00993624">
        <w:rPr>
          <w:rFonts w:cs="Calibri"/>
          <w:b/>
          <w:bCs/>
          <w:noProof/>
          <w:lang w:val="en-US"/>
        </w:rPr>
        <w:t>Kawel-Boehm N</w:t>
      </w:r>
      <w:r w:rsidRPr="00993624">
        <w:rPr>
          <w:rFonts w:cs="Calibri"/>
          <w:noProof/>
          <w:lang w:val="en-US"/>
        </w:rPr>
        <w:t xml:space="preserve">, </w:t>
      </w:r>
      <w:r w:rsidRPr="00993624">
        <w:rPr>
          <w:rFonts w:cs="Calibri"/>
          <w:b/>
          <w:bCs/>
          <w:noProof/>
          <w:lang w:val="en-US"/>
        </w:rPr>
        <w:t>Maceira A</w:t>
      </w:r>
      <w:r w:rsidRPr="00993624">
        <w:rPr>
          <w:rFonts w:cs="Calibri"/>
          <w:noProof/>
          <w:lang w:val="en-US"/>
        </w:rPr>
        <w:t xml:space="preserve">, </w:t>
      </w:r>
      <w:r w:rsidRPr="00993624">
        <w:rPr>
          <w:rFonts w:cs="Calibri"/>
          <w:b/>
          <w:bCs/>
          <w:noProof/>
          <w:lang w:val="en-US"/>
        </w:rPr>
        <w:t>Valsangiacomo-Buechel ER</w:t>
      </w:r>
      <w:r w:rsidRPr="00993624">
        <w:rPr>
          <w:rFonts w:cs="Calibri"/>
          <w:noProof/>
          <w:lang w:val="en-US"/>
        </w:rPr>
        <w:t xml:space="preserve">, </w:t>
      </w:r>
      <w:r w:rsidRPr="00993624">
        <w:rPr>
          <w:rFonts w:cs="Calibri"/>
          <w:b/>
          <w:bCs/>
          <w:noProof/>
          <w:lang w:val="en-US"/>
        </w:rPr>
        <w:t>Vogel-Claussen J</w:t>
      </w:r>
      <w:r w:rsidRPr="00993624">
        <w:rPr>
          <w:rFonts w:cs="Calibri"/>
          <w:noProof/>
          <w:lang w:val="en-US"/>
        </w:rPr>
        <w:t xml:space="preserve">, </w:t>
      </w:r>
      <w:r w:rsidRPr="00993624">
        <w:rPr>
          <w:rFonts w:cs="Calibri"/>
          <w:b/>
          <w:bCs/>
          <w:noProof/>
          <w:lang w:val="en-US"/>
        </w:rPr>
        <w:t>Turkbey EB</w:t>
      </w:r>
      <w:r w:rsidRPr="00993624">
        <w:rPr>
          <w:rFonts w:cs="Calibri"/>
          <w:noProof/>
          <w:lang w:val="en-US"/>
        </w:rPr>
        <w:t xml:space="preserve">, </w:t>
      </w:r>
      <w:r w:rsidRPr="00993624">
        <w:rPr>
          <w:rFonts w:cs="Calibri"/>
          <w:b/>
          <w:bCs/>
          <w:noProof/>
          <w:lang w:val="en-US"/>
        </w:rPr>
        <w:t>Williams R</w:t>
      </w:r>
      <w:r w:rsidRPr="00993624">
        <w:rPr>
          <w:rFonts w:cs="Calibri"/>
          <w:noProof/>
          <w:lang w:val="en-US"/>
        </w:rPr>
        <w:t xml:space="preserve">, </w:t>
      </w:r>
      <w:r w:rsidRPr="00993624">
        <w:rPr>
          <w:rFonts w:cs="Calibri"/>
          <w:b/>
          <w:bCs/>
          <w:noProof/>
          <w:lang w:val="en-US"/>
        </w:rPr>
        <w:t>Plein S</w:t>
      </w:r>
      <w:r w:rsidRPr="00993624">
        <w:rPr>
          <w:rFonts w:cs="Calibri"/>
          <w:noProof/>
          <w:lang w:val="en-US"/>
        </w:rPr>
        <w:t xml:space="preserve">, </w:t>
      </w:r>
      <w:r w:rsidRPr="00993624">
        <w:rPr>
          <w:rFonts w:cs="Calibri"/>
          <w:b/>
          <w:bCs/>
          <w:noProof/>
          <w:lang w:val="en-US"/>
        </w:rPr>
        <w:t>Tee M</w:t>
      </w:r>
      <w:r w:rsidRPr="00993624">
        <w:rPr>
          <w:rFonts w:cs="Calibri"/>
          <w:noProof/>
          <w:lang w:val="en-US"/>
        </w:rPr>
        <w:t xml:space="preserve">, </w:t>
      </w:r>
      <w:r w:rsidRPr="00993624">
        <w:rPr>
          <w:rFonts w:cs="Calibri"/>
          <w:b/>
          <w:bCs/>
          <w:noProof/>
          <w:lang w:val="en-US"/>
        </w:rPr>
        <w:t>Eng J</w:t>
      </w:r>
      <w:r w:rsidRPr="00993624">
        <w:rPr>
          <w:rFonts w:cs="Calibri"/>
          <w:noProof/>
          <w:lang w:val="en-US"/>
        </w:rPr>
        <w:t xml:space="preserve">, </w:t>
      </w:r>
      <w:r w:rsidRPr="00993624">
        <w:rPr>
          <w:rFonts w:cs="Calibri"/>
          <w:b/>
          <w:bCs/>
          <w:noProof/>
          <w:lang w:val="en-US"/>
        </w:rPr>
        <w:t>Bluemke DA</w:t>
      </w:r>
      <w:r w:rsidRPr="00993624">
        <w:rPr>
          <w:rFonts w:cs="Calibri"/>
          <w:noProof/>
          <w:lang w:val="en-US"/>
        </w:rPr>
        <w:t xml:space="preserve">. Normal values for cardiovascular magnetic resonance in adults and children. </w:t>
      </w:r>
      <w:r w:rsidRPr="00993624">
        <w:rPr>
          <w:rFonts w:cs="Calibri"/>
          <w:i/>
          <w:iCs/>
          <w:noProof/>
          <w:lang w:val="en-US"/>
        </w:rPr>
        <w:t>J Cardiovasc Magn Reson</w:t>
      </w:r>
      <w:r w:rsidRPr="00993624">
        <w:rPr>
          <w:rFonts w:cs="Calibri"/>
          <w:noProof/>
          <w:lang w:val="en-US"/>
        </w:rPr>
        <w:t xml:space="preserve"> 17: 29, 2015.</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79. </w:t>
      </w:r>
      <w:r w:rsidRPr="00993624">
        <w:rPr>
          <w:rFonts w:cs="Calibri"/>
          <w:noProof/>
          <w:lang w:val="en-US"/>
        </w:rPr>
        <w:tab/>
      </w:r>
      <w:r w:rsidRPr="00993624">
        <w:rPr>
          <w:rFonts w:cs="Calibri"/>
          <w:b/>
          <w:bCs/>
          <w:noProof/>
          <w:lang w:val="en-US"/>
        </w:rPr>
        <w:t>Kelly R</w:t>
      </w:r>
      <w:r w:rsidRPr="00993624">
        <w:rPr>
          <w:rFonts w:cs="Calibri"/>
          <w:noProof/>
          <w:lang w:val="en-US"/>
        </w:rPr>
        <w:t xml:space="preserve">, </w:t>
      </w:r>
      <w:r w:rsidRPr="00993624">
        <w:rPr>
          <w:rFonts w:cs="Calibri"/>
          <w:b/>
          <w:bCs/>
          <w:noProof/>
          <w:lang w:val="en-US"/>
        </w:rPr>
        <w:t>Hayward C</w:t>
      </w:r>
      <w:r w:rsidRPr="00993624">
        <w:rPr>
          <w:rFonts w:cs="Calibri"/>
          <w:noProof/>
          <w:lang w:val="en-US"/>
        </w:rPr>
        <w:t xml:space="preserve">, </w:t>
      </w:r>
      <w:r w:rsidRPr="00993624">
        <w:rPr>
          <w:rFonts w:cs="Calibri"/>
          <w:b/>
          <w:bCs/>
          <w:noProof/>
          <w:lang w:val="en-US"/>
        </w:rPr>
        <w:t>Avolio A</w:t>
      </w:r>
      <w:r w:rsidRPr="00993624">
        <w:rPr>
          <w:rFonts w:cs="Calibri"/>
          <w:noProof/>
          <w:lang w:val="en-US"/>
        </w:rPr>
        <w:t xml:space="preserve">, </w:t>
      </w:r>
      <w:r w:rsidRPr="00993624">
        <w:rPr>
          <w:rFonts w:cs="Calibri"/>
          <w:b/>
          <w:bCs/>
          <w:noProof/>
          <w:lang w:val="en-US"/>
        </w:rPr>
        <w:t>Rourke MO</w:t>
      </w:r>
      <w:r w:rsidRPr="00993624">
        <w:rPr>
          <w:rFonts w:cs="Calibri"/>
          <w:noProof/>
          <w:lang w:val="en-US"/>
        </w:rPr>
        <w:t xml:space="preserve">. Noninvasive determination of age-related changes in the human arterial pulse. </w:t>
      </w:r>
      <w:r w:rsidRPr="00993624">
        <w:rPr>
          <w:rFonts w:cs="Calibri"/>
          <w:i/>
          <w:iCs/>
          <w:noProof/>
          <w:lang w:val="en-US"/>
        </w:rPr>
        <w:t>Circulation</w:t>
      </w:r>
      <w:r w:rsidRPr="00993624">
        <w:rPr>
          <w:rFonts w:cs="Calibri"/>
          <w:noProof/>
          <w:lang w:val="en-US"/>
        </w:rPr>
        <w:t xml:space="preserve"> 80: 1652–1659, 1989.</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80. </w:t>
      </w:r>
      <w:r w:rsidRPr="00993624">
        <w:rPr>
          <w:rFonts w:cs="Calibri"/>
          <w:noProof/>
          <w:lang w:val="en-US"/>
        </w:rPr>
        <w:tab/>
      </w:r>
      <w:r w:rsidRPr="00993624">
        <w:rPr>
          <w:rFonts w:cs="Calibri"/>
          <w:b/>
          <w:bCs/>
          <w:noProof/>
          <w:lang w:val="en-US"/>
        </w:rPr>
        <w:t>Kharb S</w:t>
      </w:r>
      <w:r w:rsidRPr="00993624">
        <w:rPr>
          <w:rFonts w:cs="Calibri"/>
          <w:noProof/>
          <w:lang w:val="en-US"/>
        </w:rPr>
        <w:t xml:space="preserve">, </w:t>
      </w:r>
      <w:r w:rsidRPr="00993624">
        <w:rPr>
          <w:rFonts w:cs="Calibri"/>
          <w:b/>
          <w:bCs/>
          <w:noProof/>
          <w:lang w:val="en-US"/>
        </w:rPr>
        <w:t>Singh GP</w:t>
      </w:r>
      <w:r w:rsidRPr="00993624">
        <w:rPr>
          <w:rFonts w:cs="Calibri"/>
          <w:noProof/>
          <w:lang w:val="en-US"/>
        </w:rPr>
        <w:t xml:space="preserve">. Distribution of blood viscosity values and biochemical correlates in healthy adults. </w:t>
      </w:r>
      <w:r w:rsidRPr="00993624">
        <w:rPr>
          <w:rFonts w:cs="Calibri"/>
          <w:i/>
          <w:iCs/>
          <w:noProof/>
          <w:lang w:val="en-US"/>
        </w:rPr>
        <w:t>J Assoc Physicians India</w:t>
      </w:r>
      <w:r w:rsidRPr="00993624">
        <w:rPr>
          <w:rFonts w:cs="Calibri"/>
          <w:noProof/>
          <w:lang w:val="en-US"/>
        </w:rPr>
        <w:t xml:space="preserve"> 47: 505–506, 1999.</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81. </w:t>
      </w:r>
      <w:r w:rsidRPr="00993624">
        <w:rPr>
          <w:rFonts w:cs="Calibri"/>
          <w:noProof/>
          <w:lang w:val="en-US"/>
        </w:rPr>
        <w:tab/>
      </w:r>
      <w:r w:rsidRPr="00993624">
        <w:rPr>
          <w:rFonts w:cs="Calibri"/>
          <w:b/>
          <w:bCs/>
          <w:noProof/>
          <w:lang w:val="en-US"/>
        </w:rPr>
        <w:t>Kim J-Y</w:t>
      </w:r>
      <w:r w:rsidRPr="00993624">
        <w:rPr>
          <w:rFonts w:cs="Calibri"/>
          <w:noProof/>
          <w:lang w:val="en-US"/>
        </w:rPr>
        <w:t xml:space="preserve">, </w:t>
      </w:r>
      <w:r w:rsidRPr="00993624">
        <w:rPr>
          <w:rFonts w:cs="Calibri"/>
          <w:b/>
          <w:bCs/>
          <w:noProof/>
          <w:lang w:val="en-US"/>
        </w:rPr>
        <w:t>Park J-B</w:t>
      </w:r>
      <w:r w:rsidRPr="00993624">
        <w:rPr>
          <w:rFonts w:cs="Calibri"/>
          <w:noProof/>
          <w:lang w:val="en-US"/>
        </w:rPr>
        <w:t xml:space="preserve">, </w:t>
      </w:r>
      <w:r w:rsidRPr="00993624">
        <w:rPr>
          <w:rFonts w:cs="Calibri"/>
          <w:b/>
          <w:bCs/>
          <w:noProof/>
          <w:lang w:val="en-US"/>
        </w:rPr>
        <w:t>Kim D-S</w:t>
      </w:r>
      <w:r w:rsidRPr="00993624">
        <w:rPr>
          <w:rFonts w:cs="Calibri"/>
          <w:noProof/>
          <w:lang w:val="en-US"/>
        </w:rPr>
        <w:t xml:space="preserve">, </w:t>
      </w:r>
      <w:r w:rsidRPr="00993624">
        <w:rPr>
          <w:rFonts w:cs="Calibri"/>
          <w:b/>
          <w:bCs/>
          <w:noProof/>
          <w:lang w:val="en-US"/>
        </w:rPr>
        <w:t>Kim K-S</w:t>
      </w:r>
      <w:r w:rsidRPr="00993624">
        <w:rPr>
          <w:rFonts w:cs="Calibri"/>
          <w:noProof/>
          <w:lang w:val="en-US"/>
        </w:rPr>
        <w:t xml:space="preserve">, </w:t>
      </w:r>
      <w:r w:rsidRPr="00993624">
        <w:rPr>
          <w:rFonts w:cs="Calibri"/>
          <w:b/>
          <w:bCs/>
          <w:noProof/>
          <w:lang w:val="en-US"/>
        </w:rPr>
        <w:t>Jeong J-W</w:t>
      </w:r>
      <w:r w:rsidRPr="00993624">
        <w:rPr>
          <w:rFonts w:cs="Calibri"/>
          <w:noProof/>
          <w:lang w:val="en-US"/>
        </w:rPr>
        <w:t xml:space="preserve">, </w:t>
      </w:r>
      <w:r w:rsidRPr="00993624">
        <w:rPr>
          <w:rFonts w:cs="Calibri"/>
          <w:b/>
          <w:bCs/>
          <w:noProof/>
          <w:lang w:val="en-US"/>
        </w:rPr>
        <w:t>Park J-C</w:t>
      </w:r>
      <w:r w:rsidRPr="00993624">
        <w:rPr>
          <w:rFonts w:cs="Calibri"/>
          <w:noProof/>
          <w:lang w:val="en-US"/>
        </w:rPr>
        <w:t xml:space="preserve">, </w:t>
      </w:r>
      <w:r w:rsidRPr="00993624">
        <w:rPr>
          <w:rFonts w:cs="Calibri"/>
          <w:b/>
          <w:bCs/>
          <w:noProof/>
          <w:lang w:val="en-US"/>
        </w:rPr>
        <w:t>Oh B-H</w:t>
      </w:r>
      <w:r w:rsidRPr="00993624">
        <w:rPr>
          <w:rFonts w:cs="Calibri"/>
          <w:noProof/>
          <w:lang w:val="en-US"/>
        </w:rPr>
        <w:t xml:space="preserve">, </w:t>
      </w:r>
      <w:r w:rsidRPr="00993624">
        <w:rPr>
          <w:rFonts w:cs="Calibri"/>
          <w:b/>
          <w:bCs/>
          <w:noProof/>
          <w:lang w:val="en-US"/>
        </w:rPr>
        <w:t>Chung N</w:t>
      </w:r>
      <w:r w:rsidRPr="00993624">
        <w:rPr>
          <w:rFonts w:cs="Calibri"/>
          <w:noProof/>
          <w:lang w:val="en-US"/>
        </w:rPr>
        <w:t xml:space="preserve">. Gender difference in arterial stiffness in a multicenter cross-sectional study: The Korean Arterial Aging Study (KAAS). </w:t>
      </w:r>
      <w:r w:rsidRPr="00993624">
        <w:rPr>
          <w:rFonts w:cs="Calibri"/>
          <w:i/>
          <w:iCs/>
          <w:noProof/>
          <w:lang w:val="en-US"/>
        </w:rPr>
        <w:t>Pulse</w:t>
      </w:r>
      <w:r w:rsidRPr="00993624">
        <w:rPr>
          <w:rFonts w:cs="Calibri"/>
          <w:noProof/>
          <w:lang w:val="en-US"/>
        </w:rPr>
        <w:t xml:space="preserve"> 2: 11–17, 2014.</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82. </w:t>
      </w:r>
      <w:r w:rsidRPr="00993624">
        <w:rPr>
          <w:rFonts w:cs="Calibri"/>
          <w:noProof/>
          <w:lang w:val="en-US"/>
        </w:rPr>
        <w:tab/>
      </w:r>
      <w:r w:rsidRPr="00993624">
        <w:rPr>
          <w:rFonts w:cs="Calibri"/>
          <w:b/>
          <w:bCs/>
          <w:noProof/>
          <w:lang w:val="en-US"/>
        </w:rPr>
        <w:t>Kim M</w:t>
      </w:r>
      <w:r w:rsidRPr="00993624">
        <w:rPr>
          <w:rFonts w:cs="Calibri"/>
          <w:noProof/>
          <w:lang w:val="en-US"/>
        </w:rPr>
        <w:t xml:space="preserve">, </w:t>
      </w:r>
      <w:r w:rsidRPr="00993624">
        <w:rPr>
          <w:rFonts w:cs="Calibri"/>
          <w:b/>
          <w:bCs/>
          <w:noProof/>
          <w:lang w:val="en-US"/>
        </w:rPr>
        <w:t>Roman MJ</w:t>
      </w:r>
      <w:r w:rsidRPr="00993624">
        <w:rPr>
          <w:rFonts w:cs="Calibri"/>
          <w:noProof/>
          <w:lang w:val="en-US"/>
        </w:rPr>
        <w:t xml:space="preserve">, </w:t>
      </w:r>
      <w:r w:rsidRPr="00993624">
        <w:rPr>
          <w:rFonts w:cs="Calibri"/>
          <w:b/>
          <w:bCs/>
          <w:noProof/>
          <w:lang w:val="en-US"/>
        </w:rPr>
        <w:t>Cavallini MC</w:t>
      </w:r>
      <w:r w:rsidRPr="00993624">
        <w:rPr>
          <w:rFonts w:cs="Calibri"/>
          <w:noProof/>
          <w:lang w:val="en-US"/>
        </w:rPr>
        <w:t xml:space="preserve">, </w:t>
      </w:r>
      <w:r w:rsidRPr="00993624">
        <w:rPr>
          <w:rFonts w:cs="Calibri"/>
          <w:b/>
          <w:bCs/>
          <w:noProof/>
          <w:lang w:val="en-US"/>
        </w:rPr>
        <w:t>Schwartz JE</w:t>
      </w:r>
      <w:r w:rsidRPr="00993624">
        <w:rPr>
          <w:rFonts w:cs="Calibri"/>
          <w:noProof/>
          <w:lang w:val="en-US"/>
        </w:rPr>
        <w:t xml:space="preserve">, </w:t>
      </w:r>
      <w:r w:rsidRPr="00993624">
        <w:rPr>
          <w:rFonts w:cs="Calibri"/>
          <w:b/>
          <w:bCs/>
          <w:noProof/>
          <w:lang w:val="en-US"/>
        </w:rPr>
        <w:t>Pickering TG</w:t>
      </w:r>
      <w:r w:rsidRPr="00993624">
        <w:rPr>
          <w:rFonts w:cs="Calibri"/>
          <w:noProof/>
          <w:lang w:val="en-US"/>
        </w:rPr>
        <w:t xml:space="preserve">, </w:t>
      </w:r>
      <w:r w:rsidRPr="00993624">
        <w:rPr>
          <w:rFonts w:cs="Calibri"/>
          <w:b/>
          <w:bCs/>
          <w:noProof/>
          <w:lang w:val="en-US"/>
        </w:rPr>
        <w:t>Devereux RB</w:t>
      </w:r>
      <w:r w:rsidRPr="00993624">
        <w:rPr>
          <w:rFonts w:cs="Calibri"/>
          <w:noProof/>
          <w:lang w:val="en-US"/>
        </w:rPr>
        <w:t xml:space="preserve">. Effect of hypertension on aortic root size and prevalence of aortic regurgitation. </w:t>
      </w:r>
      <w:r w:rsidRPr="00993624">
        <w:rPr>
          <w:rFonts w:cs="Calibri"/>
          <w:i/>
          <w:iCs/>
          <w:noProof/>
          <w:lang w:val="en-US"/>
        </w:rPr>
        <w:t>Hypertension</w:t>
      </w:r>
      <w:r w:rsidRPr="00993624">
        <w:rPr>
          <w:rFonts w:cs="Calibri"/>
          <w:noProof/>
          <w:lang w:val="en-US"/>
        </w:rPr>
        <w:t xml:space="preserve"> 28: 47–52, 1996.</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83. </w:t>
      </w:r>
      <w:r w:rsidRPr="00993624">
        <w:rPr>
          <w:rFonts w:cs="Calibri"/>
          <w:noProof/>
          <w:lang w:val="en-US"/>
        </w:rPr>
        <w:tab/>
      </w:r>
      <w:r w:rsidRPr="00993624">
        <w:rPr>
          <w:rFonts w:cs="Calibri"/>
          <w:b/>
          <w:bCs/>
          <w:noProof/>
          <w:lang w:val="en-US"/>
        </w:rPr>
        <w:t>Kostis JB</w:t>
      </w:r>
      <w:r w:rsidRPr="00993624">
        <w:rPr>
          <w:rFonts w:cs="Calibri"/>
          <w:noProof/>
          <w:lang w:val="en-US"/>
        </w:rPr>
        <w:t xml:space="preserve">, </w:t>
      </w:r>
      <w:r w:rsidRPr="00993624">
        <w:rPr>
          <w:rFonts w:cs="Calibri"/>
          <w:b/>
          <w:bCs/>
          <w:noProof/>
          <w:lang w:val="en-US"/>
        </w:rPr>
        <w:t>Moreyra  a E</w:t>
      </w:r>
      <w:r w:rsidRPr="00993624">
        <w:rPr>
          <w:rFonts w:cs="Calibri"/>
          <w:noProof/>
          <w:lang w:val="en-US"/>
        </w:rPr>
        <w:t xml:space="preserve">, </w:t>
      </w:r>
      <w:r w:rsidRPr="00993624">
        <w:rPr>
          <w:rFonts w:cs="Calibri"/>
          <w:b/>
          <w:bCs/>
          <w:noProof/>
          <w:lang w:val="en-US"/>
        </w:rPr>
        <w:t>Amendo MT</w:t>
      </w:r>
      <w:r w:rsidRPr="00993624">
        <w:rPr>
          <w:rFonts w:cs="Calibri"/>
          <w:noProof/>
          <w:lang w:val="en-US"/>
        </w:rPr>
        <w:t xml:space="preserve">, </w:t>
      </w:r>
      <w:r w:rsidRPr="00993624">
        <w:rPr>
          <w:rFonts w:cs="Calibri"/>
          <w:b/>
          <w:bCs/>
          <w:noProof/>
          <w:lang w:val="en-US"/>
        </w:rPr>
        <w:t>Di Pietro J</w:t>
      </w:r>
      <w:r w:rsidRPr="00993624">
        <w:rPr>
          <w:rFonts w:cs="Calibri"/>
          <w:noProof/>
          <w:lang w:val="en-US"/>
        </w:rPr>
        <w:t xml:space="preserve">, </w:t>
      </w:r>
      <w:r w:rsidRPr="00993624">
        <w:rPr>
          <w:rFonts w:cs="Calibri"/>
          <w:b/>
          <w:bCs/>
          <w:noProof/>
          <w:lang w:val="en-US"/>
        </w:rPr>
        <w:t>Cosgrove N</w:t>
      </w:r>
      <w:r w:rsidRPr="00993624">
        <w:rPr>
          <w:rFonts w:cs="Calibri"/>
          <w:noProof/>
          <w:lang w:val="en-US"/>
        </w:rPr>
        <w:t xml:space="preserve">, </w:t>
      </w:r>
      <w:r w:rsidRPr="00993624">
        <w:rPr>
          <w:rFonts w:cs="Calibri"/>
          <w:b/>
          <w:bCs/>
          <w:noProof/>
          <w:lang w:val="en-US"/>
        </w:rPr>
        <w:t>Kuo PT</w:t>
      </w:r>
      <w:r w:rsidRPr="00993624">
        <w:rPr>
          <w:rFonts w:cs="Calibri"/>
          <w:noProof/>
          <w:lang w:val="en-US"/>
        </w:rPr>
        <w:t xml:space="preserve">. The effect of age on heart rate in subjects free of heart disease. </w:t>
      </w:r>
      <w:r w:rsidRPr="00993624">
        <w:rPr>
          <w:rFonts w:cs="Calibri"/>
          <w:i/>
          <w:iCs/>
          <w:noProof/>
          <w:lang w:val="en-US"/>
        </w:rPr>
        <w:t>Circulation</w:t>
      </w:r>
      <w:r w:rsidRPr="00993624">
        <w:rPr>
          <w:rFonts w:cs="Calibri"/>
          <w:noProof/>
          <w:lang w:val="en-US"/>
        </w:rPr>
        <w:t xml:space="preserve"> 65: 141–145, 1982.</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84. </w:t>
      </w:r>
      <w:r w:rsidRPr="00993624">
        <w:rPr>
          <w:rFonts w:cs="Calibri"/>
          <w:noProof/>
          <w:lang w:val="en-US"/>
        </w:rPr>
        <w:tab/>
      </w:r>
      <w:r w:rsidRPr="00993624">
        <w:rPr>
          <w:rFonts w:cs="Calibri"/>
          <w:b/>
          <w:bCs/>
          <w:noProof/>
          <w:lang w:val="en-US"/>
        </w:rPr>
        <w:t>Lakatta EG</w:t>
      </w:r>
      <w:r w:rsidRPr="00993624">
        <w:rPr>
          <w:rFonts w:cs="Calibri"/>
          <w:noProof/>
          <w:lang w:val="en-US"/>
        </w:rPr>
        <w:t xml:space="preserve">. Cardiovascular regulatory mechanisms in advanced age. </w:t>
      </w:r>
      <w:r w:rsidRPr="00993624">
        <w:rPr>
          <w:rFonts w:cs="Calibri"/>
          <w:i/>
          <w:iCs/>
          <w:noProof/>
          <w:lang w:val="en-US"/>
        </w:rPr>
        <w:t>Physiol Rev</w:t>
      </w:r>
      <w:r w:rsidRPr="00993624">
        <w:rPr>
          <w:rFonts w:cs="Calibri"/>
          <w:noProof/>
          <w:lang w:val="en-US"/>
        </w:rPr>
        <w:t xml:space="preserve"> 73: 413–67, 1993.</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85. </w:t>
      </w:r>
      <w:r w:rsidRPr="00993624">
        <w:rPr>
          <w:rFonts w:cs="Calibri"/>
          <w:noProof/>
          <w:lang w:val="en-US"/>
        </w:rPr>
        <w:tab/>
      </w:r>
      <w:r w:rsidRPr="00993624">
        <w:rPr>
          <w:rFonts w:cs="Calibri"/>
          <w:b/>
          <w:bCs/>
          <w:noProof/>
          <w:lang w:val="en-US"/>
        </w:rPr>
        <w:t>Lakatta EG</w:t>
      </w:r>
      <w:r w:rsidRPr="00993624">
        <w:rPr>
          <w:rFonts w:cs="Calibri"/>
          <w:noProof/>
          <w:lang w:val="en-US"/>
        </w:rPr>
        <w:t xml:space="preserve">. Age-associated cardiovascular changes in health: impact on cardiovascular disease in older persons. </w:t>
      </w:r>
      <w:r w:rsidRPr="00993624">
        <w:rPr>
          <w:rFonts w:cs="Calibri"/>
          <w:i/>
          <w:iCs/>
          <w:noProof/>
          <w:lang w:val="en-US"/>
        </w:rPr>
        <w:t>Hear Fail</w:t>
      </w:r>
      <w:r w:rsidRPr="00993624">
        <w:rPr>
          <w:rFonts w:cs="Calibri"/>
          <w:noProof/>
          <w:lang w:val="en-US"/>
        </w:rPr>
        <w:t xml:space="preserve"> 7: 29–49, 2002.</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86. </w:t>
      </w:r>
      <w:r w:rsidRPr="00993624">
        <w:rPr>
          <w:rFonts w:cs="Calibri"/>
          <w:noProof/>
          <w:lang w:val="en-US"/>
        </w:rPr>
        <w:tab/>
      </w:r>
      <w:r w:rsidRPr="00993624">
        <w:rPr>
          <w:rFonts w:cs="Calibri"/>
          <w:b/>
          <w:bCs/>
          <w:noProof/>
          <w:lang w:val="en-US"/>
        </w:rPr>
        <w:t>Lakatta EG</w:t>
      </w:r>
      <w:r w:rsidRPr="00993624">
        <w:rPr>
          <w:rFonts w:cs="Calibri"/>
          <w:noProof/>
          <w:lang w:val="en-US"/>
        </w:rPr>
        <w:t xml:space="preserve">, </w:t>
      </w:r>
      <w:r w:rsidRPr="00993624">
        <w:rPr>
          <w:rFonts w:cs="Calibri"/>
          <w:b/>
          <w:bCs/>
          <w:noProof/>
          <w:lang w:val="en-US"/>
        </w:rPr>
        <w:t>Mitchell JH</w:t>
      </w:r>
      <w:r w:rsidRPr="00993624">
        <w:rPr>
          <w:rFonts w:cs="Calibri"/>
          <w:noProof/>
          <w:lang w:val="en-US"/>
        </w:rPr>
        <w:t xml:space="preserve">, </w:t>
      </w:r>
      <w:r w:rsidRPr="00993624">
        <w:rPr>
          <w:rFonts w:cs="Calibri"/>
          <w:b/>
          <w:bCs/>
          <w:noProof/>
          <w:lang w:val="en-US"/>
        </w:rPr>
        <w:t>Pomerance A</w:t>
      </w:r>
      <w:r w:rsidRPr="00993624">
        <w:rPr>
          <w:rFonts w:cs="Calibri"/>
          <w:noProof/>
          <w:lang w:val="en-US"/>
        </w:rPr>
        <w:t xml:space="preserve">, </w:t>
      </w:r>
      <w:r w:rsidRPr="00993624">
        <w:rPr>
          <w:rFonts w:cs="Calibri"/>
          <w:b/>
          <w:bCs/>
          <w:noProof/>
          <w:lang w:val="en-US"/>
        </w:rPr>
        <w:t>Rowe GG</w:t>
      </w:r>
      <w:r w:rsidRPr="00993624">
        <w:rPr>
          <w:rFonts w:cs="Calibri"/>
          <w:noProof/>
          <w:lang w:val="en-US"/>
        </w:rPr>
        <w:t xml:space="preserve">. Human aging: Changes in structure and function. </w:t>
      </w:r>
      <w:r w:rsidRPr="00993624">
        <w:rPr>
          <w:rFonts w:cs="Calibri"/>
          <w:i/>
          <w:iCs/>
          <w:noProof/>
          <w:lang w:val="en-US"/>
        </w:rPr>
        <w:t>J Am Coll Cardiol</w:t>
      </w:r>
      <w:r w:rsidRPr="00993624">
        <w:rPr>
          <w:rFonts w:cs="Calibri"/>
          <w:noProof/>
          <w:lang w:val="en-US"/>
        </w:rPr>
        <w:t xml:space="preserve"> 10: 42A-47A, 1987.</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87. </w:t>
      </w:r>
      <w:r w:rsidRPr="00993624">
        <w:rPr>
          <w:rFonts w:cs="Calibri"/>
          <w:noProof/>
          <w:lang w:val="en-US"/>
        </w:rPr>
        <w:tab/>
      </w:r>
      <w:r w:rsidRPr="00993624">
        <w:rPr>
          <w:rFonts w:cs="Calibri"/>
          <w:b/>
          <w:bCs/>
          <w:noProof/>
          <w:lang w:val="en-US"/>
        </w:rPr>
        <w:t>Landowne M</w:t>
      </w:r>
      <w:r w:rsidRPr="00993624">
        <w:rPr>
          <w:rFonts w:cs="Calibri"/>
          <w:noProof/>
          <w:lang w:val="en-US"/>
        </w:rPr>
        <w:t xml:space="preserve">. The relation between intra-arterial pressure and impact pulse wave velocity with regard to age and arteriosclerosis. </w:t>
      </w:r>
      <w:r w:rsidRPr="00993624">
        <w:rPr>
          <w:rFonts w:cs="Calibri"/>
          <w:i/>
          <w:iCs/>
          <w:noProof/>
          <w:lang w:val="en-US"/>
        </w:rPr>
        <w:t>J Gerontol</w:t>
      </w:r>
      <w:r w:rsidRPr="00993624">
        <w:rPr>
          <w:rFonts w:cs="Calibri"/>
          <w:noProof/>
          <w:lang w:val="en-US"/>
        </w:rPr>
        <w:t xml:space="preserve"> 13: 153–62, 1958.</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88. </w:t>
      </w:r>
      <w:r w:rsidRPr="00993624">
        <w:rPr>
          <w:rFonts w:cs="Calibri"/>
          <w:noProof/>
          <w:lang w:val="en-US"/>
        </w:rPr>
        <w:tab/>
      </w:r>
      <w:r w:rsidRPr="00993624">
        <w:rPr>
          <w:rFonts w:cs="Calibri"/>
          <w:b/>
          <w:bCs/>
          <w:noProof/>
          <w:lang w:val="en-US"/>
        </w:rPr>
        <w:t>Langenberg C</w:t>
      </w:r>
      <w:r w:rsidRPr="00993624">
        <w:rPr>
          <w:rFonts w:cs="Calibri"/>
          <w:noProof/>
          <w:lang w:val="en-US"/>
        </w:rPr>
        <w:t xml:space="preserve">, </w:t>
      </w:r>
      <w:r w:rsidRPr="00993624">
        <w:rPr>
          <w:rFonts w:cs="Calibri"/>
          <w:b/>
          <w:bCs/>
          <w:noProof/>
          <w:lang w:val="en-US"/>
        </w:rPr>
        <w:t>Hardy R</w:t>
      </w:r>
      <w:r w:rsidRPr="00993624">
        <w:rPr>
          <w:rFonts w:cs="Calibri"/>
          <w:noProof/>
          <w:lang w:val="en-US"/>
        </w:rPr>
        <w:t xml:space="preserve">, </w:t>
      </w:r>
      <w:r w:rsidRPr="00993624">
        <w:rPr>
          <w:rFonts w:cs="Calibri"/>
          <w:b/>
          <w:bCs/>
          <w:noProof/>
          <w:lang w:val="en-US"/>
        </w:rPr>
        <w:t>Kuh D</w:t>
      </w:r>
      <w:r w:rsidRPr="00993624">
        <w:rPr>
          <w:rFonts w:cs="Calibri"/>
          <w:noProof/>
          <w:lang w:val="en-US"/>
        </w:rPr>
        <w:t xml:space="preserve">, </w:t>
      </w:r>
      <w:r w:rsidRPr="00993624">
        <w:rPr>
          <w:rFonts w:cs="Calibri"/>
          <w:b/>
          <w:bCs/>
          <w:noProof/>
          <w:lang w:val="en-US"/>
        </w:rPr>
        <w:t>Wadsworth ME</w:t>
      </w:r>
      <w:r w:rsidRPr="00993624">
        <w:rPr>
          <w:rFonts w:cs="Calibri"/>
          <w:noProof/>
          <w:lang w:val="en-US"/>
        </w:rPr>
        <w:t xml:space="preserve">. Influence of height, leg and trunk length on pulse pressure, systolic and diastolic blood pressure. </w:t>
      </w:r>
      <w:r w:rsidRPr="00993624">
        <w:rPr>
          <w:rFonts w:cs="Calibri"/>
          <w:i/>
          <w:iCs/>
          <w:noProof/>
          <w:lang w:val="en-US"/>
        </w:rPr>
        <w:t>J Hypertens</w:t>
      </w:r>
      <w:r w:rsidRPr="00993624">
        <w:rPr>
          <w:rFonts w:cs="Calibri"/>
          <w:noProof/>
          <w:lang w:val="en-US"/>
        </w:rPr>
        <w:t xml:space="preserve"> 21: 537–43, 2003.</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89. </w:t>
      </w:r>
      <w:r w:rsidRPr="00993624">
        <w:rPr>
          <w:rFonts w:cs="Calibri"/>
          <w:noProof/>
          <w:lang w:val="en-US"/>
        </w:rPr>
        <w:tab/>
      </w:r>
      <w:r w:rsidRPr="00993624">
        <w:rPr>
          <w:rFonts w:cs="Calibri"/>
          <w:b/>
          <w:bCs/>
          <w:noProof/>
          <w:lang w:val="en-US"/>
        </w:rPr>
        <w:t>Le T-T</w:t>
      </w:r>
      <w:r w:rsidRPr="00993624">
        <w:rPr>
          <w:rFonts w:cs="Calibri"/>
          <w:noProof/>
          <w:lang w:val="en-US"/>
        </w:rPr>
        <w:t xml:space="preserve">, </w:t>
      </w:r>
      <w:r w:rsidRPr="00993624">
        <w:rPr>
          <w:rFonts w:cs="Calibri"/>
          <w:b/>
          <w:bCs/>
          <w:noProof/>
          <w:lang w:val="en-US"/>
        </w:rPr>
        <w:t>Tan RS</w:t>
      </w:r>
      <w:r w:rsidRPr="00993624">
        <w:rPr>
          <w:rFonts w:cs="Calibri"/>
          <w:noProof/>
          <w:lang w:val="en-US"/>
        </w:rPr>
        <w:t xml:space="preserve">, </w:t>
      </w:r>
      <w:r w:rsidRPr="00993624">
        <w:rPr>
          <w:rFonts w:cs="Calibri"/>
          <w:b/>
          <w:bCs/>
          <w:noProof/>
          <w:lang w:val="en-US"/>
        </w:rPr>
        <w:t>De Deyn M</w:t>
      </w:r>
      <w:r w:rsidRPr="00993624">
        <w:rPr>
          <w:rFonts w:cs="Calibri"/>
          <w:noProof/>
          <w:lang w:val="en-US"/>
        </w:rPr>
        <w:t xml:space="preserve">, </w:t>
      </w:r>
      <w:r w:rsidRPr="00993624">
        <w:rPr>
          <w:rFonts w:cs="Calibri"/>
          <w:b/>
          <w:bCs/>
          <w:noProof/>
          <w:lang w:val="en-US"/>
        </w:rPr>
        <w:t>Goh EPC</w:t>
      </w:r>
      <w:r w:rsidRPr="00993624">
        <w:rPr>
          <w:rFonts w:cs="Calibri"/>
          <w:noProof/>
          <w:lang w:val="en-US"/>
        </w:rPr>
        <w:t xml:space="preserve">, </w:t>
      </w:r>
      <w:r w:rsidRPr="00993624">
        <w:rPr>
          <w:rFonts w:cs="Calibri"/>
          <w:b/>
          <w:bCs/>
          <w:noProof/>
          <w:lang w:val="en-US"/>
        </w:rPr>
        <w:t>Han Y</w:t>
      </w:r>
      <w:r w:rsidRPr="00993624">
        <w:rPr>
          <w:rFonts w:cs="Calibri"/>
          <w:noProof/>
          <w:lang w:val="en-US"/>
        </w:rPr>
        <w:t xml:space="preserve">, </w:t>
      </w:r>
      <w:r w:rsidRPr="00993624">
        <w:rPr>
          <w:rFonts w:cs="Calibri"/>
          <w:b/>
          <w:bCs/>
          <w:noProof/>
          <w:lang w:val="en-US"/>
        </w:rPr>
        <w:t>Leong BR</w:t>
      </w:r>
      <w:r w:rsidRPr="00993624">
        <w:rPr>
          <w:rFonts w:cs="Calibri"/>
          <w:noProof/>
          <w:lang w:val="en-US"/>
        </w:rPr>
        <w:t xml:space="preserve">, </w:t>
      </w:r>
      <w:r w:rsidRPr="00993624">
        <w:rPr>
          <w:rFonts w:cs="Calibri"/>
          <w:b/>
          <w:bCs/>
          <w:noProof/>
          <w:lang w:val="en-US"/>
        </w:rPr>
        <w:t>Cook SA</w:t>
      </w:r>
      <w:r w:rsidRPr="00993624">
        <w:rPr>
          <w:rFonts w:cs="Calibri"/>
          <w:noProof/>
          <w:lang w:val="en-US"/>
        </w:rPr>
        <w:t xml:space="preserve">, </w:t>
      </w:r>
      <w:r w:rsidRPr="00993624">
        <w:rPr>
          <w:rFonts w:cs="Calibri"/>
          <w:b/>
          <w:bCs/>
          <w:noProof/>
          <w:lang w:val="en-US"/>
        </w:rPr>
        <w:t>Chin CW</w:t>
      </w:r>
      <w:r w:rsidRPr="00993624">
        <w:rPr>
          <w:rFonts w:cs="Calibri"/>
          <w:noProof/>
          <w:lang w:val="en-US"/>
        </w:rPr>
        <w:t xml:space="preserve">. Cardiovascular magnetic resonance reference ranges for the heart and aorta in Chinese at 3T. </w:t>
      </w:r>
      <w:r w:rsidRPr="00993624">
        <w:rPr>
          <w:rFonts w:cs="Calibri"/>
          <w:i/>
          <w:iCs/>
          <w:noProof/>
          <w:lang w:val="en-US"/>
        </w:rPr>
        <w:t>J Cardiovasc Magn Reson</w:t>
      </w:r>
      <w:r w:rsidRPr="00993624">
        <w:rPr>
          <w:rFonts w:cs="Calibri"/>
          <w:noProof/>
          <w:lang w:val="en-US"/>
        </w:rPr>
        <w:t xml:space="preserve"> 18: 21, 2016.</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lastRenderedPageBreak/>
        <w:t xml:space="preserve">90. </w:t>
      </w:r>
      <w:r w:rsidRPr="00993624">
        <w:rPr>
          <w:rFonts w:cs="Calibri"/>
          <w:noProof/>
          <w:lang w:val="en-US"/>
        </w:rPr>
        <w:tab/>
      </w:r>
      <w:r w:rsidRPr="00993624">
        <w:rPr>
          <w:rFonts w:cs="Calibri"/>
          <w:b/>
          <w:bCs/>
          <w:noProof/>
          <w:lang w:val="en-US"/>
        </w:rPr>
        <w:t>Li Y</w:t>
      </w:r>
      <w:r w:rsidRPr="00993624">
        <w:rPr>
          <w:rFonts w:cs="Calibri"/>
          <w:noProof/>
          <w:lang w:val="en-US"/>
        </w:rPr>
        <w:t xml:space="preserve">, </w:t>
      </w:r>
      <w:r w:rsidRPr="00993624">
        <w:rPr>
          <w:rFonts w:cs="Calibri"/>
          <w:b/>
          <w:bCs/>
          <w:noProof/>
          <w:lang w:val="en-US"/>
        </w:rPr>
        <w:t>Gu H</w:t>
      </w:r>
      <w:r w:rsidRPr="00993624">
        <w:rPr>
          <w:rFonts w:cs="Calibri"/>
          <w:noProof/>
          <w:lang w:val="en-US"/>
        </w:rPr>
        <w:t xml:space="preserve">, </w:t>
      </w:r>
      <w:r w:rsidRPr="00993624">
        <w:rPr>
          <w:rFonts w:cs="Calibri"/>
          <w:b/>
          <w:bCs/>
          <w:noProof/>
          <w:lang w:val="en-US"/>
        </w:rPr>
        <w:t>Fok H</w:t>
      </w:r>
      <w:r w:rsidRPr="00993624">
        <w:rPr>
          <w:rFonts w:cs="Calibri"/>
          <w:noProof/>
          <w:lang w:val="en-US"/>
        </w:rPr>
        <w:t xml:space="preserve">, </w:t>
      </w:r>
      <w:r w:rsidRPr="00993624">
        <w:rPr>
          <w:rFonts w:cs="Calibri"/>
          <w:b/>
          <w:bCs/>
          <w:noProof/>
          <w:lang w:val="en-US"/>
        </w:rPr>
        <w:t>Alastruey J</w:t>
      </w:r>
      <w:r w:rsidRPr="00993624">
        <w:rPr>
          <w:rFonts w:cs="Calibri"/>
          <w:noProof/>
          <w:lang w:val="en-US"/>
        </w:rPr>
        <w:t xml:space="preserve">, </w:t>
      </w:r>
      <w:r w:rsidRPr="00993624">
        <w:rPr>
          <w:rFonts w:cs="Calibri"/>
          <w:b/>
          <w:bCs/>
          <w:noProof/>
          <w:lang w:val="en-US"/>
        </w:rPr>
        <w:t>Chowienczyk P</w:t>
      </w:r>
      <w:r w:rsidRPr="00993624">
        <w:rPr>
          <w:rFonts w:cs="Calibri"/>
          <w:noProof/>
          <w:lang w:val="en-US"/>
        </w:rPr>
        <w:t xml:space="preserve">. Forward and backward pressure waveform morphology in hypertension. </w:t>
      </w:r>
      <w:r w:rsidRPr="00993624">
        <w:rPr>
          <w:rFonts w:cs="Calibri"/>
          <w:i/>
          <w:iCs/>
          <w:noProof/>
          <w:lang w:val="en-US"/>
        </w:rPr>
        <w:t>Hypertension</w:t>
      </w:r>
      <w:r w:rsidRPr="00993624">
        <w:rPr>
          <w:rFonts w:cs="Calibri"/>
          <w:noProof/>
          <w:lang w:val="en-US"/>
        </w:rPr>
        <w:t xml:space="preserve"> 69: 375–381, 2017.</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91. </w:t>
      </w:r>
      <w:r w:rsidRPr="00993624">
        <w:rPr>
          <w:rFonts w:cs="Calibri"/>
          <w:noProof/>
          <w:lang w:val="en-US"/>
        </w:rPr>
        <w:tab/>
      </w:r>
      <w:r w:rsidRPr="00993624">
        <w:rPr>
          <w:rFonts w:cs="Calibri"/>
          <w:b/>
          <w:bCs/>
          <w:noProof/>
          <w:lang w:val="en-US"/>
        </w:rPr>
        <w:t>Li Y</w:t>
      </w:r>
      <w:r w:rsidRPr="00993624">
        <w:rPr>
          <w:rFonts w:cs="Calibri"/>
          <w:noProof/>
          <w:lang w:val="en-US"/>
        </w:rPr>
        <w:t xml:space="preserve">, </w:t>
      </w:r>
      <w:r w:rsidRPr="00993624">
        <w:rPr>
          <w:rFonts w:cs="Calibri"/>
          <w:b/>
          <w:bCs/>
          <w:noProof/>
          <w:lang w:val="en-US"/>
        </w:rPr>
        <w:t>Jiang B</w:t>
      </w:r>
      <w:r w:rsidRPr="00993624">
        <w:rPr>
          <w:rFonts w:cs="Calibri"/>
          <w:noProof/>
          <w:lang w:val="en-US"/>
        </w:rPr>
        <w:t xml:space="preserve">, </w:t>
      </w:r>
      <w:r w:rsidRPr="00993624">
        <w:rPr>
          <w:rFonts w:cs="Calibri"/>
          <w:b/>
          <w:bCs/>
          <w:noProof/>
          <w:lang w:val="en-US"/>
        </w:rPr>
        <w:t>Keehn L</w:t>
      </w:r>
      <w:r w:rsidRPr="00993624">
        <w:rPr>
          <w:rFonts w:cs="Calibri"/>
          <w:noProof/>
          <w:lang w:val="en-US"/>
        </w:rPr>
        <w:t xml:space="preserve">, </w:t>
      </w:r>
      <w:r w:rsidRPr="00993624">
        <w:rPr>
          <w:rFonts w:cs="Calibri"/>
          <w:b/>
          <w:bCs/>
          <w:noProof/>
          <w:lang w:val="en-US"/>
        </w:rPr>
        <w:t>Gu H</w:t>
      </w:r>
      <w:r w:rsidRPr="00993624">
        <w:rPr>
          <w:rFonts w:cs="Calibri"/>
          <w:noProof/>
          <w:lang w:val="en-US"/>
        </w:rPr>
        <w:t xml:space="preserve">, </w:t>
      </w:r>
      <w:r w:rsidRPr="00993624">
        <w:rPr>
          <w:rFonts w:cs="Calibri"/>
          <w:b/>
          <w:bCs/>
          <w:noProof/>
          <w:lang w:val="en-US"/>
        </w:rPr>
        <w:t>Boguslavskyi A</w:t>
      </w:r>
      <w:r w:rsidRPr="00993624">
        <w:rPr>
          <w:rFonts w:cs="Calibri"/>
          <w:noProof/>
          <w:lang w:val="en-US"/>
        </w:rPr>
        <w:t xml:space="preserve">, </w:t>
      </w:r>
      <w:r w:rsidRPr="00993624">
        <w:rPr>
          <w:rFonts w:cs="Calibri"/>
          <w:b/>
          <w:bCs/>
          <w:noProof/>
          <w:lang w:val="en-US"/>
        </w:rPr>
        <w:t>Cecelja M</w:t>
      </w:r>
      <w:r w:rsidRPr="00993624">
        <w:rPr>
          <w:rFonts w:cs="Calibri"/>
          <w:noProof/>
          <w:lang w:val="en-US"/>
        </w:rPr>
        <w:t xml:space="preserve">, </w:t>
      </w:r>
      <w:r w:rsidRPr="00993624">
        <w:rPr>
          <w:rFonts w:cs="Calibri"/>
          <w:b/>
          <w:bCs/>
          <w:noProof/>
          <w:lang w:val="en-US"/>
        </w:rPr>
        <w:t>Vennin S</w:t>
      </w:r>
      <w:r w:rsidRPr="00993624">
        <w:rPr>
          <w:rFonts w:cs="Calibri"/>
          <w:noProof/>
          <w:lang w:val="en-US"/>
        </w:rPr>
        <w:t xml:space="preserve">, </w:t>
      </w:r>
      <w:r w:rsidRPr="00993624">
        <w:rPr>
          <w:rFonts w:cs="Calibri"/>
          <w:b/>
          <w:bCs/>
          <w:noProof/>
          <w:lang w:val="en-US"/>
        </w:rPr>
        <w:t>Spector T</w:t>
      </w:r>
      <w:r w:rsidRPr="00993624">
        <w:rPr>
          <w:rFonts w:cs="Calibri"/>
          <w:noProof/>
          <w:lang w:val="en-US"/>
        </w:rPr>
        <w:t xml:space="preserve">, </w:t>
      </w:r>
      <w:r w:rsidRPr="00993624">
        <w:rPr>
          <w:rFonts w:cs="Calibri"/>
          <w:b/>
          <w:bCs/>
          <w:noProof/>
          <w:lang w:val="en-US"/>
        </w:rPr>
        <w:t>Alastruey J</w:t>
      </w:r>
      <w:r w:rsidRPr="00993624">
        <w:rPr>
          <w:rFonts w:cs="Calibri"/>
          <w:noProof/>
          <w:lang w:val="en-US"/>
        </w:rPr>
        <w:t xml:space="preserve">, </w:t>
      </w:r>
      <w:r w:rsidRPr="00993624">
        <w:rPr>
          <w:rFonts w:cs="Calibri"/>
          <w:b/>
          <w:bCs/>
          <w:noProof/>
          <w:lang w:val="en-US"/>
        </w:rPr>
        <w:t>Chowienczyk P</w:t>
      </w:r>
      <w:r w:rsidRPr="00993624">
        <w:rPr>
          <w:rFonts w:cs="Calibri"/>
          <w:noProof/>
          <w:lang w:val="en-US"/>
        </w:rPr>
        <w:t xml:space="preserve">. Hemodynamic mechanism of the age-related increase in pulse pressure in women. </w:t>
      </w:r>
      <w:r w:rsidRPr="00993624">
        <w:rPr>
          <w:rFonts w:cs="Calibri"/>
          <w:i/>
          <w:iCs/>
          <w:noProof/>
          <w:lang w:val="en-US"/>
        </w:rPr>
        <w:t>Hypertension</w:t>
      </w:r>
      <w:r w:rsidRPr="00993624">
        <w:rPr>
          <w:rFonts w:cs="Calibri"/>
          <w:noProof/>
          <w:lang w:val="en-US"/>
        </w:rPr>
        <w:t xml:space="preserve"> 73: 1018–1024, 2019.</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92. </w:t>
      </w:r>
      <w:r w:rsidRPr="00993624">
        <w:rPr>
          <w:rFonts w:cs="Calibri"/>
          <w:noProof/>
          <w:lang w:val="en-US"/>
        </w:rPr>
        <w:tab/>
      </w:r>
      <w:r w:rsidRPr="00993624">
        <w:rPr>
          <w:rFonts w:cs="Calibri"/>
          <w:b/>
          <w:bCs/>
          <w:noProof/>
          <w:lang w:val="en-US"/>
        </w:rPr>
        <w:t>Liang Y-L</w:t>
      </w:r>
      <w:r w:rsidRPr="00993624">
        <w:rPr>
          <w:rFonts w:cs="Calibri"/>
          <w:noProof/>
          <w:lang w:val="en-US"/>
        </w:rPr>
        <w:t xml:space="preserve">, </w:t>
      </w:r>
      <w:r w:rsidRPr="00993624">
        <w:rPr>
          <w:rFonts w:cs="Calibri"/>
          <w:b/>
          <w:bCs/>
          <w:noProof/>
          <w:lang w:val="en-US"/>
        </w:rPr>
        <w:t>Teede H</w:t>
      </w:r>
      <w:r w:rsidRPr="00993624">
        <w:rPr>
          <w:rFonts w:cs="Calibri"/>
          <w:noProof/>
          <w:lang w:val="en-US"/>
        </w:rPr>
        <w:t xml:space="preserve">, </w:t>
      </w:r>
      <w:r w:rsidRPr="00993624">
        <w:rPr>
          <w:rFonts w:cs="Calibri"/>
          <w:b/>
          <w:bCs/>
          <w:noProof/>
          <w:lang w:val="en-US"/>
        </w:rPr>
        <w:t>Kotsopoulos D</w:t>
      </w:r>
      <w:r w:rsidRPr="00993624">
        <w:rPr>
          <w:rFonts w:cs="Calibri"/>
          <w:noProof/>
          <w:lang w:val="en-US"/>
        </w:rPr>
        <w:t xml:space="preserve">, </w:t>
      </w:r>
      <w:r w:rsidRPr="00993624">
        <w:rPr>
          <w:rFonts w:cs="Calibri"/>
          <w:b/>
          <w:bCs/>
          <w:noProof/>
          <w:lang w:val="en-US"/>
        </w:rPr>
        <w:t>Shiel L</w:t>
      </w:r>
      <w:r w:rsidRPr="00993624">
        <w:rPr>
          <w:rFonts w:cs="Calibri"/>
          <w:noProof/>
          <w:lang w:val="en-US"/>
        </w:rPr>
        <w:t xml:space="preserve">, </w:t>
      </w:r>
      <w:r w:rsidRPr="00993624">
        <w:rPr>
          <w:rFonts w:cs="Calibri"/>
          <w:b/>
          <w:bCs/>
          <w:noProof/>
          <w:lang w:val="en-US"/>
        </w:rPr>
        <w:t>Cameron JD</w:t>
      </w:r>
      <w:r w:rsidRPr="00993624">
        <w:rPr>
          <w:rFonts w:cs="Calibri"/>
          <w:noProof/>
          <w:lang w:val="en-US"/>
        </w:rPr>
        <w:t xml:space="preserve">, </w:t>
      </w:r>
      <w:r w:rsidRPr="00993624">
        <w:rPr>
          <w:rFonts w:cs="Calibri"/>
          <w:b/>
          <w:bCs/>
          <w:noProof/>
          <w:lang w:val="en-US"/>
        </w:rPr>
        <w:t>Dart AM</w:t>
      </w:r>
      <w:r w:rsidRPr="00993624">
        <w:rPr>
          <w:rFonts w:cs="Calibri"/>
          <w:noProof/>
          <w:lang w:val="en-US"/>
        </w:rPr>
        <w:t xml:space="preserve">, </w:t>
      </w:r>
      <w:r w:rsidRPr="00993624">
        <w:rPr>
          <w:rFonts w:cs="Calibri"/>
          <w:b/>
          <w:bCs/>
          <w:noProof/>
          <w:lang w:val="en-US"/>
        </w:rPr>
        <w:t>McGrath BP</w:t>
      </w:r>
      <w:r w:rsidRPr="00993624">
        <w:rPr>
          <w:rFonts w:cs="Calibri"/>
          <w:noProof/>
          <w:lang w:val="en-US"/>
        </w:rPr>
        <w:t xml:space="preserve">. Non-invasive measurements of arterial structure and function: repeatability, interrelationships and trial sample size. </w:t>
      </w:r>
      <w:r w:rsidRPr="00993624">
        <w:rPr>
          <w:rFonts w:cs="Calibri"/>
          <w:i/>
          <w:iCs/>
          <w:noProof/>
          <w:lang w:val="en-US"/>
        </w:rPr>
        <w:t>Clin Sci</w:t>
      </w:r>
      <w:r w:rsidRPr="00993624">
        <w:rPr>
          <w:rFonts w:cs="Calibri"/>
          <w:noProof/>
          <w:lang w:val="en-US"/>
        </w:rPr>
        <w:t xml:space="preserve"> 95: 669–679, 1998.</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93. </w:t>
      </w:r>
      <w:r w:rsidRPr="00993624">
        <w:rPr>
          <w:rFonts w:cs="Calibri"/>
          <w:noProof/>
          <w:lang w:val="en-US"/>
        </w:rPr>
        <w:tab/>
      </w:r>
      <w:r w:rsidRPr="00993624">
        <w:rPr>
          <w:rFonts w:cs="Calibri"/>
          <w:b/>
          <w:bCs/>
          <w:noProof/>
          <w:lang w:val="en-US"/>
        </w:rPr>
        <w:t>Liljestrand G</w:t>
      </w:r>
      <w:r w:rsidRPr="00993624">
        <w:rPr>
          <w:rFonts w:cs="Calibri"/>
          <w:noProof/>
          <w:lang w:val="en-US"/>
        </w:rPr>
        <w:t xml:space="preserve">, </w:t>
      </w:r>
      <w:r w:rsidRPr="00993624">
        <w:rPr>
          <w:rFonts w:cs="Calibri"/>
          <w:b/>
          <w:bCs/>
          <w:noProof/>
          <w:lang w:val="en-US"/>
        </w:rPr>
        <w:t>Zander E</w:t>
      </w:r>
      <w:r w:rsidRPr="00993624">
        <w:rPr>
          <w:rFonts w:cs="Calibri"/>
          <w:noProof/>
          <w:lang w:val="en-US"/>
        </w:rPr>
        <w:t xml:space="preserve">. Vergleichende bestimmungen des minutenvolumens des herzens beim menschen mittels der stickoxydulmethode und durch blutdruckmessung. </w:t>
      </w:r>
      <w:r w:rsidRPr="00993624">
        <w:rPr>
          <w:rFonts w:cs="Calibri"/>
          <w:i/>
          <w:iCs/>
          <w:noProof/>
          <w:lang w:val="en-US"/>
        </w:rPr>
        <w:t>Z Gesamte Exp Med</w:t>
      </w:r>
      <w:r w:rsidRPr="00993624">
        <w:rPr>
          <w:rFonts w:cs="Calibri"/>
          <w:noProof/>
          <w:lang w:val="en-US"/>
        </w:rPr>
        <w:t xml:space="preserve"> 59: 105–122, 1928.</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94. </w:t>
      </w:r>
      <w:r w:rsidRPr="00993624">
        <w:rPr>
          <w:rFonts w:cs="Calibri"/>
          <w:noProof/>
          <w:lang w:val="en-US"/>
        </w:rPr>
        <w:tab/>
      </w:r>
      <w:r w:rsidRPr="00993624">
        <w:rPr>
          <w:rFonts w:cs="Calibri"/>
          <w:b/>
          <w:bCs/>
          <w:noProof/>
          <w:lang w:val="en-US"/>
        </w:rPr>
        <w:t>López-Beltrán E a</w:t>
      </w:r>
      <w:r w:rsidRPr="00993624">
        <w:rPr>
          <w:rFonts w:cs="Calibri"/>
          <w:noProof/>
          <w:lang w:val="en-US"/>
        </w:rPr>
        <w:t xml:space="preserve">, </w:t>
      </w:r>
      <w:r w:rsidRPr="00993624">
        <w:rPr>
          <w:rFonts w:cs="Calibri"/>
          <w:b/>
          <w:bCs/>
          <w:noProof/>
          <w:lang w:val="en-US"/>
        </w:rPr>
        <w:t>Blackshear PL</w:t>
      </w:r>
      <w:r w:rsidRPr="00993624">
        <w:rPr>
          <w:rFonts w:cs="Calibri"/>
          <w:noProof/>
          <w:lang w:val="en-US"/>
        </w:rPr>
        <w:t xml:space="preserve">, </w:t>
      </w:r>
      <w:r w:rsidRPr="00993624">
        <w:rPr>
          <w:rFonts w:cs="Calibri"/>
          <w:b/>
          <w:bCs/>
          <w:noProof/>
          <w:lang w:val="en-US"/>
        </w:rPr>
        <w:t>Finkelstein SM</w:t>
      </w:r>
      <w:r w:rsidRPr="00993624">
        <w:rPr>
          <w:rFonts w:cs="Calibri"/>
          <w:noProof/>
          <w:lang w:val="en-US"/>
        </w:rPr>
        <w:t xml:space="preserve">, </w:t>
      </w:r>
      <w:r w:rsidRPr="00993624">
        <w:rPr>
          <w:rFonts w:cs="Calibri"/>
          <w:b/>
          <w:bCs/>
          <w:noProof/>
          <w:lang w:val="en-US"/>
        </w:rPr>
        <w:t>Cohn JN</w:t>
      </w:r>
      <w:r w:rsidRPr="00993624">
        <w:rPr>
          <w:rFonts w:cs="Calibri"/>
          <w:noProof/>
          <w:lang w:val="en-US"/>
        </w:rPr>
        <w:t xml:space="preserve">. Non-invasive studies of peripheral vascular compliance using a non-occluding photoplethysmographic method. </w:t>
      </w:r>
      <w:r w:rsidRPr="00993624">
        <w:rPr>
          <w:rFonts w:cs="Calibri"/>
          <w:i/>
          <w:iCs/>
          <w:noProof/>
          <w:lang w:val="en-US"/>
        </w:rPr>
        <w:t>Med Biol Eng Comput</w:t>
      </w:r>
      <w:r w:rsidRPr="00993624">
        <w:rPr>
          <w:rFonts w:cs="Calibri"/>
          <w:noProof/>
          <w:lang w:val="en-US"/>
        </w:rPr>
        <w:t xml:space="preserve"> 36: 748–753, 1998.</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95. </w:t>
      </w:r>
      <w:r w:rsidRPr="00993624">
        <w:rPr>
          <w:rFonts w:cs="Calibri"/>
          <w:noProof/>
          <w:lang w:val="en-US"/>
        </w:rPr>
        <w:tab/>
      </w:r>
      <w:r w:rsidRPr="00993624">
        <w:rPr>
          <w:rFonts w:cs="Calibri"/>
          <w:b/>
          <w:bCs/>
          <w:noProof/>
          <w:lang w:val="en-US"/>
        </w:rPr>
        <w:t>Maksuti E</w:t>
      </w:r>
      <w:r w:rsidRPr="00993624">
        <w:rPr>
          <w:rFonts w:cs="Calibri"/>
          <w:noProof/>
          <w:lang w:val="en-US"/>
        </w:rPr>
        <w:t xml:space="preserve">, </w:t>
      </w:r>
      <w:r w:rsidRPr="00993624">
        <w:rPr>
          <w:rFonts w:cs="Calibri"/>
          <w:b/>
          <w:bCs/>
          <w:noProof/>
          <w:lang w:val="en-US"/>
        </w:rPr>
        <w:t>Westerhof N</w:t>
      </w:r>
      <w:r w:rsidRPr="00993624">
        <w:rPr>
          <w:rFonts w:cs="Calibri"/>
          <w:noProof/>
          <w:lang w:val="en-US"/>
        </w:rPr>
        <w:t xml:space="preserve">, </w:t>
      </w:r>
      <w:r w:rsidRPr="00993624">
        <w:rPr>
          <w:rFonts w:cs="Calibri"/>
          <w:b/>
          <w:bCs/>
          <w:noProof/>
          <w:lang w:val="en-US"/>
        </w:rPr>
        <w:t>Westerhof BE</w:t>
      </w:r>
      <w:r w:rsidRPr="00993624">
        <w:rPr>
          <w:rFonts w:cs="Calibri"/>
          <w:noProof/>
          <w:lang w:val="en-US"/>
        </w:rPr>
        <w:t xml:space="preserve">, </w:t>
      </w:r>
      <w:r w:rsidRPr="00993624">
        <w:rPr>
          <w:rFonts w:cs="Calibri"/>
          <w:b/>
          <w:bCs/>
          <w:noProof/>
          <w:lang w:val="en-US"/>
        </w:rPr>
        <w:t>Broomé M</w:t>
      </w:r>
      <w:r w:rsidRPr="00993624">
        <w:rPr>
          <w:rFonts w:cs="Calibri"/>
          <w:noProof/>
          <w:lang w:val="en-US"/>
        </w:rPr>
        <w:t xml:space="preserve">, </w:t>
      </w:r>
      <w:r w:rsidRPr="00993624">
        <w:rPr>
          <w:rFonts w:cs="Calibri"/>
          <w:b/>
          <w:bCs/>
          <w:noProof/>
          <w:lang w:val="en-US"/>
        </w:rPr>
        <w:t>Stergiopulos N</w:t>
      </w:r>
      <w:r w:rsidRPr="00993624">
        <w:rPr>
          <w:rFonts w:cs="Calibri"/>
          <w:noProof/>
          <w:lang w:val="en-US"/>
        </w:rPr>
        <w:t xml:space="preserve">. Contribution of the arterial system and the heart to blood pressure during normal aging - A simulation study. </w:t>
      </w:r>
      <w:r w:rsidRPr="00993624">
        <w:rPr>
          <w:rFonts w:cs="Calibri"/>
          <w:i/>
          <w:iCs/>
          <w:noProof/>
          <w:lang w:val="en-US"/>
        </w:rPr>
        <w:t>PLoS One</w:t>
      </w:r>
      <w:r w:rsidRPr="00993624">
        <w:rPr>
          <w:rFonts w:cs="Calibri"/>
          <w:noProof/>
          <w:lang w:val="en-US"/>
        </w:rPr>
        <w:t xml:space="preserve"> 11: 1–12, 2016.</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96. </w:t>
      </w:r>
      <w:r w:rsidRPr="00993624">
        <w:rPr>
          <w:rFonts w:cs="Calibri"/>
          <w:noProof/>
          <w:lang w:val="en-US"/>
        </w:rPr>
        <w:tab/>
      </w:r>
      <w:r w:rsidRPr="00993624">
        <w:rPr>
          <w:rFonts w:cs="Calibri"/>
          <w:b/>
          <w:bCs/>
          <w:noProof/>
          <w:lang w:val="en-US"/>
        </w:rPr>
        <w:t>Mangoni  a a</w:t>
      </w:r>
      <w:r w:rsidRPr="00993624">
        <w:rPr>
          <w:rFonts w:cs="Calibri"/>
          <w:noProof/>
          <w:lang w:val="en-US"/>
        </w:rPr>
        <w:t xml:space="preserve">, </w:t>
      </w:r>
      <w:r w:rsidRPr="00993624">
        <w:rPr>
          <w:rFonts w:cs="Calibri"/>
          <w:b/>
          <w:bCs/>
          <w:noProof/>
          <w:lang w:val="en-US"/>
        </w:rPr>
        <w:t>Kinirons MT</w:t>
      </w:r>
      <w:r w:rsidRPr="00993624">
        <w:rPr>
          <w:rFonts w:cs="Calibri"/>
          <w:noProof/>
          <w:lang w:val="en-US"/>
        </w:rPr>
        <w:t xml:space="preserve">, </w:t>
      </w:r>
      <w:r w:rsidRPr="00993624">
        <w:rPr>
          <w:rFonts w:cs="Calibri"/>
          <w:b/>
          <w:bCs/>
          <w:noProof/>
          <w:lang w:val="en-US"/>
        </w:rPr>
        <w:t>Swift CG</w:t>
      </w:r>
      <w:r w:rsidRPr="00993624">
        <w:rPr>
          <w:rFonts w:cs="Calibri"/>
          <w:noProof/>
          <w:lang w:val="en-US"/>
        </w:rPr>
        <w:t xml:space="preserve">, </w:t>
      </w:r>
      <w:r w:rsidRPr="00993624">
        <w:rPr>
          <w:rFonts w:cs="Calibri"/>
          <w:b/>
          <w:bCs/>
          <w:noProof/>
          <w:lang w:val="en-US"/>
        </w:rPr>
        <w:t>Jackson SH</w:t>
      </w:r>
      <w:r w:rsidRPr="00993624">
        <w:rPr>
          <w:rFonts w:cs="Calibri"/>
          <w:noProof/>
          <w:lang w:val="en-US"/>
        </w:rPr>
        <w:t xml:space="preserve">. Impact of age on QT interval and QT dispersion in healthy subjects: a regression analysis. </w:t>
      </w:r>
      <w:r w:rsidRPr="00993624">
        <w:rPr>
          <w:rFonts w:cs="Calibri"/>
          <w:i/>
          <w:iCs/>
          <w:noProof/>
          <w:lang w:val="en-US"/>
        </w:rPr>
        <w:t>Age Ageing</w:t>
      </w:r>
      <w:r w:rsidRPr="00993624">
        <w:rPr>
          <w:rFonts w:cs="Calibri"/>
          <w:noProof/>
          <w:lang w:val="en-US"/>
        </w:rPr>
        <w:t xml:space="preserve"> 32: 326–331, 2003.</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97. </w:t>
      </w:r>
      <w:r w:rsidRPr="00993624">
        <w:rPr>
          <w:rFonts w:cs="Calibri"/>
          <w:noProof/>
          <w:lang w:val="en-US"/>
        </w:rPr>
        <w:tab/>
      </w:r>
      <w:r w:rsidRPr="00993624">
        <w:rPr>
          <w:rFonts w:cs="Calibri"/>
          <w:b/>
          <w:bCs/>
          <w:noProof/>
          <w:lang w:val="en-US"/>
        </w:rPr>
        <w:t>Mao SS</w:t>
      </w:r>
      <w:r w:rsidRPr="00993624">
        <w:rPr>
          <w:rFonts w:cs="Calibri"/>
          <w:noProof/>
          <w:lang w:val="en-US"/>
        </w:rPr>
        <w:t xml:space="preserve">, </w:t>
      </w:r>
      <w:r w:rsidRPr="00993624">
        <w:rPr>
          <w:rFonts w:cs="Calibri"/>
          <w:b/>
          <w:bCs/>
          <w:noProof/>
          <w:lang w:val="en-US"/>
        </w:rPr>
        <w:t>Ahmadi N</w:t>
      </w:r>
      <w:r w:rsidRPr="00993624">
        <w:rPr>
          <w:rFonts w:cs="Calibri"/>
          <w:noProof/>
          <w:lang w:val="en-US"/>
        </w:rPr>
        <w:t xml:space="preserve">, </w:t>
      </w:r>
      <w:r w:rsidRPr="00993624">
        <w:rPr>
          <w:rFonts w:cs="Calibri"/>
          <w:b/>
          <w:bCs/>
          <w:noProof/>
          <w:lang w:val="en-US"/>
        </w:rPr>
        <w:t>Shah B</w:t>
      </w:r>
      <w:r w:rsidRPr="00993624">
        <w:rPr>
          <w:rFonts w:cs="Calibri"/>
          <w:noProof/>
          <w:lang w:val="en-US"/>
        </w:rPr>
        <w:t xml:space="preserve">, </w:t>
      </w:r>
      <w:r w:rsidRPr="00993624">
        <w:rPr>
          <w:rFonts w:cs="Calibri"/>
          <w:b/>
          <w:bCs/>
          <w:noProof/>
          <w:lang w:val="en-US"/>
        </w:rPr>
        <w:t>Beckmann D</w:t>
      </w:r>
      <w:r w:rsidRPr="00993624">
        <w:rPr>
          <w:rFonts w:cs="Calibri"/>
          <w:noProof/>
          <w:lang w:val="en-US"/>
        </w:rPr>
        <w:t xml:space="preserve">, </w:t>
      </w:r>
      <w:r w:rsidRPr="00993624">
        <w:rPr>
          <w:rFonts w:cs="Calibri"/>
          <w:b/>
          <w:bCs/>
          <w:noProof/>
          <w:lang w:val="en-US"/>
        </w:rPr>
        <w:t>Chen A</w:t>
      </w:r>
      <w:r w:rsidRPr="00993624">
        <w:rPr>
          <w:rFonts w:cs="Calibri"/>
          <w:noProof/>
          <w:lang w:val="en-US"/>
        </w:rPr>
        <w:t xml:space="preserve">, </w:t>
      </w:r>
      <w:r w:rsidRPr="00993624">
        <w:rPr>
          <w:rFonts w:cs="Calibri"/>
          <w:b/>
          <w:bCs/>
          <w:noProof/>
          <w:lang w:val="en-US"/>
        </w:rPr>
        <w:t>Ngo L</w:t>
      </w:r>
      <w:r w:rsidRPr="00993624">
        <w:rPr>
          <w:rFonts w:cs="Calibri"/>
          <w:noProof/>
          <w:lang w:val="en-US"/>
        </w:rPr>
        <w:t xml:space="preserve">, </w:t>
      </w:r>
      <w:r w:rsidRPr="00993624">
        <w:rPr>
          <w:rFonts w:cs="Calibri"/>
          <w:b/>
          <w:bCs/>
          <w:noProof/>
          <w:lang w:val="en-US"/>
        </w:rPr>
        <w:t>Flores FR</w:t>
      </w:r>
      <w:r w:rsidRPr="00993624">
        <w:rPr>
          <w:rFonts w:cs="Calibri"/>
          <w:noProof/>
          <w:lang w:val="en-US"/>
        </w:rPr>
        <w:t xml:space="preserve">, </w:t>
      </w:r>
      <w:r w:rsidRPr="00993624">
        <w:rPr>
          <w:rFonts w:cs="Calibri"/>
          <w:b/>
          <w:bCs/>
          <w:noProof/>
          <w:lang w:val="en-US"/>
        </w:rPr>
        <w:t>Gao Y lin</w:t>
      </w:r>
      <w:r w:rsidRPr="00993624">
        <w:rPr>
          <w:rFonts w:cs="Calibri"/>
          <w:noProof/>
          <w:lang w:val="en-US"/>
        </w:rPr>
        <w:t xml:space="preserve">, </w:t>
      </w:r>
      <w:r w:rsidRPr="00993624">
        <w:rPr>
          <w:rFonts w:cs="Calibri"/>
          <w:b/>
          <w:bCs/>
          <w:noProof/>
          <w:lang w:val="en-US"/>
        </w:rPr>
        <w:t>Budoff MJ</w:t>
      </w:r>
      <w:r w:rsidRPr="00993624">
        <w:rPr>
          <w:rFonts w:cs="Calibri"/>
          <w:noProof/>
          <w:lang w:val="en-US"/>
        </w:rPr>
        <w:t xml:space="preserve">. Normal thoracic aorta diameter on cardiac computed tomography in healthy asymptomatic adults. Impact of age and gender. </w:t>
      </w:r>
      <w:r w:rsidRPr="00993624">
        <w:rPr>
          <w:rFonts w:cs="Calibri"/>
          <w:i/>
          <w:iCs/>
          <w:noProof/>
          <w:lang w:val="en-US"/>
        </w:rPr>
        <w:t>Acad Radiol</w:t>
      </w:r>
      <w:r w:rsidRPr="00993624">
        <w:rPr>
          <w:rFonts w:cs="Calibri"/>
          <w:noProof/>
          <w:lang w:val="en-US"/>
        </w:rPr>
        <w:t xml:space="preserve"> 15: 827–834, 2008.</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98. </w:t>
      </w:r>
      <w:r w:rsidRPr="00993624">
        <w:rPr>
          <w:rFonts w:cs="Calibri"/>
          <w:noProof/>
          <w:lang w:val="en-US"/>
        </w:rPr>
        <w:tab/>
      </w:r>
      <w:r w:rsidRPr="00993624">
        <w:rPr>
          <w:rFonts w:cs="Calibri"/>
          <w:b/>
          <w:bCs/>
          <w:noProof/>
          <w:lang w:val="en-US"/>
        </w:rPr>
        <w:t>Mattace-Raso FUS</w:t>
      </w:r>
      <w:r w:rsidRPr="00993624">
        <w:rPr>
          <w:rFonts w:cs="Calibri"/>
          <w:noProof/>
          <w:lang w:val="en-US"/>
        </w:rPr>
        <w:t xml:space="preserve">, </w:t>
      </w:r>
      <w:r w:rsidRPr="00993624">
        <w:rPr>
          <w:rFonts w:cs="Calibri"/>
          <w:b/>
          <w:bCs/>
          <w:noProof/>
          <w:lang w:val="en-US"/>
        </w:rPr>
        <w:t>Hofman A</w:t>
      </w:r>
      <w:r w:rsidRPr="00993624">
        <w:rPr>
          <w:rFonts w:cs="Calibri"/>
          <w:noProof/>
          <w:lang w:val="en-US"/>
        </w:rPr>
        <w:t xml:space="preserve">, </w:t>
      </w:r>
      <w:r w:rsidRPr="00993624">
        <w:rPr>
          <w:rFonts w:cs="Calibri"/>
          <w:b/>
          <w:bCs/>
          <w:noProof/>
          <w:lang w:val="en-US"/>
        </w:rPr>
        <w:t>Verwoert GC</w:t>
      </w:r>
      <w:r w:rsidRPr="00993624">
        <w:rPr>
          <w:rFonts w:cs="Calibri"/>
          <w:noProof/>
          <w:lang w:val="en-US"/>
        </w:rPr>
        <w:t xml:space="preserve">, </w:t>
      </w:r>
      <w:r w:rsidRPr="00993624">
        <w:rPr>
          <w:rFonts w:cs="Calibri"/>
          <w:b/>
          <w:bCs/>
          <w:noProof/>
          <w:lang w:val="en-US"/>
        </w:rPr>
        <w:t>Wittemana JCM</w:t>
      </w:r>
      <w:r w:rsidRPr="00993624">
        <w:rPr>
          <w:rFonts w:cs="Calibri"/>
          <w:noProof/>
          <w:lang w:val="en-US"/>
        </w:rPr>
        <w:t xml:space="preserve">, </w:t>
      </w:r>
      <w:r w:rsidRPr="00993624">
        <w:rPr>
          <w:rFonts w:cs="Calibri"/>
          <w:b/>
          <w:bCs/>
          <w:noProof/>
          <w:lang w:val="en-US"/>
        </w:rPr>
        <w:t>Wilkinson I</w:t>
      </w:r>
      <w:r w:rsidRPr="00993624">
        <w:rPr>
          <w:rFonts w:cs="Calibri"/>
          <w:noProof/>
          <w:lang w:val="en-US"/>
        </w:rPr>
        <w:t xml:space="preserve">, </w:t>
      </w:r>
      <w:r w:rsidRPr="00993624">
        <w:rPr>
          <w:rFonts w:cs="Calibri"/>
          <w:b/>
          <w:bCs/>
          <w:noProof/>
          <w:lang w:val="en-US"/>
        </w:rPr>
        <w:t>Cockcroft J</w:t>
      </w:r>
      <w:r w:rsidRPr="00993624">
        <w:rPr>
          <w:rFonts w:cs="Calibri"/>
          <w:noProof/>
          <w:lang w:val="en-US"/>
        </w:rPr>
        <w:t xml:space="preserve">, </w:t>
      </w:r>
      <w:r w:rsidRPr="00993624">
        <w:rPr>
          <w:rFonts w:cs="Calibri"/>
          <w:b/>
          <w:bCs/>
          <w:noProof/>
          <w:lang w:val="en-US"/>
        </w:rPr>
        <w:t>McEniery C</w:t>
      </w:r>
      <w:r w:rsidRPr="00993624">
        <w:rPr>
          <w:rFonts w:cs="Calibri"/>
          <w:noProof/>
          <w:lang w:val="en-US"/>
        </w:rPr>
        <w:t xml:space="preserve">, </w:t>
      </w:r>
      <w:r w:rsidRPr="00993624">
        <w:rPr>
          <w:rFonts w:cs="Calibri"/>
          <w:b/>
          <w:bCs/>
          <w:noProof/>
          <w:lang w:val="en-US"/>
        </w:rPr>
        <w:t>Yasmina</w:t>
      </w:r>
      <w:r w:rsidRPr="00993624">
        <w:rPr>
          <w:rFonts w:cs="Calibri"/>
          <w:noProof/>
          <w:lang w:val="en-US"/>
        </w:rPr>
        <w:t xml:space="preserve">, </w:t>
      </w:r>
      <w:r w:rsidRPr="00993624">
        <w:rPr>
          <w:rFonts w:cs="Calibri"/>
          <w:b/>
          <w:bCs/>
          <w:noProof/>
          <w:lang w:val="en-US"/>
        </w:rPr>
        <w:t>Laurent S</w:t>
      </w:r>
      <w:r w:rsidRPr="00993624">
        <w:rPr>
          <w:rFonts w:cs="Calibri"/>
          <w:noProof/>
          <w:lang w:val="en-US"/>
        </w:rPr>
        <w:t xml:space="preserve">, </w:t>
      </w:r>
      <w:r w:rsidRPr="00993624">
        <w:rPr>
          <w:rFonts w:cs="Calibri"/>
          <w:b/>
          <w:bCs/>
          <w:noProof/>
          <w:lang w:val="en-US"/>
        </w:rPr>
        <w:t>Boutouyrie P</w:t>
      </w:r>
      <w:r w:rsidRPr="00993624">
        <w:rPr>
          <w:rFonts w:cs="Calibri"/>
          <w:noProof/>
          <w:lang w:val="en-US"/>
        </w:rPr>
        <w:t xml:space="preserve">, </w:t>
      </w:r>
      <w:r w:rsidRPr="00993624">
        <w:rPr>
          <w:rFonts w:cs="Calibri"/>
          <w:b/>
          <w:bCs/>
          <w:noProof/>
          <w:lang w:val="en-US"/>
        </w:rPr>
        <w:t>Bozec E</w:t>
      </w:r>
      <w:r w:rsidRPr="00993624">
        <w:rPr>
          <w:rFonts w:cs="Calibri"/>
          <w:noProof/>
          <w:lang w:val="en-US"/>
        </w:rPr>
        <w:t xml:space="preserve">, </w:t>
      </w:r>
      <w:r w:rsidRPr="00993624">
        <w:rPr>
          <w:rFonts w:cs="Calibri"/>
          <w:b/>
          <w:bCs/>
          <w:noProof/>
          <w:lang w:val="en-US"/>
        </w:rPr>
        <w:t>Hansen TW</w:t>
      </w:r>
      <w:r w:rsidRPr="00993624">
        <w:rPr>
          <w:rFonts w:cs="Calibri"/>
          <w:noProof/>
          <w:lang w:val="en-US"/>
        </w:rPr>
        <w:t xml:space="preserve">, </w:t>
      </w:r>
      <w:r w:rsidRPr="00993624">
        <w:rPr>
          <w:rFonts w:cs="Calibri"/>
          <w:b/>
          <w:bCs/>
          <w:noProof/>
          <w:lang w:val="en-US"/>
        </w:rPr>
        <w:t>Torp-Pedersen C</w:t>
      </w:r>
      <w:r w:rsidRPr="00993624">
        <w:rPr>
          <w:rFonts w:cs="Calibri"/>
          <w:noProof/>
          <w:lang w:val="en-US"/>
        </w:rPr>
        <w:t xml:space="preserve">, </w:t>
      </w:r>
      <w:r w:rsidRPr="00993624">
        <w:rPr>
          <w:rFonts w:cs="Calibri"/>
          <w:b/>
          <w:bCs/>
          <w:noProof/>
          <w:lang w:val="en-US"/>
        </w:rPr>
        <w:t>Ibsen H</w:t>
      </w:r>
      <w:r w:rsidRPr="00993624">
        <w:rPr>
          <w:rFonts w:cs="Calibri"/>
          <w:noProof/>
          <w:lang w:val="en-US"/>
        </w:rPr>
        <w:t xml:space="preserve">, </w:t>
      </w:r>
      <w:r w:rsidRPr="00993624">
        <w:rPr>
          <w:rFonts w:cs="Calibri"/>
          <w:b/>
          <w:bCs/>
          <w:noProof/>
          <w:lang w:val="en-US"/>
        </w:rPr>
        <w:t>Jeppesen J</w:t>
      </w:r>
      <w:r w:rsidRPr="00993624">
        <w:rPr>
          <w:rFonts w:cs="Calibri"/>
          <w:noProof/>
          <w:lang w:val="en-US"/>
        </w:rPr>
        <w:t xml:space="preserve">, </w:t>
      </w:r>
      <w:r w:rsidRPr="00993624">
        <w:rPr>
          <w:rFonts w:cs="Calibri"/>
          <w:b/>
          <w:bCs/>
          <w:noProof/>
          <w:lang w:val="en-US"/>
        </w:rPr>
        <w:t>Vermeersch SJ</w:t>
      </w:r>
      <w:r w:rsidRPr="00993624">
        <w:rPr>
          <w:rFonts w:cs="Calibri"/>
          <w:noProof/>
          <w:lang w:val="en-US"/>
        </w:rPr>
        <w:t xml:space="preserve">, </w:t>
      </w:r>
      <w:r w:rsidRPr="00993624">
        <w:rPr>
          <w:rFonts w:cs="Calibri"/>
          <w:b/>
          <w:bCs/>
          <w:noProof/>
          <w:lang w:val="en-US"/>
        </w:rPr>
        <w:t>Rietzschel E</w:t>
      </w:r>
      <w:r w:rsidRPr="00993624">
        <w:rPr>
          <w:rFonts w:cs="Calibri"/>
          <w:noProof/>
          <w:lang w:val="en-US"/>
        </w:rPr>
        <w:t xml:space="preserve">, </w:t>
      </w:r>
      <w:r w:rsidRPr="00993624">
        <w:rPr>
          <w:rFonts w:cs="Calibri"/>
          <w:b/>
          <w:bCs/>
          <w:noProof/>
          <w:lang w:val="en-US"/>
        </w:rPr>
        <w:t>de Buyzere M</w:t>
      </w:r>
      <w:r w:rsidRPr="00993624">
        <w:rPr>
          <w:rFonts w:cs="Calibri"/>
          <w:noProof/>
          <w:lang w:val="en-US"/>
        </w:rPr>
        <w:t xml:space="preserve">, </w:t>
      </w:r>
      <w:r w:rsidRPr="00993624">
        <w:rPr>
          <w:rFonts w:cs="Calibri"/>
          <w:b/>
          <w:bCs/>
          <w:noProof/>
          <w:lang w:val="en-US"/>
        </w:rPr>
        <w:t>Gillebert TC</w:t>
      </w:r>
      <w:r w:rsidRPr="00993624">
        <w:rPr>
          <w:rFonts w:cs="Calibri"/>
          <w:noProof/>
          <w:lang w:val="en-US"/>
        </w:rPr>
        <w:t xml:space="preserve">, </w:t>
      </w:r>
      <w:r w:rsidRPr="00993624">
        <w:rPr>
          <w:rFonts w:cs="Calibri"/>
          <w:b/>
          <w:bCs/>
          <w:noProof/>
          <w:lang w:val="en-US"/>
        </w:rPr>
        <w:t>van Bortel L</w:t>
      </w:r>
      <w:r w:rsidRPr="00993624">
        <w:rPr>
          <w:rFonts w:cs="Calibri"/>
          <w:noProof/>
          <w:lang w:val="en-US"/>
        </w:rPr>
        <w:t xml:space="preserve">, </w:t>
      </w:r>
      <w:r w:rsidRPr="00993624">
        <w:rPr>
          <w:rFonts w:cs="Calibri"/>
          <w:b/>
          <w:bCs/>
          <w:noProof/>
          <w:lang w:val="en-US"/>
        </w:rPr>
        <w:t>Segers P</w:t>
      </w:r>
      <w:r w:rsidRPr="00993624">
        <w:rPr>
          <w:rFonts w:cs="Calibri"/>
          <w:noProof/>
          <w:lang w:val="en-US"/>
        </w:rPr>
        <w:t xml:space="preserve">, </w:t>
      </w:r>
      <w:r w:rsidRPr="00993624">
        <w:rPr>
          <w:rFonts w:cs="Calibri"/>
          <w:b/>
          <w:bCs/>
          <w:noProof/>
          <w:lang w:val="en-US"/>
        </w:rPr>
        <w:t>Vlachopoulos C</w:t>
      </w:r>
      <w:r w:rsidRPr="00993624">
        <w:rPr>
          <w:rFonts w:cs="Calibri"/>
          <w:noProof/>
          <w:lang w:val="en-US"/>
        </w:rPr>
        <w:t xml:space="preserve">, </w:t>
      </w:r>
      <w:r w:rsidRPr="00993624">
        <w:rPr>
          <w:rFonts w:cs="Calibri"/>
          <w:b/>
          <w:bCs/>
          <w:noProof/>
          <w:lang w:val="en-US"/>
        </w:rPr>
        <w:t>Aznaouridis C</w:t>
      </w:r>
      <w:r w:rsidRPr="00993624">
        <w:rPr>
          <w:rFonts w:cs="Calibri"/>
          <w:noProof/>
          <w:lang w:val="en-US"/>
        </w:rPr>
        <w:t xml:space="preserve">, </w:t>
      </w:r>
      <w:r w:rsidRPr="00993624">
        <w:rPr>
          <w:rFonts w:cs="Calibri"/>
          <w:b/>
          <w:bCs/>
          <w:noProof/>
          <w:lang w:val="en-US"/>
        </w:rPr>
        <w:t>Stefanadis C</w:t>
      </w:r>
      <w:r w:rsidRPr="00993624">
        <w:rPr>
          <w:rFonts w:cs="Calibri"/>
          <w:noProof/>
          <w:lang w:val="en-US"/>
        </w:rPr>
        <w:t xml:space="preserve">, </w:t>
      </w:r>
      <w:r w:rsidRPr="00993624">
        <w:rPr>
          <w:rFonts w:cs="Calibri"/>
          <w:b/>
          <w:bCs/>
          <w:noProof/>
          <w:lang w:val="en-US"/>
        </w:rPr>
        <w:t>Benetos A</w:t>
      </w:r>
      <w:r w:rsidRPr="00993624">
        <w:rPr>
          <w:rFonts w:cs="Calibri"/>
          <w:noProof/>
          <w:lang w:val="en-US"/>
        </w:rPr>
        <w:t xml:space="preserve">, </w:t>
      </w:r>
      <w:r w:rsidRPr="00993624">
        <w:rPr>
          <w:rFonts w:cs="Calibri"/>
          <w:b/>
          <w:bCs/>
          <w:noProof/>
          <w:lang w:val="en-US"/>
        </w:rPr>
        <w:t>Labat C</w:t>
      </w:r>
      <w:r w:rsidRPr="00993624">
        <w:rPr>
          <w:rFonts w:cs="Calibri"/>
          <w:noProof/>
          <w:lang w:val="en-US"/>
        </w:rPr>
        <w:t xml:space="preserve">, </w:t>
      </w:r>
      <w:r w:rsidRPr="00993624">
        <w:rPr>
          <w:rFonts w:cs="Calibri"/>
          <w:b/>
          <w:bCs/>
          <w:noProof/>
          <w:lang w:val="en-US"/>
        </w:rPr>
        <w:t>Lacolley P</w:t>
      </w:r>
      <w:r w:rsidRPr="00993624">
        <w:rPr>
          <w:rFonts w:cs="Calibri"/>
          <w:noProof/>
          <w:lang w:val="en-US"/>
        </w:rPr>
        <w:t xml:space="preserve">, </w:t>
      </w:r>
      <w:r w:rsidRPr="00993624">
        <w:rPr>
          <w:rFonts w:cs="Calibri"/>
          <w:b/>
          <w:bCs/>
          <w:noProof/>
          <w:lang w:val="en-US"/>
        </w:rPr>
        <w:t>Stehouwer CDA</w:t>
      </w:r>
      <w:r w:rsidRPr="00993624">
        <w:rPr>
          <w:rFonts w:cs="Calibri"/>
          <w:noProof/>
          <w:lang w:val="en-US"/>
        </w:rPr>
        <w:t xml:space="preserve">, </w:t>
      </w:r>
      <w:r w:rsidRPr="00993624">
        <w:rPr>
          <w:rFonts w:cs="Calibri"/>
          <w:b/>
          <w:bCs/>
          <w:noProof/>
          <w:lang w:val="en-US"/>
        </w:rPr>
        <w:t>Nijpels G</w:t>
      </w:r>
      <w:r w:rsidRPr="00993624">
        <w:rPr>
          <w:rFonts w:cs="Calibri"/>
          <w:noProof/>
          <w:lang w:val="en-US"/>
        </w:rPr>
        <w:t xml:space="preserve">, </w:t>
      </w:r>
      <w:r w:rsidRPr="00993624">
        <w:rPr>
          <w:rFonts w:cs="Calibri"/>
          <w:b/>
          <w:bCs/>
          <w:noProof/>
          <w:lang w:val="en-US"/>
        </w:rPr>
        <w:t>Dekker JM</w:t>
      </w:r>
      <w:r w:rsidRPr="00993624">
        <w:rPr>
          <w:rFonts w:cs="Calibri"/>
          <w:noProof/>
          <w:lang w:val="en-US"/>
        </w:rPr>
        <w:t xml:space="preserve">, </w:t>
      </w:r>
      <w:r w:rsidRPr="00993624">
        <w:rPr>
          <w:rFonts w:cs="Calibri"/>
          <w:b/>
          <w:bCs/>
          <w:noProof/>
          <w:lang w:val="en-US"/>
        </w:rPr>
        <w:t>Ferreira I</w:t>
      </w:r>
      <w:r w:rsidRPr="00993624">
        <w:rPr>
          <w:rFonts w:cs="Calibri"/>
          <w:noProof/>
          <w:lang w:val="en-US"/>
        </w:rPr>
        <w:t xml:space="preserve">, </w:t>
      </w:r>
      <w:r w:rsidRPr="00993624">
        <w:rPr>
          <w:rFonts w:cs="Calibri"/>
          <w:b/>
          <w:bCs/>
          <w:noProof/>
          <w:lang w:val="en-US"/>
        </w:rPr>
        <w:t>Twisk JWR</w:t>
      </w:r>
      <w:r w:rsidRPr="00993624">
        <w:rPr>
          <w:rFonts w:cs="Calibri"/>
          <w:noProof/>
          <w:lang w:val="en-US"/>
        </w:rPr>
        <w:t xml:space="preserve">, </w:t>
      </w:r>
      <w:r w:rsidRPr="00993624">
        <w:rPr>
          <w:rFonts w:cs="Calibri"/>
          <w:b/>
          <w:bCs/>
          <w:noProof/>
          <w:lang w:val="en-US"/>
        </w:rPr>
        <w:t>Czernichow S</w:t>
      </w:r>
      <w:r w:rsidRPr="00993624">
        <w:rPr>
          <w:rFonts w:cs="Calibri"/>
          <w:noProof/>
          <w:lang w:val="en-US"/>
        </w:rPr>
        <w:t xml:space="preserve">, </w:t>
      </w:r>
      <w:r w:rsidRPr="00993624">
        <w:rPr>
          <w:rFonts w:cs="Calibri"/>
          <w:b/>
          <w:bCs/>
          <w:noProof/>
          <w:lang w:val="en-US"/>
        </w:rPr>
        <w:t>Galan P</w:t>
      </w:r>
      <w:r w:rsidRPr="00993624">
        <w:rPr>
          <w:rFonts w:cs="Calibri"/>
          <w:noProof/>
          <w:lang w:val="en-US"/>
        </w:rPr>
        <w:t xml:space="preserve">, </w:t>
      </w:r>
      <w:r w:rsidRPr="00993624">
        <w:rPr>
          <w:rFonts w:cs="Calibri"/>
          <w:b/>
          <w:bCs/>
          <w:noProof/>
          <w:lang w:val="en-US"/>
        </w:rPr>
        <w:t>Hercberg S</w:t>
      </w:r>
      <w:r w:rsidRPr="00993624">
        <w:rPr>
          <w:rFonts w:cs="Calibri"/>
          <w:noProof/>
          <w:lang w:val="en-US"/>
        </w:rPr>
        <w:t xml:space="preserve">, </w:t>
      </w:r>
      <w:r w:rsidRPr="00993624">
        <w:rPr>
          <w:rFonts w:cs="Calibri"/>
          <w:b/>
          <w:bCs/>
          <w:noProof/>
          <w:lang w:val="en-US"/>
        </w:rPr>
        <w:t>Pannier B</w:t>
      </w:r>
      <w:r w:rsidRPr="00993624">
        <w:rPr>
          <w:rFonts w:cs="Calibri"/>
          <w:noProof/>
          <w:lang w:val="en-US"/>
        </w:rPr>
        <w:t xml:space="preserve">, </w:t>
      </w:r>
      <w:r w:rsidRPr="00993624">
        <w:rPr>
          <w:rFonts w:cs="Calibri"/>
          <w:b/>
          <w:bCs/>
          <w:noProof/>
          <w:lang w:val="en-US"/>
        </w:rPr>
        <w:t>Guérin A</w:t>
      </w:r>
      <w:r w:rsidRPr="00993624">
        <w:rPr>
          <w:rFonts w:cs="Calibri"/>
          <w:noProof/>
          <w:lang w:val="en-US"/>
        </w:rPr>
        <w:t xml:space="preserve">, </w:t>
      </w:r>
      <w:r w:rsidRPr="00993624">
        <w:rPr>
          <w:rFonts w:cs="Calibri"/>
          <w:b/>
          <w:bCs/>
          <w:noProof/>
          <w:lang w:val="en-US"/>
        </w:rPr>
        <w:t>London G</w:t>
      </w:r>
      <w:r w:rsidRPr="00993624">
        <w:rPr>
          <w:rFonts w:cs="Calibri"/>
          <w:noProof/>
          <w:lang w:val="en-US"/>
        </w:rPr>
        <w:t xml:space="preserve">, </w:t>
      </w:r>
      <w:r w:rsidRPr="00993624">
        <w:rPr>
          <w:rFonts w:cs="Calibri"/>
          <w:b/>
          <w:bCs/>
          <w:noProof/>
          <w:lang w:val="en-US"/>
        </w:rPr>
        <w:t>Kennedy Cruickshank J</w:t>
      </w:r>
      <w:r w:rsidRPr="00993624">
        <w:rPr>
          <w:rFonts w:cs="Calibri"/>
          <w:noProof/>
          <w:lang w:val="en-US"/>
        </w:rPr>
        <w:t xml:space="preserve">, </w:t>
      </w:r>
      <w:r w:rsidRPr="00993624">
        <w:rPr>
          <w:rFonts w:cs="Calibri"/>
          <w:b/>
          <w:bCs/>
          <w:noProof/>
          <w:lang w:val="en-US"/>
        </w:rPr>
        <w:t>Anderson SG</w:t>
      </w:r>
      <w:r w:rsidRPr="00993624">
        <w:rPr>
          <w:rFonts w:cs="Calibri"/>
          <w:noProof/>
          <w:lang w:val="en-US"/>
        </w:rPr>
        <w:t xml:space="preserve">, </w:t>
      </w:r>
      <w:r w:rsidRPr="00993624">
        <w:rPr>
          <w:rFonts w:cs="Calibri"/>
          <w:b/>
          <w:bCs/>
          <w:noProof/>
          <w:lang w:val="en-US"/>
        </w:rPr>
        <w:t>Paini A</w:t>
      </w:r>
      <w:r w:rsidRPr="00993624">
        <w:rPr>
          <w:rFonts w:cs="Calibri"/>
          <w:noProof/>
          <w:lang w:val="en-US"/>
        </w:rPr>
        <w:t xml:space="preserve">, </w:t>
      </w:r>
      <w:r w:rsidRPr="00993624">
        <w:rPr>
          <w:rFonts w:cs="Calibri"/>
          <w:b/>
          <w:bCs/>
          <w:noProof/>
          <w:lang w:val="en-US"/>
        </w:rPr>
        <w:t>Rosei EA</w:t>
      </w:r>
      <w:r w:rsidRPr="00993624">
        <w:rPr>
          <w:rFonts w:cs="Calibri"/>
          <w:noProof/>
          <w:lang w:val="en-US"/>
        </w:rPr>
        <w:t xml:space="preserve">, </w:t>
      </w:r>
      <w:r w:rsidRPr="00993624">
        <w:rPr>
          <w:rFonts w:cs="Calibri"/>
          <w:b/>
          <w:bCs/>
          <w:noProof/>
          <w:lang w:val="en-US"/>
        </w:rPr>
        <w:t>Muiesan ML</w:t>
      </w:r>
      <w:r w:rsidRPr="00993624">
        <w:rPr>
          <w:rFonts w:cs="Calibri"/>
          <w:noProof/>
          <w:lang w:val="en-US"/>
        </w:rPr>
        <w:t xml:space="preserve">, </w:t>
      </w:r>
      <w:r w:rsidRPr="00993624">
        <w:rPr>
          <w:rFonts w:cs="Calibri"/>
          <w:b/>
          <w:bCs/>
          <w:noProof/>
          <w:lang w:val="en-US"/>
        </w:rPr>
        <w:t>Salvetti M</w:t>
      </w:r>
      <w:r w:rsidRPr="00993624">
        <w:rPr>
          <w:rFonts w:cs="Calibri"/>
          <w:noProof/>
          <w:lang w:val="en-US"/>
        </w:rPr>
        <w:t xml:space="preserve">, </w:t>
      </w:r>
      <w:r w:rsidRPr="00993624">
        <w:rPr>
          <w:rFonts w:cs="Calibri"/>
          <w:b/>
          <w:bCs/>
          <w:noProof/>
          <w:lang w:val="en-US"/>
        </w:rPr>
        <w:t>Filipovsky J</w:t>
      </w:r>
      <w:r w:rsidRPr="00993624">
        <w:rPr>
          <w:rFonts w:cs="Calibri"/>
          <w:noProof/>
          <w:lang w:val="en-US"/>
        </w:rPr>
        <w:t xml:space="preserve">, </w:t>
      </w:r>
      <w:r w:rsidRPr="00993624">
        <w:rPr>
          <w:rFonts w:cs="Calibri"/>
          <w:b/>
          <w:bCs/>
          <w:noProof/>
          <w:lang w:val="en-US"/>
        </w:rPr>
        <w:t>Seidlerova J</w:t>
      </w:r>
      <w:r w:rsidRPr="00993624">
        <w:rPr>
          <w:rFonts w:cs="Calibri"/>
          <w:noProof/>
          <w:lang w:val="en-US"/>
        </w:rPr>
        <w:t xml:space="preserve">, </w:t>
      </w:r>
      <w:r w:rsidRPr="00993624">
        <w:rPr>
          <w:rFonts w:cs="Calibri"/>
          <w:b/>
          <w:bCs/>
          <w:noProof/>
          <w:lang w:val="en-US"/>
        </w:rPr>
        <w:t>Dolejsova M</w:t>
      </w:r>
      <w:r w:rsidRPr="00993624">
        <w:rPr>
          <w:rFonts w:cs="Calibri"/>
          <w:noProof/>
          <w:lang w:val="en-US"/>
        </w:rPr>
        <w:t xml:space="preserve">. Determinants of pulse wave velocity in healthy people and in the presence of cardiovascular risk factors: ‘Establishing normal and reference values.’ </w:t>
      </w:r>
      <w:r w:rsidRPr="00993624">
        <w:rPr>
          <w:rFonts w:cs="Calibri"/>
          <w:i/>
          <w:iCs/>
          <w:noProof/>
          <w:lang w:val="en-US"/>
        </w:rPr>
        <w:t>Eur Heart J</w:t>
      </w:r>
      <w:r w:rsidRPr="00993624">
        <w:rPr>
          <w:rFonts w:cs="Calibri"/>
          <w:noProof/>
          <w:lang w:val="en-US"/>
        </w:rPr>
        <w:t xml:space="preserve"> 31: 2338–2350, 2010.</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99. </w:t>
      </w:r>
      <w:r w:rsidRPr="00993624">
        <w:rPr>
          <w:rFonts w:cs="Calibri"/>
          <w:noProof/>
          <w:lang w:val="en-US"/>
        </w:rPr>
        <w:tab/>
      </w:r>
      <w:r w:rsidRPr="00993624">
        <w:rPr>
          <w:rFonts w:cs="Calibri"/>
          <w:b/>
          <w:bCs/>
          <w:noProof/>
          <w:lang w:val="en-US"/>
        </w:rPr>
        <w:t>McEniery CM</w:t>
      </w:r>
      <w:r w:rsidRPr="00993624">
        <w:rPr>
          <w:rFonts w:cs="Calibri"/>
          <w:noProof/>
          <w:lang w:val="en-US"/>
        </w:rPr>
        <w:t xml:space="preserve">, </w:t>
      </w:r>
      <w:r w:rsidRPr="00993624">
        <w:rPr>
          <w:rFonts w:cs="Calibri"/>
          <w:b/>
          <w:bCs/>
          <w:noProof/>
          <w:lang w:val="en-US"/>
        </w:rPr>
        <w:t>Wilkinson IB</w:t>
      </w:r>
      <w:r w:rsidRPr="00993624">
        <w:rPr>
          <w:rFonts w:cs="Calibri"/>
          <w:noProof/>
          <w:lang w:val="en-US"/>
        </w:rPr>
        <w:t xml:space="preserve">, </w:t>
      </w:r>
      <w:r w:rsidRPr="00993624">
        <w:rPr>
          <w:rFonts w:cs="Calibri"/>
          <w:b/>
          <w:bCs/>
          <w:noProof/>
          <w:lang w:val="en-US"/>
        </w:rPr>
        <w:t>Avolio AP</w:t>
      </w:r>
      <w:r w:rsidRPr="00993624">
        <w:rPr>
          <w:rFonts w:cs="Calibri"/>
          <w:noProof/>
          <w:lang w:val="en-US"/>
        </w:rPr>
        <w:t xml:space="preserve">. Age, hypertension and arterial function. </w:t>
      </w:r>
      <w:r w:rsidRPr="00993624">
        <w:rPr>
          <w:rFonts w:cs="Calibri"/>
          <w:i/>
          <w:iCs/>
          <w:noProof/>
          <w:lang w:val="en-US"/>
        </w:rPr>
        <w:t>Clin Exp Pharmacol Physiol</w:t>
      </w:r>
      <w:r w:rsidRPr="00993624">
        <w:rPr>
          <w:rFonts w:cs="Calibri"/>
          <w:noProof/>
          <w:lang w:val="en-US"/>
        </w:rPr>
        <w:t xml:space="preserve"> 34: 665–671, 2007.</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100. </w:t>
      </w:r>
      <w:r w:rsidRPr="00993624">
        <w:rPr>
          <w:rFonts w:cs="Calibri"/>
          <w:noProof/>
          <w:lang w:val="en-US"/>
        </w:rPr>
        <w:tab/>
      </w:r>
      <w:r w:rsidRPr="00993624">
        <w:rPr>
          <w:rFonts w:cs="Calibri"/>
          <w:b/>
          <w:bCs/>
          <w:noProof/>
          <w:lang w:val="en-US"/>
        </w:rPr>
        <w:t>McEniery CM</w:t>
      </w:r>
      <w:r w:rsidRPr="00993624">
        <w:rPr>
          <w:rFonts w:cs="Calibri"/>
          <w:noProof/>
          <w:lang w:val="en-US"/>
        </w:rPr>
        <w:t xml:space="preserve">, </w:t>
      </w:r>
      <w:r w:rsidRPr="00993624">
        <w:rPr>
          <w:rFonts w:cs="Calibri"/>
          <w:b/>
          <w:bCs/>
          <w:noProof/>
          <w:lang w:val="en-US"/>
        </w:rPr>
        <w:t>Yasmin</w:t>
      </w:r>
      <w:r w:rsidRPr="00993624">
        <w:rPr>
          <w:rFonts w:cs="Calibri"/>
          <w:noProof/>
          <w:lang w:val="en-US"/>
        </w:rPr>
        <w:t xml:space="preserve">, </w:t>
      </w:r>
      <w:r w:rsidRPr="00993624">
        <w:rPr>
          <w:rFonts w:cs="Calibri"/>
          <w:b/>
          <w:bCs/>
          <w:noProof/>
          <w:lang w:val="en-US"/>
        </w:rPr>
        <w:t>Hall IR</w:t>
      </w:r>
      <w:r w:rsidRPr="00993624">
        <w:rPr>
          <w:rFonts w:cs="Calibri"/>
          <w:noProof/>
          <w:lang w:val="en-US"/>
        </w:rPr>
        <w:t xml:space="preserve">, </w:t>
      </w:r>
      <w:r w:rsidRPr="00993624">
        <w:rPr>
          <w:rFonts w:cs="Calibri"/>
          <w:b/>
          <w:bCs/>
          <w:noProof/>
          <w:lang w:val="en-US"/>
        </w:rPr>
        <w:t>Qasem A</w:t>
      </w:r>
      <w:r w:rsidRPr="00993624">
        <w:rPr>
          <w:rFonts w:cs="Calibri"/>
          <w:noProof/>
          <w:lang w:val="en-US"/>
        </w:rPr>
        <w:t xml:space="preserve">, </w:t>
      </w:r>
      <w:r w:rsidRPr="00993624">
        <w:rPr>
          <w:rFonts w:cs="Calibri"/>
          <w:b/>
          <w:bCs/>
          <w:noProof/>
          <w:lang w:val="en-US"/>
        </w:rPr>
        <w:t>Wilkinson IB</w:t>
      </w:r>
      <w:r w:rsidRPr="00993624">
        <w:rPr>
          <w:rFonts w:cs="Calibri"/>
          <w:noProof/>
          <w:lang w:val="en-US"/>
        </w:rPr>
        <w:t xml:space="preserve">, </w:t>
      </w:r>
      <w:r w:rsidRPr="00993624">
        <w:rPr>
          <w:rFonts w:cs="Calibri"/>
          <w:b/>
          <w:bCs/>
          <w:noProof/>
          <w:lang w:val="en-US"/>
        </w:rPr>
        <w:t>Cockcroft JR</w:t>
      </w:r>
      <w:r w:rsidRPr="00993624">
        <w:rPr>
          <w:rFonts w:cs="Calibri"/>
          <w:noProof/>
          <w:lang w:val="en-US"/>
        </w:rPr>
        <w:t xml:space="preserve">. Normal vascular aging: Differential effects on wave reflection and aortic pulse wave velocity - The Anglo-Cardiff Collaborative Trial (ACCT). </w:t>
      </w:r>
      <w:r w:rsidRPr="00993624">
        <w:rPr>
          <w:rFonts w:cs="Calibri"/>
          <w:i/>
          <w:iCs/>
          <w:noProof/>
          <w:lang w:val="en-US"/>
        </w:rPr>
        <w:t>J Am Coll Cardiol</w:t>
      </w:r>
      <w:r w:rsidRPr="00993624">
        <w:rPr>
          <w:rFonts w:cs="Calibri"/>
          <w:noProof/>
          <w:lang w:val="en-US"/>
        </w:rPr>
        <w:t xml:space="preserve"> 46: 1753–1760, 2005.</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101. </w:t>
      </w:r>
      <w:r w:rsidRPr="00993624">
        <w:rPr>
          <w:rFonts w:cs="Calibri"/>
          <w:noProof/>
          <w:lang w:val="en-US"/>
        </w:rPr>
        <w:tab/>
      </w:r>
      <w:r w:rsidRPr="00993624">
        <w:rPr>
          <w:rFonts w:cs="Calibri"/>
          <w:b/>
          <w:bCs/>
          <w:noProof/>
          <w:lang w:val="en-US"/>
        </w:rPr>
        <w:t>McVeigh GE</w:t>
      </w:r>
      <w:r w:rsidRPr="00993624">
        <w:rPr>
          <w:rFonts w:cs="Calibri"/>
          <w:noProof/>
          <w:lang w:val="en-US"/>
        </w:rPr>
        <w:t xml:space="preserve">, </w:t>
      </w:r>
      <w:r w:rsidRPr="00993624">
        <w:rPr>
          <w:rFonts w:cs="Calibri"/>
          <w:b/>
          <w:bCs/>
          <w:noProof/>
          <w:lang w:val="en-US"/>
        </w:rPr>
        <w:t>Bratteli CW</w:t>
      </w:r>
      <w:r w:rsidRPr="00993624">
        <w:rPr>
          <w:rFonts w:cs="Calibri"/>
          <w:noProof/>
          <w:lang w:val="en-US"/>
        </w:rPr>
        <w:t xml:space="preserve">, </w:t>
      </w:r>
      <w:r w:rsidRPr="00993624">
        <w:rPr>
          <w:rFonts w:cs="Calibri"/>
          <w:b/>
          <w:bCs/>
          <w:noProof/>
          <w:lang w:val="en-US"/>
        </w:rPr>
        <w:t>Morgan DJ</w:t>
      </w:r>
      <w:r w:rsidRPr="00993624">
        <w:rPr>
          <w:rFonts w:cs="Calibri"/>
          <w:noProof/>
          <w:lang w:val="en-US"/>
        </w:rPr>
        <w:t xml:space="preserve">, </w:t>
      </w:r>
      <w:r w:rsidRPr="00993624">
        <w:rPr>
          <w:rFonts w:cs="Calibri"/>
          <w:b/>
          <w:bCs/>
          <w:noProof/>
          <w:lang w:val="en-US"/>
        </w:rPr>
        <w:t>Alinder CM</w:t>
      </w:r>
      <w:r w:rsidRPr="00993624">
        <w:rPr>
          <w:rFonts w:cs="Calibri"/>
          <w:noProof/>
          <w:lang w:val="en-US"/>
        </w:rPr>
        <w:t xml:space="preserve">, </w:t>
      </w:r>
      <w:r w:rsidRPr="00993624">
        <w:rPr>
          <w:rFonts w:cs="Calibri"/>
          <w:b/>
          <w:bCs/>
          <w:noProof/>
          <w:lang w:val="en-US"/>
        </w:rPr>
        <w:t>Glasser SP</w:t>
      </w:r>
      <w:r w:rsidRPr="00993624">
        <w:rPr>
          <w:rFonts w:cs="Calibri"/>
          <w:noProof/>
          <w:lang w:val="en-US"/>
        </w:rPr>
        <w:t xml:space="preserve">, </w:t>
      </w:r>
      <w:r w:rsidRPr="00993624">
        <w:rPr>
          <w:rFonts w:cs="Calibri"/>
          <w:b/>
          <w:bCs/>
          <w:noProof/>
          <w:lang w:val="en-US"/>
        </w:rPr>
        <w:t>Finkelstein SM</w:t>
      </w:r>
      <w:r w:rsidRPr="00993624">
        <w:rPr>
          <w:rFonts w:cs="Calibri"/>
          <w:noProof/>
          <w:lang w:val="en-US"/>
        </w:rPr>
        <w:t xml:space="preserve">, </w:t>
      </w:r>
      <w:r w:rsidRPr="00993624">
        <w:rPr>
          <w:rFonts w:cs="Calibri"/>
          <w:b/>
          <w:bCs/>
          <w:noProof/>
          <w:lang w:val="en-US"/>
        </w:rPr>
        <w:t>Cohn JN</w:t>
      </w:r>
      <w:r w:rsidRPr="00993624">
        <w:rPr>
          <w:rFonts w:cs="Calibri"/>
          <w:noProof/>
          <w:lang w:val="en-US"/>
        </w:rPr>
        <w:t xml:space="preserve">. Age-related abnormalities in arterial compliance identified by pressure pulse contour analysis: aging and arterial compliance. </w:t>
      </w:r>
      <w:r w:rsidRPr="00993624">
        <w:rPr>
          <w:rFonts w:cs="Calibri"/>
          <w:i/>
          <w:iCs/>
          <w:noProof/>
          <w:lang w:val="en-US"/>
        </w:rPr>
        <w:t>Hypertension</w:t>
      </w:r>
      <w:r w:rsidRPr="00993624">
        <w:rPr>
          <w:rFonts w:cs="Calibri"/>
          <w:noProof/>
          <w:lang w:val="en-US"/>
        </w:rPr>
        <w:t xml:space="preserve"> 33: 1392–1398, 1999.</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102. </w:t>
      </w:r>
      <w:r w:rsidRPr="00993624">
        <w:rPr>
          <w:rFonts w:cs="Calibri"/>
          <w:noProof/>
          <w:lang w:val="en-US"/>
        </w:rPr>
        <w:tab/>
      </w:r>
      <w:r w:rsidRPr="00993624">
        <w:rPr>
          <w:rFonts w:cs="Calibri"/>
          <w:b/>
          <w:bCs/>
          <w:noProof/>
          <w:lang w:val="en-US"/>
        </w:rPr>
        <w:t>Medical Services Advisory Committee</w:t>
      </w:r>
      <w:r w:rsidRPr="00993624">
        <w:rPr>
          <w:rFonts w:cs="Calibri"/>
          <w:noProof/>
          <w:lang w:val="en-US"/>
        </w:rPr>
        <w:t xml:space="preserve">. </w:t>
      </w:r>
      <w:r w:rsidRPr="00993624">
        <w:rPr>
          <w:rFonts w:cs="Calibri"/>
          <w:i/>
          <w:iCs/>
          <w:noProof/>
          <w:lang w:val="en-US"/>
        </w:rPr>
        <w:t>Peripheral arterial tonometry with ascending aortic waveform analysis using the SphygmoCor system</w:t>
      </w:r>
      <w:r w:rsidRPr="00993624">
        <w:rPr>
          <w:rFonts w:cs="Calibri"/>
          <w:noProof/>
          <w:lang w:val="en-US"/>
        </w:rPr>
        <w:t>. 2006.</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lastRenderedPageBreak/>
        <w:t xml:space="preserve">103. </w:t>
      </w:r>
      <w:r w:rsidRPr="00993624">
        <w:rPr>
          <w:rFonts w:cs="Calibri"/>
          <w:noProof/>
          <w:lang w:val="en-US"/>
        </w:rPr>
        <w:tab/>
      </w:r>
      <w:r w:rsidRPr="00993624">
        <w:rPr>
          <w:rFonts w:cs="Calibri"/>
          <w:b/>
          <w:bCs/>
          <w:noProof/>
          <w:lang w:val="en-US"/>
        </w:rPr>
        <w:t>Merillon JP</w:t>
      </w:r>
      <w:r w:rsidRPr="00993624">
        <w:rPr>
          <w:rFonts w:cs="Calibri"/>
          <w:noProof/>
          <w:lang w:val="en-US"/>
        </w:rPr>
        <w:t xml:space="preserve">, </w:t>
      </w:r>
      <w:r w:rsidRPr="00993624">
        <w:rPr>
          <w:rFonts w:cs="Calibri"/>
          <w:b/>
          <w:bCs/>
          <w:noProof/>
          <w:lang w:val="en-US"/>
        </w:rPr>
        <w:t>Motte G</w:t>
      </w:r>
      <w:r w:rsidRPr="00993624">
        <w:rPr>
          <w:rFonts w:cs="Calibri"/>
          <w:noProof/>
          <w:lang w:val="en-US"/>
        </w:rPr>
        <w:t xml:space="preserve">, </w:t>
      </w:r>
      <w:r w:rsidRPr="00993624">
        <w:rPr>
          <w:rFonts w:cs="Calibri"/>
          <w:b/>
          <w:bCs/>
          <w:noProof/>
          <w:lang w:val="en-US"/>
        </w:rPr>
        <w:t>Masquet C</w:t>
      </w:r>
      <w:r w:rsidRPr="00993624">
        <w:rPr>
          <w:rFonts w:cs="Calibri"/>
          <w:noProof/>
          <w:lang w:val="en-US"/>
        </w:rPr>
        <w:t xml:space="preserve">, </w:t>
      </w:r>
      <w:r w:rsidRPr="00993624">
        <w:rPr>
          <w:rFonts w:cs="Calibri"/>
          <w:b/>
          <w:bCs/>
          <w:noProof/>
          <w:lang w:val="en-US"/>
        </w:rPr>
        <w:t>Azancot I</w:t>
      </w:r>
      <w:r w:rsidRPr="00993624">
        <w:rPr>
          <w:rFonts w:cs="Calibri"/>
          <w:noProof/>
          <w:lang w:val="en-US"/>
        </w:rPr>
        <w:t xml:space="preserve">, </w:t>
      </w:r>
      <w:r w:rsidRPr="00993624">
        <w:rPr>
          <w:rFonts w:cs="Calibri"/>
          <w:b/>
          <w:bCs/>
          <w:noProof/>
          <w:lang w:val="en-US"/>
        </w:rPr>
        <w:t>Guiomard A</w:t>
      </w:r>
      <w:r w:rsidRPr="00993624">
        <w:rPr>
          <w:rFonts w:cs="Calibri"/>
          <w:noProof/>
          <w:lang w:val="en-US"/>
        </w:rPr>
        <w:t xml:space="preserve">, </w:t>
      </w:r>
      <w:r w:rsidRPr="00993624">
        <w:rPr>
          <w:rFonts w:cs="Calibri"/>
          <w:b/>
          <w:bCs/>
          <w:noProof/>
          <w:lang w:val="en-US"/>
        </w:rPr>
        <w:t>Gourgonf R</w:t>
      </w:r>
      <w:r w:rsidRPr="00993624">
        <w:rPr>
          <w:rFonts w:cs="Calibri"/>
          <w:noProof/>
          <w:lang w:val="en-US"/>
        </w:rPr>
        <w:t xml:space="preserve">. Relationship between physical properties of the arterial system and left ventricular performance in the course of aging and arterial hypertension. </w:t>
      </w:r>
      <w:r w:rsidRPr="00993624">
        <w:rPr>
          <w:rFonts w:cs="Calibri"/>
          <w:i/>
          <w:iCs/>
          <w:noProof/>
          <w:lang w:val="en-US"/>
        </w:rPr>
        <w:t>Eur Heart J</w:t>
      </w:r>
      <w:r w:rsidRPr="00993624">
        <w:rPr>
          <w:rFonts w:cs="Calibri"/>
          <w:noProof/>
          <w:lang w:val="en-US"/>
        </w:rPr>
        <w:t xml:space="preserve"> 3: 95–102, 1982.</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104. </w:t>
      </w:r>
      <w:r w:rsidRPr="00993624">
        <w:rPr>
          <w:rFonts w:cs="Calibri"/>
          <w:noProof/>
          <w:lang w:val="en-US"/>
        </w:rPr>
        <w:tab/>
      </w:r>
      <w:r w:rsidRPr="00993624">
        <w:rPr>
          <w:rFonts w:cs="Calibri"/>
          <w:b/>
          <w:bCs/>
          <w:noProof/>
          <w:lang w:val="en-US"/>
        </w:rPr>
        <w:t>Merri M</w:t>
      </w:r>
      <w:r w:rsidRPr="00993624">
        <w:rPr>
          <w:rFonts w:cs="Calibri"/>
          <w:noProof/>
          <w:lang w:val="en-US"/>
        </w:rPr>
        <w:t xml:space="preserve">, </w:t>
      </w:r>
      <w:r w:rsidRPr="00993624">
        <w:rPr>
          <w:rFonts w:cs="Calibri"/>
          <w:b/>
          <w:bCs/>
          <w:noProof/>
          <w:lang w:val="en-US"/>
        </w:rPr>
        <w:t>Benhorin J</w:t>
      </w:r>
      <w:r w:rsidRPr="00993624">
        <w:rPr>
          <w:rFonts w:cs="Calibri"/>
          <w:noProof/>
          <w:lang w:val="en-US"/>
        </w:rPr>
        <w:t xml:space="preserve">, </w:t>
      </w:r>
      <w:r w:rsidRPr="00993624">
        <w:rPr>
          <w:rFonts w:cs="Calibri"/>
          <w:b/>
          <w:bCs/>
          <w:noProof/>
          <w:lang w:val="en-US"/>
        </w:rPr>
        <w:t>Alberti M</w:t>
      </w:r>
      <w:r w:rsidRPr="00993624">
        <w:rPr>
          <w:rFonts w:cs="Calibri"/>
          <w:noProof/>
          <w:lang w:val="en-US"/>
        </w:rPr>
        <w:t xml:space="preserve">, </w:t>
      </w:r>
      <w:r w:rsidRPr="00993624">
        <w:rPr>
          <w:rFonts w:cs="Calibri"/>
          <w:b/>
          <w:bCs/>
          <w:noProof/>
          <w:lang w:val="en-US"/>
        </w:rPr>
        <w:t>Locati E</w:t>
      </w:r>
      <w:r w:rsidRPr="00993624">
        <w:rPr>
          <w:rFonts w:cs="Calibri"/>
          <w:noProof/>
          <w:lang w:val="en-US"/>
        </w:rPr>
        <w:t xml:space="preserve">, </w:t>
      </w:r>
      <w:r w:rsidRPr="00993624">
        <w:rPr>
          <w:rFonts w:cs="Calibri"/>
          <w:b/>
          <w:bCs/>
          <w:noProof/>
          <w:lang w:val="en-US"/>
        </w:rPr>
        <w:t>Moss AJ</w:t>
      </w:r>
      <w:r w:rsidRPr="00993624">
        <w:rPr>
          <w:rFonts w:cs="Calibri"/>
          <w:noProof/>
          <w:lang w:val="en-US"/>
        </w:rPr>
        <w:t xml:space="preserve">. Electrocardiographic quantitation of ventricular repolarization. </w:t>
      </w:r>
      <w:r w:rsidRPr="00993624">
        <w:rPr>
          <w:rFonts w:cs="Calibri"/>
          <w:i/>
          <w:iCs/>
          <w:noProof/>
          <w:lang w:val="en-US"/>
        </w:rPr>
        <w:t>Circulation</w:t>
      </w:r>
      <w:r w:rsidRPr="00993624">
        <w:rPr>
          <w:rFonts w:cs="Calibri"/>
          <w:noProof/>
          <w:lang w:val="en-US"/>
        </w:rPr>
        <w:t xml:space="preserve"> 80: 1301–8, 1989.</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105. </w:t>
      </w:r>
      <w:r w:rsidRPr="00993624">
        <w:rPr>
          <w:rFonts w:cs="Calibri"/>
          <w:noProof/>
          <w:lang w:val="en-US"/>
        </w:rPr>
        <w:tab/>
      </w:r>
      <w:r w:rsidRPr="00993624">
        <w:rPr>
          <w:rFonts w:cs="Calibri"/>
          <w:b/>
          <w:bCs/>
          <w:noProof/>
          <w:lang w:val="en-US"/>
        </w:rPr>
        <w:t>Millasseau SC</w:t>
      </w:r>
      <w:r w:rsidRPr="00993624">
        <w:rPr>
          <w:rFonts w:cs="Calibri"/>
          <w:noProof/>
          <w:lang w:val="en-US"/>
        </w:rPr>
        <w:t xml:space="preserve">, </w:t>
      </w:r>
      <w:r w:rsidRPr="00993624">
        <w:rPr>
          <w:rFonts w:cs="Calibri"/>
          <w:b/>
          <w:bCs/>
          <w:noProof/>
          <w:lang w:val="en-US"/>
        </w:rPr>
        <w:t>Kelly RP</w:t>
      </w:r>
      <w:r w:rsidRPr="00993624">
        <w:rPr>
          <w:rFonts w:cs="Calibri"/>
          <w:noProof/>
          <w:lang w:val="en-US"/>
        </w:rPr>
        <w:t xml:space="preserve">, </w:t>
      </w:r>
      <w:r w:rsidRPr="00993624">
        <w:rPr>
          <w:rFonts w:cs="Calibri"/>
          <w:b/>
          <w:bCs/>
          <w:noProof/>
          <w:lang w:val="en-US"/>
        </w:rPr>
        <w:t>Ritter JM</w:t>
      </w:r>
      <w:r w:rsidRPr="00993624">
        <w:rPr>
          <w:rFonts w:cs="Calibri"/>
          <w:noProof/>
          <w:lang w:val="en-US"/>
        </w:rPr>
        <w:t xml:space="preserve">, </w:t>
      </w:r>
      <w:r w:rsidRPr="00993624">
        <w:rPr>
          <w:rFonts w:cs="Calibri"/>
          <w:b/>
          <w:bCs/>
          <w:noProof/>
          <w:lang w:val="en-US"/>
        </w:rPr>
        <w:t>Chowienczyk PJ</w:t>
      </w:r>
      <w:r w:rsidRPr="00993624">
        <w:rPr>
          <w:rFonts w:cs="Calibri"/>
          <w:noProof/>
          <w:lang w:val="en-US"/>
        </w:rPr>
        <w:t xml:space="preserve">. Determination of age-related increases in large artery stiffness by digital pulse contour analysis. </w:t>
      </w:r>
      <w:r w:rsidRPr="00993624">
        <w:rPr>
          <w:rFonts w:cs="Calibri"/>
          <w:i/>
          <w:iCs/>
          <w:noProof/>
          <w:lang w:val="en-US"/>
        </w:rPr>
        <w:t>Clin Sci</w:t>
      </w:r>
      <w:r w:rsidRPr="00993624">
        <w:rPr>
          <w:rFonts w:cs="Calibri"/>
          <w:noProof/>
          <w:lang w:val="en-US"/>
        </w:rPr>
        <w:t xml:space="preserve"> 103: 371–377, 2002.</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106. </w:t>
      </w:r>
      <w:r w:rsidRPr="00993624">
        <w:rPr>
          <w:rFonts w:cs="Calibri"/>
          <w:noProof/>
          <w:lang w:val="en-US"/>
        </w:rPr>
        <w:tab/>
      </w:r>
      <w:r w:rsidRPr="00993624">
        <w:rPr>
          <w:rFonts w:cs="Calibri"/>
          <w:b/>
          <w:bCs/>
          <w:noProof/>
          <w:lang w:val="en-US"/>
        </w:rPr>
        <w:t>Millasseau SC</w:t>
      </w:r>
      <w:r w:rsidRPr="00993624">
        <w:rPr>
          <w:rFonts w:cs="Calibri"/>
          <w:noProof/>
          <w:lang w:val="en-US"/>
        </w:rPr>
        <w:t xml:space="preserve">, </w:t>
      </w:r>
      <w:r w:rsidRPr="00993624">
        <w:rPr>
          <w:rFonts w:cs="Calibri"/>
          <w:b/>
          <w:bCs/>
          <w:noProof/>
          <w:lang w:val="en-US"/>
        </w:rPr>
        <w:t>Stewart AD</w:t>
      </w:r>
      <w:r w:rsidRPr="00993624">
        <w:rPr>
          <w:rFonts w:cs="Calibri"/>
          <w:noProof/>
          <w:lang w:val="en-US"/>
        </w:rPr>
        <w:t xml:space="preserve">, </w:t>
      </w:r>
      <w:r w:rsidRPr="00993624">
        <w:rPr>
          <w:rFonts w:cs="Calibri"/>
          <w:b/>
          <w:bCs/>
          <w:noProof/>
          <w:lang w:val="en-US"/>
        </w:rPr>
        <w:t>Patel SJ</w:t>
      </w:r>
      <w:r w:rsidRPr="00993624">
        <w:rPr>
          <w:rFonts w:cs="Calibri"/>
          <w:noProof/>
          <w:lang w:val="en-US"/>
        </w:rPr>
        <w:t xml:space="preserve">, </w:t>
      </w:r>
      <w:r w:rsidRPr="00993624">
        <w:rPr>
          <w:rFonts w:cs="Calibri"/>
          <w:b/>
          <w:bCs/>
          <w:noProof/>
          <w:lang w:val="en-US"/>
        </w:rPr>
        <w:t>Redwood SR</w:t>
      </w:r>
      <w:r w:rsidRPr="00993624">
        <w:rPr>
          <w:rFonts w:cs="Calibri"/>
          <w:noProof/>
          <w:lang w:val="en-US"/>
        </w:rPr>
        <w:t xml:space="preserve">, </w:t>
      </w:r>
      <w:r w:rsidRPr="00993624">
        <w:rPr>
          <w:rFonts w:cs="Calibri"/>
          <w:b/>
          <w:bCs/>
          <w:noProof/>
          <w:lang w:val="en-US"/>
        </w:rPr>
        <w:t>Chowienczyk PJ</w:t>
      </w:r>
      <w:r w:rsidRPr="00993624">
        <w:rPr>
          <w:rFonts w:cs="Calibri"/>
          <w:noProof/>
          <w:lang w:val="en-US"/>
        </w:rPr>
        <w:t xml:space="preserve">. Evaluation of carotid-femoral pulse wave velocity: Influence of timing algorithm and heart rate. </w:t>
      </w:r>
      <w:r w:rsidRPr="00993624">
        <w:rPr>
          <w:rFonts w:cs="Calibri"/>
          <w:i/>
          <w:iCs/>
          <w:noProof/>
          <w:lang w:val="en-US"/>
        </w:rPr>
        <w:t>Hypertension</w:t>
      </w:r>
      <w:r w:rsidRPr="00993624">
        <w:rPr>
          <w:rFonts w:cs="Calibri"/>
          <w:noProof/>
          <w:lang w:val="en-US"/>
        </w:rPr>
        <w:t xml:space="preserve"> 45: 222–226, 2005.</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107. </w:t>
      </w:r>
      <w:r w:rsidRPr="00993624">
        <w:rPr>
          <w:rFonts w:cs="Calibri"/>
          <w:noProof/>
          <w:lang w:val="en-US"/>
        </w:rPr>
        <w:tab/>
      </w:r>
      <w:r w:rsidRPr="00993624">
        <w:rPr>
          <w:rFonts w:cs="Calibri"/>
          <w:b/>
          <w:bCs/>
          <w:noProof/>
          <w:lang w:val="en-US"/>
        </w:rPr>
        <w:t>Mitchell GF</w:t>
      </w:r>
      <w:r w:rsidRPr="00993624">
        <w:rPr>
          <w:rFonts w:cs="Calibri"/>
          <w:noProof/>
          <w:lang w:val="en-US"/>
        </w:rPr>
        <w:t xml:space="preserve">, </w:t>
      </w:r>
      <w:r w:rsidRPr="00993624">
        <w:rPr>
          <w:rFonts w:cs="Calibri"/>
          <w:b/>
          <w:bCs/>
          <w:noProof/>
          <w:lang w:val="en-US"/>
        </w:rPr>
        <w:t>Parise H</w:t>
      </w:r>
      <w:r w:rsidRPr="00993624">
        <w:rPr>
          <w:rFonts w:cs="Calibri"/>
          <w:noProof/>
          <w:lang w:val="en-US"/>
        </w:rPr>
        <w:t xml:space="preserve">, </w:t>
      </w:r>
      <w:r w:rsidRPr="00993624">
        <w:rPr>
          <w:rFonts w:cs="Calibri"/>
          <w:b/>
          <w:bCs/>
          <w:noProof/>
          <w:lang w:val="en-US"/>
        </w:rPr>
        <w:t>Benjamin EJ</w:t>
      </w:r>
      <w:r w:rsidRPr="00993624">
        <w:rPr>
          <w:rFonts w:cs="Calibri"/>
          <w:noProof/>
          <w:lang w:val="en-US"/>
        </w:rPr>
        <w:t xml:space="preserve">, </w:t>
      </w:r>
      <w:r w:rsidRPr="00993624">
        <w:rPr>
          <w:rFonts w:cs="Calibri"/>
          <w:b/>
          <w:bCs/>
          <w:noProof/>
          <w:lang w:val="en-US"/>
        </w:rPr>
        <w:t>Larson MG</w:t>
      </w:r>
      <w:r w:rsidRPr="00993624">
        <w:rPr>
          <w:rFonts w:cs="Calibri"/>
          <w:noProof/>
          <w:lang w:val="en-US"/>
        </w:rPr>
        <w:t xml:space="preserve">, </w:t>
      </w:r>
      <w:r w:rsidRPr="00993624">
        <w:rPr>
          <w:rFonts w:cs="Calibri"/>
          <w:b/>
          <w:bCs/>
          <w:noProof/>
          <w:lang w:val="en-US"/>
        </w:rPr>
        <w:t>Keyes MJ</w:t>
      </w:r>
      <w:r w:rsidRPr="00993624">
        <w:rPr>
          <w:rFonts w:cs="Calibri"/>
          <w:noProof/>
          <w:lang w:val="en-US"/>
        </w:rPr>
        <w:t xml:space="preserve">, </w:t>
      </w:r>
      <w:r w:rsidRPr="00993624">
        <w:rPr>
          <w:rFonts w:cs="Calibri"/>
          <w:b/>
          <w:bCs/>
          <w:noProof/>
          <w:lang w:val="en-US"/>
        </w:rPr>
        <w:t>Vita JA</w:t>
      </w:r>
      <w:r w:rsidRPr="00993624">
        <w:rPr>
          <w:rFonts w:cs="Calibri"/>
          <w:noProof/>
          <w:lang w:val="en-US"/>
        </w:rPr>
        <w:t xml:space="preserve">, </w:t>
      </w:r>
      <w:r w:rsidRPr="00993624">
        <w:rPr>
          <w:rFonts w:cs="Calibri"/>
          <w:b/>
          <w:bCs/>
          <w:noProof/>
          <w:lang w:val="en-US"/>
        </w:rPr>
        <w:t>Vasan RS</w:t>
      </w:r>
      <w:r w:rsidRPr="00993624">
        <w:rPr>
          <w:rFonts w:cs="Calibri"/>
          <w:noProof/>
          <w:lang w:val="en-US"/>
        </w:rPr>
        <w:t xml:space="preserve">, </w:t>
      </w:r>
      <w:r w:rsidRPr="00993624">
        <w:rPr>
          <w:rFonts w:cs="Calibri"/>
          <w:b/>
          <w:bCs/>
          <w:noProof/>
          <w:lang w:val="en-US"/>
        </w:rPr>
        <w:t>Levy D</w:t>
      </w:r>
      <w:r w:rsidRPr="00993624">
        <w:rPr>
          <w:rFonts w:cs="Calibri"/>
          <w:noProof/>
          <w:lang w:val="en-US"/>
        </w:rPr>
        <w:t xml:space="preserve">. Changes in arterial stiffness and wave reflection with advancing age in healthy men and women: The Framingham Heart Study. </w:t>
      </w:r>
      <w:r w:rsidRPr="00993624">
        <w:rPr>
          <w:rFonts w:cs="Calibri"/>
          <w:i/>
          <w:iCs/>
          <w:noProof/>
          <w:lang w:val="en-US"/>
        </w:rPr>
        <w:t>Hypertension</w:t>
      </w:r>
      <w:r w:rsidRPr="00993624">
        <w:rPr>
          <w:rFonts w:cs="Calibri"/>
          <w:noProof/>
          <w:lang w:val="en-US"/>
        </w:rPr>
        <w:t xml:space="preserve"> 43: 1239–1245, 2004.</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108. </w:t>
      </w:r>
      <w:r w:rsidRPr="00993624">
        <w:rPr>
          <w:rFonts w:cs="Calibri"/>
          <w:noProof/>
          <w:lang w:val="en-US"/>
        </w:rPr>
        <w:tab/>
      </w:r>
      <w:r w:rsidRPr="00993624">
        <w:rPr>
          <w:rFonts w:cs="Calibri"/>
          <w:b/>
          <w:bCs/>
          <w:noProof/>
          <w:lang w:val="en-US"/>
        </w:rPr>
        <w:t>Mynard JP</w:t>
      </w:r>
      <w:r w:rsidRPr="00993624">
        <w:rPr>
          <w:rFonts w:cs="Calibri"/>
          <w:noProof/>
          <w:lang w:val="en-US"/>
        </w:rPr>
        <w:t xml:space="preserve">, </w:t>
      </w:r>
      <w:r w:rsidRPr="00993624">
        <w:rPr>
          <w:rFonts w:cs="Calibri"/>
          <w:b/>
          <w:bCs/>
          <w:noProof/>
          <w:lang w:val="en-US"/>
        </w:rPr>
        <w:t>Smolich JJ</w:t>
      </w:r>
      <w:r w:rsidRPr="00993624">
        <w:rPr>
          <w:rFonts w:cs="Calibri"/>
          <w:noProof/>
          <w:lang w:val="en-US"/>
        </w:rPr>
        <w:t xml:space="preserve">. One-dimensional haemodynamic modeling and wave dynamics in the entire adult circulation. </w:t>
      </w:r>
      <w:r w:rsidRPr="00993624">
        <w:rPr>
          <w:rFonts w:cs="Calibri"/>
          <w:i/>
          <w:iCs/>
          <w:noProof/>
          <w:lang w:val="en-US"/>
        </w:rPr>
        <w:t>Ann Biomed Eng</w:t>
      </w:r>
      <w:r w:rsidRPr="00993624">
        <w:rPr>
          <w:rFonts w:cs="Calibri"/>
          <w:noProof/>
          <w:lang w:val="en-US"/>
        </w:rPr>
        <w:t xml:space="preserve"> 43: 1443–1460, 2015.</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109. </w:t>
      </w:r>
      <w:r w:rsidRPr="00993624">
        <w:rPr>
          <w:rFonts w:cs="Calibri"/>
          <w:noProof/>
          <w:lang w:val="en-US"/>
        </w:rPr>
        <w:tab/>
      </w:r>
      <w:r w:rsidRPr="00993624">
        <w:rPr>
          <w:rFonts w:cs="Calibri"/>
          <w:b/>
          <w:bCs/>
          <w:noProof/>
          <w:lang w:val="en-US"/>
        </w:rPr>
        <w:t>Nichols WW</w:t>
      </w:r>
      <w:r w:rsidRPr="00993624">
        <w:rPr>
          <w:rFonts w:cs="Calibri"/>
          <w:noProof/>
          <w:lang w:val="en-US"/>
        </w:rPr>
        <w:t xml:space="preserve">, </w:t>
      </w:r>
      <w:r w:rsidRPr="00993624">
        <w:rPr>
          <w:rFonts w:cs="Calibri"/>
          <w:b/>
          <w:bCs/>
          <w:noProof/>
          <w:lang w:val="en-US"/>
        </w:rPr>
        <w:t>O’Rourke MF</w:t>
      </w:r>
      <w:r w:rsidRPr="00993624">
        <w:rPr>
          <w:rFonts w:cs="Calibri"/>
          <w:noProof/>
          <w:lang w:val="en-US"/>
        </w:rPr>
        <w:t xml:space="preserve">, </w:t>
      </w:r>
      <w:r w:rsidRPr="00993624">
        <w:rPr>
          <w:rFonts w:cs="Calibri"/>
          <w:b/>
          <w:bCs/>
          <w:noProof/>
          <w:lang w:val="en-US"/>
        </w:rPr>
        <w:t>Avolio AP</w:t>
      </w:r>
      <w:r w:rsidRPr="00993624">
        <w:rPr>
          <w:rFonts w:cs="Calibri"/>
          <w:noProof/>
          <w:lang w:val="en-US"/>
        </w:rPr>
        <w:t xml:space="preserve">, </w:t>
      </w:r>
      <w:r w:rsidRPr="00993624">
        <w:rPr>
          <w:rFonts w:cs="Calibri"/>
          <w:b/>
          <w:bCs/>
          <w:noProof/>
          <w:lang w:val="en-US"/>
        </w:rPr>
        <w:t>Yaginuma T</w:t>
      </w:r>
      <w:r w:rsidRPr="00993624">
        <w:rPr>
          <w:rFonts w:cs="Calibri"/>
          <w:noProof/>
          <w:lang w:val="en-US"/>
        </w:rPr>
        <w:t xml:space="preserve">, </w:t>
      </w:r>
      <w:r w:rsidRPr="00993624">
        <w:rPr>
          <w:rFonts w:cs="Calibri"/>
          <w:b/>
          <w:bCs/>
          <w:noProof/>
          <w:lang w:val="en-US"/>
        </w:rPr>
        <w:t>Murgo JP</w:t>
      </w:r>
      <w:r w:rsidRPr="00993624">
        <w:rPr>
          <w:rFonts w:cs="Calibri"/>
          <w:noProof/>
          <w:lang w:val="en-US"/>
        </w:rPr>
        <w:t xml:space="preserve">, </w:t>
      </w:r>
      <w:r w:rsidRPr="00993624">
        <w:rPr>
          <w:rFonts w:cs="Calibri"/>
          <w:b/>
          <w:bCs/>
          <w:noProof/>
          <w:lang w:val="en-US"/>
        </w:rPr>
        <w:t>Pepine CJ</w:t>
      </w:r>
      <w:r w:rsidRPr="00993624">
        <w:rPr>
          <w:rFonts w:cs="Calibri"/>
          <w:noProof/>
          <w:lang w:val="en-US"/>
        </w:rPr>
        <w:t xml:space="preserve">, </w:t>
      </w:r>
      <w:r w:rsidRPr="00993624">
        <w:rPr>
          <w:rFonts w:cs="Calibri"/>
          <w:b/>
          <w:bCs/>
          <w:noProof/>
          <w:lang w:val="en-US"/>
        </w:rPr>
        <w:t>Conti CR</w:t>
      </w:r>
      <w:r w:rsidRPr="00993624">
        <w:rPr>
          <w:rFonts w:cs="Calibri"/>
          <w:noProof/>
          <w:lang w:val="en-US"/>
        </w:rPr>
        <w:t xml:space="preserve">. Effects of age on ventricular-vascular coupling. </w:t>
      </w:r>
      <w:r w:rsidRPr="00993624">
        <w:rPr>
          <w:rFonts w:cs="Calibri"/>
          <w:i/>
          <w:iCs/>
          <w:noProof/>
          <w:lang w:val="en-US"/>
        </w:rPr>
        <w:t>Am J Cardiol</w:t>
      </w:r>
      <w:r w:rsidRPr="00993624">
        <w:rPr>
          <w:rFonts w:cs="Calibri"/>
          <w:noProof/>
          <w:lang w:val="en-US"/>
        </w:rPr>
        <w:t xml:space="preserve"> 55: 1179–1184, 1985.</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110. </w:t>
      </w:r>
      <w:r w:rsidRPr="00993624">
        <w:rPr>
          <w:rFonts w:cs="Calibri"/>
          <w:noProof/>
          <w:lang w:val="en-US"/>
        </w:rPr>
        <w:tab/>
      </w:r>
      <w:r w:rsidRPr="00993624">
        <w:rPr>
          <w:rFonts w:cs="Calibri"/>
          <w:b/>
          <w:bCs/>
          <w:noProof/>
          <w:lang w:val="en-US"/>
        </w:rPr>
        <w:t>O’Rourke MF</w:t>
      </w:r>
      <w:r w:rsidRPr="00993624">
        <w:rPr>
          <w:rFonts w:cs="Calibri"/>
          <w:noProof/>
          <w:lang w:val="en-US"/>
        </w:rPr>
        <w:t xml:space="preserve">. Arterial aging: pathophysiological principles. </w:t>
      </w:r>
      <w:r w:rsidRPr="00993624">
        <w:rPr>
          <w:rFonts w:cs="Calibri"/>
          <w:i/>
          <w:iCs/>
          <w:noProof/>
          <w:lang w:val="en-US"/>
        </w:rPr>
        <w:t>Vasc Med</w:t>
      </w:r>
      <w:r w:rsidRPr="00993624">
        <w:rPr>
          <w:rFonts w:cs="Calibri"/>
          <w:noProof/>
          <w:lang w:val="en-US"/>
        </w:rPr>
        <w:t xml:space="preserve"> 12: 329–41, 2007.</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111. </w:t>
      </w:r>
      <w:r w:rsidRPr="00993624">
        <w:rPr>
          <w:rFonts w:cs="Calibri"/>
          <w:noProof/>
          <w:lang w:val="en-US"/>
        </w:rPr>
        <w:tab/>
      </w:r>
      <w:r w:rsidRPr="00993624">
        <w:rPr>
          <w:rFonts w:cs="Calibri"/>
          <w:b/>
          <w:bCs/>
          <w:noProof/>
          <w:lang w:val="en-US"/>
        </w:rPr>
        <w:t>O’Rourke MF</w:t>
      </w:r>
      <w:r w:rsidRPr="00993624">
        <w:rPr>
          <w:rFonts w:cs="Calibri"/>
          <w:noProof/>
          <w:lang w:val="en-US"/>
        </w:rPr>
        <w:t xml:space="preserve">. Time domain analysis of the arterial pulse in clinical medicine. </w:t>
      </w:r>
      <w:r w:rsidRPr="00993624">
        <w:rPr>
          <w:rFonts w:cs="Calibri"/>
          <w:i/>
          <w:iCs/>
          <w:noProof/>
          <w:lang w:val="en-US"/>
        </w:rPr>
        <w:t>Med Biol Eng Comput</w:t>
      </w:r>
      <w:r w:rsidRPr="00993624">
        <w:rPr>
          <w:rFonts w:cs="Calibri"/>
          <w:noProof/>
          <w:lang w:val="en-US"/>
        </w:rPr>
        <w:t xml:space="preserve"> 47: 119–129, 2009.</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112. </w:t>
      </w:r>
      <w:r w:rsidRPr="00993624">
        <w:rPr>
          <w:rFonts w:cs="Calibri"/>
          <w:noProof/>
          <w:lang w:val="en-US"/>
        </w:rPr>
        <w:tab/>
      </w:r>
      <w:r w:rsidRPr="00993624">
        <w:rPr>
          <w:rFonts w:cs="Calibri"/>
          <w:b/>
          <w:bCs/>
          <w:noProof/>
          <w:lang w:val="en-US"/>
        </w:rPr>
        <w:t>O’Rourke MF</w:t>
      </w:r>
      <w:r w:rsidRPr="00993624">
        <w:rPr>
          <w:rFonts w:cs="Calibri"/>
          <w:noProof/>
          <w:lang w:val="en-US"/>
        </w:rPr>
        <w:t xml:space="preserve">, </w:t>
      </w:r>
      <w:r w:rsidRPr="00993624">
        <w:rPr>
          <w:rFonts w:cs="Calibri"/>
          <w:b/>
          <w:bCs/>
          <w:noProof/>
          <w:lang w:val="en-US"/>
        </w:rPr>
        <w:t>Blazek J V</w:t>
      </w:r>
      <w:r w:rsidRPr="00993624">
        <w:rPr>
          <w:rFonts w:cs="Calibri"/>
          <w:noProof/>
          <w:lang w:val="en-US"/>
        </w:rPr>
        <w:t xml:space="preserve">, </w:t>
      </w:r>
      <w:r w:rsidRPr="00993624">
        <w:rPr>
          <w:rFonts w:cs="Calibri"/>
          <w:b/>
          <w:bCs/>
          <w:noProof/>
          <w:lang w:val="en-US"/>
        </w:rPr>
        <w:t>Morreels CL</w:t>
      </w:r>
      <w:r w:rsidRPr="00993624">
        <w:rPr>
          <w:rFonts w:cs="Calibri"/>
          <w:noProof/>
          <w:lang w:val="en-US"/>
        </w:rPr>
        <w:t xml:space="preserve">, </w:t>
      </w:r>
      <w:r w:rsidRPr="00993624">
        <w:rPr>
          <w:rFonts w:cs="Calibri"/>
          <w:b/>
          <w:bCs/>
          <w:noProof/>
          <w:lang w:val="en-US"/>
        </w:rPr>
        <w:t>Krovetz LJ</w:t>
      </w:r>
      <w:r w:rsidRPr="00993624">
        <w:rPr>
          <w:rFonts w:cs="Calibri"/>
          <w:noProof/>
          <w:lang w:val="en-US"/>
        </w:rPr>
        <w:t xml:space="preserve">. Pressure wave transmission along the human aorta. </w:t>
      </w:r>
      <w:r w:rsidRPr="00993624">
        <w:rPr>
          <w:rFonts w:cs="Calibri"/>
          <w:i/>
          <w:iCs/>
          <w:noProof/>
          <w:lang w:val="en-US"/>
        </w:rPr>
        <w:t>Circ Res</w:t>
      </w:r>
      <w:r w:rsidRPr="00993624">
        <w:rPr>
          <w:rFonts w:cs="Calibri"/>
          <w:noProof/>
          <w:lang w:val="en-US"/>
        </w:rPr>
        <w:t xml:space="preserve"> 23: 567–579, 1968.</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113. </w:t>
      </w:r>
      <w:r w:rsidRPr="00993624">
        <w:rPr>
          <w:rFonts w:cs="Calibri"/>
          <w:noProof/>
          <w:lang w:val="en-US"/>
        </w:rPr>
        <w:tab/>
      </w:r>
      <w:r w:rsidRPr="00993624">
        <w:rPr>
          <w:rFonts w:cs="Calibri"/>
          <w:b/>
          <w:bCs/>
          <w:noProof/>
          <w:lang w:val="en-US"/>
        </w:rPr>
        <w:t>O’Rourke MF</w:t>
      </w:r>
      <w:r w:rsidRPr="00993624">
        <w:rPr>
          <w:rFonts w:cs="Calibri"/>
          <w:noProof/>
          <w:lang w:val="en-US"/>
        </w:rPr>
        <w:t xml:space="preserve">, </w:t>
      </w:r>
      <w:r w:rsidRPr="00993624">
        <w:rPr>
          <w:rFonts w:cs="Calibri"/>
          <w:b/>
          <w:bCs/>
          <w:noProof/>
          <w:lang w:val="en-US"/>
        </w:rPr>
        <w:t>Hashimoto J</w:t>
      </w:r>
      <w:r w:rsidRPr="00993624">
        <w:rPr>
          <w:rFonts w:cs="Calibri"/>
          <w:noProof/>
          <w:lang w:val="en-US"/>
        </w:rPr>
        <w:t xml:space="preserve">. Mechanical factors in arterial aging. A clinical perspective. </w:t>
      </w:r>
      <w:r w:rsidRPr="00993624">
        <w:rPr>
          <w:rFonts w:cs="Calibri"/>
          <w:i/>
          <w:iCs/>
          <w:noProof/>
          <w:lang w:val="en-US"/>
        </w:rPr>
        <w:t>J Am Coll Cardiol</w:t>
      </w:r>
      <w:r w:rsidRPr="00993624">
        <w:rPr>
          <w:rFonts w:cs="Calibri"/>
          <w:noProof/>
          <w:lang w:val="en-US"/>
        </w:rPr>
        <w:t xml:space="preserve"> 50: 1–13, 2007.</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114. </w:t>
      </w:r>
      <w:r w:rsidRPr="00993624">
        <w:rPr>
          <w:rFonts w:cs="Calibri"/>
          <w:noProof/>
          <w:lang w:val="en-US"/>
        </w:rPr>
        <w:tab/>
      </w:r>
      <w:r w:rsidRPr="00993624">
        <w:rPr>
          <w:rFonts w:cs="Calibri"/>
          <w:b/>
          <w:bCs/>
          <w:noProof/>
          <w:lang w:val="en-US"/>
        </w:rPr>
        <w:t>Olufsen MS</w:t>
      </w:r>
      <w:r w:rsidRPr="00993624">
        <w:rPr>
          <w:rFonts w:cs="Calibri"/>
          <w:noProof/>
          <w:lang w:val="en-US"/>
        </w:rPr>
        <w:t xml:space="preserve">. Structured tree outflow condition for blood flow in larger systemic arteries. In: </w:t>
      </w:r>
      <w:r w:rsidRPr="00993624">
        <w:rPr>
          <w:rFonts w:cs="Calibri"/>
          <w:i/>
          <w:iCs/>
          <w:noProof/>
          <w:lang w:val="en-US"/>
        </w:rPr>
        <w:t>Am J Physiol</w:t>
      </w:r>
      <w:r w:rsidRPr="00993624">
        <w:rPr>
          <w:rFonts w:cs="Calibri"/>
          <w:noProof/>
          <w:lang w:val="en-US"/>
        </w:rPr>
        <w:t>. 1999, p. H257–H268.</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115. </w:t>
      </w:r>
      <w:r w:rsidRPr="00993624">
        <w:rPr>
          <w:rFonts w:cs="Calibri"/>
          <w:noProof/>
          <w:lang w:val="en-US"/>
        </w:rPr>
        <w:tab/>
      </w:r>
      <w:r w:rsidRPr="00993624">
        <w:rPr>
          <w:rFonts w:cs="Calibri"/>
          <w:b/>
          <w:bCs/>
          <w:noProof/>
          <w:lang w:val="en-US"/>
        </w:rPr>
        <w:t>Pagoulatou S</w:t>
      </w:r>
      <w:r w:rsidRPr="00993624">
        <w:rPr>
          <w:rFonts w:cs="Calibri"/>
          <w:noProof/>
          <w:lang w:val="en-US"/>
        </w:rPr>
        <w:t xml:space="preserve">, </w:t>
      </w:r>
      <w:r w:rsidRPr="00993624">
        <w:rPr>
          <w:rFonts w:cs="Calibri"/>
          <w:b/>
          <w:bCs/>
          <w:noProof/>
          <w:lang w:val="en-US"/>
        </w:rPr>
        <w:t>Stergiopulos N</w:t>
      </w:r>
      <w:r w:rsidRPr="00993624">
        <w:rPr>
          <w:rFonts w:cs="Calibri"/>
          <w:noProof/>
          <w:lang w:val="en-US"/>
        </w:rPr>
        <w:t xml:space="preserve">. Evolution of aortic pressure during normal ageing: A model-based study. </w:t>
      </w:r>
      <w:r w:rsidRPr="00993624">
        <w:rPr>
          <w:rFonts w:cs="Calibri"/>
          <w:i/>
          <w:iCs/>
          <w:noProof/>
          <w:lang w:val="en-US"/>
        </w:rPr>
        <w:t>PLoS One</w:t>
      </w:r>
      <w:r w:rsidRPr="00993624">
        <w:rPr>
          <w:rFonts w:cs="Calibri"/>
          <w:noProof/>
          <w:lang w:val="en-US"/>
        </w:rPr>
        <w:t xml:space="preserve"> 12: 1–14, 2017.</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116. </w:t>
      </w:r>
      <w:r w:rsidRPr="00993624">
        <w:rPr>
          <w:rFonts w:cs="Calibri"/>
          <w:noProof/>
          <w:lang w:val="en-US"/>
        </w:rPr>
        <w:tab/>
      </w:r>
      <w:r w:rsidRPr="00993624">
        <w:rPr>
          <w:rFonts w:cs="Calibri"/>
          <w:b/>
          <w:bCs/>
          <w:noProof/>
          <w:lang w:val="en-US"/>
        </w:rPr>
        <w:t>Papaioannou TG</w:t>
      </w:r>
      <w:r w:rsidRPr="00993624">
        <w:rPr>
          <w:rFonts w:cs="Calibri"/>
          <w:noProof/>
          <w:lang w:val="en-US"/>
        </w:rPr>
        <w:t xml:space="preserve">, </w:t>
      </w:r>
      <w:r w:rsidRPr="00993624">
        <w:rPr>
          <w:rFonts w:cs="Calibri"/>
          <w:b/>
          <w:bCs/>
          <w:noProof/>
          <w:lang w:val="en-US"/>
        </w:rPr>
        <w:t>Vardoulis O</w:t>
      </w:r>
      <w:r w:rsidRPr="00993624">
        <w:rPr>
          <w:rFonts w:cs="Calibri"/>
          <w:noProof/>
          <w:lang w:val="en-US"/>
        </w:rPr>
        <w:t xml:space="preserve">, </w:t>
      </w:r>
      <w:r w:rsidRPr="00993624">
        <w:rPr>
          <w:rFonts w:cs="Calibri"/>
          <w:b/>
          <w:bCs/>
          <w:noProof/>
          <w:lang w:val="en-US"/>
        </w:rPr>
        <w:t>Stergiopulos N</w:t>
      </w:r>
      <w:r w:rsidRPr="00993624">
        <w:rPr>
          <w:rFonts w:cs="Calibri"/>
          <w:noProof/>
          <w:lang w:val="en-US"/>
        </w:rPr>
        <w:t xml:space="preserve">. The “systolic volume balance” method for the noninvasive estimation of cardiac output based on pressure wave analysis. </w:t>
      </w:r>
      <w:r w:rsidRPr="00993624">
        <w:rPr>
          <w:rFonts w:cs="Calibri"/>
          <w:i/>
          <w:iCs/>
          <w:noProof/>
          <w:lang w:val="en-US"/>
        </w:rPr>
        <w:t>Am J Physiol Heart Circ Physiol</w:t>
      </w:r>
      <w:r w:rsidRPr="00993624">
        <w:rPr>
          <w:rFonts w:cs="Calibri"/>
          <w:noProof/>
          <w:lang w:val="en-US"/>
        </w:rPr>
        <w:t xml:space="preserve"> 302: H2064-73, 2012.</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117. </w:t>
      </w:r>
      <w:r w:rsidRPr="00993624">
        <w:rPr>
          <w:rFonts w:cs="Calibri"/>
          <w:noProof/>
          <w:lang w:val="en-US"/>
        </w:rPr>
        <w:tab/>
      </w:r>
      <w:r w:rsidRPr="00993624">
        <w:rPr>
          <w:rFonts w:cs="Calibri"/>
          <w:b/>
          <w:bCs/>
          <w:noProof/>
          <w:lang w:val="en-US"/>
        </w:rPr>
        <w:t>Pauca AL</w:t>
      </w:r>
      <w:r w:rsidRPr="00993624">
        <w:rPr>
          <w:rFonts w:cs="Calibri"/>
          <w:noProof/>
          <w:lang w:val="en-US"/>
        </w:rPr>
        <w:t xml:space="preserve">, </w:t>
      </w:r>
      <w:r w:rsidRPr="00993624">
        <w:rPr>
          <w:rFonts w:cs="Calibri"/>
          <w:b/>
          <w:bCs/>
          <w:noProof/>
          <w:lang w:val="en-US"/>
        </w:rPr>
        <w:t>O’Rourke MF</w:t>
      </w:r>
      <w:r w:rsidRPr="00993624">
        <w:rPr>
          <w:rFonts w:cs="Calibri"/>
          <w:noProof/>
          <w:lang w:val="en-US"/>
        </w:rPr>
        <w:t xml:space="preserve">, </w:t>
      </w:r>
      <w:r w:rsidRPr="00993624">
        <w:rPr>
          <w:rFonts w:cs="Calibri"/>
          <w:b/>
          <w:bCs/>
          <w:noProof/>
          <w:lang w:val="en-US"/>
        </w:rPr>
        <w:t>Kon ND</w:t>
      </w:r>
      <w:r w:rsidRPr="00993624">
        <w:rPr>
          <w:rFonts w:cs="Calibri"/>
          <w:noProof/>
          <w:lang w:val="en-US"/>
        </w:rPr>
        <w:t xml:space="preserve">. Prospective evaluation of a method for estimating ascending aortic pressure from the radial artery pressure waveform. </w:t>
      </w:r>
      <w:r w:rsidRPr="00993624">
        <w:rPr>
          <w:rFonts w:cs="Calibri"/>
          <w:i/>
          <w:iCs/>
          <w:noProof/>
          <w:lang w:val="en-US"/>
        </w:rPr>
        <w:t>Hypertension</w:t>
      </w:r>
      <w:r w:rsidRPr="00993624">
        <w:rPr>
          <w:rFonts w:cs="Calibri"/>
          <w:noProof/>
          <w:lang w:val="en-US"/>
        </w:rPr>
        <w:t xml:space="preserve"> 38: 932–937, 2001.</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118. </w:t>
      </w:r>
      <w:r w:rsidRPr="00993624">
        <w:rPr>
          <w:rFonts w:cs="Calibri"/>
          <w:noProof/>
          <w:lang w:val="en-US"/>
        </w:rPr>
        <w:tab/>
      </w:r>
      <w:r w:rsidRPr="00993624">
        <w:rPr>
          <w:rFonts w:cs="Calibri"/>
          <w:b/>
          <w:bCs/>
          <w:noProof/>
          <w:lang w:val="en-US"/>
        </w:rPr>
        <w:t>Pedersen OM</w:t>
      </w:r>
      <w:r w:rsidRPr="00993624">
        <w:rPr>
          <w:rFonts w:cs="Calibri"/>
          <w:noProof/>
          <w:lang w:val="en-US"/>
        </w:rPr>
        <w:t xml:space="preserve">, </w:t>
      </w:r>
      <w:r w:rsidRPr="00993624">
        <w:rPr>
          <w:rFonts w:cs="Calibri"/>
          <w:b/>
          <w:bCs/>
          <w:noProof/>
          <w:lang w:val="en-US"/>
        </w:rPr>
        <w:t>Aslaksen A</w:t>
      </w:r>
      <w:r w:rsidRPr="00993624">
        <w:rPr>
          <w:rFonts w:cs="Calibri"/>
          <w:noProof/>
          <w:lang w:val="en-US"/>
        </w:rPr>
        <w:t xml:space="preserve">, </w:t>
      </w:r>
      <w:r w:rsidRPr="00993624">
        <w:rPr>
          <w:rFonts w:cs="Calibri"/>
          <w:b/>
          <w:bCs/>
          <w:noProof/>
          <w:lang w:val="en-US"/>
        </w:rPr>
        <w:t>Vik-Mo H</w:t>
      </w:r>
      <w:r w:rsidRPr="00993624">
        <w:rPr>
          <w:rFonts w:cs="Calibri"/>
          <w:noProof/>
          <w:lang w:val="en-US"/>
        </w:rPr>
        <w:t xml:space="preserve">. Ultrasound measurement of the luminal diameter of the abdominal aorta and iliac arteries in patients without vascular disease. </w:t>
      </w:r>
      <w:r w:rsidRPr="00993624">
        <w:rPr>
          <w:rFonts w:cs="Calibri"/>
          <w:i/>
          <w:iCs/>
          <w:noProof/>
          <w:lang w:val="en-US"/>
        </w:rPr>
        <w:t>J Vasc Surg</w:t>
      </w:r>
      <w:r w:rsidRPr="00993624">
        <w:rPr>
          <w:rFonts w:cs="Calibri"/>
          <w:noProof/>
          <w:lang w:val="en-US"/>
        </w:rPr>
        <w:t xml:space="preserve"> 17: 596–601, 1993.</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119. </w:t>
      </w:r>
      <w:r w:rsidRPr="00993624">
        <w:rPr>
          <w:rFonts w:cs="Calibri"/>
          <w:noProof/>
          <w:lang w:val="en-US"/>
        </w:rPr>
        <w:tab/>
      </w:r>
      <w:r w:rsidRPr="00993624">
        <w:rPr>
          <w:rFonts w:cs="Calibri"/>
          <w:b/>
          <w:bCs/>
          <w:noProof/>
          <w:lang w:val="en-US"/>
        </w:rPr>
        <w:t>Petersen SE</w:t>
      </w:r>
      <w:r w:rsidRPr="00993624">
        <w:rPr>
          <w:rFonts w:cs="Calibri"/>
          <w:noProof/>
          <w:lang w:val="en-US"/>
        </w:rPr>
        <w:t xml:space="preserve">, </w:t>
      </w:r>
      <w:r w:rsidRPr="00993624">
        <w:rPr>
          <w:rFonts w:cs="Calibri"/>
          <w:b/>
          <w:bCs/>
          <w:noProof/>
          <w:lang w:val="en-US"/>
        </w:rPr>
        <w:t>Aung N</w:t>
      </w:r>
      <w:r w:rsidRPr="00993624">
        <w:rPr>
          <w:rFonts w:cs="Calibri"/>
          <w:noProof/>
          <w:lang w:val="en-US"/>
        </w:rPr>
        <w:t xml:space="preserve">, </w:t>
      </w:r>
      <w:r w:rsidRPr="00993624">
        <w:rPr>
          <w:rFonts w:cs="Calibri"/>
          <w:b/>
          <w:bCs/>
          <w:noProof/>
          <w:lang w:val="en-US"/>
        </w:rPr>
        <w:t>Sanghvi MM</w:t>
      </w:r>
      <w:r w:rsidRPr="00993624">
        <w:rPr>
          <w:rFonts w:cs="Calibri"/>
          <w:noProof/>
          <w:lang w:val="en-US"/>
        </w:rPr>
        <w:t xml:space="preserve">, </w:t>
      </w:r>
      <w:r w:rsidRPr="00993624">
        <w:rPr>
          <w:rFonts w:cs="Calibri"/>
          <w:b/>
          <w:bCs/>
          <w:noProof/>
          <w:lang w:val="en-US"/>
        </w:rPr>
        <w:t>Zemrak F</w:t>
      </w:r>
      <w:r w:rsidRPr="00993624">
        <w:rPr>
          <w:rFonts w:cs="Calibri"/>
          <w:noProof/>
          <w:lang w:val="en-US"/>
        </w:rPr>
        <w:t xml:space="preserve">, </w:t>
      </w:r>
      <w:r w:rsidRPr="00993624">
        <w:rPr>
          <w:rFonts w:cs="Calibri"/>
          <w:b/>
          <w:bCs/>
          <w:noProof/>
          <w:lang w:val="en-US"/>
        </w:rPr>
        <w:t>Fung K</w:t>
      </w:r>
      <w:r w:rsidRPr="00993624">
        <w:rPr>
          <w:rFonts w:cs="Calibri"/>
          <w:noProof/>
          <w:lang w:val="en-US"/>
        </w:rPr>
        <w:t xml:space="preserve">, </w:t>
      </w:r>
      <w:r w:rsidRPr="00993624">
        <w:rPr>
          <w:rFonts w:cs="Calibri"/>
          <w:b/>
          <w:bCs/>
          <w:noProof/>
          <w:lang w:val="en-US"/>
        </w:rPr>
        <w:t>Paiva JM</w:t>
      </w:r>
      <w:r w:rsidRPr="00993624">
        <w:rPr>
          <w:rFonts w:cs="Calibri"/>
          <w:noProof/>
          <w:lang w:val="en-US"/>
        </w:rPr>
        <w:t xml:space="preserve">, </w:t>
      </w:r>
      <w:r w:rsidRPr="00993624">
        <w:rPr>
          <w:rFonts w:cs="Calibri"/>
          <w:b/>
          <w:bCs/>
          <w:noProof/>
          <w:lang w:val="en-US"/>
        </w:rPr>
        <w:t>Francis JM</w:t>
      </w:r>
      <w:r w:rsidRPr="00993624">
        <w:rPr>
          <w:rFonts w:cs="Calibri"/>
          <w:noProof/>
          <w:lang w:val="en-US"/>
        </w:rPr>
        <w:t xml:space="preserve">, </w:t>
      </w:r>
      <w:r w:rsidRPr="00993624">
        <w:rPr>
          <w:rFonts w:cs="Calibri"/>
          <w:b/>
          <w:bCs/>
          <w:noProof/>
          <w:lang w:val="en-US"/>
        </w:rPr>
        <w:t>Khanji MY</w:t>
      </w:r>
      <w:r w:rsidRPr="00993624">
        <w:rPr>
          <w:rFonts w:cs="Calibri"/>
          <w:noProof/>
          <w:lang w:val="en-US"/>
        </w:rPr>
        <w:t xml:space="preserve">, </w:t>
      </w:r>
      <w:r w:rsidRPr="00993624">
        <w:rPr>
          <w:rFonts w:cs="Calibri"/>
          <w:b/>
          <w:bCs/>
          <w:noProof/>
          <w:lang w:val="en-US"/>
        </w:rPr>
        <w:t>Lukaschuk E</w:t>
      </w:r>
      <w:r w:rsidRPr="00993624">
        <w:rPr>
          <w:rFonts w:cs="Calibri"/>
          <w:noProof/>
          <w:lang w:val="en-US"/>
        </w:rPr>
        <w:t xml:space="preserve">, </w:t>
      </w:r>
      <w:r w:rsidRPr="00993624">
        <w:rPr>
          <w:rFonts w:cs="Calibri"/>
          <w:b/>
          <w:bCs/>
          <w:noProof/>
          <w:lang w:val="en-US"/>
        </w:rPr>
        <w:t>Lee AM</w:t>
      </w:r>
      <w:r w:rsidRPr="00993624">
        <w:rPr>
          <w:rFonts w:cs="Calibri"/>
          <w:noProof/>
          <w:lang w:val="en-US"/>
        </w:rPr>
        <w:t xml:space="preserve">, </w:t>
      </w:r>
      <w:r w:rsidRPr="00993624">
        <w:rPr>
          <w:rFonts w:cs="Calibri"/>
          <w:b/>
          <w:bCs/>
          <w:noProof/>
          <w:lang w:val="en-US"/>
        </w:rPr>
        <w:t>Carapella V</w:t>
      </w:r>
      <w:r w:rsidRPr="00993624">
        <w:rPr>
          <w:rFonts w:cs="Calibri"/>
          <w:noProof/>
          <w:lang w:val="en-US"/>
        </w:rPr>
        <w:t xml:space="preserve">, </w:t>
      </w:r>
      <w:r w:rsidRPr="00993624">
        <w:rPr>
          <w:rFonts w:cs="Calibri"/>
          <w:b/>
          <w:bCs/>
          <w:noProof/>
          <w:lang w:val="en-US"/>
        </w:rPr>
        <w:t>Kim YJ</w:t>
      </w:r>
      <w:r w:rsidRPr="00993624">
        <w:rPr>
          <w:rFonts w:cs="Calibri"/>
          <w:noProof/>
          <w:lang w:val="en-US"/>
        </w:rPr>
        <w:t xml:space="preserve">, </w:t>
      </w:r>
      <w:r w:rsidRPr="00993624">
        <w:rPr>
          <w:rFonts w:cs="Calibri"/>
          <w:b/>
          <w:bCs/>
          <w:noProof/>
          <w:lang w:val="en-US"/>
        </w:rPr>
        <w:t>Leeson P</w:t>
      </w:r>
      <w:r w:rsidRPr="00993624">
        <w:rPr>
          <w:rFonts w:cs="Calibri"/>
          <w:noProof/>
          <w:lang w:val="en-US"/>
        </w:rPr>
        <w:t xml:space="preserve">, </w:t>
      </w:r>
      <w:r w:rsidRPr="00993624">
        <w:rPr>
          <w:rFonts w:cs="Calibri"/>
          <w:b/>
          <w:bCs/>
          <w:noProof/>
          <w:lang w:val="en-US"/>
        </w:rPr>
        <w:t>Piechnik SK</w:t>
      </w:r>
      <w:r w:rsidRPr="00993624">
        <w:rPr>
          <w:rFonts w:cs="Calibri"/>
          <w:noProof/>
          <w:lang w:val="en-US"/>
        </w:rPr>
        <w:t xml:space="preserve">, </w:t>
      </w:r>
      <w:r w:rsidRPr="00993624">
        <w:rPr>
          <w:rFonts w:cs="Calibri"/>
          <w:b/>
          <w:bCs/>
          <w:noProof/>
          <w:lang w:val="en-US"/>
        </w:rPr>
        <w:t>Neubauer S</w:t>
      </w:r>
      <w:r w:rsidRPr="00993624">
        <w:rPr>
          <w:rFonts w:cs="Calibri"/>
          <w:noProof/>
          <w:lang w:val="en-US"/>
        </w:rPr>
        <w:t xml:space="preserve">. Reference </w:t>
      </w:r>
      <w:r w:rsidRPr="00993624">
        <w:rPr>
          <w:rFonts w:cs="Calibri"/>
          <w:noProof/>
          <w:lang w:val="en-US"/>
        </w:rPr>
        <w:lastRenderedPageBreak/>
        <w:t xml:space="preserve">ranges for cardiac structure and function using cardiovascular magnetic resonance (CMR) in Caucasians from the UK Biobank population cohort. </w:t>
      </w:r>
      <w:r w:rsidRPr="00993624">
        <w:rPr>
          <w:rFonts w:cs="Calibri"/>
          <w:i/>
          <w:iCs/>
          <w:noProof/>
          <w:lang w:val="en-US"/>
        </w:rPr>
        <w:t>J Cardiovasc Magn Reson</w:t>
      </w:r>
      <w:r w:rsidRPr="00993624">
        <w:rPr>
          <w:rFonts w:cs="Calibri"/>
          <w:noProof/>
          <w:lang w:val="en-US"/>
        </w:rPr>
        <w:t xml:space="preserve"> 19: 18, 2017.</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120. </w:t>
      </w:r>
      <w:r w:rsidRPr="00993624">
        <w:rPr>
          <w:rFonts w:cs="Calibri"/>
          <w:noProof/>
          <w:lang w:val="en-US"/>
        </w:rPr>
        <w:tab/>
      </w:r>
      <w:r w:rsidRPr="00993624">
        <w:rPr>
          <w:rFonts w:cs="Calibri"/>
          <w:b/>
          <w:bCs/>
          <w:noProof/>
          <w:lang w:val="en-US"/>
        </w:rPr>
        <w:t>Pontoriero AD</w:t>
      </w:r>
      <w:r w:rsidRPr="00993624">
        <w:rPr>
          <w:rFonts w:cs="Calibri"/>
          <w:noProof/>
          <w:lang w:val="en-US"/>
        </w:rPr>
        <w:t xml:space="preserve">, </w:t>
      </w:r>
      <w:r w:rsidRPr="00993624">
        <w:rPr>
          <w:rFonts w:cs="Calibri"/>
          <w:b/>
          <w:bCs/>
          <w:noProof/>
          <w:lang w:val="en-US"/>
        </w:rPr>
        <w:t>Charlton PH</w:t>
      </w:r>
      <w:r w:rsidRPr="00993624">
        <w:rPr>
          <w:rFonts w:cs="Calibri"/>
          <w:noProof/>
          <w:lang w:val="en-US"/>
        </w:rPr>
        <w:t xml:space="preserve">, </w:t>
      </w:r>
      <w:r w:rsidRPr="00993624">
        <w:rPr>
          <w:rFonts w:cs="Calibri"/>
          <w:b/>
          <w:bCs/>
          <w:noProof/>
          <w:lang w:val="en-US"/>
        </w:rPr>
        <w:t>Alastruey J</w:t>
      </w:r>
      <w:r w:rsidRPr="00993624">
        <w:rPr>
          <w:rFonts w:cs="Calibri"/>
          <w:noProof/>
          <w:lang w:val="en-US"/>
        </w:rPr>
        <w:t xml:space="preserve">. Alzheimer’s disease: A step towards prognosis using smart wearables. </w:t>
      </w:r>
      <w:r w:rsidRPr="00993624">
        <w:rPr>
          <w:rFonts w:cs="Calibri"/>
          <w:i/>
          <w:iCs/>
          <w:noProof/>
          <w:lang w:val="en-US"/>
        </w:rPr>
        <w:t>Proceedings</w:t>
      </w:r>
      <w:r w:rsidRPr="00993624">
        <w:rPr>
          <w:rFonts w:cs="Calibri"/>
          <w:noProof/>
          <w:lang w:val="en-US"/>
        </w:rPr>
        <w:t xml:space="preserve"> 4: 8, 2019.</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121. </w:t>
      </w:r>
      <w:r w:rsidRPr="00993624">
        <w:rPr>
          <w:rFonts w:cs="Calibri"/>
          <w:noProof/>
          <w:lang w:val="en-US"/>
        </w:rPr>
        <w:tab/>
      </w:r>
      <w:r w:rsidRPr="00993624">
        <w:rPr>
          <w:rFonts w:cs="Calibri"/>
          <w:b/>
          <w:bCs/>
          <w:noProof/>
          <w:lang w:val="en-US"/>
        </w:rPr>
        <w:t>Poppe KK</w:t>
      </w:r>
      <w:r w:rsidRPr="00993624">
        <w:rPr>
          <w:rFonts w:cs="Calibri"/>
          <w:noProof/>
          <w:lang w:val="en-US"/>
        </w:rPr>
        <w:t xml:space="preserve">, </w:t>
      </w:r>
      <w:r w:rsidRPr="00993624">
        <w:rPr>
          <w:rFonts w:cs="Calibri"/>
          <w:b/>
          <w:bCs/>
          <w:noProof/>
          <w:lang w:val="en-US"/>
        </w:rPr>
        <w:t>Doughty RN</w:t>
      </w:r>
      <w:r w:rsidRPr="00993624">
        <w:rPr>
          <w:rFonts w:cs="Calibri"/>
          <w:noProof/>
          <w:lang w:val="en-US"/>
        </w:rPr>
        <w:t xml:space="preserve">, </w:t>
      </w:r>
      <w:r w:rsidRPr="00993624">
        <w:rPr>
          <w:rFonts w:cs="Calibri"/>
          <w:b/>
          <w:bCs/>
          <w:noProof/>
          <w:lang w:val="en-US"/>
        </w:rPr>
        <w:t>Gardin JM</w:t>
      </w:r>
      <w:r w:rsidRPr="00993624">
        <w:rPr>
          <w:rFonts w:cs="Calibri"/>
          <w:noProof/>
          <w:lang w:val="en-US"/>
        </w:rPr>
        <w:t xml:space="preserve">, </w:t>
      </w:r>
      <w:r w:rsidRPr="00993624">
        <w:rPr>
          <w:rFonts w:cs="Calibri"/>
          <w:b/>
          <w:bCs/>
          <w:noProof/>
          <w:lang w:val="en-US"/>
        </w:rPr>
        <w:t>Nagueh SF</w:t>
      </w:r>
      <w:r w:rsidRPr="00993624">
        <w:rPr>
          <w:rFonts w:cs="Calibri"/>
          <w:noProof/>
          <w:lang w:val="en-US"/>
        </w:rPr>
        <w:t xml:space="preserve">, </w:t>
      </w:r>
      <w:r w:rsidRPr="00993624">
        <w:rPr>
          <w:rFonts w:cs="Calibri"/>
          <w:b/>
          <w:bCs/>
          <w:noProof/>
          <w:lang w:val="en-US"/>
        </w:rPr>
        <w:t>Whalley GA</w:t>
      </w:r>
      <w:r w:rsidRPr="00993624">
        <w:rPr>
          <w:rFonts w:cs="Calibri"/>
          <w:noProof/>
          <w:lang w:val="en-US"/>
        </w:rPr>
        <w:t xml:space="preserve">, </w:t>
      </w:r>
      <w:r w:rsidRPr="00993624">
        <w:rPr>
          <w:rFonts w:cs="Calibri"/>
          <w:b/>
          <w:bCs/>
          <w:noProof/>
          <w:lang w:val="en-US"/>
        </w:rPr>
        <w:t>Cameron V</w:t>
      </w:r>
      <w:r w:rsidRPr="00993624">
        <w:rPr>
          <w:rFonts w:cs="Calibri"/>
          <w:noProof/>
          <w:lang w:val="en-US"/>
        </w:rPr>
        <w:t xml:space="preserve">, </w:t>
      </w:r>
      <w:r w:rsidRPr="00993624">
        <w:rPr>
          <w:rFonts w:cs="Calibri"/>
          <w:b/>
          <w:bCs/>
          <w:noProof/>
          <w:lang w:val="en-US"/>
        </w:rPr>
        <w:t>Chadha DS</w:t>
      </w:r>
      <w:r w:rsidRPr="00993624">
        <w:rPr>
          <w:rFonts w:cs="Calibri"/>
          <w:noProof/>
          <w:lang w:val="en-US"/>
        </w:rPr>
        <w:t xml:space="preserve">, </w:t>
      </w:r>
      <w:r w:rsidRPr="00993624">
        <w:rPr>
          <w:rFonts w:cs="Calibri"/>
          <w:b/>
          <w:bCs/>
          <w:noProof/>
          <w:lang w:val="en-US"/>
        </w:rPr>
        <w:t>Chien KL</w:t>
      </w:r>
      <w:r w:rsidRPr="00993624">
        <w:rPr>
          <w:rFonts w:cs="Calibri"/>
          <w:noProof/>
          <w:lang w:val="en-US"/>
        </w:rPr>
        <w:t xml:space="preserve">, </w:t>
      </w:r>
      <w:r w:rsidRPr="00993624">
        <w:rPr>
          <w:rFonts w:cs="Calibri"/>
          <w:b/>
          <w:bCs/>
          <w:noProof/>
          <w:lang w:val="en-US"/>
        </w:rPr>
        <w:t>Detrano R</w:t>
      </w:r>
      <w:r w:rsidRPr="00993624">
        <w:rPr>
          <w:rFonts w:cs="Calibri"/>
          <w:noProof/>
          <w:lang w:val="en-US"/>
        </w:rPr>
        <w:t xml:space="preserve">, </w:t>
      </w:r>
      <w:r w:rsidRPr="00993624">
        <w:rPr>
          <w:rFonts w:cs="Calibri"/>
          <w:b/>
          <w:bCs/>
          <w:noProof/>
          <w:lang w:val="en-US"/>
        </w:rPr>
        <w:t>Akif Duzenli M</w:t>
      </w:r>
      <w:r w:rsidRPr="00993624">
        <w:rPr>
          <w:rFonts w:cs="Calibri"/>
          <w:noProof/>
          <w:lang w:val="en-US"/>
        </w:rPr>
        <w:t xml:space="preserve">, </w:t>
      </w:r>
      <w:r w:rsidRPr="00993624">
        <w:rPr>
          <w:rFonts w:cs="Calibri"/>
          <w:b/>
          <w:bCs/>
          <w:noProof/>
          <w:lang w:val="en-US"/>
        </w:rPr>
        <w:t>Ezekowitz J</w:t>
      </w:r>
      <w:r w:rsidRPr="00993624">
        <w:rPr>
          <w:rFonts w:cs="Calibri"/>
          <w:noProof/>
          <w:lang w:val="en-US"/>
        </w:rPr>
        <w:t xml:space="preserve">, </w:t>
      </w:r>
      <w:r w:rsidRPr="00993624">
        <w:rPr>
          <w:rFonts w:cs="Calibri"/>
          <w:b/>
          <w:bCs/>
          <w:noProof/>
          <w:lang w:val="en-US"/>
        </w:rPr>
        <w:t>Di Pasquale P</w:t>
      </w:r>
      <w:r w:rsidRPr="00993624">
        <w:rPr>
          <w:rFonts w:cs="Calibri"/>
          <w:noProof/>
          <w:lang w:val="en-US"/>
        </w:rPr>
        <w:t xml:space="preserve">, </w:t>
      </w:r>
      <w:r w:rsidRPr="00993624">
        <w:rPr>
          <w:rFonts w:cs="Calibri"/>
          <w:b/>
          <w:bCs/>
          <w:noProof/>
          <w:lang w:val="en-US"/>
        </w:rPr>
        <w:t>Mogelvang R</w:t>
      </w:r>
      <w:r w:rsidRPr="00993624">
        <w:rPr>
          <w:rFonts w:cs="Calibri"/>
          <w:noProof/>
          <w:lang w:val="en-US"/>
        </w:rPr>
        <w:t xml:space="preserve">, </w:t>
      </w:r>
      <w:r w:rsidRPr="00993624">
        <w:rPr>
          <w:rFonts w:cs="Calibri"/>
          <w:b/>
          <w:bCs/>
          <w:noProof/>
          <w:lang w:val="en-US"/>
        </w:rPr>
        <w:t>Altman DG</w:t>
      </w:r>
      <w:r w:rsidRPr="00993624">
        <w:rPr>
          <w:rFonts w:cs="Calibri"/>
          <w:noProof/>
          <w:lang w:val="en-US"/>
        </w:rPr>
        <w:t xml:space="preserve">, </w:t>
      </w:r>
      <w:r w:rsidRPr="00993624">
        <w:rPr>
          <w:rFonts w:cs="Calibri"/>
          <w:b/>
          <w:bCs/>
          <w:noProof/>
          <w:lang w:val="en-US"/>
        </w:rPr>
        <w:t>Perera R</w:t>
      </w:r>
      <w:r w:rsidRPr="00993624">
        <w:rPr>
          <w:rFonts w:cs="Calibri"/>
          <w:noProof/>
          <w:lang w:val="en-US"/>
        </w:rPr>
        <w:t xml:space="preserve">, </w:t>
      </w:r>
      <w:r w:rsidRPr="00993624">
        <w:rPr>
          <w:rFonts w:cs="Calibri"/>
          <w:b/>
          <w:bCs/>
          <w:noProof/>
          <w:lang w:val="en-US"/>
        </w:rPr>
        <w:t>Triggs CM</w:t>
      </w:r>
      <w:r w:rsidRPr="00993624">
        <w:rPr>
          <w:rFonts w:cs="Calibri"/>
          <w:noProof/>
          <w:lang w:val="en-US"/>
        </w:rPr>
        <w:t xml:space="preserve">, </w:t>
      </w:r>
      <w:r w:rsidRPr="00993624">
        <w:rPr>
          <w:rFonts w:cs="Calibri"/>
          <w:b/>
          <w:bCs/>
          <w:noProof/>
          <w:lang w:val="en-US"/>
        </w:rPr>
        <w:t>Au Yeung H</w:t>
      </w:r>
      <w:r w:rsidRPr="00993624">
        <w:rPr>
          <w:rFonts w:cs="Calibri"/>
          <w:noProof/>
          <w:lang w:val="en-US"/>
        </w:rPr>
        <w:t xml:space="preserve">, </w:t>
      </w:r>
      <w:r w:rsidRPr="00993624">
        <w:rPr>
          <w:rFonts w:cs="Calibri"/>
          <w:b/>
          <w:bCs/>
          <w:noProof/>
          <w:lang w:val="en-US"/>
        </w:rPr>
        <w:t>Beans Picón GA</w:t>
      </w:r>
      <w:r w:rsidRPr="00993624">
        <w:rPr>
          <w:rFonts w:cs="Calibri"/>
          <w:noProof/>
          <w:lang w:val="en-US"/>
        </w:rPr>
        <w:t xml:space="preserve">, </w:t>
      </w:r>
      <w:r w:rsidRPr="00993624">
        <w:rPr>
          <w:rFonts w:cs="Calibri"/>
          <w:b/>
          <w:bCs/>
          <w:noProof/>
          <w:lang w:val="en-US"/>
        </w:rPr>
        <w:t>Anderson T</w:t>
      </w:r>
      <w:r w:rsidRPr="00993624">
        <w:rPr>
          <w:rFonts w:cs="Calibri"/>
          <w:noProof/>
          <w:lang w:val="en-US"/>
        </w:rPr>
        <w:t xml:space="preserve">, </w:t>
      </w:r>
      <w:r w:rsidRPr="00993624">
        <w:rPr>
          <w:rFonts w:cs="Calibri"/>
          <w:b/>
          <w:bCs/>
          <w:noProof/>
          <w:lang w:val="en-US"/>
        </w:rPr>
        <w:t>Dyck J</w:t>
      </w:r>
      <w:r w:rsidRPr="00993624">
        <w:rPr>
          <w:rFonts w:cs="Calibri"/>
          <w:noProof/>
          <w:lang w:val="en-US"/>
        </w:rPr>
        <w:t xml:space="preserve">, </w:t>
      </w:r>
      <w:r w:rsidRPr="00993624">
        <w:rPr>
          <w:rFonts w:cs="Calibri"/>
          <w:b/>
          <w:bCs/>
          <w:noProof/>
          <w:lang w:val="en-US"/>
        </w:rPr>
        <w:t>Ezekowitz JA</w:t>
      </w:r>
      <w:r w:rsidRPr="00993624">
        <w:rPr>
          <w:rFonts w:cs="Calibri"/>
          <w:noProof/>
          <w:lang w:val="en-US"/>
        </w:rPr>
        <w:t xml:space="preserve">, </w:t>
      </w:r>
      <w:r w:rsidRPr="00993624">
        <w:rPr>
          <w:rFonts w:cs="Calibri"/>
          <w:b/>
          <w:bCs/>
          <w:noProof/>
          <w:lang w:val="en-US"/>
        </w:rPr>
        <w:t>Chirinos JA</w:t>
      </w:r>
      <w:r w:rsidRPr="00993624">
        <w:rPr>
          <w:rFonts w:cs="Calibri"/>
          <w:noProof/>
          <w:lang w:val="en-US"/>
        </w:rPr>
        <w:t xml:space="preserve">, </w:t>
      </w:r>
      <w:r w:rsidRPr="00993624">
        <w:rPr>
          <w:rFonts w:cs="Calibri"/>
          <w:b/>
          <w:bCs/>
          <w:noProof/>
          <w:lang w:val="en-US"/>
        </w:rPr>
        <w:t>De Buyzere ML</w:t>
      </w:r>
      <w:r w:rsidRPr="00993624">
        <w:rPr>
          <w:rFonts w:cs="Calibri"/>
          <w:noProof/>
          <w:lang w:val="en-US"/>
        </w:rPr>
        <w:t xml:space="preserve">, </w:t>
      </w:r>
      <w:r w:rsidRPr="00993624">
        <w:rPr>
          <w:rFonts w:cs="Calibri"/>
          <w:b/>
          <w:bCs/>
          <w:noProof/>
          <w:lang w:val="en-US"/>
        </w:rPr>
        <w:t>Gillebert TC</w:t>
      </w:r>
      <w:r w:rsidRPr="00993624">
        <w:rPr>
          <w:rFonts w:cs="Calibri"/>
          <w:noProof/>
          <w:lang w:val="en-US"/>
        </w:rPr>
        <w:t xml:space="preserve">, </w:t>
      </w:r>
      <w:r w:rsidRPr="00993624">
        <w:rPr>
          <w:rFonts w:cs="Calibri"/>
          <w:b/>
          <w:bCs/>
          <w:noProof/>
          <w:lang w:val="en-US"/>
        </w:rPr>
        <w:t>Rietzschel E</w:t>
      </w:r>
      <w:r w:rsidRPr="00993624">
        <w:rPr>
          <w:rFonts w:cs="Calibri"/>
          <w:noProof/>
          <w:lang w:val="en-US"/>
        </w:rPr>
        <w:t xml:space="preserve">, </w:t>
      </w:r>
      <w:r w:rsidRPr="00993624">
        <w:rPr>
          <w:rFonts w:cs="Calibri"/>
          <w:b/>
          <w:bCs/>
          <w:noProof/>
          <w:lang w:val="en-US"/>
        </w:rPr>
        <w:t>Segers P</w:t>
      </w:r>
      <w:r w:rsidRPr="00993624">
        <w:rPr>
          <w:rFonts w:cs="Calibri"/>
          <w:noProof/>
          <w:lang w:val="en-US"/>
        </w:rPr>
        <w:t xml:space="preserve">, </w:t>
      </w:r>
      <w:r w:rsidRPr="00993624">
        <w:rPr>
          <w:rFonts w:cs="Calibri"/>
          <w:b/>
          <w:bCs/>
          <w:noProof/>
          <w:lang w:val="en-US"/>
        </w:rPr>
        <w:t>Van daele CM</w:t>
      </w:r>
      <w:r w:rsidRPr="00993624">
        <w:rPr>
          <w:rFonts w:cs="Calibri"/>
          <w:noProof/>
          <w:lang w:val="en-US"/>
        </w:rPr>
        <w:t xml:space="preserve">, </w:t>
      </w:r>
      <w:r w:rsidRPr="00993624">
        <w:rPr>
          <w:rFonts w:cs="Calibri"/>
          <w:b/>
          <w:bCs/>
          <w:noProof/>
          <w:lang w:val="en-US"/>
        </w:rPr>
        <w:t>Walsh HA</w:t>
      </w:r>
      <w:r w:rsidRPr="00993624">
        <w:rPr>
          <w:rFonts w:cs="Calibri"/>
          <w:noProof/>
          <w:lang w:val="en-US"/>
        </w:rPr>
        <w:t xml:space="preserve">, </w:t>
      </w:r>
      <w:r w:rsidRPr="00993624">
        <w:rPr>
          <w:rFonts w:cs="Calibri"/>
          <w:b/>
          <w:bCs/>
          <w:noProof/>
          <w:lang w:val="en-US"/>
        </w:rPr>
        <w:t>Whalley GA</w:t>
      </w:r>
      <w:r w:rsidRPr="00993624">
        <w:rPr>
          <w:rFonts w:cs="Calibri"/>
          <w:noProof/>
          <w:lang w:val="en-US"/>
        </w:rPr>
        <w:t xml:space="preserve">, </w:t>
      </w:r>
      <w:r w:rsidRPr="00993624">
        <w:rPr>
          <w:rFonts w:cs="Calibri"/>
          <w:b/>
          <w:bCs/>
          <w:noProof/>
          <w:lang w:val="en-US"/>
        </w:rPr>
        <w:t>Izzo R</w:t>
      </w:r>
      <w:r w:rsidRPr="00993624">
        <w:rPr>
          <w:rFonts w:cs="Calibri"/>
          <w:noProof/>
          <w:lang w:val="en-US"/>
        </w:rPr>
        <w:t xml:space="preserve">, </w:t>
      </w:r>
      <w:r w:rsidRPr="00993624">
        <w:rPr>
          <w:rFonts w:cs="Calibri"/>
          <w:b/>
          <w:bCs/>
          <w:noProof/>
          <w:lang w:val="en-US"/>
        </w:rPr>
        <w:t>De Luca N</w:t>
      </w:r>
      <w:r w:rsidRPr="00993624">
        <w:rPr>
          <w:rFonts w:cs="Calibri"/>
          <w:noProof/>
          <w:lang w:val="en-US"/>
        </w:rPr>
        <w:t xml:space="preserve">, </w:t>
      </w:r>
      <w:r w:rsidRPr="00993624">
        <w:rPr>
          <w:rFonts w:cs="Calibri"/>
          <w:b/>
          <w:bCs/>
          <w:noProof/>
          <w:lang w:val="en-US"/>
        </w:rPr>
        <w:t>Trimarco B</w:t>
      </w:r>
      <w:r w:rsidRPr="00993624">
        <w:rPr>
          <w:rFonts w:cs="Calibri"/>
          <w:noProof/>
          <w:lang w:val="en-US"/>
        </w:rPr>
        <w:t xml:space="preserve">, </w:t>
      </w:r>
      <w:r w:rsidRPr="00993624">
        <w:rPr>
          <w:rFonts w:cs="Calibri"/>
          <w:b/>
          <w:bCs/>
          <w:noProof/>
          <w:lang w:val="en-US"/>
        </w:rPr>
        <w:t>De Simone G</w:t>
      </w:r>
      <w:r w:rsidRPr="00993624">
        <w:rPr>
          <w:rFonts w:cs="Calibri"/>
          <w:noProof/>
          <w:lang w:val="en-US"/>
        </w:rPr>
        <w:t xml:space="preserve">, </w:t>
      </w:r>
      <w:r w:rsidRPr="00993624">
        <w:rPr>
          <w:rFonts w:cs="Calibri"/>
          <w:b/>
          <w:bCs/>
          <w:noProof/>
          <w:lang w:val="en-US"/>
        </w:rPr>
        <w:t>Chadha DS</w:t>
      </w:r>
      <w:r w:rsidRPr="00993624">
        <w:rPr>
          <w:rFonts w:cs="Calibri"/>
          <w:noProof/>
          <w:lang w:val="en-US"/>
        </w:rPr>
        <w:t xml:space="preserve">, </w:t>
      </w:r>
      <w:r w:rsidRPr="00993624">
        <w:rPr>
          <w:rFonts w:cs="Calibri"/>
          <w:b/>
          <w:bCs/>
          <w:noProof/>
          <w:lang w:val="en-US"/>
        </w:rPr>
        <w:t>Goel K</w:t>
      </w:r>
      <w:r w:rsidRPr="00993624">
        <w:rPr>
          <w:rFonts w:cs="Calibri"/>
          <w:noProof/>
          <w:lang w:val="en-US"/>
        </w:rPr>
        <w:t xml:space="preserve">, </w:t>
      </w:r>
      <w:r w:rsidRPr="00993624">
        <w:rPr>
          <w:rFonts w:cs="Calibri"/>
          <w:b/>
          <w:bCs/>
          <w:noProof/>
          <w:lang w:val="en-US"/>
        </w:rPr>
        <w:t>Misra A</w:t>
      </w:r>
      <w:r w:rsidRPr="00993624">
        <w:rPr>
          <w:rFonts w:cs="Calibri"/>
          <w:noProof/>
          <w:lang w:val="en-US"/>
        </w:rPr>
        <w:t xml:space="preserve">, </w:t>
      </w:r>
      <w:r w:rsidRPr="00993624">
        <w:rPr>
          <w:rFonts w:cs="Calibri"/>
          <w:b/>
          <w:bCs/>
          <w:noProof/>
          <w:lang w:val="en-US"/>
        </w:rPr>
        <w:t>Chen PC</w:t>
      </w:r>
      <w:r w:rsidRPr="00993624">
        <w:rPr>
          <w:rFonts w:cs="Calibri"/>
          <w:noProof/>
          <w:lang w:val="en-US"/>
        </w:rPr>
        <w:t xml:space="preserve">, </w:t>
      </w:r>
      <w:r w:rsidRPr="00993624">
        <w:rPr>
          <w:rFonts w:cs="Calibri"/>
          <w:b/>
          <w:bCs/>
          <w:noProof/>
          <w:lang w:val="en-US"/>
        </w:rPr>
        <w:t>Chien KL</w:t>
      </w:r>
      <w:r w:rsidRPr="00993624">
        <w:rPr>
          <w:rFonts w:cs="Calibri"/>
          <w:noProof/>
          <w:lang w:val="en-US"/>
        </w:rPr>
        <w:t xml:space="preserve">, </w:t>
      </w:r>
      <w:r w:rsidRPr="00993624">
        <w:rPr>
          <w:rFonts w:cs="Calibri"/>
          <w:b/>
          <w:bCs/>
          <w:noProof/>
          <w:lang w:val="en-US"/>
        </w:rPr>
        <w:t>Lin HJ</w:t>
      </w:r>
      <w:r w:rsidRPr="00993624">
        <w:rPr>
          <w:rFonts w:cs="Calibri"/>
          <w:noProof/>
          <w:lang w:val="en-US"/>
        </w:rPr>
        <w:t xml:space="preserve">, </w:t>
      </w:r>
      <w:r w:rsidRPr="00993624">
        <w:rPr>
          <w:rFonts w:cs="Calibri"/>
          <w:b/>
          <w:bCs/>
          <w:noProof/>
          <w:lang w:val="en-US"/>
        </w:rPr>
        <w:t>Su TC</w:t>
      </w:r>
      <w:r w:rsidRPr="00993624">
        <w:rPr>
          <w:rFonts w:cs="Calibri"/>
          <w:noProof/>
          <w:lang w:val="en-US"/>
        </w:rPr>
        <w:t xml:space="preserve">, </w:t>
      </w:r>
      <w:r w:rsidRPr="00993624">
        <w:rPr>
          <w:rFonts w:cs="Calibri"/>
          <w:b/>
          <w:bCs/>
          <w:noProof/>
          <w:lang w:val="en-US"/>
        </w:rPr>
        <w:t>Detrano R</w:t>
      </w:r>
      <w:r w:rsidRPr="00993624">
        <w:rPr>
          <w:rFonts w:cs="Calibri"/>
          <w:noProof/>
          <w:lang w:val="en-US"/>
        </w:rPr>
        <w:t xml:space="preserve">, </w:t>
      </w:r>
      <w:r w:rsidRPr="00993624">
        <w:rPr>
          <w:rFonts w:cs="Calibri"/>
          <w:b/>
          <w:bCs/>
          <w:noProof/>
          <w:lang w:val="en-US"/>
        </w:rPr>
        <w:t>Richards AM</w:t>
      </w:r>
      <w:r w:rsidRPr="00993624">
        <w:rPr>
          <w:rFonts w:cs="Calibri"/>
          <w:noProof/>
          <w:lang w:val="en-US"/>
        </w:rPr>
        <w:t xml:space="preserve">, </w:t>
      </w:r>
      <w:r w:rsidRPr="00993624">
        <w:rPr>
          <w:rFonts w:cs="Calibri"/>
          <w:b/>
          <w:bCs/>
          <w:noProof/>
          <w:lang w:val="en-US"/>
        </w:rPr>
        <w:t>Troughton R</w:t>
      </w:r>
      <w:r w:rsidRPr="00993624">
        <w:rPr>
          <w:rFonts w:cs="Calibri"/>
          <w:noProof/>
          <w:lang w:val="en-US"/>
        </w:rPr>
        <w:t xml:space="preserve">, </w:t>
      </w:r>
      <w:r w:rsidRPr="00993624">
        <w:rPr>
          <w:rFonts w:cs="Calibri"/>
          <w:b/>
          <w:bCs/>
          <w:noProof/>
          <w:lang w:val="en-US"/>
        </w:rPr>
        <w:t>Mogelvang R</w:t>
      </w:r>
      <w:r w:rsidRPr="00993624">
        <w:rPr>
          <w:rFonts w:cs="Calibri"/>
          <w:noProof/>
          <w:lang w:val="en-US"/>
        </w:rPr>
        <w:t xml:space="preserve">, </w:t>
      </w:r>
      <w:r w:rsidRPr="00993624">
        <w:rPr>
          <w:rFonts w:cs="Calibri"/>
          <w:b/>
          <w:bCs/>
          <w:noProof/>
          <w:lang w:val="en-US"/>
        </w:rPr>
        <w:t>Skov Jensen J</w:t>
      </w:r>
      <w:r w:rsidRPr="00993624">
        <w:rPr>
          <w:rFonts w:cs="Calibri"/>
          <w:noProof/>
          <w:lang w:val="en-US"/>
        </w:rPr>
        <w:t xml:space="preserve">, </w:t>
      </w:r>
      <w:r w:rsidRPr="00993624">
        <w:rPr>
          <w:rFonts w:cs="Calibri"/>
          <w:b/>
          <w:bCs/>
          <w:noProof/>
          <w:lang w:val="en-US"/>
        </w:rPr>
        <w:t>Di Pasquale P</w:t>
      </w:r>
      <w:r w:rsidRPr="00993624">
        <w:rPr>
          <w:rFonts w:cs="Calibri"/>
          <w:noProof/>
          <w:lang w:val="en-US"/>
        </w:rPr>
        <w:t xml:space="preserve">, </w:t>
      </w:r>
      <w:r w:rsidRPr="00993624">
        <w:rPr>
          <w:rFonts w:cs="Calibri"/>
          <w:b/>
          <w:bCs/>
          <w:noProof/>
          <w:lang w:val="en-US"/>
        </w:rPr>
        <w:t>Paterna S</w:t>
      </w:r>
      <w:r w:rsidRPr="00993624">
        <w:rPr>
          <w:rFonts w:cs="Calibri"/>
          <w:noProof/>
          <w:lang w:val="en-US"/>
        </w:rPr>
        <w:t xml:space="preserve">, </w:t>
      </w:r>
      <w:r w:rsidRPr="00993624">
        <w:rPr>
          <w:rFonts w:cs="Calibri"/>
          <w:b/>
          <w:bCs/>
          <w:noProof/>
          <w:lang w:val="en-US"/>
        </w:rPr>
        <w:t>Akif Duzenli M</w:t>
      </w:r>
      <w:r w:rsidRPr="00993624">
        <w:rPr>
          <w:rFonts w:cs="Calibri"/>
          <w:noProof/>
          <w:lang w:val="en-US"/>
        </w:rPr>
        <w:t xml:space="preserve">, </w:t>
      </w:r>
      <w:r w:rsidRPr="00993624">
        <w:rPr>
          <w:rFonts w:cs="Calibri"/>
          <w:b/>
          <w:bCs/>
          <w:noProof/>
          <w:lang w:val="en-US"/>
        </w:rPr>
        <w:t>Hobbs FDR</w:t>
      </w:r>
      <w:r w:rsidRPr="00993624">
        <w:rPr>
          <w:rFonts w:cs="Calibri"/>
          <w:noProof/>
          <w:lang w:val="en-US"/>
        </w:rPr>
        <w:t xml:space="preserve">, </w:t>
      </w:r>
      <w:r w:rsidRPr="00993624">
        <w:rPr>
          <w:rFonts w:cs="Calibri"/>
          <w:b/>
          <w:bCs/>
          <w:noProof/>
          <w:lang w:val="en-US"/>
        </w:rPr>
        <w:t>Davies MK</w:t>
      </w:r>
      <w:r w:rsidRPr="00993624">
        <w:rPr>
          <w:rFonts w:cs="Calibri"/>
          <w:noProof/>
          <w:lang w:val="en-US"/>
        </w:rPr>
        <w:t xml:space="preserve">, </w:t>
      </w:r>
      <w:r w:rsidRPr="00993624">
        <w:rPr>
          <w:rFonts w:cs="Calibri"/>
          <w:b/>
          <w:bCs/>
          <w:noProof/>
          <w:lang w:val="en-US"/>
        </w:rPr>
        <w:t>Davis RC</w:t>
      </w:r>
      <w:r w:rsidRPr="00993624">
        <w:rPr>
          <w:rFonts w:cs="Calibri"/>
          <w:noProof/>
          <w:lang w:val="en-US"/>
        </w:rPr>
        <w:t xml:space="preserve">, </w:t>
      </w:r>
      <w:r w:rsidRPr="00993624">
        <w:rPr>
          <w:rFonts w:cs="Calibri"/>
          <w:b/>
          <w:bCs/>
          <w:noProof/>
          <w:lang w:val="en-US"/>
        </w:rPr>
        <w:t>Roalfe A</w:t>
      </w:r>
      <w:r w:rsidRPr="00993624">
        <w:rPr>
          <w:rFonts w:cs="Calibri"/>
          <w:noProof/>
          <w:lang w:val="en-US"/>
        </w:rPr>
        <w:t xml:space="preserve">, </w:t>
      </w:r>
      <w:r w:rsidRPr="00993624">
        <w:rPr>
          <w:rFonts w:cs="Calibri"/>
          <w:b/>
          <w:bCs/>
          <w:noProof/>
          <w:lang w:val="en-US"/>
        </w:rPr>
        <w:t>Calvert M</w:t>
      </w:r>
      <w:r w:rsidRPr="00993624">
        <w:rPr>
          <w:rFonts w:cs="Calibri"/>
          <w:noProof/>
          <w:lang w:val="en-US"/>
        </w:rPr>
        <w:t xml:space="preserve">, </w:t>
      </w:r>
      <w:r w:rsidRPr="00993624">
        <w:rPr>
          <w:rFonts w:cs="Calibri"/>
          <w:b/>
          <w:bCs/>
          <w:noProof/>
          <w:lang w:val="en-US"/>
        </w:rPr>
        <w:t>Freemantle N</w:t>
      </w:r>
      <w:r w:rsidRPr="00993624">
        <w:rPr>
          <w:rFonts w:cs="Calibri"/>
          <w:noProof/>
          <w:lang w:val="en-US"/>
        </w:rPr>
        <w:t xml:space="preserve">, </w:t>
      </w:r>
      <w:r w:rsidRPr="00993624">
        <w:rPr>
          <w:rFonts w:cs="Calibri"/>
          <w:b/>
          <w:bCs/>
          <w:noProof/>
          <w:lang w:val="en-US"/>
        </w:rPr>
        <w:t>Gill PS</w:t>
      </w:r>
      <w:r w:rsidRPr="00993624">
        <w:rPr>
          <w:rFonts w:cs="Calibri"/>
          <w:noProof/>
          <w:lang w:val="en-US"/>
        </w:rPr>
        <w:t xml:space="preserve">, </w:t>
      </w:r>
      <w:r w:rsidRPr="00993624">
        <w:rPr>
          <w:rFonts w:cs="Calibri"/>
          <w:b/>
          <w:bCs/>
          <w:noProof/>
          <w:lang w:val="en-US"/>
        </w:rPr>
        <w:t>Lip GYH</w:t>
      </w:r>
      <w:r w:rsidRPr="00993624">
        <w:rPr>
          <w:rFonts w:cs="Calibri"/>
          <w:noProof/>
          <w:lang w:val="en-US"/>
        </w:rPr>
        <w:t xml:space="preserve">, </w:t>
      </w:r>
      <w:r w:rsidRPr="00993624">
        <w:rPr>
          <w:rFonts w:cs="Calibri"/>
          <w:b/>
          <w:bCs/>
          <w:noProof/>
          <w:lang w:val="en-US"/>
        </w:rPr>
        <w:t>Kuznetsova T</w:t>
      </w:r>
      <w:r w:rsidRPr="00993624">
        <w:rPr>
          <w:rFonts w:cs="Calibri"/>
          <w:noProof/>
          <w:lang w:val="en-US"/>
        </w:rPr>
        <w:t xml:space="preserve">, </w:t>
      </w:r>
      <w:r w:rsidRPr="00993624">
        <w:rPr>
          <w:rFonts w:cs="Calibri"/>
          <w:b/>
          <w:bCs/>
          <w:noProof/>
          <w:lang w:val="en-US"/>
        </w:rPr>
        <w:t>Staessen JA</w:t>
      </w:r>
      <w:r w:rsidRPr="00993624">
        <w:rPr>
          <w:rFonts w:cs="Calibri"/>
          <w:noProof/>
          <w:lang w:val="en-US"/>
        </w:rPr>
        <w:t xml:space="preserve">, </w:t>
      </w:r>
      <w:r w:rsidRPr="00993624">
        <w:rPr>
          <w:rFonts w:cs="Calibri"/>
          <w:b/>
          <w:bCs/>
          <w:noProof/>
          <w:lang w:val="en-US"/>
        </w:rPr>
        <w:t>Dargie HJ</w:t>
      </w:r>
      <w:r w:rsidRPr="00993624">
        <w:rPr>
          <w:rFonts w:cs="Calibri"/>
          <w:noProof/>
          <w:lang w:val="en-US"/>
        </w:rPr>
        <w:t xml:space="preserve">, </w:t>
      </w:r>
      <w:r w:rsidRPr="00993624">
        <w:rPr>
          <w:rFonts w:cs="Calibri"/>
          <w:b/>
          <w:bCs/>
          <w:noProof/>
          <w:lang w:val="en-US"/>
        </w:rPr>
        <w:t>Ford I</w:t>
      </w:r>
      <w:r w:rsidRPr="00993624">
        <w:rPr>
          <w:rFonts w:cs="Calibri"/>
          <w:noProof/>
          <w:lang w:val="en-US"/>
        </w:rPr>
        <w:t xml:space="preserve">, </w:t>
      </w:r>
      <w:r w:rsidRPr="00993624">
        <w:rPr>
          <w:rFonts w:cs="Calibri"/>
          <w:b/>
          <w:bCs/>
          <w:noProof/>
          <w:lang w:val="en-US"/>
        </w:rPr>
        <w:t>McDonagh TA</w:t>
      </w:r>
      <w:r w:rsidRPr="00993624">
        <w:rPr>
          <w:rFonts w:cs="Calibri"/>
          <w:noProof/>
          <w:lang w:val="en-US"/>
        </w:rPr>
        <w:t xml:space="preserve">, </w:t>
      </w:r>
      <w:r w:rsidRPr="00993624">
        <w:rPr>
          <w:rFonts w:cs="Calibri"/>
          <w:b/>
          <w:bCs/>
          <w:noProof/>
          <w:lang w:val="en-US"/>
        </w:rPr>
        <w:t>McMurray JJV</w:t>
      </w:r>
      <w:r w:rsidRPr="00993624">
        <w:rPr>
          <w:rFonts w:cs="Calibri"/>
          <w:noProof/>
          <w:lang w:val="en-US"/>
        </w:rPr>
        <w:t xml:space="preserve">, </w:t>
      </w:r>
      <w:r w:rsidRPr="00993624">
        <w:rPr>
          <w:rFonts w:cs="Calibri"/>
          <w:b/>
          <w:bCs/>
          <w:noProof/>
          <w:lang w:val="en-US"/>
        </w:rPr>
        <w:t>Grossman E</w:t>
      </w:r>
      <w:r w:rsidRPr="00993624">
        <w:rPr>
          <w:rFonts w:cs="Calibri"/>
          <w:noProof/>
          <w:lang w:val="en-US"/>
        </w:rPr>
        <w:t xml:space="preserve">, </w:t>
      </w:r>
      <w:r w:rsidRPr="00993624">
        <w:rPr>
          <w:rFonts w:cs="Calibri"/>
          <w:b/>
          <w:bCs/>
          <w:noProof/>
          <w:lang w:val="en-US"/>
        </w:rPr>
        <w:t>Galasko G</w:t>
      </w:r>
      <w:r w:rsidRPr="00993624">
        <w:rPr>
          <w:rFonts w:cs="Calibri"/>
          <w:noProof/>
          <w:lang w:val="en-US"/>
        </w:rPr>
        <w:t xml:space="preserve">, </w:t>
      </w:r>
      <w:r w:rsidRPr="00993624">
        <w:rPr>
          <w:rFonts w:cs="Calibri"/>
          <w:b/>
          <w:bCs/>
          <w:noProof/>
          <w:lang w:val="en-US"/>
        </w:rPr>
        <w:t>Lahiri A</w:t>
      </w:r>
      <w:r w:rsidRPr="00993624">
        <w:rPr>
          <w:rFonts w:cs="Calibri"/>
          <w:noProof/>
          <w:lang w:val="en-US"/>
        </w:rPr>
        <w:t xml:space="preserve">, </w:t>
      </w:r>
      <w:r w:rsidRPr="00993624">
        <w:rPr>
          <w:rFonts w:cs="Calibri"/>
          <w:b/>
          <w:bCs/>
          <w:noProof/>
          <w:lang w:val="en-US"/>
        </w:rPr>
        <w:t>Senior R</w:t>
      </w:r>
      <w:r w:rsidRPr="00993624">
        <w:rPr>
          <w:rFonts w:cs="Calibri"/>
          <w:noProof/>
          <w:lang w:val="en-US"/>
        </w:rPr>
        <w:t xml:space="preserve">, </w:t>
      </w:r>
      <w:r w:rsidRPr="00993624">
        <w:rPr>
          <w:rFonts w:cs="Calibri"/>
          <w:b/>
          <w:bCs/>
          <w:noProof/>
          <w:lang w:val="en-US"/>
        </w:rPr>
        <w:t>Brown A</w:t>
      </w:r>
      <w:r w:rsidRPr="00993624">
        <w:rPr>
          <w:rFonts w:cs="Calibri"/>
          <w:noProof/>
          <w:lang w:val="en-US"/>
        </w:rPr>
        <w:t xml:space="preserve">, </w:t>
      </w:r>
      <w:r w:rsidRPr="00993624">
        <w:rPr>
          <w:rFonts w:cs="Calibri"/>
          <w:b/>
          <w:bCs/>
          <w:noProof/>
          <w:lang w:val="en-US"/>
        </w:rPr>
        <w:t>Carrington M</w:t>
      </w:r>
      <w:r w:rsidRPr="00993624">
        <w:rPr>
          <w:rFonts w:cs="Calibri"/>
          <w:noProof/>
          <w:lang w:val="en-US"/>
        </w:rPr>
        <w:t xml:space="preserve">, </w:t>
      </w:r>
      <w:r w:rsidRPr="00993624">
        <w:rPr>
          <w:rFonts w:cs="Calibri"/>
          <w:b/>
          <w:bCs/>
          <w:noProof/>
          <w:lang w:val="en-US"/>
        </w:rPr>
        <w:t>Krum H</w:t>
      </w:r>
      <w:r w:rsidRPr="00993624">
        <w:rPr>
          <w:rFonts w:cs="Calibri"/>
          <w:noProof/>
          <w:lang w:val="en-US"/>
        </w:rPr>
        <w:t xml:space="preserve">, </w:t>
      </w:r>
      <w:r w:rsidRPr="00993624">
        <w:rPr>
          <w:rFonts w:cs="Calibri"/>
          <w:b/>
          <w:bCs/>
          <w:noProof/>
          <w:lang w:val="en-US"/>
        </w:rPr>
        <w:t>McGrady M</w:t>
      </w:r>
      <w:r w:rsidRPr="00993624">
        <w:rPr>
          <w:rFonts w:cs="Calibri"/>
          <w:noProof/>
          <w:lang w:val="en-US"/>
        </w:rPr>
        <w:t xml:space="preserve">, </w:t>
      </w:r>
      <w:r w:rsidRPr="00993624">
        <w:rPr>
          <w:rFonts w:cs="Calibri"/>
          <w:b/>
          <w:bCs/>
          <w:noProof/>
          <w:lang w:val="en-US"/>
        </w:rPr>
        <w:t>Stewart S</w:t>
      </w:r>
      <w:r w:rsidRPr="00993624">
        <w:rPr>
          <w:rFonts w:cs="Calibri"/>
          <w:noProof/>
          <w:lang w:val="en-US"/>
        </w:rPr>
        <w:t xml:space="preserve">, </w:t>
      </w:r>
      <w:r w:rsidRPr="00993624">
        <w:rPr>
          <w:rFonts w:cs="Calibri"/>
          <w:b/>
          <w:bCs/>
          <w:noProof/>
          <w:lang w:val="en-US"/>
        </w:rPr>
        <w:t>Zeitz C</w:t>
      </w:r>
      <w:r w:rsidRPr="00993624">
        <w:rPr>
          <w:rFonts w:cs="Calibri"/>
          <w:noProof/>
          <w:lang w:val="en-US"/>
        </w:rPr>
        <w:t xml:space="preserve">, </w:t>
      </w:r>
      <w:r w:rsidRPr="00993624">
        <w:rPr>
          <w:rFonts w:cs="Calibri"/>
          <w:b/>
          <w:bCs/>
          <w:noProof/>
          <w:lang w:val="en-US"/>
        </w:rPr>
        <w:t>Stewart S</w:t>
      </w:r>
      <w:r w:rsidRPr="00993624">
        <w:rPr>
          <w:rFonts w:cs="Calibri"/>
          <w:noProof/>
          <w:lang w:val="en-US"/>
        </w:rPr>
        <w:t xml:space="preserve">, </w:t>
      </w:r>
      <w:r w:rsidRPr="00993624">
        <w:rPr>
          <w:rFonts w:cs="Calibri"/>
          <w:b/>
          <w:bCs/>
          <w:noProof/>
          <w:lang w:val="en-US"/>
        </w:rPr>
        <w:t>Blauwet L</w:t>
      </w:r>
      <w:r w:rsidRPr="00993624">
        <w:rPr>
          <w:rFonts w:cs="Calibri"/>
          <w:noProof/>
          <w:lang w:val="en-US"/>
        </w:rPr>
        <w:t xml:space="preserve">, </w:t>
      </w:r>
      <w:r w:rsidRPr="00993624">
        <w:rPr>
          <w:rFonts w:cs="Calibri"/>
          <w:b/>
          <w:bCs/>
          <w:noProof/>
          <w:lang w:val="en-US"/>
        </w:rPr>
        <w:t>Sliwa K</w:t>
      </w:r>
      <w:r w:rsidRPr="00993624">
        <w:rPr>
          <w:rFonts w:cs="Calibri"/>
          <w:noProof/>
          <w:lang w:val="en-US"/>
        </w:rPr>
        <w:t xml:space="preserve">, </w:t>
      </w:r>
      <w:r w:rsidRPr="00993624">
        <w:rPr>
          <w:rFonts w:cs="Calibri"/>
          <w:b/>
          <w:bCs/>
          <w:noProof/>
          <w:lang w:val="en-US"/>
        </w:rPr>
        <w:t>Dalen H</w:t>
      </w:r>
      <w:r w:rsidRPr="00993624">
        <w:rPr>
          <w:rFonts w:cs="Calibri"/>
          <w:noProof/>
          <w:lang w:val="en-US"/>
        </w:rPr>
        <w:t xml:space="preserve">, </w:t>
      </w:r>
      <w:r w:rsidRPr="00993624">
        <w:rPr>
          <w:rFonts w:cs="Calibri"/>
          <w:b/>
          <w:bCs/>
          <w:noProof/>
          <w:lang w:val="en-US"/>
        </w:rPr>
        <w:t>Moelmen Hansen HE</w:t>
      </w:r>
      <w:r w:rsidRPr="00993624">
        <w:rPr>
          <w:rFonts w:cs="Calibri"/>
          <w:noProof/>
          <w:lang w:val="en-US"/>
        </w:rPr>
        <w:t xml:space="preserve">, </w:t>
      </w:r>
      <w:r w:rsidRPr="00993624">
        <w:rPr>
          <w:rFonts w:cs="Calibri"/>
          <w:b/>
          <w:bCs/>
          <w:noProof/>
          <w:lang w:val="en-US"/>
        </w:rPr>
        <w:t>Støylen A</w:t>
      </w:r>
      <w:r w:rsidRPr="00993624">
        <w:rPr>
          <w:rFonts w:cs="Calibri"/>
          <w:noProof/>
          <w:lang w:val="en-US"/>
        </w:rPr>
        <w:t xml:space="preserve">, </w:t>
      </w:r>
      <w:r w:rsidRPr="00993624">
        <w:rPr>
          <w:rFonts w:cs="Calibri"/>
          <w:b/>
          <w:bCs/>
          <w:noProof/>
          <w:lang w:val="en-US"/>
        </w:rPr>
        <w:t>Thorstensen A</w:t>
      </w:r>
      <w:r w:rsidRPr="00993624">
        <w:rPr>
          <w:rFonts w:cs="Calibri"/>
          <w:noProof/>
          <w:lang w:val="en-US"/>
        </w:rPr>
        <w:t xml:space="preserve">, </w:t>
      </w:r>
      <w:r w:rsidRPr="00993624">
        <w:rPr>
          <w:rFonts w:cs="Calibri"/>
          <w:b/>
          <w:bCs/>
          <w:noProof/>
          <w:lang w:val="en-US"/>
        </w:rPr>
        <w:t>Daimon M</w:t>
      </w:r>
      <w:r w:rsidRPr="00993624">
        <w:rPr>
          <w:rFonts w:cs="Calibri"/>
          <w:noProof/>
          <w:lang w:val="en-US"/>
        </w:rPr>
        <w:t xml:space="preserve">, </w:t>
      </w:r>
      <w:r w:rsidRPr="00993624">
        <w:rPr>
          <w:rFonts w:cs="Calibri"/>
          <w:b/>
          <w:bCs/>
          <w:noProof/>
          <w:lang w:val="en-US"/>
        </w:rPr>
        <w:t>Watanabe H</w:t>
      </w:r>
      <w:r w:rsidRPr="00993624">
        <w:rPr>
          <w:rFonts w:cs="Calibri"/>
          <w:noProof/>
          <w:lang w:val="en-US"/>
        </w:rPr>
        <w:t xml:space="preserve">, </w:t>
      </w:r>
      <w:r w:rsidRPr="00993624">
        <w:rPr>
          <w:rFonts w:cs="Calibri"/>
          <w:b/>
          <w:bCs/>
          <w:noProof/>
          <w:lang w:val="en-US"/>
        </w:rPr>
        <w:t>Yoshikawa J</w:t>
      </w:r>
      <w:r w:rsidRPr="00993624">
        <w:rPr>
          <w:rFonts w:cs="Calibri"/>
          <w:noProof/>
          <w:lang w:val="en-US"/>
        </w:rPr>
        <w:t xml:space="preserve">, </w:t>
      </w:r>
      <w:r w:rsidRPr="00993624">
        <w:rPr>
          <w:rFonts w:cs="Calibri"/>
          <w:b/>
          <w:bCs/>
          <w:noProof/>
          <w:lang w:val="en-US"/>
        </w:rPr>
        <w:t>Fukuda S</w:t>
      </w:r>
      <w:r w:rsidRPr="00993624">
        <w:rPr>
          <w:rFonts w:cs="Calibri"/>
          <w:noProof/>
          <w:lang w:val="en-US"/>
        </w:rPr>
        <w:t xml:space="preserve">, </w:t>
      </w:r>
      <w:r w:rsidRPr="00993624">
        <w:rPr>
          <w:rFonts w:cs="Calibri"/>
          <w:b/>
          <w:bCs/>
          <w:noProof/>
          <w:lang w:val="en-US"/>
        </w:rPr>
        <w:t>Kim HK</w:t>
      </w:r>
      <w:r w:rsidRPr="00993624">
        <w:rPr>
          <w:rFonts w:cs="Calibri"/>
          <w:noProof/>
          <w:lang w:val="en-US"/>
        </w:rPr>
        <w:t xml:space="preserve">, </w:t>
      </w:r>
      <w:r w:rsidRPr="00993624">
        <w:rPr>
          <w:rFonts w:cs="Calibri"/>
          <w:b/>
          <w:bCs/>
          <w:noProof/>
          <w:lang w:val="en-US"/>
        </w:rPr>
        <w:t>Leung NKW</w:t>
      </w:r>
      <w:r w:rsidRPr="00993624">
        <w:rPr>
          <w:rFonts w:cs="Calibri"/>
          <w:noProof/>
          <w:lang w:val="en-US"/>
        </w:rPr>
        <w:t xml:space="preserve">, </w:t>
      </w:r>
      <w:r w:rsidRPr="00993624">
        <w:rPr>
          <w:rFonts w:cs="Calibri"/>
          <w:b/>
          <w:bCs/>
          <w:noProof/>
          <w:lang w:val="en-US"/>
        </w:rPr>
        <w:t>Linhart A</w:t>
      </w:r>
      <w:r w:rsidRPr="00993624">
        <w:rPr>
          <w:rFonts w:cs="Calibri"/>
          <w:noProof/>
          <w:lang w:val="en-US"/>
        </w:rPr>
        <w:t xml:space="preserve">, </w:t>
      </w:r>
      <w:r w:rsidRPr="00993624">
        <w:rPr>
          <w:rFonts w:cs="Calibri"/>
          <w:b/>
          <w:bCs/>
          <w:noProof/>
          <w:lang w:val="en-US"/>
        </w:rPr>
        <w:t>Senior R</w:t>
      </w:r>
      <w:r w:rsidRPr="00993624">
        <w:rPr>
          <w:rFonts w:cs="Calibri"/>
          <w:noProof/>
          <w:lang w:val="en-US"/>
        </w:rPr>
        <w:t xml:space="preserve">, </w:t>
      </w:r>
      <w:r w:rsidRPr="00993624">
        <w:rPr>
          <w:rFonts w:cs="Calibri"/>
          <w:b/>
          <w:bCs/>
          <w:noProof/>
          <w:lang w:val="en-US"/>
        </w:rPr>
        <w:t>Chahal N</w:t>
      </w:r>
      <w:r w:rsidRPr="00993624">
        <w:rPr>
          <w:rFonts w:cs="Calibri"/>
          <w:noProof/>
          <w:lang w:val="en-US"/>
        </w:rPr>
        <w:t xml:space="preserve">, </w:t>
      </w:r>
      <w:r w:rsidRPr="00993624">
        <w:rPr>
          <w:rFonts w:cs="Calibri"/>
          <w:b/>
          <w:bCs/>
          <w:noProof/>
          <w:lang w:val="en-US"/>
        </w:rPr>
        <w:t>Chambers JC</w:t>
      </w:r>
      <w:r w:rsidRPr="00993624">
        <w:rPr>
          <w:rFonts w:cs="Calibri"/>
          <w:noProof/>
          <w:lang w:val="en-US"/>
        </w:rPr>
        <w:t xml:space="preserve">, </w:t>
      </w:r>
      <w:r w:rsidRPr="00993624">
        <w:rPr>
          <w:rFonts w:cs="Calibri"/>
          <w:b/>
          <w:bCs/>
          <w:noProof/>
          <w:lang w:val="en-US"/>
        </w:rPr>
        <w:t>Kooner J</w:t>
      </w:r>
      <w:r w:rsidRPr="00993624">
        <w:rPr>
          <w:rFonts w:cs="Calibri"/>
          <w:noProof/>
          <w:lang w:val="en-US"/>
        </w:rPr>
        <w:t xml:space="preserve">, </w:t>
      </w:r>
      <w:r w:rsidRPr="00993624">
        <w:rPr>
          <w:rFonts w:cs="Calibri"/>
          <w:b/>
          <w:bCs/>
          <w:noProof/>
          <w:lang w:val="en-US"/>
        </w:rPr>
        <w:t>Davies J</w:t>
      </w:r>
      <w:r w:rsidRPr="00993624">
        <w:rPr>
          <w:rFonts w:cs="Calibri"/>
          <w:noProof/>
          <w:lang w:val="en-US"/>
        </w:rPr>
        <w:t xml:space="preserve">, </w:t>
      </w:r>
      <w:r w:rsidRPr="00993624">
        <w:rPr>
          <w:rFonts w:cs="Calibri"/>
          <w:b/>
          <w:bCs/>
          <w:noProof/>
          <w:lang w:val="en-US"/>
        </w:rPr>
        <w:t>Loke I</w:t>
      </w:r>
      <w:r w:rsidRPr="00993624">
        <w:rPr>
          <w:rFonts w:cs="Calibri"/>
          <w:noProof/>
          <w:lang w:val="en-US"/>
        </w:rPr>
        <w:t xml:space="preserve">, </w:t>
      </w:r>
      <w:r w:rsidRPr="00993624">
        <w:rPr>
          <w:rFonts w:cs="Calibri"/>
          <w:b/>
          <w:bCs/>
          <w:noProof/>
          <w:lang w:val="en-US"/>
        </w:rPr>
        <w:t>Ng L</w:t>
      </w:r>
      <w:r w:rsidRPr="00993624">
        <w:rPr>
          <w:rFonts w:cs="Calibri"/>
          <w:noProof/>
          <w:lang w:val="en-US"/>
        </w:rPr>
        <w:t xml:space="preserve">, </w:t>
      </w:r>
      <w:r w:rsidRPr="00993624">
        <w:rPr>
          <w:rFonts w:cs="Calibri"/>
          <w:b/>
          <w:bCs/>
          <w:noProof/>
          <w:lang w:val="en-US"/>
        </w:rPr>
        <w:t>Squire IB</w:t>
      </w:r>
      <w:r w:rsidRPr="00993624">
        <w:rPr>
          <w:rFonts w:cs="Calibri"/>
          <w:noProof/>
          <w:lang w:val="en-US"/>
        </w:rPr>
        <w:t xml:space="preserve">, </w:t>
      </w:r>
      <w:r w:rsidRPr="00993624">
        <w:rPr>
          <w:rFonts w:cs="Calibri"/>
          <w:b/>
          <w:bCs/>
          <w:noProof/>
          <w:lang w:val="en-US"/>
        </w:rPr>
        <w:t>Aune E</w:t>
      </w:r>
      <w:r w:rsidRPr="00993624">
        <w:rPr>
          <w:rFonts w:cs="Calibri"/>
          <w:noProof/>
          <w:lang w:val="en-US"/>
        </w:rPr>
        <w:t xml:space="preserve">, </w:t>
      </w:r>
      <w:r w:rsidRPr="00993624">
        <w:rPr>
          <w:rFonts w:cs="Calibri"/>
          <w:b/>
          <w:bCs/>
          <w:noProof/>
          <w:lang w:val="en-US"/>
        </w:rPr>
        <w:t>Otterstad JE</w:t>
      </w:r>
      <w:r w:rsidRPr="00993624">
        <w:rPr>
          <w:rFonts w:cs="Calibri"/>
          <w:noProof/>
          <w:lang w:val="en-US"/>
        </w:rPr>
        <w:t xml:space="preserve">, </w:t>
      </w:r>
      <w:r w:rsidRPr="00993624">
        <w:rPr>
          <w:rFonts w:cs="Calibri"/>
          <w:b/>
          <w:bCs/>
          <w:noProof/>
          <w:lang w:val="en-US"/>
        </w:rPr>
        <w:t>Leung DY</w:t>
      </w:r>
      <w:r w:rsidRPr="00993624">
        <w:rPr>
          <w:rFonts w:cs="Calibri"/>
          <w:noProof/>
          <w:lang w:val="en-US"/>
        </w:rPr>
        <w:t xml:space="preserve">, </w:t>
      </w:r>
      <w:r w:rsidRPr="00993624">
        <w:rPr>
          <w:rFonts w:cs="Calibri"/>
          <w:b/>
          <w:bCs/>
          <w:noProof/>
          <w:lang w:val="en-US"/>
        </w:rPr>
        <w:t>Ng ACT</w:t>
      </w:r>
      <w:r w:rsidRPr="00993624">
        <w:rPr>
          <w:rFonts w:cs="Calibri"/>
          <w:noProof/>
          <w:lang w:val="en-US"/>
        </w:rPr>
        <w:t xml:space="preserve">, </w:t>
      </w:r>
      <w:r w:rsidRPr="00993624">
        <w:rPr>
          <w:rFonts w:cs="Calibri"/>
          <w:b/>
          <w:bCs/>
          <w:noProof/>
          <w:lang w:val="en-US"/>
        </w:rPr>
        <w:t>Ojji D</w:t>
      </w:r>
      <w:r w:rsidRPr="00993624">
        <w:rPr>
          <w:rFonts w:cs="Calibri"/>
          <w:noProof/>
          <w:lang w:val="en-US"/>
        </w:rPr>
        <w:t xml:space="preserve">, </w:t>
      </w:r>
      <w:r w:rsidRPr="00993624">
        <w:rPr>
          <w:rFonts w:cs="Calibri"/>
          <w:b/>
          <w:bCs/>
          <w:noProof/>
          <w:lang w:val="en-US"/>
        </w:rPr>
        <w:t>Arnold L</w:t>
      </w:r>
      <w:r w:rsidRPr="00993624">
        <w:rPr>
          <w:rFonts w:cs="Calibri"/>
          <w:noProof/>
          <w:lang w:val="en-US"/>
        </w:rPr>
        <w:t xml:space="preserve">, </w:t>
      </w:r>
      <w:r w:rsidRPr="00993624">
        <w:rPr>
          <w:rFonts w:cs="Calibri"/>
          <w:b/>
          <w:bCs/>
          <w:noProof/>
          <w:lang w:val="en-US"/>
        </w:rPr>
        <w:t>Coffey S</w:t>
      </w:r>
      <w:r w:rsidRPr="00993624">
        <w:rPr>
          <w:rFonts w:cs="Calibri"/>
          <w:noProof/>
          <w:lang w:val="en-US"/>
        </w:rPr>
        <w:t xml:space="preserve">, </w:t>
      </w:r>
      <w:r w:rsidRPr="00993624">
        <w:rPr>
          <w:rFonts w:cs="Calibri"/>
          <w:b/>
          <w:bCs/>
          <w:noProof/>
          <w:lang w:val="en-US"/>
        </w:rPr>
        <w:t>D’Arcy J</w:t>
      </w:r>
      <w:r w:rsidRPr="00993624">
        <w:rPr>
          <w:rFonts w:cs="Calibri"/>
          <w:noProof/>
          <w:lang w:val="en-US"/>
        </w:rPr>
        <w:t xml:space="preserve">, </w:t>
      </w:r>
      <w:r w:rsidRPr="00993624">
        <w:rPr>
          <w:rFonts w:cs="Calibri"/>
          <w:b/>
          <w:bCs/>
          <w:noProof/>
          <w:lang w:val="en-US"/>
        </w:rPr>
        <w:t>Hammond C</w:t>
      </w:r>
      <w:r w:rsidRPr="00993624">
        <w:rPr>
          <w:rFonts w:cs="Calibri"/>
          <w:noProof/>
          <w:lang w:val="en-US"/>
        </w:rPr>
        <w:t xml:space="preserve">, </w:t>
      </w:r>
      <w:r w:rsidRPr="00993624">
        <w:rPr>
          <w:rFonts w:cs="Calibri"/>
          <w:b/>
          <w:bCs/>
          <w:noProof/>
          <w:lang w:val="en-US"/>
        </w:rPr>
        <w:t>Mabbett C</w:t>
      </w:r>
      <w:r w:rsidRPr="00993624">
        <w:rPr>
          <w:rFonts w:cs="Calibri"/>
          <w:noProof/>
          <w:lang w:val="en-US"/>
        </w:rPr>
        <w:t xml:space="preserve">, </w:t>
      </w:r>
      <w:r w:rsidRPr="00993624">
        <w:rPr>
          <w:rFonts w:cs="Calibri"/>
          <w:b/>
          <w:bCs/>
          <w:noProof/>
          <w:lang w:val="en-US"/>
        </w:rPr>
        <w:t>Lima C</w:t>
      </w:r>
      <w:r w:rsidRPr="00993624">
        <w:rPr>
          <w:rFonts w:cs="Calibri"/>
          <w:noProof/>
          <w:lang w:val="en-US"/>
        </w:rPr>
        <w:t xml:space="preserve">, </w:t>
      </w:r>
      <w:r w:rsidRPr="00993624">
        <w:rPr>
          <w:rFonts w:cs="Calibri"/>
          <w:b/>
          <w:bCs/>
          <w:noProof/>
          <w:lang w:val="en-US"/>
        </w:rPr>
        <w:t>Loudon M</w:t>
      </w:r>
      <w:r w:rsidRPr="00993624">
        <w:rPr>
          <w:rFonts w:cs="Calibri"/>
          <w:noProof/>
          <w:lang w:val="en-US"/>
        </w:rPr>
        <w:t xml:space="preserve">, </w:t>
      </w:r>
      <w:r w:rsidRPr="00993624">
        <w:rPr>
          <w:rFonts w:cs="Calibri"/>
          <w:b/>
          <w:bCs/>
          <w:noProof/>
          <w:lang w:val="en-US"/>
        </w:rPr>
        <w:t>Pinheiro N</w:t>
      </w:r>
      <w:r w:rsidRPr="00993624">
        <w:rPr>
          <w:rFonts w:cs="Calibri"/>
          <w:noProof/>
          <w:lang w:val="en-US"/>
        </w:rPr>
        <w:t xml:space="preserve">, </w:t>
      </w:r>
      <w:r w:rsidRPr="00993624">
        <w:rPr>
          <w:rFonts w:cs="Calibri"/>
          <w:b/>
          <w:bCs/>
          <w:noProof/>
          <w:lang w:val="en-US"/>
        </w:rPr>
        <w:t>Prendergast B</w:t>
      </w:r>
      <w:r w:rsidRPr="00993624">
        <w:rPr>
          <w:rFonts w:cs="Calibri"/>
          <w:noProof/>
          <w:lang w:val="en-US"/>
        </w:rPr>
        <w:t xml:space="preserve">, </w:t>
      </w:r>
      <w:r w:rsidRPr="00993624">
        <w:rPr>
          <w:rFonts w:cs="Calibri"/>
          <w:b/>
          <w:bCs/>
          <w:noProof/>
          <w:lang w:val="en-US"/>
        </w:rPr>
        <w:t>Reynolds R</w:t>
      </w:r>
      <w:r w:rsidRPr="00993624">
        <w:rPr>
          <w:rFonts w:cs="Calibri"/>
          <w:noProof/>
          <w:lang w:val="en-US"/>
        </w:rPr>
        <w:t xml:space="preserve">, </w:t>
      </w:r>
      <w:r w:rsidRPr="00993624">
        <w:rPr>
          <w:rFonts w:cs="Calibri"/>
          <w:b/>
          <w:bCs/>
          <w:noProof/>
          <w:lang w:val="en-US"/>
        </w:rPr>
        <w:t>Badano LP</w:t>
      </w:r>
      <w:r w:rsidRPr="00993624">
        <w:rPr>
          <w:rFonts w:cs="Calibri"/>
          <w:noProof/>
          <w:lang w:val="en-US"/>
        </w:rPr>
        <w:t xml:space="preserve">, </w:t>
      </w:r>
      <w:r w:rsidRPr="00993624">
        <w:rPr>
          <w:rFonts w:cs="Calibri"/>
          <w:b/>
          <w:bCs/>
          <w:noProof/>
          <w:lang w:val="en-US"/>
        </w:rPr>
        <w:t>Muraru D</w:t>
      </w:r>
      <w:r w:rsidRPr="00993624">
        <w:rPr>
          <w:rFonts w:cs="Calibri"/>
          <w:noProof/>
          <w:lang w:val="en-US"/>
        </w:rPr>
        <w:t xml:space="preserve">, </w:t>
      </w:r>
      <w:r w:rsidRPr="00993624">
        <w:rPr>
          <w:rFonts w:cs="Calibri"/>
          <w:b/>
          <w:bCs/>
          <w:noProof/>
          <w:lang w:val="en-US"/>
        </w:rPr>
        <w:t>Peluso D</w:t>
      </w:r>
      <w:r w:rsidRPr="00993624">
        <w:rPr>
          <w:rFonts w:cs="Calibri"/>
          <w:noProof/>
          <w:lang w:val="en-US"/>
        </w:rPr>
        <w:t xml:space="preserve">, </w:t>
      </w:r>
      <w:r w:rsidRPr="00993624">
        <w:rPr>
          <w:rFonts w:cs="Calibri"/>
          <w:b/>
          <w:bCs/>
          <w:noProof/>
          <w:lang w:val="en-US"/>
        </w:rPr>
        <w:t>Petrovic DJ</w:t>
      </w:r>
      <w:r w:rsidRPr="00993624">
        <w:rPr>
          <w:rFonts w:cs="Calibri"/>
          <w:noProof/>
          <w:lang w:val="en-US"/>
        </w:rPr>
        <w:t xml:space="preserve">, </w:t>
      </w:r>
      <w:r w:rsidRPr="00993624">
        <w:rPr>
          <w:rFonts w:cs="Calibri"/>
          <w:b/>
          <w:bCs/>
          <w:noProof/>
          <w:lang w:val="en-US"/>
        </w:rPr>
        <w:t>Petrovic J</w:t>
      </w:r>
      <w:r w:rsidRPr="00993624">
        <w:rPr>
          <w:rFonts w:cs="Calibri"/>
          <w:noProof/>
          <w:lang w:val="en-US"/>
        </w:rPr>
        <w:t xml:space="preserve">, </w:t>
      </w:r>
      <w:r w:rsidRPr="00993624">
        <w:rPr>
          <w:rFonts w:cs="Calibri"/>
          <w:b/>
          <w:bCs/>
          <w:noProof/>
          <w:lang w:val="en-US"/>
        </w:rPr>
        <w:t>Schvartzman P</w:t>
      </w:r>
      <w:r w:rsidRPr="00993624">
        <w:rPr>
          <w:rFonts w:cs="Calibri"/>
          <w:noProof/>
          <w:lang w:val="en-US"/>
        </w:rPr>
        <w:t xml:space="preserve">, </w:t>
      </w:r>
      <w:r w:rsidRPr="00993624">
        <w:rPr>
          <w:rFonts w:cs="Calibri"/>
          <w:b/>
          <w:bCs/>
          <w:noProof/>
          <w:lang w:val="en-US"/>
        </w:rPr>
        <w:t>Fuchs FD</w:t>
      </w:r>
      <w:r w:rsidRPr="00993624">
        <w:rPr>
          <w:rFonts w:cs="Calibri"/>
          <w:noProof/>
          <w:lang w:val="en-US"/>
        </w:rPr>
        <w:t xml:space="preserve">, </w:t>
      </w:r>
      <w:r w:rsidRPr="00993624">
        <w:rPr>
          <w:rFonts w:cs="Calibri"/>
          <w:b/>
          <w:bCs/>
          <w:noProof/>
          <w:lang w:val="en-US"/>
        </w:rPr>
        <w:t>Katova T</w:t>
      </w:r>
      <w:r w:rsidRPr="00993624">
        <w:rPr>
          <w:rFonts w:cs="Calibri"/>
          <w:noProof/>
          <w:lang w:val="en-US"/>
        </w:rPr>
        <w:t xml:space="preserve">, </w:t>
      </w:r>
      <w:r w:rsidRPr="00993624">
        <w:rPr>
          <w:rFonts w:cs="Calibri"/>
          <w:b/>
          <w:bCs/>
          <w:noProof/>
          <w:lang w:val="en-US"/>
        </w:rPr>
        <w:t>Simova I</w:t>
      </w:r>
      <w:r w:rsidRPr="00993624">
        <w:rPr>
          <w:rFonts w:cs="Calibri"/>
          <w:noProof/>
          <w:lang w:val="en-US"/>
        </w:rPr>
        <w:t xml:space="preserve">, </w:t>
      </w:r>
      <w:r w:rsidRPr="00993624">
        <w:rPr>
          <w:rFonts w:cs="Calibri"/>
          <w:b/>
          <w:bCs/>
          <w:noProof/>
          <w:lang w:val="en-US"/>
        </w:rPr>
        <w:t>Kaku K</w:t>
      </w:r>
      <w:r w:rsidRPr="00993624">
        <w:rPr>
          <w:rFonts w:cs="Calibri"/>
          <w:noProof/>
          <w:lang w:val="en-US"/>
        </w:rPr>
        <w:t xml:space="preserve">, </w:t>
      </w:r>
      <w:r w:rsidRPr="00993624">
        <w:rPr>
          <w:rFonts w:cs="Calibri"/>
          <w:b/>
          <w:bCs/>
          <w:noProof/>
          <w:lang w:val="en-US"/>
        </w:rPr>
        <w:t>Takeuchi M</w:t>
      </w:r>
      <w:r w:rsidRPr="00993624">
        <w:rPr>
          <w:rFonts w:cs="Calibri"/>
          <w:noProof/>
          <w:lang w:val="en-US"/>
        </w:rPr>
        <w:t xml:space="preserve">, </w:t>
      </w:r>
      <w:r w:rsidRPr="00993624">
        <w:rPr>
          <w:rFonts w:cs="Calibri"/>
          <w:b/>
          <w:bCs/>
          <w:noProof/>
          <w:lang w:val="en-US"/>
        </w:rPr>
        <w:t>Boyd A</w:t>
      </w:r>
      <w:r w:rsidRPr="00993624">
        <w:rPr>
          <w:rFonts w:cs="Calibri"/>
          <w:noProof/>
          <w:lang w:val="en-US"/>
        </w:rPr>
        <w:t xml:space="preserve">, </w:t>
      </w:r>
      <w:r w:rsidRPr="00993624">
        <w:rPr>
          <w:rFonts w:cs="Calibri"/>
          <w:b/>
          <w:bCs/>
          <w:noProof/>
          <w:lang w:val="en-US"/>
        </w:rPr>
        <w:t>Chia EM</w:t>
      </w:r>
      <w:r w:rsidRPr="00993624">
        <w:rPr>
          <w:rFonts w:cs="Calibri"/>
          <w:noProof/>
          <w:lang w:val="en-US"/>
        </w:rPr>
        <w:t xml:space="preserve">, </w:t>
      </w:r>
      <w:r w:rsidRPr="00993624">
        <w:rPr>
          <w:rFonts w:cs="Calibri"/>
          <w:b/>
          <w:bCs/>
          <w:noProof/>
          <w:lang w:val="en-US"/>
        </w:rPr>
        <w:t>Thomas L</w:t>
      </w:r>
      <w:r w:rsidRPr="00993624">
        <w:rPr>
          <w:rFonts w:cs="Calibri"/>
          <w:noProof/>
          <w:lang w:val="en-US"/>
        </w:rPr>
        <w:t xml:space="preserve">, </w:t>
      </w:r>
      <w:r w:rsidRPr="00993624">
        <w:rPr>
          <w:rFonts w:cs="Calibri"/>
          <w:b/>
          <w:bCs/>
          <w:noProof/>
          <w:lang w:val="en-US"/>
        </w:rPr>
        <w:t>Schirmer H</w:t>
      </w:r>
      <w:r w:rsidRPr="00993624">
        <w:rPr>
          <w:rFonts w:cs="Calibri"/>
          <w:noProof/>
          <w:lang w:val="en-US"/>
        </w:rPr>
        <w:t xml:space="preserve">, </w:t>
      </w:r>
      <w:r w:rsidRPr="00993624">
        <w:rPr>
          <w:rFonts w:cs="Calibri"/>
          <w:b/>
          <w:bCs/>
          <w:noProof/>
          <w:lang w:val="en-US"/>
        </w:rPr>
        <w:t>Angelo LC</w:t>
      </w:r>
      <w:r w:rsidRPr="00993624">
        <w:rPr>
          <w:rFonts w:cs="Calibri"/>
          <w:noProof/>
          <w:lang w:val="en-US"/>
        </w:rPr>
        <w:t xml:space="preserve">, </w:t>
      </w:r>
      <w:r w:rsidRPr="00993624">
        <w:rPr>
          <w:rFonts w:cs="Calibri"/>
          <w:b/>
          <w:bCs/>
          <w:noProof/>
          <w:lang w:val="en-US"/>
        </w:rPr>
        <w:t>Pereira AC</w:t>
      </w:r>
      <w:r w:rsidRPr="00993624">
        <w:rPr>
          <w:rFonts w:cs="Calibri"/>
          <w:noProof/>
          <w:lang w:val="en-US"/>
        </w:rPr>
        <w:t xml:space="preserve">, </w:t>
      </w:r>
      <w:r w:rsidRPr="00993624">
        <w:rPr>
          <w:rFonts w:cs="Calibri"/>
          <w:b/>
          <w:bCs/>
          <w:noProof/>
          <w:lang w:val="en-US"/>
        </w:rPr>
        <w:t>Krieger JE</w:t>
      </w:r>
      <w:r w:rsidRPr="00993624">
        <w:rPr>
          <w:rFonts w:cs="Calibri"/>
          <w:noProof/>
          <w:lang w:val="en-US"/>
        </w:rPr>
        <w:t xml:space="preserve">, </w:t>
      </w:r>
      <w:r w:rsidRPr="00993624">
        <w:rPr>
          <w:rFonts w:cs="Calibri"/>
          <w:b/>
          <w:bCs/>
          <w:noProof/>
          <w:lang w:val="en-US"/>
        </w:rPr>
        <w:t>Mill JG</w:t>
      </w:r>
      <w:r w:rsidRPr="00993624">
        <w:rPr>
          <w:rFonts w:cs="Calibri"/>
          <w:noProof/>
          <w:lang w:val="en-US"/>
        </w:rPr>
        <w:t xml:space="preserve">, </w:t>
      </w:r>
      <w:r w:rsidRPr="00993624">
        <w:rPr>
          <w:rFonts w:cs="Calibri"/>
          <w:b/>
          <w:bCs/>
          <w:noProof/>
          <w:lang w:val="en-US"/>
        </w:rPr>
        <w:t>Rodrigues SL</w:t>
      </w:r>
      <w:r w:rsidRPr="00993624">
        <w:rPr>
          <w:rFonts w:cs="Calibri"/>
          <w:noProof/>
          <w:lang w:val="en-US"/>
        </w:rPr>
        <w:t xml:space="preserve">, </w:t>
      </w:r>
      <w:r w:rsidRPr="00993624">
        <w:rPr>
          <w:rFonts w:cs="Calibri"/>
          <w:b/>
          <w:bCs/>
          <w:noProof/>
          <w:lang w:val="en-US"/>
        </w:rPr>
        <w:t>Muiesan ML</w:t>
      </w:r>
      <w:r w:rsidRPr="00993624">
        <w:rPr>
          <w:rFonts w:cs="Calibri"/>
          <w:noProof/>
          <w:lang w:val="en-US"/>
        </w:rPr>
        <w:t xml:space="preserve">, </w:t>
      </w:r>
      <w:r w:rsidRPr="00993624">
        <w:rPr>
          <w:rFonts w:cs="Calibri"/>
          <w:b/>
          <w:bCs/>
          <w:noProof/>
          <w:lang w:val="en-US"/>
        </w:rPr>
        <w:t>Paini A</w:t>
      </w:r>
      <w:r w:rsidRPr="00993624">
        <w:rPr>
          <w:rFonts w:cs="Calibri"/>
          <w:noProof/>
          <w:lang w:val="en-US"/>
        </w:rPr>
        <w:t xml:space="preserve">, </w:t>
      </w:r>
      <w:r w:rsidRPr="00993624">
        <w:rPr>
          <w:rFonts w:cs="Calibri"/>
          <w:b/>
          <w:bCs/>
          <w:noProof/>
          <w:lang w:val="en-US"/>
        </w:rPr>
        <w:t>Agabiti Rosei E</w:t>
      </w:r>
      <w:r w:rsidRPr="00993624">
        <w:rPr>
          <w:rFonts w:cs="Calibri"/>
          <w:noProof/>
          <w:lang w:val="en-US"/>
        </w:rPr>
        <w:t xml:space="preserve">, </w:t>
      </w:r>
      <w:r w:rsidRPr="00993624">
        <w:rPr>
          <w:rFonts w:cs="Calibri"/>
          <w:b/>
          <w:bCs/>
          <w:noProof/>
          <w:lang w:val="en-US"/>
        </w:rPr>
        <w:t>Salvetti M</w:t>
      </w:r>
      <w:r w:rsidRPr="00993624">
        <w:rPr>
          <w:rFonts w:cs="Calibri"/>
          <w:noProof/>
          <w:lang w:val="en-US"/>
        </w:rPr>
        <w:t xml:space="preserve">. Ethnic-specific normative reference values for echocardiographic LA and LV Size, LV Mass, and systolic function: The EchoNoRMAL study. </w:t>
      </w:r>
      <w:r w:rsidRPr="00993624">
        <w:rPr>
          <w:rFonts w:cs="Calibri"/>
          <w:i/>
          <w:iCs/>
          <w:noProof/>
          <w:lang w:val="en-US"/>
        </w:rPr>
        <w:t>JACC Cardiovasc Imaging</w:t>
      </w:r>
      <w:r w:rsidRPr="00993624">
        <w:rPr>
          <w:rFonts w:cs="Calibri"/>
          <w:noProof/>
          <w:lang w:val="en-US"/>
        </w:rPr>
        <w:t xml:space="preserve"> 8: 656–665, 2015.</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122. </w:t>
      </w:r>
      <w:r w:rsidRPr="00993624">
        <w:rPr>
          <w:rFonts w:cs="Calibri"/>
          <w:noProof/>
          <w:lang w:val="en-US"/>
        </w:rPr>
        <w:tab/>
      </w:r>
      <w:r w:rsidRPr="00993624">
        <w:rPr>
          <w:rFonts w:cs="Calibri"/>
          <w:b/>
          <w:bCs/>
          <w:noProof/>
          <w:lang w:val="en-US"/>
        </w:rPr>
        <w:t>Proper R</w:t>
      </w:r>
      <w:r w:rsidRPr="00993624">
        <w:rPr>
          <w:rFonts w:cs="Calibri"/>
          <w:noProof/>
          <w:lang w:val="en-US"/>
        </w:rPr>
        <w:t xml:space="preserve">, </w:t>
      </w:r>
      <w:r w:rsidRPr="00993624">
        <w:rPr>
          <w:rFonts w:cs="Calibri"/>
          <w:b/>
          <w:bCs/>
          <w:noProof/>
          <w:lang w:val="en-US"/>
        </w:rPr>
        <w:t>Wall F</w:t>
      </w:r>
      <w:r w:rsidRPr="00993624">
        <w:rPr>
          <w:rFonts w:cs="Calibri"/>
          <w:noProof/>
          <w:lang w:val="en-US"/>
        </w:rPr>
        <w:t xml:space="preserve">. Left ventricular stroke volume measurements not affected by chronologic aging. </w:t>
      </w:r>
      <w:r w:rsidRPr="00993624">
        <w:rPr>
          <w:rFonts w:cs="Calibri"/>
          <w:i/>
          <w:iCs/>
          <w:noProof/>
          <w:lang w:val="en-US"/>
        </w:rPr>
        <w:t>Am Heart J</w:t>
      </w:r>
      <w:r w:rsidRPr="00993624">
        <w:rPr>
          <w:rFonts w:cs="Calibri"/>
          <w:noProof/>
          <w:lang w:val="en-US"/>
        </w:rPr>
        <w:t xml:space="preserve"> 83: 843–845, 1972.</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123. </w:t>
      </w:r>
      <w:r w:rsidRPr="00993624">
        <w:rPr>
          <w:rFonts w:cs="Calibri"/>
          <w:noProof/>
          <w:lang w:val="en-US"/>
        </w:rPr>
        <w:tab/>
      </w:r>
      <w:r w:rsidRPr="00993624">
        <w:rPr>
          <w:rFonts w:cs="Calibri"/>
          <w:b/>
          <w:bCs/>
          <w:noProof/>
          <w:lang w:val="en-US"/>
        </w:rPr>
        <w:t>Protogerou AD</w:t>
      </w:r>
      <w:r w:rsidRPr="00993624">
        <w:rPr>
          <w:rFonts w:cs="Calibri"/>
          <w:noProof/>
          <w:lang w:val="en-US"/>
        </w:rPr>
        <w:t xml:space="preserve">, </w:t>
      </w:r>
      <w:r w:rsidRPr="00993624">
        <w:rPr>
          <w:rFonts w:cs="Calibri"/>
          <w:b/>
          <w:bCs/>
          <w:noProof/>
          <w:lang w:val="en-US"/>
        </w:rPr>
        <w:t>Blacher J</w:t>
      </w:r>
      <w:r w:rsidRPr="00993624">
        <w:rPr>
          <w:rFonts w:cs="Calibri"/>
          <w:noProof/>
          <w:lang w:val="en-US"/>
        </w:rPr>
        <w:t xml:space="preserve">, </w:t>
      </w:r>
      <w:r w:rsidRPr="00993624">
        <w:rPr>
          <w:rFonts w:cs="Calibri"/>
          <w:b/>
          <w:bCs/>
          <w:noProof/>
          <w:lang w:val="en-US"/>
        </w:rPr>
        <w:t>Mavrikakis M</w:t>
      </w:r>
      <w:r w:rsidRPr="00993624">
        <w:rPr>
          <w:rFonts w:cs="Calibri"/>
          <w:noProof/>
          <w:lang w:val="en-US"/>
        </w:rPr>
        <w:t xml:space="preserve">, </w:t>
      </w:r>
      <w:r w:rsidRPr="00993624">
        <w:rPr>
          <w:rFonts w:cs="Calibri"/>
          <w:b/>
          <w:bCs/>
          <w:noProof/>
          <w:lang w:val="en-US"/>
        </w:rPr>
        <w:t>Lekakis J</w:t>
      </w:r>
      <w:r w:rsidRPr="00993624">
        <w:rPr>
          <w:rFonts w:cs="Calibri"/>
          <w:noProof/>
          <w:lang w:val="en-US"/>
        </w:rPr>
        <w:t xml:space="preserve">, </w:t>
      </w:r>
      <w:r w:rsidRPr="00993624">
        <w:rPr>
          <w:rFonts w:cs="Calibri"/>
          <w:b/>
          <w:bCs/>
          <w:noProof/>
          <w:lang w:val="en-US"/>
        </w:rPr>
        <w:t>Safar ME</w:t>
      </w:r>
      <w:r w:rsidRPr="00993624">
        <w:rPr>
          <w:rFonts w:cs="Calibri"/>
          <w:noProof/>
          <w:lang w:val="en-US"/>
        </w:rPr>
        <w:t xml:space="preserve">. Increased pulse pressure amplification in treated hypertensive subjects with metabolic syndrome. </w:t>
      </w:r>
      <w:r w:rsidRPr="00993624">
        <w:rPr>
          <w:rFonts w:cs="Calibri"/>
          <w:i/>
          <w:iCs/>
          <w:noProof/>
          <w:lang w:val="en-US"/>
        </w:rPr>
        <w:t>Am J Hypertens</w:t>
      </w:r>
      <w:r w:rsidRPr="00993624">
        <w:rPr>
          <w:rFonts w:cs="Calibri"/>
          <w:noProof/>
          <w:lang w:val="en-US"/>
        </w:rPr>
        <w:t xml:space="preserve"> 20: 127–133, 2007.</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124. </w:t>
      </w:r>
      <w:r w:rsidRPr="00993624">
        <w:rPr>
          <w:rFonts w:cs="Calibri"/>
          <w:noProof/>
          <w:lang w:val="en-US"/>
        </w:rPr>
        <w:tab/>
      </w:r>
      <w:r w:rsidRPr="00993624">
        <w:rPr>
          <w:rFonts w:cs="Calibri"/>
          <w:b/>
          <w:bCs/>
          <w:noProof/>
          <w:lang w:val="en-US"/>
        </w:rPr>
        <w:t>Reant P</w:t>
      </w:r>
      <w:r w:rsidRPr="00993624">
        <w:rPr>
          <w:rFonts w:cs="Calibri"/>
          <w:noProof/>
          <w:lang w:val="en-US"/>
        </w:rPr>
        <w:t xml:space="preserve">, </w:t>
      </w:r>
      <w:r w:rsidRPr="00993624">
        <w:rPr>
          <w:rFonts w:cs="Calibri"/>
          <w:b/>
          <w:bCs/>
          <w:noProof/>
          <w:lang w:val="en-US"/>
        </w:rPr>
        <w:t>Dijos M</w:t>
      </w:r>
      <w:r w:rsidRPr="00993624">
        <w:rPr>
          <w:rFonts w:cs="Calibri"/>
          <w:noProof/>
          <w:lang w:val="en-US"/>
        </w:rPr>
        <w:t xml:space="preserve">, </w:t>
      </w:r>
      <w:r w:rsidRPr="00993624">
        <w:rPr>
          <w:rFonts w:cs="Calibri"/>
          <w:b/>
          <w:bCs/>
          <w:noProof/>
          <w:lang w:val="en-US"/>
        </w:rPr>
        <w:t>Donal E</w:t>
      </w:r>
      <w:r w:rsidRPr="00993624">
        <w:rPr>
          <w:rFonts w:cs="Calibri"/>
          <w:noProof/>
          <w:lang w:val="en-US"/>
        </w:rPr>
        <w:t xml:space="preserve">, </w:t>
      </w:r>
      <w:r w:rsidRPr="00993624">
        <w:rPr>
          <w:rFonts w:cs="Calibri"/>
          <w:b/>
          <w:bCs/>
          <w:noProof/>
          <w:lang w:val="en-US"/>
        </w:rPr>
        <w:t>Mignot A</w:t>
      </w:r>
      <w:r w:rsidRPr="00993624">
        <w:rPr>
          <w:rFonts w:cs="Calibri"/>
          <w:noProof/>
          <w:lang w:val="en-US"/>
        </w:rPr>
        <w:t xml:space="preserve">, </w:t>
      </w:r>
      <w:r w:rsidRPr="00993624">
        <w:rPr>
          <w:rFonts w:cs="Calibri"/>
          <w:b/>
          <w:bCs/>
          <w:noProof/>
          <w:lang w:val="en-US"/>
        </w:rPr>
        <w:t>Ritter P</w:t>
      </w:r>
      <w:r w:rsidRPr="00993624">
        <w:rPr>
          <w:rFonts w:cs="Calibri"/>
          <w:noProof/>
          <w:lang w:val="en-US"/>
        </w:rPr>
        <w:t xml:space="preserve">, </w:t>
      </w:r>
      <w:r w:rsidRPr="00993624">
        <w:rPr>
          <w:rFonts w:cs="Calibri"/>
          <w:b/>
          <w:bCs/>
          <w:noProof/>
          <w:lang w:val="en-US"/>
        </w:rPr>
        <w:t>Bordachar P</w:t>
      </w:r>
      <w:r w:rsidRPr="00993624">
        <w:rPr>
          <w:rFonts w:cs="Calibri"/>
          <w:noProof/>
          <w:lang w:val="en-US"/>
        </w:rPr>
        <w:t xml:space="preserve">, </w:t>
      </w:r>
      <w:r w:rsidRPr="00993624">
        <w:rPr>
          <w:rFonts w:cs="Calibri"/>
          <w:b/>
          <w:bCs/>
          <w:noProof/>
          <w:lang w:val="en-US"/>
        </w:rPr>
        <w:t>Dos Santos P</w:t>
      </w:r>
      <w:r w:rsidRPr="00993624">
        <w:rPr>
          <w:rFonts w:cs="Calibri"/>
          <w:noProof/>
          <w:lang w:val="en-US"/>
        </w:rPr>
        <w:t xml:space="preserve">, </w:t>
      </w:r>
      <w:r w:rsidRPr="00993624">
        <w:rPr>
          <w:rFonts w:cs="Calibri"/>
          <w:b/>
          <w:bCs/>
          <w:noProof/>
          <w:lang w:val="en-US"/>
        </w:rPr>
        <w:t>Leclercq C</w:t>
      </w:r>
      <w:r w:rsidRPr="00993624">
        <w:rPr>
          <w:rFonts w:cs="Calibri"/>
          <w:noProof/>
          <w:lang w:val="en-US"/>
        </w:rPr>
        <w:t xml:space="preserve">, </w:t>
      </w:r>
      <w:r w:rsidRPr="00993624">
        <w:rPr>
          <w:rFonts w:cs="Calibri"/>
          <w:b/>
          <w:bCs/>
          <w:noProof/>
          <w:lang w:val="en-US"/>
        </w:rPr>
        <w:t>Roudaut R</w:t>
      </w:r>
      <w:r w:rsidRPr="00993624">
        <w:rPr>
          <w:rFonts w:cs="Calibri"/>
          <w:noProof/>
          <w:lang w:val="en-US"/>
        </w:rPr>
        <w:t xml:space="preserve">, </w:t>
      </w:r>
      <w:r w:rsidRPr="00993624">
        <w:rPr>
          <w:rFonts w:cs="Calibri"/>
          <w:b/>
          <w:bCs/>
          <w:noProof/>
          <w:lang w:val="en-US"/>
        </w:rPr>
        <w:t>Habib G</w:t>
      </w:r>
      <w:r w:rsidRPr="00993624">
        <w:rPr>
          <w:rFonts w:cs="Calibri"/>
          <w:noProof/>
          <w:lang w:val="en-US"/>
        </w:rPr>
        <w:t xml:space="preserve">, </w:t>
      </w:r>
      <w:r w:rsidRPr="00993624">
        <w:rPr>
          <w:rFonts w:cs="Calibri"/>
          <w:b/>
          <w:bCs/>
          <w:noProof/>
          <w:lang w:val="en-US"/>
        </w:rPr>
        <w:t>Lafitte S</w:t>
      </w:r>
      <w:r w:rsidRPr="00993624">
        <w:rPr>
          <w:rFonts w:cs="Calibri"/>
          <w:noProof/>
          <w:lang w:val="en-US"/>
        </w:rPr>
        <w:t xml:space="preserve">. Systolic time intervals as simple echocardiographic parameters of left ventricular systolic performance: Correlation with ejection fraction and longitudinal two-dimensional strain. </w:t>
      </w:r>
      <w:r w:rsidRPr="00993624">
        <w:rPr>
          <w:rFonts w:cs="Calibri"/>
          <w:i/>
          <w:iCs/>
          <w:noProof/>
          <w:lang w:val="en-US"/>
        </w:rPr>
        <w:t>Eur J Echocardiogr</w:t>
      </w:r>
      <w:r w:rsidRPr="00993624">
        <w:rPr>
          <w:rFonts w:cs="Calibri"/>
          <w:noProof/>
          <w:lang w:val="en-US"/>
        </w:rPr>
        <w:t xml:space="preserve"> 11: 834–844, 2010.</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125. </w:t>
      </w:r>
      <w:r w:rsidRPr="00993624">
        <w:rPr>
          <w:rFonts w:cs="Calibri"/>
          <w:noProof/>
          <w:lang w:val="en-US"/>
        </w:rPr>
        <w:tab/>
      </w:r>
      <w:r w:rsidRPr="00993624">
        <w:rPr>
          <w:rFonts w:cs="Calibri"/>
          <w:b/>
          <w:bCs/>
          <w:noProof/>
          <w:lang w:val="en-US"/>
        </w:rPr>
        <w:t>Reardon M</w:t>
      </w:r>
      <w:r w:rsidRPr="00993624">
        <w:rPr>
          <w:rFonts w:cs="Calibri"/>
          <w:noProof/>
          <w:lang w:val="en-US"/>
        </w:rPr>
        <w:t xml:space="preserve">, </w:t>
      </w:r>
      <w:r w:rsidRPr="00993624">
        <w:rPr>
          <w:rFonts w:cs="Calibri"/>
          <w:b/>
          <w:bCs/>
          <w:noProof/>
          <w:lang w:val="en-US"/>
        </w:rPr>
        <w:t>Malik M</w:t>
      </w:r>
      <w:r w:rsidRPr="00993624">
        <w:rPr>
          <w:rFonts w:cs="Calibri"/>
          <w:noProof/>
          <w:lang w:val="en-US"/>
        </w:rPr>
        <w:t xml:space="preserve">. QT interval change with age in an overtly healthy older population. </w:t>
      </w:r>
      <w:r w:rsidRPr="00993624">
        <w:rPr>
          <w:rFonts w:cs="Calibri"/>
          <w:i/>
          <w:iCs/>
          <w:noProof/>
          <w:lang w:val="en-US"/>
        </w:rPr>
        <w:t>Clin Cardiol</w:t>
      </w:r>
      <w:r w:rsidRPr="00993624">
        <w:rPr>
          <w:rFonts w:cs="Calibri"/>
          <w:noProof/>
          <w:lang w:val="en-US"/>
        </w:rPr>
        <w:t xml:space="preserve"> 19: 949–52, 1996.</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126. </w:t>
      </w:r>
      <w:r w:rsidRPr="00993624">
        <w:rPr>
          <w:rFonts w:cs="Calibri"/>
          <w:noProof/>
          <w:lang w:val="en-US"/>
        </w:rPr>
        <w:tab/>
      </w:r>
      <w:r w:rsidRPr="00993624">
        <w:rPr>
          <w:rFonts w:cs="Calibri"/>
          <w:b/>
          <w:bCs/>
          <w:noProof/>
          <w:lang w:val="en-US"/>
        </w:rPr>
        <w:t>Redfield MM</w:t>
      </w:r>
      <w:r w:rsidRPr="00993624">
        <w:rPr>
          <w:rFonts w:cs="Calibri"/>
          <w:noProof/>
          <w:lang w:val="en-US"/>
        </w:rPr>
        <w:t xml:space="preserve">, </w:t>
      </w:r>
      <w:r w:rsidRPr="00993624">
        <w:rPr>
          <w:rFonts w:cs="Calibri"/>
          <w:b/>
          <w:bCs/>
          <w:noProof/>
          <w:lang w:val="en-US"/>
        </w:rPr>
        <w:t>Jacobsen SJ</w:t>
      </w:r>
      <w:r w:rsidRPr="00993624">
        <w:rPr>
          <w:rFonts w:cs="Calibri"/>
          <w:noProof/>
          <w:lang w:val="en-US"/>
        </w:rPr>
        <w:t xml:space="preserve">, </w:t>
      </w:r>
      <w:r w:rsidRPr="00993624">
        <w:rPr>
          <w:rFonts w:cs="Calibri"/>
          <w:b/>
          <w:bCs/>
          <w:noProof/>
          <w:lang w:val="en-US"/>
        </w:rPr>
        <w:t>Borlaug BA</w:t>
      </w:r>
      <w:r w:rsidRPr="00993624">
        <w:rPr>
          <w:rFonts w:cs="Calibri"/>
          <w:noProof/>
          <w:lang w:val="en-US"/>
        </w:rPr>
        <w:t xml:space="preserve">, </w:t>
      </w:r>
      <w:r w:rsidRPr="00993624">
        <w:rPr>
          <w:rFonts w:cs="Calibri"/>
          <w:b/>
          <w:bCs/>
          <w:noProof/>
          <w:lang w:val="en-US"/>
        </w:rPr>
        <w:t>Rodeheffer RJ</w:t>
      </w:r>
      <w:r w:rsidRPr="00993624">
        <w:rPr>
          <w:rFonts w:cs="Calibri"/>
          <w:noProof/>
          <w:lang w:val="en-US"/>
        </w:rPr>
        <w:t xml:space="preserve">, </w:t>
      </w:r>
      <w:r w:rsidRPr="00993624">
        <w:rPr>
          <w:rFonts w:cs="Calibri"/>
          <w:b/>
          <w:bCs/>
          <w:noProof/>
          <w:lang w:val="en-US"/>
        </w:rPr>
        <w:t>Kass DA</w:t>
      </w:r>
      <w:r w:rsidRPr="00993624">
        <w:rPr>
          <w:rFonts w:cs="Calibri"/>
          <w:noProof/>
          <w:lang w:val="en-US"/>
        </w:rPr>
        <w:t xml:space="preserve">. Age- and gender-related ventricular-vascular stiffening: A community-based study. </w:t>
      </w:r>
      <w:r w:rsidRPr="00993624">
        <w:rPr>
          <w:rFonts w:cs="Calibri"/>
          <w:i/>
          <w:iCs/>
          <w:noProof/>
          <w:lang w:val="en-US"/>
        </w:rPr>
        <w:t>Circulation</w:t>
      </w:r>
      <w:r w:rsidRPr="00993624">
        <w:rPr>
          <w:rFonts w:cs="Calibri"/>
          <w:noProof/>
          <w:lang w:val="en-US"/>
        </w:rPr>
        <w:t xml:space="preserve"> 112: 2254–2262, 2005.</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127. </w:t>
      </w:r>
      <w:r w:rsidRPr="00993624">
        <w:rPr>
          <w:rFonts w:cs="Calibri"/>
          <w:noProof/>
          <w:lang w:val="en-US"/>
        </w:rPr>
        <w:tab/>
      </w:r>
      <w:r w:rsidRPr="00993624">
        <w:rPr>
          <w:rFonts w:cs="Calibri"/>
          <w:b/>
          <w:bCs/>
          <w:noProof/>
          <w:lang w:val="en-US"/>
        </w:rPr>
        <w:t>Redheuil A</w:t>
      </w:r>
      <w:r w:rsidRPr="00993624">
        <w:rPr>
          <w:rFonts w:cs="Calibri"/>
          <w:noProof/>
          <w:lang w:val="en-US"/>
        </w:rPr>
        <w:t xml:space="preserve">, </w:t>
      </w:r>
      <w:r w:rsidRPr="00993624">
        <w:rPr>
          <w:rFonts w:cs="Calibri"/>
          <w:b/>
          <w:bCs/>
          <w:noProof/>
          <w:lang w:val="en-US"/>
        </w:rPr>
        <w:t>Yu WC</w:t>
      </w:r>
      <w:r w:rsidRPr="00993624">
        <w:rPr>
          <w:rFonts w:cs="Calibri"/>
          <w:noProof/>
          <w:lang w:val="en-US"/>
        </w:rPr>
        <w:t xml:space="preserve">, </w:t>
      </w:r>
      <w:r w:rsidRPr="00993624">
        <w:rPr>
          <w:rFonts w:cs="Calibri"/>
          <w:b/>
          <w:bCs/>
          <w:noProof/>
          <w:lang w:val="en-US"/>
        </w:rPr>
        <w:t>Mousseaux E</w:t>
      </w:r>
      <w:r w:rsidRPr="00993624">
        <w:rPr>
          <w:rFonts w:cs="Calibri"/>
          <w:noProof/>
          <w:lang w:val="en-US"/>
        </w:rPr>
        <w:t xml:space="preserve">, </w:t>
      </w:r>
      <w:r w:rsidRPr="00993624">
        <w:rPr>
          <w:rFonts w:cs="Calibri"/>
          <w:b/>
          <w:bCs/>
          <w:noProof/>
          <w:lang w:val="en-US"/>
        </w:rPr>
        <w:t>Harouni AA</w:t>
      </w:r>
      <w:r w:rsidRPr="00993624">
        <w:rPr>
          <w:rFonts w:cs="Calibri"/>
          <w:noProof/>
          <w:lang w:val="en-US"/>
        </w:rPr>
        <w:t xml:space="preserve">, </w:t>
      </w:r>
      <w:r w:rsidRPr="00993624">
        <w:rPr>
          <w:rFonts w:cs="Calibri"/>
          <w:b/>
          <w:bCs/>
          <w:noProof/>
          <w:lang w:val="en-US"/>
        </w:rPr>
        <w:t>Kachenoura N</w:t>
      </w:r>
      <w:r w:rsidRPr="00993624">
        <w:rPr>
          <w:rFonts w:cs="Calibri"/>
          <w:noProof/>
          <w:lang w:val="en-US"/>
        </w:rPr>
        <w:t xml:space="preserve">, </w:t>
      </w:r>
      <w:r w:rsidRPr="00993624">
        <w:rPr>
          <w:rFonts w:cs="Calibri"/>
          <w:b/>
          <w:bCs/>
          <w:noProof/>
          <w:lang w:val="en-US"/>
        </w:rPr>
        <w:t>Wu CO</w:t>
      </w:r>
      <w:r w:rsidRPr="00993624">
        <w:rPr>
          <w:rFonts w:cs="Calibri"/>
          <w:noProof/>
          <w:lang w:val="en-US"/>
        </w:rPr>
        <w:t xml:space="preserve">, </w:t>
      </w:r>
      <w:r w:rsidRPr="00993624">
        <w:rPr>
          <w:rFonts w:cs="Calibri"/>
          <w:b/>
          <w:bCs/>
          <w:noProof/>
          <w:lang w:val="en-US"/>
        </w:rPr>
        <w:t>Bluemke D</w:t>
      </w:r>
      <w:r w:rsidRPr="00993624">
        <w:rPr>
          <w:rFonts w:cs="Calibri"/>
          <w:noProof/>
          <w:lang w:val="en-US"/>
        </w:rPr>
        <w:t xml:space="preserve">, </w:t>
      </w:r>
      <w:r w:rsidRPr="00993624">
        <w:rPr>
          <w:rFonts w:cs="Calibri"/>
          <w:b/>
          <w:bCs/>
          <w:noProof/>
          <w:lang w:val="en-US"/>
        </w:rPr>
        <w:t>Lima JAC</w:t>
      </w:r>
      <w:r w:rsidRPr="00993624">
        <w:rPr>
          <w:rFonts w:cs="Calibri"/>
          <w:noProof/>
          <w:lang w:val="en-US"/>
        </w:rPr>
        <w:t xml:space="preserve">. Age-related changes in aortic arch geometry: Relationship with proximal aortic function and left ventricular mass and remodeling. </w:t>
      </w:r>
      <w:r w:rsidRPr="00993624">
        <w:rPr>
          <w:rFonts w:cs="Calibri"/>
          <w:i/>
          <w:iCs/>
          <w:noProof/>
          <w:lang w:val="en-US"/>
        </w:rPr>
        <w:t>J Am Coll Cardiol</w:t>
      </w:r>
      <w:r w:rsidRPr="00993624">
        <w:rPr>
          <w:rFonts w:cs="Calibri"/>
          <w:noProof/>
          <w:lang w:val="en-US"/>
        </w:rPr>
        <w:t xml:space="preserve"> 58: 1262–1270, 2011.</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128. </w:t>
      </w:r>
      <w:r w:rsidRPr="00993624">
        <w:rPr>
          <w:rFonts w:cs="Calibri"/>
          <w:noProof/>
          <w:lang w:val="en-US"/>
        </w:rPr>
        <w:tab/>
      </w:r>
      <w:r w:rsidRPr="00993624">
        <w:rPr>
          <w:rFonts w:cs="Calibri"/>
          <w:b/>
          <w:bCs/>
          <w:noProof/>
          <w:lang w:val="en-US"/>
        </w:rPr>
        <w:t>Redheuil A</w:t>
      </w:r>
      <w:r w:rsidRPr="00993624">
        <w:rPr>
          <w:rFonts w:cs="Calibri"/>
          <w:noProof/>
          <w:lang w:val="en-US"/>
        </w:rPr>
        <w:t xml:space="preserve">, </w:t>
      </w:r>
      <w:r w:rsidRPr="00993624">
        <w:rPr>
          <w:rFonts w:cs="Calibri"/>
          <w:b/>
          <w:bCs/>
          <w:noProof/>
          <w:lang w:val="en-US"/>
        </w:rPr>
        <w:t>Yu WC</w:t>
      </w:r>
      <w:r w:rsidRPr="00993624">
        <w:rPr>
          <w:rFonts w:cs="Calibri"/>
          <w:noProof/>
          <w:lang w:val="en-US"/>
        </w:rPr>
        <w:t xml:space="preserve">, </w:t>
      </w:r>
      <w:r w:rsidRPr="00993624">
        <w:rPr>
          <w:rFonts w:cs="Calibri"/>
          <w:b/>
          <w:bCs/>
          <w:noProof/>
          <w:lang w:val="en-US"/>
        </w:rPr>
        <w:t>Wu CO</w:t>
      </w:r>
      <w:r w:rsidRPr="00993624">
        <w:rPr>
          <w:rFonts w:cs="Calibri"/>
          <w:noProof/>
          <w:lang w:val="en-US"/>
        </w:rPr>
        <w:t xml:space="preserve">, </w:t>
      </w:r>
      <w:r w:rsidRPr="00993624">
        <w:rPr>
          <w:rFonts w:cs="Calibri"/>
          <w:b/>
          <w:bCs/>
          <w:noProof/>
          <w:lang w:val="en-US"/>
        </w:rPr>
        <w:t>Mousseaux E</w:t>
      </w:r>
      <w:r w:rsidRPr="00993624">
        <w:rPr>
          <w:rFonts w:cs="Calibri"/>
          <w:noProof/>
          <w:lang w:val="en-US"/>
        </w:rPr>
        <w:t xml:space="preserve">, </w:t>
      </w:r>
      <w:r w:rsidRPr="00993624">
        <w:rPr>
          <w:rFonts w:cs="Calibri"/>
          <w:b/>
          <w:bCs/>
          <w:noProof/>
          <w:lang w:val="en-US"/>
        </w:rPr>
        <w:t>De Cesare A</w:t>
      </w:r>
      <w:r w:rsidRPr="00993624">
        <w:rPr>
          <w:rFonts w:cs="Calibri"/>
          <w:noProof/>
          <w:lang w:val="en-US"/>
        </w:rPr>
        <w:t xml:space="preserve">, </w:t>
      </w:r>
      <w:r w:rsidRPr="00993624">
        <w:rPr>
          <w:rFonts w:cs="Calibri"/>
          <w:b/>
          <w:bCs/>
          <w:noProof/>
          <w:lang w:val="en-US"/>
        </w:rPr>
        <w:t>Yan R</w:t>
      </w:r>
      <w:r w:rsidRPr="00993624">
        <w:rPr>
          <w:rFonts w:cs="Calibri"/>
          <w:noProof/>
          <w:lang w:val="en-US"/>
        </w:rPr>
        <w:t xml:space="preserve">, </w:t>
      </w:r>
      <w:r w:rsidRPr="00993624">
        <w:rPr>
          <w:rFonts w:cs="Calibri"/>
          <w:b/>
          <w:bCs/>
          <w:noProof/>
          <w:lang w:val="en-US"/>
        </w:rPr>
        <w:t>Kachenoura N</w:t>
      </w:r>
      <w:r w:rsidRPr="00993624">
        <w:rPr>
          <w:rFonts w:cs="Calibri"/>
          <w:noProof/>
          <w:lang w:val="en-US"/>
        </w:rPr>
        <w:t xml:space="preserve">, </w:t>
      </w:r>
      <w:r w:rsidRPr="00993624">
        <w:rPr>
          <w:rFonts w:cs="Calibri"/>
          <w:b/>
          <w:bCs/>
          <w:noProof/>
          <w:lang w:val="en-US"/>
        </w:rPr>
        <w:t>Bluemke D</w:t>
      </w:r>
      <w:r w:rsidRPr="00993624">
        <w:rPr>
          <w:rFonts w:cs="Calibri"/>
          <w:noProof/>
          <w:lang w:val="en-US"/>
        </w:rPr>
        <w:t xml:space="preserve">, </w:t>
      </w:r>
      <w:r w:rsidRPr="00993624">
        <w:rPr>
          <w:rFonts w:cs="Calibri"/>
          <w:b/>
          <w:bCs/>
          <w:noProof/>
          <w:lang w:val="en-US"/>
        </w:rPr>
        <w:t>Lima JAC</w:t>
      </w:r>
      <w:r w:rsidRPr="00993624">
        <w:rPr>
          <w:rFonts w:cs="Calibri"/>
          <w:noProof/>
          <w:lang w:val="en-US"/>
        </w:rPr>
        <w:t xml:space="preserve">. Reduced ascending aortic strain and distensibility: Earliest manifestations of vascular aging in humans. </w:t>
      </w:r>
      <w:r w:rsidRPr="00993624">
        <w:rPr>
          <w:rFonts w:cs="Calibri"/>
          <w:i/>
          <w:iCs/>
          <w:noProof/>
          <w:lang w:val="en-US"/>
        </w:rPr>
        <w:t>Hypertension</w:t>
      </w:r>
      <w:r w:rsidRPr="00993624">
        <w:rPr>
          <w:rFonts w:cs="Calibri"/>
          <w:noProof/>
          <w:lang w:val="en-US"/>
        </w:rPr>
        <w:t xml:space="preserve"> 55: 319–326, 2010.</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129. </w:t>
      </w:r>
      <w:r w:rsidRPr="00993624">
        <w:rPr>
          <w:rFonts w:cs="Calibri"/>
          <w:noProof/>
          <w:lang w:val="en-US"/>
        </w:rPr>
        <w:tab/>
      </w:r>
      <w:r w:rsidRPr="00993624">
        <w:rPr>
          <w:rFonts w:cs="Calibri"/>
          <w:b/>
          <w:bCs/>
          <w:noProof/>
          <w:lang w:val="en-US"/>
        </w:rPr>
        <w:t>Reneman RS</w:t>
      </w:r>
      <w:r w:rsidRPr="00993624">
        <w:rPr>
          <w:rFonts w:cs="Calibri"/>
          <w:noProof/>
          <w:lang w:val="en-US"/>
        </w:rPr>
        <w:t xml:space="preserve">, </w:t>
      </w:r>
      <w:r w:rsidRPr="00993624">
        <w:rPr>
          <w:rFonts w:cs="Calibri"/>
          <w:b/>
          <w:bCs/>
          <w:noProof/>
          <w:lang w:val="en-US"/>
        </w:rPr>
        <w:t>van Merode T</w:t>
      </w:r>
      <w:r w:rsidRPr="00993624">
        <w:rPr>
          <w:rFonts w:cs="Calibri"/>
          <w:noProof/>
          <w:lang w:val="en-US"/>
        </w:rPr>
        <w:t xml:space="preserve">, </w:t>
      </w:r>
      <w:r w:rsidRPr="00993624">
        <w:rPr>
          <w:rFonts w:cs="Calibri"/>
          <w:b/>
          <w:bCs/>
          <w:noProof/>
          <w:lang w:val="en-US"/>
        </w:rPr>
        <w:t>Hick P</w:t>
      </w:r>
      <w:r w:rsidRPr="00993624">
        <w:rPr>
          <w:rFonts w:cs="Calibri"/>
          <w:noProof/>
          <w:lang w:val="en-US"/>
        </w:rPr>
        <w:t xml:space="preserve">, </w:t>
      </w:r>
      <w:r w:rsidRPr="00993624">
        <w:rPr>
          <w:rFonts w:cs="Calibri"/>
          <w:b/>
          <w:bCs/>
          <w:noProof/>
          <w:lang w:val="en-US"/>
        </w:rPr>
        <w:t>Muytjens AM</w:t>
      </w:r>
      <w:r w:rsidRPr="00993624">
        <w:rPr>
          <w:rFonts w:cs="Calibri"/>
          <w:noProof/>
          <w:lang w:val="en-US"/>
        </w:rPr>
        <w:t xml:space="preserve">, </w:t>
      </w:r>
      <w:r w:rsidRPr="00993624">
        <w:rPr>
          <w:rFonts w:cs="Calibri"/>
          <w:b/>
          <w:bCs/>
          <w:noProof/>
          <w:lang w:val="en-US"/>
        </w:rPr>
        <w:t>Hoeks AP</w:t>
      </w:r>
      <w:r w:rsidRPr="00993624">
        <w:rPr>
          <w:rFonts w:cs="Calibri"/>
          <w:noProof/>
          <w:lang w:val="en-US"/>
        </w:rPr>
        <w:t xml:space="preserve">. Age-related changes in carotid </w:t>
      </w:r>
      <w:r w:rsidRPr="00993624">
        <w:rPr>
          <w:rFonts w:cs="Calibri"/>
          <w:noProof/>
          <w:lang w:val="en-US"/>
        </w:rPr>
        <w:lastRenderedPageBreak/>
        <w:t xml:space="preserve">artery wall properties in men. </w:t>
      </w:r>
      <w:r w:rsidRPr="00993624">
        <w:rPr>
          <w:rFonts w:cs="Calibri"/>
          <w:i/>
          <w:iCs/>
          <w:noProof/>
          <w:lang w:val="en-US"/>
        </w:rPr>
        <w:t>Ultrasound Med Biol</w:t>
      </w:r>
      <w:r w:rsidRPr="00993624">
        <w:rPr>
          <w:rFonts w:cs="Calibri"/>
          <w:noProof/>
          <w:lang w:val="en-US"/>
        </w:rPr>
        <w:t xml:space="preserve"> 12: 465–71, 1986.</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130. </w:t>
      </w:r>
      <w:r w:rsidRPr="00993624">
        <w:rPr>
          <w:rFonts w:cs="Calibri"/>
          <w:noProof/>
          <w:lang w:val="en-US"/>
        </w:rPr>
        <w:tab/>
      </w:r>
      <w:r w:rsidRPr="00993624">
        <w:rPr>
          <w:rFonts w:cs="Calibri"/>
          <w:b/>
          <w:bCs/>
          <w:noProof/>
          <w:lang w:val="en-US"/>
        </w:rPr>
        <w:t>Resnick LM</w:t>
      </w:r>
      <w:r w:rsidRPr="00993624">
        <w:rPr>
          <w:rFonts w:cs="Calibri"/>
          <w:noProof/>
          <w:lang w:val="en-US"/>
        </w:rPr>
        <w:t xml:space="preserve">, </w:t>
      </w:r>
      <w:r w:rsidRPr="00993624">
        <w:rPr>
          <w:rFonts w:cs="Calibri"/>
          <w:b/>
          <w:bCs/>
          <w:noProof/>
          <w:lang w:val="en-US"/>
        </w:rPr>
        <w:t>Militianu D</w:t>
      </w:r>
      <w:r w:rsidRPr="00993624">
        <w:rPr>
          <w:rFonts w:cs="Calibri"/>
          <w:noProof/>
          <w:lang w:val="en-US"/>
        </w:rPr>
        <w:t xml:space="preserve">, </w:t>
      </w:r>
      <w:r w:rsidRPr="00993624">
        <w:rPr>
          <w:rFonts w:cs="Calibri"/>
          <w:b/>
          <w:bCs/>
          <w:noProof/>
          <w:lang w:val="en-US"/>
        </w:rPr>
        <w:t>Cunnings AJ</w:t>
      </w:r>
      <w:r w:rsidRPr="00993624">
        <w:rPr>
          <w:rFonts w:cs="Calibri"/>
          <w:noProof/>
          <w:lang w:val="en-US"/>
        </w:rPr>
        <w:t xml:space="preserve">, </w:t>
      </w:r>
      <w:r w:rsidRPr="00993624">
        <w:rPr>
          <w:rFonts w:cs="Calibri"/>
          <w:b/>
          <w:bCs/>
          <w:noProof/>
          <w:lang w:val="en-US"/>
        </w:rPr>
        <w:t>Pipe JG</w:t>
      </w:r>
      <w:r w:rsidRPr="00993624">
        <w:rPr>
          <w:rFonts w:cs="Calibri"/>
          <w:noProof/>
          <w:lang w:val="en-US"/>
        </w:rPr>
        <w:t xml:space="preserve">, </w:t>
      </w:r>
      <w:r w:rsidRPr="00993624">
        <w:rPr>
          <w:rFonts w:cs="Calibri"/>
          <w:b/>
          <w:bCs/>
          <w:noProof/>
          <w:lang w:val="en-US"/>
        </w:rPr>
        <w:t>Evelhoch JL</w:t>
      </w:r>
      <w:r w:rsidRPr="00993624">
        <w:rPr>
          <w:rFonts w:cs="Calibri"/>
          <w:noProof/>
          <w:lang w:val="en-US"/>
        </w:rPr>
        <w:t xml:space="preserve">, </w:t>
      </w:r>
      <w:r w:rsidRPr="00993624">
        <w:rPr>
          <w:rFonts w:cs="Calibri"/>
          <w:b/>
          <w:bCs/>
          <w:noProof/>
          <w:lang w:val="en-US"/>
        </w:rPr>
        <w:t>Soulen RL</w:t>
      </w:r>
      <w:r w:rsidRPr="00993624">
        <w:rPr>
          <w:rFonts w:cs="Calibri"/>
          <w:noProof/>
          <w:lang w:val="en-US"/>
        </w:rPr>
        <w:t xml:space="preserve">, </w:t>
      </w:r>
      <w:r w:rsidRPr="00993624">
        <w:rPr>
          <w:rFonts w:cs="Calibri"/>
          <w:b/>
          <w:bCs/>
          <w:noProof/>
          <w:lang w:val="en-US"/>
        </w:rPr>
        <w:t>Lester MA</w:t>
      </w:r>
      <w:r w:rsidRPr="00993624">
        <w:rPr>
          <w:rFonts w:cs="Calibri"/>
          <w:noProof/>
          <w:lang w:val="en-US"/>
        </w:rPr>
        <w:t xml:space="preserve">. Pulse waveform analysis of arterial compliance: relation to other techniques, age, and metabolic variables. </w:t>
      </w:r>
      <w:r w:rsidRPr="00993624">
        <w:rPr>
          <w:rFonts w:cs="Calibri"/>
          <w:i/>
          <w:iCs/>
          <w:noProof/>
          <w:lang w:val="en-US"/>
        </w:rPr>
        <w:t>Am J Hypertens</w:t>
      </w:r>
      <w:r w:rsidRPr="00993624">
        <w:rPr>
          <w:rFonts w:cs="Calibri"/>
          <w:noProof/>
          <w:lang w:val="en-US"/>
        </w:rPr>
        <w:t xml:space="preserve"> 13: 1243–1249, 2000.</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131. </w:t>
      </w:r>
      <w:r w:rsidRPr="00993624">
        <w:rPr>
          <w:rFonts w:cs="Calibri"/>
          <w:noProof/>
          <w:lang w:val="en-US"/>
        </w:rPr>
        <w:tab/>
      </w:r>
      <w:r w:rsidRPr="00993624">
        <w:rPr>
          <w:rFonts w:cs="Calibri"/>
          <w:b/>
          <w:bCs/>
          <w:noProof/>
          <w:lang w:val="en-US"/>
        </w:rPr>
        <w:t>Roccabianca S</w:t>
      </w:r>
      <w:r w:rsidRPr="00993624">
        <w:rPr>
          <w:rFonts w:cs="Calibri"/>
          <w:noProof/>
          <w:lang w:val="en-US"/>
        </w:rPr>
        <w:t xml:space="preserve">, </w:t>
      </w:r>
      <w:r w:rsidRPr="00993624">
        <w:rPr>
          <w:rFonts w:cs="Calibri"/>
          <w:b/>
          <w:bCs/>
          <w:noProof/>
          <w:lang w:val="en-US"/>
        </w:rPr>
        <w:t>Figueroa CA</w:t>
      </w:r>
      <w:r w:rsidRPr="00993624">
        <w:rPr>
          <w:rFonts w:cs="Calibri"/>
          <w:noProof/>
          <w:lang w:val="en-US"/>
        </w:rPr>
        <w:t xml:space="preserve">, </w:t>
      </w:r>
      <w:r w:rsidRPr="00993624">
        <w:rPr>
          <w:rFonts w:cs="Calibri"/>
          <w:b/>
          <w:bCs/>
          <w:noProof/>
          <w:lang w:val="en-US"/>
        </w:rPr>
        <w:t>Tellides G</w:t>
      </w:r>
      <w:r w:rsidRPr="00993624">
        <w:rPr>
          <w:rFonts w:cs="Calibri"/>
          <w:noProof/>
          <w:lang w:val="en-US"/>
        </w:rPr>
        <w:t xml:space="preserve">, </w:t>
      </w:r>
      <w:r w:rsidRPr="00993624">
        <w:rPr>
          <w:rFonts w:cs="Calibri"/>
          <w:b/>
          <w:bCs/>
          <w:noProof/>
          <w:lang w:val="en-US"/>
        </w:rPr>
        <w:t>Humphrey JD</w:t>
      </w:r>
      <w:r w:rsidRPr="00993624">
        <w:rPr>
          <w:rFonts w:cs="Calibri"/>
          <w:noProof/>
          <w:lang w:val="en-US"/>
        </w:rPr>
        <w:t xml:space="preserve">. Quantification of regional differences in aortic stiffness in the aging human. </w:t>
      </w:r>
      <w:r w:rsidRPr="00993624">
        <w:rPr>
          <w:rFonts w:cs="Calibri"/>
          <w:i/>
          <w:iCs/>
          <w:noProof/>
          <w:lang w:val="en-US"/>
        </w:rPr>
        <w:t>J Mech Behav Biomed Mater</w:t>
      </w:r>
      <w:r w:rsidRPr="00993624">
        <w:rPr>
          <w:rFonts w:cs="Calibri"/>
          <w:noProof/>
          <w:lang w:val="en-US"/>
        </w:rPr>
        <w:t xml:space="preserve"> 29: 618–634, 2014.</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132. </w:t>
      </w:r>
      <w:r w:rsidRPr="00993624">
        <w:rPr>
          <w:rFonts w:cs="Calibri"/>
          <w:noProof/>
          <w:lang w:val="en-US"/>
        </w:rPr>
        <w:tab/>
      </w:r>
      <w:r w:rsidRPr="00993624">
        <w:rPr>
          <w:rFonts w:cs="Calibri"/>
          <w:b/>
          <w:bCs/>
          <w:noProof/>
          <w:lang w:val="en-US"/>
        </w:rPr>
        <w:t>Rodeheffer RJ</w:t>
      </w:r>
      <w:r w:rsidRPr="00993624">
        <w:rPr>
          <w:rFonts w:cs="Calibri"/>
          <w:noProof/>
          <w:lang w:val="en-US"/>
        </w:rPr>
        <w:t xml:space="preserve">, </w:t>
      </w:r>
      <w:r w:rsidRPr="00993624">
        <w:rPr>
          <w:rFonts w:cs="Calibri"/>
          <w:b/>
          <w:bCs/>
          <w:noProof/>
          <w:lang w:val="en-US"/>
        </w:rPr>
        <w:t>Gerstenblith G</w:t>
      </w:r>
      <w:r w:rsidRPr="00993624">
        <w:rPr>
          <w:rFonts w:cs="Calibri"/>
          <w:noProof/>
          <w:lang w:val="en-US"/>
        </w:rPr>
        <w:t xml:space="preserve">, </w:t>
      </w:r>
      <w:r w:rsidRPr="00993624">
        <w:rPr>
          <w:rFonts w:cs="Calibri"/>
          <w:b/>
          <w:bCs/>
          <w:noProof/>
          <w:lang w:val="en-US"/>
        </w:rPr>
        <w:t>Beard E</w:t>
      </w:r>
      <w:r w:rsidRPr="00993624">
        <w:rPr>
          <w:rFonts w:cs="Calibri"/>
          <w:noProof/>
          <w:lang w:val="en-US"/>
        </w:rPr>
        <w:t xml:space="preserve">, </w:t>
      </w:r>
      <w:r w:rsidRPr="00993624">
        <w:rPr>
          <w:rFonts w:cs="Calibri"/>
          <w:b/>
          <w:bCs/>
          <w:noProof/>
          <w:lang w:val="en-US"/>
        </w:rPr>
        <w:t>Fleg JL</w:t>
      </w:r>
      <w:r w:rsidRPr="00993624">
        <w:rPr>
          <w:rFonts w:cs="Calibri"/>
          <w:noProof/>
          <w:lang w:val="en-US"/>
        </w:rPr>
        <w:t xml:space="preserve">, </w:t>
      </w:r>
      <w:r w:rsidRPr="00993624">
        <w:rPr>
          <w:rFonts w:cs="Calibri"/>
          <w:b/>
          <w:bCs/>
          <w:noProof/>
          <w:lang w:val="en-US"/>
        </w:rPr>
        <w:t>Becker LC</w:t>
      </w:r>
      <w:r w:rsidRPr="00993624">
        <w:rPr>
          <w:rFonts w:cs="Calibri"/>
          <w:noProof/>
          <w:lang w:val="en-US"/>
        </w:rPr>
        <w:t xml:space="preserve">, </w:t>
      </w:r>
      <w:r w:rsidRPr="00993624">
        <w:rPr>
          <w:rFonts w:cs="Calibri"/>
          <w:b/>
          <w:bCs/>
          <w:noProof/>
          <w:lang w:val="en-US"/>
        </w:rPr>
        <w:t>Weisfeldt ML</w:t>
      </w:r>
      <w:r w:rsidRPr="00993624">
        <w:rPr>
          <w:rFonts w:cs="Calibri"/>
          <w:noProof/>
          <w:lang w:val="en-US"/>
        </w:rPr>
        <w:t xml:space="preserve">, </w:t>
      </w:r>
      <w:r w:rsidRPr="00993624">
        <w:rPr>
          <w:rFonts w:cs="Calibri"/>
          <w:b/>
          <w:bCs/>
          <w:noProof/>
          <w:lang w:val="en-US"/>
        </w:rPr>
        <w:t>Lakatta EG</w:t>
      </w:r>
      <w:r w:rsidRPr="00993624">
        <w:rPr>
          <w:rFonts w:cs="Calibri"/>
          <w:noProof/>
          <w:lang w:val="en-US"/>
        </w:rPr>
        <w:t xml:space="preserve">. Postural changes in cardiac volumes in men in relation to adult age. </w:t>
      </w:r>
      <w:r w:rsidRPr="00993624">
        <w:rPr>
          <w:rFonts w:cs="Calibri"/>
          <w:i/>
          <w:iCs/>
          <w:noProof/>
          <w:lang w:val="en-US"/>
        </w:rPr>
        <w:t>Exp Gerontol</w:t>
      </w:r>
      <w:r w:rsidRPr="00993624">
        <w:rPr>
          <w:rFonts w:cs="Calibri"/>
          <w:noProof/>
          <w:lang w:val="en-US"/>
        </w:rPr>
        <w:t xml:space="preserve"> 21: 367–378, 1986.</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133. </w:t>
      </w:r>
      <w:r w:rsidRPr="00993624">
        <w:rPr>
          <w:rFonts w:cs="Calibri"/>
          <w:noProof/>
          <w:lang w:val="en-US"/>
        </w:rPr>
        <w:tab/>
      </w:r>
      <w:r w:rsidRPr="00993624">
        <w:rPr>
          <w:rFonts w:cs="Calibri"/>
          <w:b/>
          <w:bCs/>
          <w:noProof/>
          <w:lang w:val="en-US"/>
        </w:rPr>
        <w:t>Rodeheffer RJ</w:t>
      </w:r>
      <w:r w:rsidRPr="00993624">
        <w:rPr>
          <w:rFonts w:cs="Calibri"/>
          <w:noProof/>
          <w:lang w:val="en-US"/>
        </w:rPr>
        <w:t xml:space="preserve">, </w:t>
      </w:r>
      <w:r w:rsidRPr="00993624">
        <w:rPr>
          <w:rFonts w:cs="Calibri"/>
          <w:b/>
          <w:bCs/>
          <w:noProof/>
          <w:lang w:val="en-US"/>
        </w:rPr>
        <w:t>Gerstenblith G</w:t>
      </w:r>
      <w:r w:rsidRPr="00993624">
        <w:rPr>
          <w:rFonts w:cs="Calibri"/>
          <w:noProof/>
          <w:lang w:val="en-US"/>
        </w:rPr>
        <w:t xml:space="preserve">, </w:t>
      </w:r>
      <w:r w:rsidRPr="00993624">
        <w:rPr>
          <w:rFonts w:cs="Calibri"/>
          <w:b/>
          <w:bCs/>
          <w:noProof/>
          <w:lang w:val="en-US"/>
        </w:rPr>
        <w:t>Becker LC</w:t>
      </w:r>
      <w:r w:rsidRPr="00993624">
        <w:rPr>
          <w:rFonts w:cs="Calibri"/>
          <w:noProof/>
          <w:lang w:val="en-US"/>
        </w:rPr>
        <w:t xml:space="preserve">, </w:t>
      </w:r>
      <w:r w:rsidRPr="00993624">
        <w:rPr>
          <w:rFonts w:cs="Calibri"/>
          <w:b/>
          <w:bCs/>
          <w:noProof/>
          <w:lang w:val="en-US"/>
        </w:rPr>
        <w:t>Fleg JL</w:t>
      </w:r>
      <w:r w:rsidRPr="00993624">
        <w:rPr>
          <w:rFonts w:cs="Calibri"/>
          <w:noProof/>
          <w:lang w:val="en-US"/>
        </w:rPr>
        <w:t xml:space="preserve">, </w:t>
      </w:r>
      <w:r w:rsidRPr="00993624">
        <w:rPr>
          <w:rFonts w:cs="Calibri"/>
          <w:b/>
          <w:bCs/>
          <w:noProof/>
          <w:lang w:val="en-US"/>
        </w:rPr>
        <w:t>Weisfeldt ML</w:t>
      </w:r>
      <w:r w:rsidRPr="00993624">
        <w:rPr>
          <w:rFonts w:cs="Calibri"/>
          <w:noProof/>
          <w:lang w:val="en-US"/>
        </w:rPr>
        <w:t xml:space="preserve">, </w:t>
      </w:r>
      <w:r w:rsidRPr="00993624">
        <w:rPr>
          <w:rFonts w:cs="Calibri"/>
          <w:b/>
          <w:bCs/>
          <w:noProof/>
          <w:lang w:val="en-US"/>
        </w:rPr>
        <w:t>Lakatta EG</w:t>
      </w:r>
      <w:r w:rsidRPr="00993624">
        <w:rPr>
          <w:rFonts w:cs="Calibri"/>
          <w:noProof/>
          <w:lang w:val="en-US"/>
        </w:rPr>
        <w:t xml:space="preserve">. Exercise cardiac output is maintained with advancing age in healthy human subjects: cardiac dilatation and increased stroke volume compensate for a diminished heart rate. </w:t>
      </w:r>
      <w:r w:rsidRPr="00993624">
        <w:rPr>
          <w:rFonts w:cs="Calibri"/>
          <w:i/>
          <w:iCs/>
          <w:noProof/>
          <w:lang w:val="en-US"/>
        </w:rPr>
        <w:t>Circulation</w:t>
      </w:r>
      <w:r w:rsidRPr="00993624">
        <w:rPr>
          <w:rFonts w:cs="Calibri"/>
          <w:noProof/>
          <w:lang w:val="en-US"/>
        </w:rPr>
        <w:t xml:space="preserve"> 69: 203–213, 1984.</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134. </w:t>
      </w:r>
      <w:r w:rsidRPr="00993624">
        <w:rPr>
          <w:rFonts w:cs="Calibri"/>
          <w:noProof/>
          <w:lang w:val="en-US"/>
        </w:rPr>
        <w:tab/>
      </w:r>
      <w:r w:rsidRPr="00993624">
        <w:rPr>
          <w:rFonts w:cs="Calibri"/>
          <w:b/>
          <w:bCs/>
          <w:noProof/>
          <w:lang w:val="en-US"/>
        </w:rPr>
        <w:t>Rylski B</w:t>
      </w:r>
      <w:r w:rsidRPr="00993624">
        <w:rPr>
          <w:rFonts w:cs="Calibri"/>
          <w:noProof/>
          <w:lang w:val="en-US"/>
        </w:rPr>
        <w:t xml:space="preserve">, </w:t>
      </w:r>
      <w:r w:rsidRPr="00993624">
        <w:rPr>
          <w:rFonts w:cs="Calibri"/>
          <w:b/>
          <w:bCs/>
          <w:noProof/>
          <w:lang w:val="en-US"/>
        </w:rPr>
        <w:t>Desjardins B</w:t>
      </w:r>
      <w:r w:rsidRPr="00993624">
        <w:rPr>
          <w:rFonts w:cs="Calibri"/>
          <w:noProof/>
          <w:lang w:val="en-US"/>
        </w:rPr>
        <w:t xml:space="preserve">, </w:t>
      </w:r>
      <w:r w:rsidRPr="00993624">
        <w:rPr>
          <w:rFonts w:cs="Calibri"/>
          <w:b/>
          <w:bCs/>
          <w:noProof/>
          <w:lang w:val="en-US"/>
        </w:rPr>
        <w:t>Moser W</w:t>
      </w:r>
      <w:r w:rsidRPr="00993624">
        <w:rPr>
          <w:rFonts w:cs="Calibri"/>
          <w:noProof/>
          <w:lang w:val="en-US"/>
        </w:rPr>
        <w:t xml:space="preserve">, </w:t>
      </w:r>
      <w:r w:rsidRPr="00993624">
        <w:rPr>
          <w:rFonts w:cs="Calibri"/>
          <w:b/>
          <w:bCs/>
          <w:noProof/>
          <w:lang w:val="en-US"/>
        </w:rPr>
        <w:t>Bavaria JE</w:t>
      </w:r>
      <w:r w:rsidRPr="00993624">
        <w:rPr>
          <w:rFonts w:cs="Calibri"/>
          <w:noProof/>
          <w:lang w:val="en-US"/>
        </w:rPr>
        <w:t xml:space="preserve">, </w:t>
      </w:r>
      <w:r w:rsidRPr="00993624">
        <w:rPr>
          <w:rFonts w:cs="Calibri"/>
          <w:b/>
          <w:bCs/>
          <w:noProof/>
          <w:lang w:val="en-US"/>
        </w:rPr>
        <w:t>Milewski RK</w:t>
      </w:r>
      <w:r w:rsidRPr="00993624">
        <w:rPr>
          <w:rFonts w:cs="Calibri"/>
          <w:noProof/>
          <w:lang w:val="en-US"/>
        </w:rPr>
        <w:t xml:space="preserve">. Gender-related changes in aortic geometry throughout life. </w:t>
      </w:r>
      <w:r w:rsidRPr="00993624">
        <w:rPr>
          <w:rFonts w:cs="Calibri"/>
          <w:i/>
          <w:iCs/>
          <w:noProof/>
          <w:lang w:val="en-US"/>
        </w:rPr>
        <w:t>Eur J Cardio-thoracic Surg</w:t>
      </w:r>
      <w:r w:rsidRPr="00993624">
        <w:rPr>
          <w:rFonts w:cs="Calibri"/>
          <w:noProof/>
          <w:lang w:val="en-US"/>
        </w:rPr>
        <w:t xml:space="preserve"> 45: 805–811, 2014.</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135. </w:t>
      </w:r>
      <w:r w:rsidRPr="00993624">
        <w:rPr>
          <w:rFonts w:cs="Calibri"/>
          <w:noProof/>
          <w:lang w:val="en-US"/>
        </w:rPr>
        <w:tab/>
      </w:r>
      <w:r w:rsidRPr="00993624">
        <w:rPr>
          <w:rFonts w:cs="Calibri"/>
          <w:b/>
          <w:bCs/>
          <w:noProof/>
          <w:lang w:val="en-US"/>
        </w:rPr>
        <w:t>Safar M</w:t>
      </w:r>
      <w:r w:rsidRPr="00993624">
        <w:rPr>
          <w:rFonts w:cs="Calibri"/>
          <w:noProof/>
          <w:lang w:val="en-US"/>
        </w:rPr>
        <w:t xml:space="preserve">. Ageing and its effects on the cardiovascular system. </w:t>
      </w:r>
      <w:r w:rsidRPr="00993624">
        <w:rPr>
          <w:rFonts w:cs="Calibri"/>
          <w:i/>
          <w:iCs/>
          <w:noProof/>
          <w:lang w:val="en-US"/>
        </w:rPr>
        <w:t>Drugs</w:t>
      </w:r>
      <w:r w:rsidRPr="00993624">
        <w:rPr>
          <w:rFonts w:cs="Calibri"/>
          <w:noProof/>
          <w:lang w:val="en-US"/>
        </w:rPr>
        <w:t xml:space="preserve"> 39: 1–8, 1990.</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136. </w:t>
      </w:r>
      <w:r w:rsidRPr="00993624">
        <w:rPr>
          <w:rFonts w:cs="Calibri"/>
          <w:noProof/>
          <w:lang w:val="en-US"/>
        </w:rPr>
        <w:tab/>
      </w:r>
      <w:r w:rsidRPr="00993624">
        <w:rPr>
          <w:rFonts w:cs="Calibri"/>
          <w:b/>
          <w:bCs/>
          <w:noProof/>
          <w:lang w:val="en-US"/>
        </w:rPr>
        <w:t>Sagie A</w:t>
      </w:r>
      <w:r w:rsidRPr="00993624">
        <w:rPr>
          <w:rFonts w:cs="Calibri"/>
          <w:noProof/>
          <w:lang w:val="en-US"/>
        </w:rPr>
        <w:t xml:space="preserve">, </w:t>
      </w:r>
      <w:r w:rsidRPr="00993624">
        <w:rPr>
          <w:rFonts w:cs="Calibri"/>
          <w:b/>
          <w:bCs/>
          <w:noProof/>
          <w:lang w:val="en-US"/>
        </w:rPr>
        <w:t>Larson MG</w:t>
      </w:r>
      <w:r w:rsidRPr="00993624">
        <w:rPr>
          <w:rFonts w:cs="Calibri"/>
          <w:noProof/>
          <w:lang w:val="en-US"/>
        </w:rPr>
        <w:t xml:space="preserve">, </w:t>
      </w:r>
      <w:r w:rsidRPr="00993624">
        <w:rPr>
          <w:rFonts w:cs="Calibri"/>
          <w:b/>
          <w:bCs/>
          <w:noProof/>
          <w:lang w:val="en-US"/>
        </w:rPr>
        <w:t>Goldberg RJ</w:t>
      </w:r>
      <w:r w:rsidRPr="00993624">
        <w:rPr>
          <w:rFonts w:cs="Calibri"/>
          <w:noProof/>
          <w:lang w:val="en-US"/>
        </w:rPr>
        <w:t xml:space="preserve">, </w:t>
      </w:r>
      <w:r w:rsidRPr="00993624">
        <w:rPr>
          <w:rFonts w:cs="Calibri"/>
          <w:b/>
          <w:bCs/>
          <w:noProof/>
          <w:lang w:val="en-US"/>
        </w:rPr>
        <w:t>Bengtson JR</w:t>
      </w:r>
      <w:r w:rsidRPr="00993624">
        <w:rPr>
          <w:rFonts w:cs="Calibri"/>
          <w:noProof/>
          <w:lang w:val="en-US"/>
        </w:rPr>
        <w:t xml:space="preserve">, </w:t>
      </w:r>
      <w:r w:rsidRPr="00993624">
        <w:rPr>
          <w:rFonts w:cs="Calibri"/>
          <w:b/>
          <w:bCs/>
          <w:noProof/>
          <w:lang w:val="en-US"/>
        </w:rPr>
        <w:t>Levy D</w:t>
      </w:r>
      <w:r w:rsidRPr="00993624">
        <w:rPr>
          <w:rFonts w:cs="Calibri"/>
          <w:noProof/>
          <w:lang w:val="en-US"/>
        </w:rPr>
        <w:t xml:space="preserve">. An improved method for adjusting the QT interval for heart rate (the Framingham Heart Study). </w:t>
      </w:r>
      <w:r w:rsidRPr="00993624">
        <w:rPr>
          <w:rFonts w:cs="Calibri"/>
          <w:i/>
          <w:iCs/>
          <w:noProof/>
          <w:lang w:val="en-US"/>
        </w:rPr>
        <w:t>Am J Cardiol</w:t>
      </w:r>
      <w:r w:rsidRPr="00993624">
        <w:rPr>
          <w:rFonts w:cs="Calibri"/>
          <w:noProof/>
          <w:lang w:val="en-US"/>
        </w:rPr>
        <w:t xml:space="preserve"> 70: 797–801, 1992.</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137. </w:t>
      </w:r>
      <w:r w:rsidRPr="00993624">
        <w:rPr>
          <w:rFonts w:cs="Calibri"/>
          <w:noProof/>
          <w:lang w:val="en-US"/>
        </w:rPr>
        <w:tab/>
      </w:r>
      <w:r w:rsidRPr="00993624">
        <w:rPr>
          <w:rFonts w:cs="Calibri"/>
          <w:b/>
          <w:bCs/>
          <w:noProof/>
          <w:lang w:val="en-US"/>
        </w:rPr>
        <w:t>Salvi P</w:t>
      </w:r>
      <w:r w:rsidRPr="00993624">
        <w:rPr>
          <w:rFonts w:cs="Calibri"/>
          <w:noProof/>
          <w:lang w:val="en-US"/>
        </w:rPr>
        <w:t xml:space="preserve">, </w:t>
      </w:r>
      <w:r w:rsidRPr="00993624">
        <w:rPr>
          <w:rFonts w:cs="Calibri"/>
          <w:b/>
          <w:bCs/>
          <w:noProof/>
          <w:lang w:val="en-US"/>
        </w:rPr>
        <w:t>Grillo A</w:t>
      </w:r>
      <w:r w:rsidRPr="00993624">
        <w:rPr>
          <w:rFonts w:cs="Calibri"/>
          <w:noProof/>
          <w:lang w:val="en-US"/>
        </w:rPr>
        <w:t xml:space="preserve">, </w:t>
      </w:r>
      <w:r w:rsidRPr="00993624">
        <w:rPr>
          <w:rFonts w:cs="Calibri"/>
          <w:b/>
          <w:bCs/>
          <w:noProof/>
          <w:lang w:val="en-US"/>
        </w:rPr>
        <w:t>Tan I</w:t>
      </w:r>
      <w:r w:rsidRPr="00993624">
        <w:rPr>
          <w:rFonts w:cs="Calibri"/>
          <w:noProof/>
          <w:lang w:val="en-US"/>
        </w:rPr>
        <w:t xml:space="preserve">, </w:t>
      </w:r>
      <w:r w:rsidRPr="00993624">
        <w:rPr>
          <w:rFonts w:cs="Calibri"/>
          <w:b/>
          <w:bCs/>
          <w:noProof/>
          <w:lang w:val="en-US"/>
        </w:rPr>
        <w:t>Simon G</w:t>
      </w:r>
      <w:r w:rsidRPr="00993624">
        <w:rPr>
          <w:rFonts w:cs="Calibri"/>
          <w:noProof/>
          <w:lang w:val="en-US"/>
        </w:rPr>
        <w:t xml:space="preserve">, </w:t>
      </w:r>
      <w:r w:rsidRPr="00993624">
        <w:rPr>
          <w:rFonts w:cs="Calibri"/>
          <w:b/>
          <w:bCs/>
          <w:noProof/>
          <w:lang w:val="en-US"/>
        </w:rPr>
        <w:t>Salvi L</w:t>
      </w:r>
      <w:r w:rsidRPr="00993624">
        <w:rPr>
          <w:rFonts w:cs="Calibri"/>
          <w:noProof/>
          <w:lang w:val="en-US"/>
        </w:rPr>
        <w:t xml:space="preserve">, </w:t>
      </w:r>
      <w:r w:rsidRPr="00993624">
        <w:rPr>
          <w:rFonts w:cs="Calibri"/>
          <w:b/>
          <w:bCs/>
          <w:noProof/>
          <w:lang w:val="en-US"/>
        </w:rPr>
        <w:t>Gao L</w:t>
      </w:r>
      <w:r w:rsidRPr="00993624">
        <w:rPr>
          <w:rFonts w:cs="Calibri"/>
          <w:noProof/>
          <w:lang w:val="en-US"/>
        </w:rPr>
        <w:t xml:space="preserve">, </w:t>
      </w:r>
      <w:r w:rsidRPr="00993624">
        <w:rPr>
          <w:rFonts w:cs="Calibri"/>
          <w:b/>
          <w:bCs/>
          <w:noProof/>
          <w:lang w:val="en-US"/>
        </w:rPr>
        <w:t>Rovina M</w:t>
      </w:r>
      <w:r w:rsidRPr="00993624">
        <w:rPr>
          <w:rFonts w:cs="Calibri"/>
          <w:noProof/>
          <w:lang w:val="en-US"/>
        </w:rPr>
        <w:t xml:space="preserve">, </w:t>
      </w:r>
      <w:r w:rsidRPr="00993624">
        <w:rPr>
          <w:rFonts w:cs="Calibri"/>
          <w:b/>
          <w:bCs/>
          <w:noProof/>
          <w:lang w:val="en-US"/>
        </w:rPr>
        <w:t>Butlin M</w:t>
      </w:r>
      <w:r w:rsidRPr="00993624">
        <w:rPr>
          <w:rFonts w:cs="Calibri"/>
          <w:noProof/>
          <w:lang w:val="en-US"/>
        </w:rPr>
        <w:t xml:space="preserve">, </w:t>
      </w:r>
      <w:r w:rsidRPr="00993624">
        <w:rPr>
          <w:rFonts w:cs="Calibri"/>
          <w:b/>
          <w:bCs/>
          <w:noProof/>
          <w:lang w:val="en-US"/>
        </w:rPr>
        <w:t>Yang Y</w:t>
      </w:r>
      <w:r w:rsidRPr="00993624">
        <w:rPr>
          <w:rFonts w:cs="Calibri"/>
          <w:noProof/>
          <w:lang w:val="en-US"/>
        </w:rPr>
        <w:t xml:space="preserve">, </w:t>
      </w:r>
      <w:r w:rsidRPr="00993624">
        <w:rPr>
          <w:rFonts w:cs="Calibri"/>
          <w:b/>
          <w:bCs/>
          <w:noProof/>
          <w:lang w:val="en-US"/>
        </w:rPr>
        <w:t>Meneghin E</w:t>
      </w:r>
      <w:r w:rsidRPr="00993624">
        <w:rPr>
          <w:rFonts w:cs="Calibri"/>
          <w:noProof/>
          <w:lang w:val="en-US"/>
        </w:rPr>
        <w:t xml:space="preserve">, </w:t>
      </w:r>
      <w:r w:rsidRPr="00993624">
        <w:rPr>
          <w:rFonts w:cs="Calibri"/>
          <w:b/>
          <w:bCs/>
          <w:noProof/>
          <w:lang w:val="en-US"/>
        </w:rPr>
        <w:t>Meng L</w:t>
      </w:r>
      <w:r w:rsidRPr="00993624">
        <w:rPr>
          <w:rFonts w:cs="Calibri"/>
          <w:noProof/>
          <w:lang w:val="en-US"/>
        </w:rPr>
        <w:t xml:space="preserve">, </w:t>
      </w:r>
      <w:r w:rsidRPr="00993624">
        <w:rPr>
          <w:rFonts w:cs="Calibri"/>
          <w:b/>
          <w:bCs/>
          <w:noProof/>
          <w:lang w:val="en-US"/>
        </w:rPr>
        <w:t>Faini A</w:t>
      </w:r>
      <w:r w:rsidRPr="00993624">
        <w:rPr>
          <w:rFonts w:cs="Calibri"/>
          <w:noProof/>
          <w:lang w:val="en-US"/>
        </w:rPr>
        <w:t xml:space="preserve">, </w:t>
      </w:r>
      <w:r w:rsidRPr="00993624">
        <w:rPr>
          <w:rFonts w:cs="Calibri"/>
          <w:b/>
          <w:bCs/>
          <w:noProof/>
          <w:lang w:val="en-US"/>
        </w:rPr>
        <w:t>Barin E</w:t>
      </w:r>
      <w:r w:rsidRPr="00993624">
        <w:rPr>
          <w:rFonts w:cs="Calibri"/>
          <w:noProof/>
          <w:lang w:val="en-US"/>
        </w:rPr>
        <w:t xml:space="preserve">, </w:t>
      </w:r>
      <w:r w:rsidRPr="00993624">
        <w:rPr>
          <w:rFonts w:cs="Calibri"/>
          <w:b/>
          <w:bCs/>
          <w:noProof/>
          <w:lang w:val="en-US"/>
        </w:rPr>
        <w:t>Pini A</w:t>
      </w:r>
      <w:r w:rsidRPr="00993624">
        <w:rPr>
          <w:rFonts w:cs="Calibri"/>
          <w:noProof/>
          <w:lang w:val="en-US"/>
        </w:rPr>
        <w:t xml:space="preserve">, </w:t>
      </w:r>
      <w:r w:rsidRPr="00993624">
        <w:rPr>
          <w:rFonts w:cs="Calibri"/>
          <w:b/>
          <w:bCs/>
          <w:noProof/>
          <w:lang w:val="en-US"/>
        </w:rPr>
        <w:t>Carretta R</w:t>
      </w:r>
      <w:r w:rsidRPr="00993624">
        <w:rPr>
          <w:rFonts w:cs="Calibri"/>
          <w:noProof/>
          <w:lang w:val="en-US"/>
        </w:rPr>
        <w:t xml:space="preserve">, </w:t>
      </w:r>
      <w:r w:rsidRPr="00993624">
        <w:rPr>
          <w:rFonts w:cs="Calibri"/>
          <w:b/>
          <w:bCs/>
          <w:noProof/>
          <w:lang w:val="en-US"/>
        </w:rPr>
        <w:t>Huo Y</w:t>
      </w:r>
      <w:r w:rsidRPr="00993624">
        <w:rPr>
          <w:rFonts w:cs="Calibri"/>
          <w:noProof/>
          <w:lang w:val="en-US"/>
        </w:rPr>
        <w:t xml:space="preserve">, </w:t>
      </w:r>
      <w:r w:rsidRPr="00993624">
        <w:rPr>
          <w:rFonts w:cs="Calibri"/>
          <w:b/>
          <w:bCs/>
          <w:noProof/>
          <w:lang w:val="en-US"/>
        </w:rPr>
        <w:t>Avolio A</w:t>
      </w:r>
      <w:r w:rsidRPr="00993624">
        <w:rPr>
          <w:rFonts w:cs="Calibri"/>
          <w:noProof/>
          <w:lang w:val="en-US"/>
        </w:rPr>
        <w:t xml:space="preserve">, </w:t>
      </w:r>
      <w:r w:rsidRPr="00993624">
        <w:rPr>
          <w:rFonts w:cs="Calibri"/>
          <w:b/>
          <w:bCs/>
          <w:noProof/>
          <w:lang w:val="en-US"/>
        </w:rPr>
        <w:t>Parati G</w:t>
      </w:r>
      <w:r w:rsidRPr="00993624">
        <w:rPr>
          <w:rFonts w:cs="Calibri"/>
          <w:noProof/>
          <w:lang w:val="en-US"/>
        </w:rPr>
        <w:t xml:space="preserve">. Systolic time intervals assessed from analysis of the carotid pressure waveform. </w:t>
      </w:r>
      <w:r w:rsidRPr="00993624">
        <w:rPr>
          <w:rFonts w:cs="Calibri"/>
          <w:i/>
          <w:iCs/>
          <w:noProof/>
          <w:lang w:val="en-US"/>
        </w:rPr>
        <w:t>Physiol Meas</w:t>
      </w:r>
      <w:r w:rsidRPr="00993624">
        <w:rPr>
          <w:rFonts w:cs="Calibri"/>
          <w:noProof/>
          <w:lang w:val="en-US"/>
        </w:rPr>
        <w:t xml:space="preserve"> 39: 084002, 2018.</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138. </w:t>
      </w:r>
      <w:r w:rsidRPr="00993624">
        <w:rPr>
          <w:rFonts w:cs="Calibri"/>
          <w:noProof/>
          <w:lang w:val="en-US"/>
        </w:rPr>
        <w:tab/>
      </w:r>
      <w:r w:rsidRPr="00993624">
        <w:rPr>
          <w:rFonts w:cs="Calibri"/>
          <w:b/>
          <w:bCs/>
          <w:noProof/>
          <w:lang w:val="en-US"/>
        </w:rPr>
        <w:t>Salvi P</w:t>
      </w:r>
      <w:r w:rsidRPr="00993624">
        <w:rPr>
          <w:rFonts w:cs="Calibri"/>
          <w:noProof/>
          <w:lang w:val="en-US"/>
        </w:rPr>
        <w:t xml:space="preserve">, </w:t>
      </w:r>
      <w:r w:rsidRPr="00993624">
        <w:rPr>
          <w:rFonts w:cs="Calibri"/>
          <w:b/>
          <w:bCs/>
          <w:noProof/>
          <w:lang w:val="en-US"/>
        </w:rPr>
        <w:t>Palombo C</w:t>
      </w:r>
      <w:r w:rsidRPr="00993624">
        <w:rPr>
          <w:rFonts w:cs="Calibri"/>
          <w:noProof/>
          <w:lang w:val="en-US"/>
        </w:rPr>
        <w:t xml:space="preserve">, </w:t>
      </w:r>
      <w:r w:rsidRPr="00993624">
        <w:rPr>
          <w:rFonts w:cs="Calibri"/>
          <w:b/>
          <w:bCs/>
          <w:noProof/>
          <w:lang w:val="en-US"/>
        </w:rPr>
        <w:t>Salvi GM</w:t>
      </w:r>
      <w:r w:rsidRPr="00993624">
        <w:rPr>
          <w:rFonts w:cs="Calibri"/>
          <w:noProof/>
          <w:lang w:val="en-US"/>
        </w:rPr>
        <w:t xml:space="preserve">, </w:t>
      </w:r>
      <w:r w:rsidRPr="00993624">
        <w:rPr>
          <w:rFonts w:cs="Calibri"/>
          <w:b/>
          <w:bCs/>
          <w:noProof/>
          <w:lang w:val="en-US"/>
        </w:rPr>
        <w:t>Labat C</w:t>
      </w:r>
      <w:r w:rsidRPr="00993624">
        <w:rPr>
          <w:rFonts w:cs="Calibri"/>
          <w:noProof/>
          <w:lang w:val="en-US"/>
        </w:rPr>
        <w:t xml:space="preserve">, </w:t>
      </w:r>
      <w:r w:rsidRPr="00993624">
        <w:rPr>
          <w:rFonts w:cs="Calibri"/>
          <w:b/>
          <w:bCs/>
          <w:noProof/>
          <w:lang w:val="en-US"/>
        </w:rPr>
        <w:t>Parati G</w:t>
      </w:r>
      <w:r w:rsidRPr="00993624">
        <w:rPr>
          <w:rFonts w:cs="Calibri"/>
          <w:noProof/>
          <w:lang w:val="en-US"/>
        </w:rPr>
        <w:t xml:space="preserve">, </w:t>
      </w:r>
      <w:r w:rsidRPr="00993624">
        <w:rPr>
          <w:rFonts w:cs="Calibri"/>
          <w:b/>
          <w:bCs/>
          <w:noProof/>
          <w:lang w:val="en-US"/>
        </w:rPr>
        <w:t>Benetos A</w:t>
      </w:r>
      <w:r w:rsidRPr="00993624">
        <w:rPr>
          <w:rFonts w:cs="Calibri"/>
          <w:noProof/>
          <w:lang w:val="en-US"/>
        </w:rPr>
        <w:t xml:space="preserve">. Left ventricular ejection time, not heart rate, is an independent correlate of aortic pulse wave velocity. </w:t>
      </w:r>
      <w:r w:rsidRPr="00993624">
        <w:rPr>
          <w:rFonts w:cs="Calibri"/>
          <w:i/>
          <w:iCs/>
          <w:noProof/>
          <w:lang w:val="en-US"/>
        </w:rPr>
        <w:t>J Appl Physiol</w:t>
      </w:r>
      <w:r w:rsidRPr="00993624">
        <w:rPr>
          <w:rFonts w:cs="Calibri"/>
          <w:noProof/>
          <w:lang w:val="en-US"/>
        </w:rPr>
        <w:t xml:space="preserve"> 115: 1610–1617, 2013.</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139. </w:t>
      </w:r>
      <w:r w:rsidRPr="00993624">
        <w:rPr>
          <w:rFonts w:cs="Calibri"/>
          <w:noProof/>
          <w:lang w:val="en-US"/>
        </w:rPr>
        <w:tab/>
      </w:r>
      <w:r w:rsidRPr="00993624">
        <w:rPr>
          <w:rFonts w:cs="Calibri"/>
          <w:b/>
          <w:bCs/>
          <w:noProof/>
          <w:lang w:val="en-US"/>
        </w:rPr>
        <w:t>Sandgren T</w:t>
      </w:r>
      <w:r w:rsidRPr="00993624">
        <w:rPr>
          <w:rFonts w:cs="Calibri"/>
          <w:noProof/>
          <w:lang w:val="en-US"/>
        </w:rPr>
        <w:t xml:space="preserve">, </w:t>
      </w:r>
      <w:r w:rsidRPr="00993624">
        <w:rPr>
          <w:rFonts w:cs="Calibri"/>
          <w:b/>
          <w:bCs/>
          <w:noProof/>
          <w:lang w:val="en-US"/>
        </w:rPr>
        <w:t>Sonesson B</w:t>
      </w:r>
      <w:r w:rsidRPr="00993624">
        <w:rPr>
          <w:rFonts w:cs="Calibri"/>
          <w:noProof/>
          <w:lang w:val="en-US"/>
        </w:rPr>
        <w:t xml:space="preserve">, </w:t>
      </w:r>
      <w:r w:rsidRPr="00993624">
        <w:rPr>
          <w:rFonts w:cs="Calibri"/>
          <w:b/>
          <w:bCs/>
          <w:noProof/>
          <w:lang w:val="en-US"/>
        </w:rPr>
        <w:t>Ahlgren ÅR</w:t>
      </w:r>
      <w:r w:rsidRPr="00993624">
        <w:rPr>
          <w:rFonts w:cs="Calibri"/>
          <w:noProof/>
          <w:lang w:val="en-US"/>
        </w:rPr>
        <w:t xml:space="preserve">, </w:t>
      </w:r>
      <w:r w:rsidRPr="00993624">
        <w:rPr>
          <w:rFonts w:cs="Calibri"/>
          <w:b/>
          <w:bCs/>
          <w:noProof/>
          <w:lang w:val="en-US"/>
        </w:rPr>
        <w:t>Länne T</w:t>
      </w:r>
      <w:r w:rsidRPr="00993624">
        <w:rPr>
          <w:rFonts w:cs="Calibri"/>
          <w:noProof/>
          <w:lang w:val="en-US"/>
        </w:rPr>
        <w:t xml:space="preserve">. The diameter of the common femoral artery in healthy human: Influence of sex, age, and body size. </w:t>
      </w:r>
      <w:r w:rsidRPr="00993624">
        <w:rPr>
          <w:rFonts w:cs="Calibri"/>
          <w:i/>
          <w:iCs/>
          <w:noProof/>
          <w:lang w:val="en-US"/>
        </w:rPr>
        <w:t>J Vasc Surg</w:t>
      </w:r>
      <w:r w:rsidRPr="00993624">
        <w:rPr>
          <w:rFonts w:cs="Calibri"/>
          <w:noProof/>
          <w:lang w:val="en-US"/>
        </w:rPr>
        <w:t xml:space="preserve"> 29: 503–510, 1999.</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140. </w:t>
      </w:r>
      <w:r w:rsidRPr="00993624">
        <w:rPr>
          <w:rFonts w:cs="Calibri"/>
          <w:noProof/>
          <w:lang w:val="en-US"/>
        </w:rPr>
        <w:tab/>
      </w:r>
      <w:r w:rsidRPr="00993624">
        <w:rPr>
          <w:rFonts w:cs="Calibri"/>
          <w:b/>
          <w:bCs/>
          <w:noProof/>
          <w:lang w:val="en-US"/>
        </w:rPr>
        <w:t>Sass C</w:t>
      </w:r>
      <w:r w:rsidRPr="00993624">
        <w:rPr>
          <w:rFonts w:cs="Calibri"/>
          <w:noProof/>
          <w:lang w:val="en-US"/>
        </w:rPr>
        <w:t xml:space="preserve">, </w:t>
      </w:r>
      <w:r w:rsidRPr="00993624">
        <w:rPr>
          <w:rFonts w:cs="Calibri"/>
          <w:b/>
          <w:bCs/>
          <w:noProof/>
          <w:lang w:val="en-US"/>
        </w:rPr>
        <w:t>Herbeth B</w:t>
      </w:r>
      <w:r w:rsidRPr="00993624">
        <w:rPr>
          <w:rFonts w:cs="Calibri"/>
          <w:noProof/>
          <w:lang w:val="en-US"/>
        </w:rPr>
        <w:t xml:space="preserve">, </w:t>
      </w:r>
      <w:r w:rsidRPr="00993624">
        <w:rPr>
          <w:rFonts w:cs="Calibri"/>
          <w:b/>
          <w:bCs/>
          <w:noProof/>
          <w:lang w:val="en-US"/>
        </w:rPr>
        <w:t>Chapet O</w:t>
      </w:r>
      <w:r w:rsidRPr="00993624">
        <w:rPr>
          <w:rFonts w:cs="Calibri"/>
          <w:noProof/>
          <w:lang w:val="en-US"/>
        </w:rPr>
        <w:t xml:space="preserve">, </w:t>
      </w:r>
      <w:r w:rsidRPr="00993624">
        <w:rPr>
          <w:rFonts w:cs="Calibri"/>
          <w:b/>
          <w:bCs/>
          <w:noProof/>
          <w:lang w:val="en-US"/>
        </w:rPr>
        <w:t>Siest G</w:t>
      </w:r>
      <w:r w:rsidRPr="00993624">
        <w:rPr>
          <w:rFonts w:cs="Calibri"/>
          <w:noProof/>
          <w:lang w:val="en-US"/>
        </w:rPr>
        <w:t xml:space="preserve">, </w:t>
      </w:r>
      <w:r w:rsidRPr="00993624">
        <w:rPr>
          <w:rFonts w:cs="Calibri"/>
          <w:b/>
          <w:bCs/>
          <w:noProof/>
          <w:lang w:val="en-US"/>
        </w:rPr>
        <w:t>Visvikis S</w:t>
      </w:r>
      <w:r w:rsidRPr="00993624">
        <w:rPr>
          <w:rFonts w:cs="Calibri"/>
          <w:noProof/>
          <w:lang w:val="en-US"/>
        </w:rPr>
        <w:t xml:space="preserve">, </w:t>
      </w:r>
      <w:r w:rsidRPr="00993624">
        <w:rPr>
          <w:rFonts w:cs="Calibri"/>
          <w:b/>
          <w:bCs/>
          <w:noProof/>
          <w:lang w:val="en-US"/>
        </w:rPr>
        <w:t>Zannad F</w:t>
      </w:r>
      <w:r w:rsidRPr="00993624">
        <w:rPr>
          <w:rFonts w:cs="Calibri"/>
          <w:noProof/>
          <w:lang w:val="en-US"/>
        </w:rPr>
        <w:t xml:space="preserve">. Intima-media thickness and diameter of carotid and femoral arteries in children, adolescents and adults from the Stanislas cohort: Effect of age, sex, anthropometry and blood pressure. </w:t>
      </w:r>
      <w:r w:rsidRPr="00993624">
        <w:rPr>
          <w:rFonts w:cs="Calibri"/>
          <w:i/>
          <w:iCs/>
          <w:noProof/>
          <w:lang w:val="en-US"/>
        </w:rPr>
        <w:t>J Hypertens</w:t>
      </w:r>
      <w:r w:rsidRPr="00993624">
        <w:rPr>
          <w:rFonts w:cs="Calibri"/>
          <w:noProof/>
          <w:lang w:val="en-US"/>
        </w:rPr>
        <w:t xml:space="preserve"> 16: 1593–1602, 1998.</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141. </w:t>
      </w:r>
      <w:r w:rsidRPr="00993624">
        <w:rPr>
          <w:rFonts w:cs="Calibri"/>
          <w:noProof/>
          <w:lang w:val="en-US"/>
        </w:rPr>
        <w:tab/>
      </w:r>
      <w:r w:rsidRPr="00993624">
        <w:rPr>
          <w:rFonts w:cs="Calibri"/>
          <w:b/>
          <w:bCs/>
          <w:noProof/>
          <w:lang w:val="en-US"/>
        </w:rPr>
        <w:t>Savitzky A</w:t>
      </w:r>
      <w:r w:rsidRPr="00993624">
        <w:rPr>
          <w:rFonts w:cs="Calibri"/>
          <w:noProof/>
          <w:lang w:val="en-US"/>
        </w:rPr>
        <w:t xml:space="preserve">, </w:t>
      </w:r>
      <w:r w:rsidRPr="00993624">
        <w:rPr>
          <w:rFonts w:cs="Calibri"/>
          <w:b/>
          <w:bCs/>
          <w:noProof/>
          <w:lang w:val="en-US"/>
        </w:rPr>
        <w:t>Golay M</w:t>
      </w:r>
      <w:r w:rsidRPr="00993624">
        <w:rPr>
          <w:rFonts w:cs="Calibri"/>
          <w:noProof/>
          <w:lang w:val="en-US"/>
        </w:rPr>
        <w:t xml:space="preserve">. Smoothing and differentiation of data by simplified least squares procedures. </w:t>
      </w:r>
      <w:r w:rsidRPr="00993624">
        <w:rPr>
          <w:rFonts w:cs="Calibri"/>
          <w:i/>
          <w:iCs/>
          <w:noProof/>
          <w:lang w:val="en-US"/>
        </w:rPr>
        <w:t>Anal Chem</w:t>
      </w:r>
      <w:r w:rsidRPr="00993624">
        <w:rPr>
          <w:rFonts w:cs="Calibri"/>
          <w:noProof/>
          <w:lang w:val="en-US"/>
        </w:rPr>
        <w:t xml:space="preserve"> 36: 1627–1639, 1964.</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142. </w:t>
      </w:r>
      <w:r w:rsidRPr="00993624">
        <w:rPr>
          <w:rFonts w:cs="Calibri"/>
          <w:noProof/>
          <w:lang w:val="en-US"/>
        </w:rPr>
        <w:tab/>
      </w:r>
      <w:r w:rsidRPr="00993624">
        <w:rPr>
          <w:rFonts w:cs="Calibri"/>
          <w:b/>
          <w:bCs/>
          <w:noProof/>
          <w:lang w:val="en-US"/>
        </w:rPr>
        <w:t>Schwartz JB</w:t>
      </w:r>
      <w:r w:rsidRPr="00993624">
        <w:rPr>
          <w:rFonts w:cs="Calibri"/>
          <w:noProof/>
          <w:lang w:val="en-US"/>
        </w:rPr>
        <w:t xml:space="preserve">, </w:t>
      </w:r>
      <w:r w:rsidRPr="00993624">
        <w:rPr>
          <w:rFonts w:cs="Calibri"/>
          <w:b/>
          <w:bCs/>
          <w:noProof/>
          <w:lang w:val="en-US"/>
        </w:rPr>
        <w:t>Gibb WJ</w:t>
      </w:r>
      <w:r w:rsidRPr="00993624">
        <w:rPr>
          <w:rFonts w:cs="Calibri"/>
          <w:noProof/>
          <w:lang w:val="en-US"/>
        </w:rPr>
        <w:t xml:space="preserve">, </w:t>
      </w:r>
      <w:r w:rsidRPr="00993624">
        <w:rPr>
          <w:rFonts w:cs="Calibri"/>
          <w:b/>
          <w:bCs/>
          <w:noProof/>
          <w:lang w:val="en-US"/>
        </w:rPr>
        <w:t>Tran T</w:t>
      </w:r>
      <w:r w:rsidRPr="00993624">
        <w:rPr>
          <w:rFonts w:cs="Calibri"/>
          <w:noProof/>
          <w:lang w:val="en-US"/>
        </w:rPr>
        <w:t xml:space="preserve">. Aging effects on heart rate variation. </w:t>
      </w:r>
      <w:r w:rsidRPr="00993624">
        <w:rPr>
          <w:rFonts w:cs="Calibri"/>
          <w:i/>
          <w:iCs/>
          <w:noProof/>
          <w:lang w:val="en-US"/>
        </w:rPr>
        <w:t>J Gerontol Med Sci</w:t>
      </w:r>
      <w:r w:rsidRPr="00993624">
        <w:rPr>
          <w:rFonts w:cs="Calibri"/>
          <w:noProof/>
          <w:lang w:val="en-US"/>
        </w:rPr>
        <w:t xml:space="preserve"> 46: 99–6, 1991.</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143. </w:t>
      </w:r>
      <w:r w:rsidRPr="00993624">
        <w:rPr>
          <w:rFonts w:cs="Calibri"/>
          <w:noProof/>
          <w:lang w:val="en-US"/>
        </w:rPr>
        <w:tab/>
      </w:r>
      <w:r w:rsidRPr="00993624">
        <w:rPr>
          <w:rFonts w:cs="Calibri"/>
          <w:b/>
          <w:bCs/>
          <w:noProof/>
          <w:lang w:val="en-US"/>
        </w:rPr>
        <w:t>Scuteri A</w:t>
      </w:r>
      <w:r w:rsidRPr="00993624">
        <w:rPr>
          <w:rFonts w:cs="Calibri"/>
          <w:noProof/>
          <w:lang w:val="en-US"/>
        </w:rPr>
        <w:t xml:space="preserve">, </w:t>
      </w:r>
      <w:r w:rsidRPr="00993624">
        <w:rPr>
          <w:rFonts w:cs="Calibri"/>
          <w:b/>
          <w:bCs/>
          <w:noProof/>
          <w:lang w:val="en-US"/>
        </w:rPr>
        <w:t>Morrell CH</w:t>
      </w:r>
      <w:r w:rsidRPr="00993624">
        <w:rPr>
          <w:rFonts w:cs="Calibri"/>
          <w:noProof/>
          <w:lang w:val="en-US"/>
        </w:rPr>
        <w:t xml:space="preserve">, </w:t>
      </w:r>
      <w:r w:rsidRPr="00993624">
        <w:rPr>
          <w:rFonts w:cs="Calibri"/>
          <w:b/>
          <w:bCs/>
          <w:noProof/>
          <w:lang w:val="en-US"/>
        </w:rPr>
        <w:t>Orrù M</w:t>
      </w:r>
      <w:r w:rsidRPr="00993624">
        <w:rPr>
          <w:rFonts w:cs="Calibri"/>
          <w:noProof/>
          <w:lang w:val="en-US"/>
        </w:rPr>
        <w:t xml:space="preserve">, </w:t>
      </w:r>
      <w:r w:rsidRPr="00993624">
        <w:rPr>
          <w:rFonts w:cs="Calibri"/>
          <w:b/>
          <w:bCs/>
          <w:noProof/>
          <w:lang w:val="en-US"/>
        </w:rPr>
        <w:t>Strait JB</w:t>
      </w:r>
      <w:r w:rsidRPr="00993624">
        <w:rPr>
          <w:rFonts w:cs="Calibri"/>
          <w:noProof/>
          <w:lang w:val="en-US"/>
        </w:rPr>
        <w:t xml:space="preserve">, </w:t>
      </w:r>
      <w:r w:rsidRPr="00993624">
        <w:rPr>
          <w:rFonts w:cs="Calibri"/>
          <w:b/>
          <w:bCs/>
          <w:noProof/>
          <w:lang w:val="en-US"/>
        </w:rPr>
        <w:t>Tarasov K V.</w:t>
      </w:r>
      <w:r w:rsidRPr="00993624">
        <w:rPr>
          <w:rFonts w:cs="Calibri"/>
          <w:noProof/>
          <w:lang w:val="en-US"/>
        </w:rPr>
        <w:t xml:space="preserve">, </w:t>
      </w:r>
      <w:r w:rsidRPr="00993624">
        <w:rPr>
          <w:rFonts w:cs="Calibri"/>
          <w:b/>
          <w:bCs/>
          <w:noProof/>
          <w:lang w:val="en-US"/>
        </w:rPr>
        <w:t>Ferreli LAP</w:t>
      </w:r>
      <w:r w:rsidRPr="00993624">
        <w:rPr>
          <w:rFonts w:cs="Calibri"/>
          <w:noProof/>
          <w:lang w:val="en-US"/>
        </w:rPr>
        <w:t xml:space="preserve">, </w:t>
      </w:r>
      <w:r w:rsidRPr="00993624">
        <w:rPr>
          <w:rFonts w:cs="Calibri"/>
          <w:b/>
          <w:bCs/>
          <w:noProof/>
          <w:lang w:val="en-US"/>
        </w:rPr>
        <w:t>Loi F</w:t>
      </w:r>
      <w:r w:rsidRPr="00993624">
        <w:rPr>
          <w:rFonts w:cs="Calibri"/>
          <w:noProof/>
          <w:lang w:val="en-US"/>
        </w:rPr>
        <w:t xml:space="preserve">, </w:t>
      </w:r>
      <w:r w:rsidRPr="00993624">
        <w:rPr>
          <w:rFonts w:cs="Calibri"/>
          <w:b/>
          <w:bCs/>
          <w:noProof/>
          <w:lang w:val="en-US"/>
        </w:rPr>
        <w:t>Pilia MG</w:t>
      </w:r>
      <w:r w:rsidRPr="00993624">
        <w:rPr>
          <w:rFonts w:cs="Calibri"/>
          <w:noProof/>
          <w:lang w:val="en-US"/>
        </w:rPr>
        <w:t xml:space="preserve">, </w:t>
      </w:r>
      <w:r w:rsidRPr="00993624">
        <w:rPr>
          <w:rFonts w:cs="Calibri"/>
          <w:b/>
          <w:bCs/>
          <w:noProof/>
          <w:lang w:val="en-US"/>
        </w:rPr>
        <w:t>Delitala A</w:t>
      </w:r>
      <w:r w:rsidRPr="00993624">
        <w:rPr>
          <w:rFonts w:cs="Calibri"/>
          <w:noProof/>
          <w:lang w:val="en-US"/>
        </w:rPr>
        <w:t xml:space="preserve">, </w:t>
      </w:r>
      <w:r w:rsidRPr="00993624">
        <w:rPr>
          <w:rFonts w:cs="Calibri"/>
          <w:b/>
          <w:bCs/>
          <w:noProof/>
          <w:lang w:val="en-US"/>
        </w:rPr>
        <w:t>Spurgeon H</w:t>
      </w:r>
      <w:r w:rsidRPr="00993624">
        <w:rPr>
          <w:rFonts w:cs="Calibri"/>
          <w:noProof/>
          <w:lang w:val="en-US"/>
        </w:rPr>
        <w:t xml:space="preserve">, </w:t>
      </w:r>
      <w:r w:rsidRPr="00993624">
        <w:rPr>
          <w:rFonts w:cs="Calibri"/>
          <w:b/>
          <w:bCs/>
          <w:noProof/>
          <w:lang w:val="en-US"/>
        </w:rPr>
        <w:t>Najjar SS</w:t>
      </w:r>
      <w:r w:rsidRPr="00993624">
        <w:rPr>
          <w:rFonts w:cs="Calibri"/>
          <w:noProof/>
          <w:lang w:val="en-US"/>
        </w:rPr>
        <w:t xml:space="preserve">, </w:t>
      </w:r>
      <w:r w:rsidRPr="00993624">
        <w:rPr>
          <w:rFonts w:cs="Calibri"/>
          <w:b/>
          <w:bCs/>
          <w:noProof/>
          <w:lang w:val="en-US"/>
        </w:rPr>
        <w:t>Alghatrif M</w:t>
      </w:r>
      <w:r w:rsidRPr="00993624">
        <w:rPr>
          <w:rFonts w:cs="Calibri"/>
          <w:noProof/>
          <w:lang w:val="en-US"/>
        </w:rPr>
        <w:t xml:space="preserve">, </w:t>
      </w:r>
      <w:r w:rsidRPr="00993624">
        <w:rPr>
          <w:rFonts w:cs="Calibri"/>
          <w:b/>
          <w:bCs/>
          <w:noProof/>
          <w:lang w:val="en-US"/>
        </w:rPr>
        <w:t>Lakatta EG</w:t>
      </w:r>
      <w:r w:rsidRPr="00993624">
        <w:rPr>
          <w:rFonts w:cs="Calibri"/>
          <w:noProof/>
          <w:lang w:val="en-US"/>
        </w:rPr>
        <w:t xml:space="preserve">. Longitudinal perspective on the conundrum of central arterial stiffness, blood pressure, and aging. </w:t>
      </w:r>
      <w:r w:rsidRPr="00993624">
        <w:rPr>
          <w:rFonts w:cs="Calibri"/>
          <w:i/>
          <w:iCs/>
          <w:noProof/>
          <w:lang w:val="en-US"/>
        </w:rPr>
        <w:t>Hypertension</w:t>
      </w:r>
      <w:r w:rsidRPr="00993624">
        <w:rPr>
          <w:rFonts w:cs="Calibri"/>
          <w:noProof/>
          <w:lang w:val="en-US"/>
        </w:rPr>
        <w:t xml:space="preserve"> 64: 1219–1227, 2014.</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144. </w:t>
      </w:r>
      <w:r w:rsidRPr="00993624">
        <w:rPr>
          <w:rFonts w:cs="Calibri"/>
          <w:noProof/>
          <w:lang w:val="en-US"/>
        </w:rPr>
        <w:tab/>
      </w:r>
      <w:r w:rsidRPr="00993624">
        <w:rPr>
          <w:rFonts w:cs="Calibri"/>
          <w:b/>
          <w:bCs/>
          <w:noProof/>
          <w:lang w:val="en-US"/>
        </w:rPr>
        <w:t>Segers P</w:t>
      </w:r>
      <w:r w:rsidRPr="00993624">
        <w:rPr>
          <w:rFonts w:cs="Calibri"/>
          <w:noProof/>
          <w:lang w:val="en-US"/>
        </w:rPr>
        <w:t xml:space="preserve">, </w:t>
      </w:r>
      <w:r w:rsidRPr="00993624">
        <w:rPr>
          <w:rFonts w:cs="Calibri"/>
          <w:b/>
          <w:bCs/>
          <w:noProof/>
          <w:lang w:val="en-US"/>
        </w:rPr>
        <w:t>Mahieu D</w:t>
      </w:r>
      <w:r w:rsidRPr="00993624">
        <w:rPr>
          <w:rFonts w:cs="Calibri"/>
          <w:noProof/>
          <w:lang w:val="en-US"/>
        </w:rPr>
        <w:t xml:space="preserve">, </w:t>
      </w:r>
      <w:r w:rsidRPr="00993624">
        <w:rPr>
          <w:rFonts w:cs="Calibri"/>
          <w:b/>
          <w:bCs/>
          <w:noProof/>
          <w:lang w:val="en-US"/>
        </w:rPr>
        <w:t>Kips J</w:t>
      </w:r>
      <w:r w:rsidRPr="00993624">
        <w:rPr>
          <w:rFonts w:cs="Calibri"/>
          <w:noProof/>
          <w:lang w:val="en-US"/>
        </w:rPr>
        <w:t xml:space="preserve">, </w:t>
      </w:r>
      <w:r w:rsidRPr="00993624">
        <w:rPr>
          <w:rFonts w:cs="Calibri"/>
          <w:b/>
          <w:bCs/>
          <w:noProof/>
          <w:lang w:val="en-US"/>
        </w:rPr>
        <w:t>Rietzschel E</w:t>
      </w:r>
      <w:r w:rsidRPr="00993624">
        <w:rPr>
          <w:rFonts w:cs="Calibri"/>
          <w:noProof/>
          <w:lang w:val="en-US"/>
        </w:rPr>
        <w:t xml:space="preserve">, </w:t>
      </w:r>
      <w:r w:rsidRPr="00993624">
        <w:rPr>
          <w:rFonts w:cs="Calibri"/>
          <w:b/>
          <w:bCs/>
          <w:noProof/>
          <w:lang w:val="en-US"/>
        </w:rPr>
        <w:t>De Buyzere M</w:t>
      </w:r>
      <w:r w:rsidRPr="00993624">
        <w:rPr>
          <w:rFonts w:cs="Calibri"/>
          <w:noProof/>
          <w:lang w:val="en-US"/>
        </w:rPr>
        <w:t xml:space="preserve">, </w:t>
      </w:r>
      <w:r w:rsidRPr="00993624">
        <w:rPr>
          <w:rFonts w:cs="Calibri"/>
          <w:b/>
          <w:bCs/>
          <w:noProof/>
          <w:lang w:val="en-US"/>
        </w:rPr>
        <w:t>De Bacquer D</w:t>
      </w:r>
      <w:r w:rsidRPr="00993624">
        <w:rPr>
          <w:rFonts w:cs="Calibri"/>
          <w:noProof/>
          <w:lang w:val="en-US"/>
        </w:rPr>
        <w:t xml:space="preserve">, </w:t>
      </w:r>
      <w:r w:rsidRPr="00993624">
        <w:rPr>
          <w:rFonts w:cs="Calibri"/>
          <w:b/>
          <w:bCs/>
          <w:noProof/>
          <w:lang w:val="en-US"/>
        </w:rPr>
        <w:t>Bekaert S</w:t>
      </w:r>
      <w:r w:rsidRPr="00993624">
        <w:rPr>
          <w:rFonts w:cs="Calibri"/>
          <w:noProof/>
          <w:lang w:val="en-US"/>
        </w:rPr>
        <w:t xml:space="preserve">, </w:t>
      </w:r>
      <w:r w:rsidRPr="00993624">
        <w:rPr>
          <w:rFonts w:cs="Calibri"/>
          <w:b/>
          <w:bCs/>
          <w:noProof/>
          <w:lang w:val="en-US"/>
        </w:rPr>
        <w:t>De Backer G</w:t>
      </w:r>
      <w:r w:rsidRPr="00993624">
        <w:rPr>
          <w:rFonts w:cs="Calibri"/>
          <w:noProof/>
          <w:lang w:val="en-US"/>
        </w:rPr>
        <w:t xml:space="preserve">, </w:t>
      </w:r>
      <w:r w:rsidRPr="00993624">
        <w:rPr>
          <w:rFonts w:cs="Calibri"/>
          <w:b/>
          <w:bCs/>
          <w:noProof/>
          <w:lang w:val="en-US"/>
        </w:rPr>
        <w:t>Gillebert T</w:t>
      </w:r>
      <w:r w:rsidRPr="00993624">
        <w:rPr>
          <w:rFonts w:cs="Calibri"/>
          <w:noProof/>
          <w:lang w:val="en-US"/>
        </w:rPr>
        <w:t xml:space="preserve">, </w:t>
      </w:r>
      <w:r w:rsidRPr="00993624">
        <w:rPr>
          <w:rFonts w:cs="Calibri"/>
          <w:b/>
          <w:bCs/>
          <w:noProof/>
          <w:lang w:val="en-US"/>
        </w:rPr>
        <w:t>Verdonck P</w:t>
      </w:r>
      <w:r w:rsidRPr="00993624">
        <w:rPr>
          <w:rFonts w:cs="Calibri"/>
          <w:noProof/>
          <w:lang w:val="en-US"/>
        </w:rPr>
        <w:t xml:space="preserve">, </w:t>
      </w:r>
      <w:r w:rsidRPr="00993624">
        <w:rPr>
          <w:rFonts w:cs="Calibri"/>
          <w:b/>
          <w:bCs/>
          <w:noProof/>
          <w:lang w:val="en-US"/>
        </w:rPr>
        <w:t>Van Bortel L</w:t>
      </w:r>
      <w:r w:rsidRPr="00993624">
        <w:rPr>
          <w:rFonts w:cs="Calibri"/>
          <w:noProof/>
          <w:lang w:val="en-US"/>
        </w:rPr>
        <w:t xml:space="preserve">. Amplification of the pressure pulse in the upper limb in healthy, middle-aged men and women. </w:t>
      </w:r>
      <w:r w:rsidRPr="00993624">
        <w:rPr>
          <w:rFonts w:cs="Calibri"/>
          <w:i/>
          <w:iCs/>
          <w:noProof/>
          <w:lang w:val="en-US"/>
        </w:rPr>
        <w:t>Hypertension</w:t>
      </w:r>
      <w:r w:rsidRPr="00993624">
        <w:rPr>
          <w:rFonts w:cs="Calibri"/>
          <w:noProof/>
          <w:lang w:val="en-US"/>
        </w:rPr>
        <w:t xml:space="preserve"> 54: 414–420, 2009.</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lastRenderedPageBreak/>
        <w:t xml:space="preserve">145. </w:t>
      </w:r>
      <w:r w:rsidRPr="00993624">
        <w:rPr>
          <w:rFonts w:cs="Calibri"/>
          <w:noProof/>
          <w:lang w:val="en-US"/>
        </w:rPr>
        <w:tab/>
      </w:r>
      <w:r w:rsidRPr="00993624">
        <w:rPr>
          <w:rFonts w:cs="Calibri"/>
          <w:b/>
          <w:bCs/>
          <w:noProof/>
          <w:lang w:val="en-US"/>
        </w:rPr>
        <w:t>Shaw DJ</w:t>
      </w:r>
      <w:r w:rsidRPr="00993624">
        <w:rPr>
          <w:rFonts w:cs="Calibri"/>
          <w:noProof/>
          <w:lang w:val="en-US"/>
        </w:rPr>
        <w:t xml:space="preserve">, </w:t>
      </w:r>
      <w:r w:rsidRPr="00993624">
        <w:rPr>
          <w:rFonts w:cs="Calibri"/>
          <w:b/>
          <w:bCs/>
          <w:noProof/>
          <w:lang w:val="en-US"/>
        </w:rPr>
        <w:t>Rothbaum DA</w:t>
      </w:r>
      <w:r w:rsidRPr="00993624">
        <w:rPr>
          <w:rFonts w:cs="Calibri"/>
          <w:noProof/>
          <w:lang w:val="en-US"/>
        </w:rPr>
        <w:t xml:space="preserve">, </w:t>
      </w:r>
      <w:r w:rsidRPr="00993624">
        <w:rPr>
          <w:rFonts w:cs="Calibri"/>
          <w:b/>
          <w:bCs/>
          <w:noProof/>
          <w:lang w:val="en-US"/>
        </w:rPr>
        <w:t>Angell CS</w:t>
      </w:r>
      <w:r w:rsidRPr="00993624">
        <w:rPr>
          <w:rFonts w:cs="Calibri"/>
          <w:noProof/>
          <w:lang w:val="en-US"/>
        </w:rPr>
        <w:t xml:space="preserve">, </w:t>
      </w:r>
      <w:r w:rsidRPr="00993624">
        <w:rPr>
          <w:rFonts w:cs="Calibri"/>
          <w:b/>
          <w:bCs/>
          <w:noProof/>
          <w:lang w:val="en-US"/>
        </w:rPr>
        <w:t>Shock NW</w:t>
      </w:r>
      <w:r w:rsidRPr="00993624">
        <w:rPr>
          <w:rFonts w:cs="Calibri"/>
          <w:noProof/>
          <w:lang w:val="en-US"/>
        </w:rPr>
        <w:t xml:space="preserve">. The effects of age and blood pressure upon the systolic time intervals in males aged 20-89 years. </w:t>
      </w:r>
      <w:r w:rsidRPr="00993624">
        <w:rPr>
          <w:rFonts w:cs="Calibri"/>
          <w:i/>
          <w:iCs/>
          <w:noProof/>
          <w:lang w:val="en-US"/>
        </w:rPr>
        <w:t>J Gerontol</w:t>
      </w:r>
      <w:r w:rsidRPr="00993624">
        <w:rPr>
          <w:rFonts w:cs="Calibri"/>
          <w:noProof/>
          <w:lang w:val="en-US"/>
        </w:rPr>
        <w:t xml:space="preserve"> 28: 133–139, 1973.</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146. </w:t>
      </w:r>
      <w:r w:rsidRPr="00993624">
        <w:rPr>
          <w:rFonts w:cs="Calibri"/>
          <w:noProof/>
          <w:lang w:val="en-US"/>
        </w:rPr>
        <w:tab/>
      </w:r>
      <w:r w:rsidRPr="00993624">
        <w:rPr>
          <w:rFonts w:cs="Calibri"/>
          <w:b/>
          <w:bCs/>
          <w:noProof/>
          <w:lang w:val="en-US"/>
        </w:rPr>
        <w:t>Shi Y</w:t>
      </w:r>
      <w:r w:rsidRPr="00993624">
        <w:rPr>
          <w:rFonts w:cs="Calibri"/>
          <w:noProof/>
          <w:lang w:val="en-US"/>
        </w:rPr>
        <w:t xml:space="preserve">, </w:t>
      </w:r>
      <w:r w:rsidRPr="00993624">
        <w:rPr>
          <w:rFonts w:cs="Calibri"/>
          <w:b/>
          <w:bCs/>
          <w:noProof/>
          <w:lang w:val="en-US"/>
        </w:rPr>
        <w:t>Lawford P</w:t>
      </w:r>
      <w:r w:rsidRPr="00993624">
        <w:rPr>
          <w:rFonts w:cs="Calibri"/>
          <w:noProof/>
          <w:lang w:val="en-US"/>
        </w:rPr>
        <w:t xml:space="preserve">, </w:t>
      </w:r>
      <w:r w:rsidRPr="00993624">
        <w:rPr>
          <w:rFonts w:cs="Calibri"/>
          <w:b/>
          <w:bCs/>
          <w:noProof/>
          <w:lang w:val="en-US"/>
        </w:rPr>
        <w:t>Hose R</w:t>
      </w:r>
      <w:r w:rsidRPr="00993624">
        <w:rPr>
          <w:rFonts w:cs="Calibri"/>
          <w:noProof/>
          <w:lang w:val="en-US"/>
        </w:rPr>
        <w:t xml:space="preserve">. Review of zero-D and 1-D models of blood flow in the cardiovascular system. </w:t>
      </w:r>
      <w:r w:rsidRPr="00993624">
        <w:rPr>
          <w:rFonts w:cs="Calibri"/>
          <w:i/>
          <w:iCs/>
          <w:noProof/>
          <w:lang w:val="en-US"/>
        </w:rPr>
        <w:t>Biomed Eng Online</w:t>
      </w:r>
      <w:r w:rsidRPr="00993624">
        <w:rPr>
          <w:rFonts w:cs="Calibri"/>
          <w:noProof/>
          <w:lang w:val="en-US"/>
        </w:rPr>
        <w:t xml:space="preserve"> 10: 33, 2011.</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147. </w:t>
      </w:r>
      <w:r w:rsidRPr="00993624">
        <w:rPr>
          <w:rFonts w:cs="Calibri"/>
          <w:noProof/>
          <w:lang w:val="en-US"/>
        </w:rPr>
        <w:tab/>
      </w:r>
      <w:r w:rsidRPr="00993624">
        <w:rPr>
          <w:rFonts w:cs="Calibri"/>
          <w:b/>
          <w:bCs/>
          <w:noProof/>
          <w:lang w:val="en-US"/>
        </w:rPr>
        <w:t>Simonson E</w:t>
      </w:r>
      <w:r w:rsidRPr="00993624">
        <w:rPr>
          <w:rFonts w:cs="Calibri"/>
          <w:noProof/>
          <w:lang w:val="en-US"/>
        </w:rPr>
        <w:t xml:space="preserve">, </w:t>
      </w:r>
      <w:r w:rsidRPr="00993624">
        <w:rPr>
          <w:rFonts w:cs="Calibri"/>
          <w:b/>
          <w:bCs/>
          <w:noProof/>
          <w:lang w:val="en-US"/>
        </w:rPr>
        <w:t>Nakagawa K</w:t>
      </w:r>
      <w:r w:rsidRPr="00993624">
        <w:rPr>
          <w:rFonts w:cs="Calibri"/>
          <w:noProof/>
          <w:lang w:val="en-US"/>
        </w:rPr>
        <w:t xml:space="preserve">. Effect of age on pulse wave velocity and “aortic ejection time” in healthy men and in men with coronary artery disease. </w:t>
      </w:r>
      <w:r w:rsidRPr="00993624">
        <w:rPr>
          <w:rFonts w:cs="Calibri"/>
          <w:i/>
          <w:iCs/>
          <w:noProof/>
          <w:lang w:val="en-US"/>
        </w:rPr>
        <w:t>Circulation</w:t>
      </w:r>
      <w:r w:rsidRPr="00993624">
        <w:rPr>
          <w:rFonts w:cs="Calibri"/>
          <w:noProof/>
          <w:lang w:val="en-US"/>
        </w:rPr>
        <w:t xml:space="preserve"> 22: 126–129, 1960.</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148. </w:t>
      </w:r>
      <w:r w:rsidRPr="00993624">
        <w:rPr>
          <w:rFonts w:cs="Calibri"/>
          <w:noProof/>
          <w:lang w:val="en-US"/>
        </w:rPr>
        <w:tab/>
      </w:r>
      <w:r w:rsidRPr="00993624">
        <w:rPr>
          <w:rFonts w:cs="Calibri"/>
          <w:b/>
          <w:bCs/>
          <w:noProof/>
          <w:lang w:val="en-US"/>
        </w:rPr>
        <w:t>Simpson DM</w:t>
      </w:r>
      <w:r w:rsidRPr="00993624">
        <w:rPr>
          <w:rFonts w:cs="Calibri"/>
          <w:noProof/>
          <w:lang w:val="en-US"/>
        </w:rPr>
        <w:t xml:space="preserve">, </w:t>
      </w:r>
      <w:r w:rsidRPr="00993624">
        <w:rPr>
          <w:rFonts w:cs="Calibri"/>
          <w:b/>
          <w:bCs/>
          <w:noProof/>
          <w:lang w:val="en-US"/>
        </w:rPr>
        <w:t>Wicks R</w:t>
      </w:r>
      <w:r w:rsidRPr="00993624">
        <w:rPr>
          <w:rFonts w:cs="Calibri"/>
          <w:noProof/>
          <w:lang w:val="en-US"/>
        </w:rPr>
        <w:t xml:space="preserve">. Spectral analysis of heart rate indicates reduced baroreceptor-related heart rate variability in elderly persons. </w:t>
      </w:r>
      <w:r w:rsidRPr="00993624">
        <w:rPr>
          <w:rFonts w:cs="Calibri"/>
          <w:i/>
          <w:iCs/>
          <w:noProof/>
          <w:lang w:val="en-US"/>
        </w:rPr>
        <w:t>J Gerontol</w:t>
      </w:r>
      <w:r w:rsidRPr="00993624">
        <w:rPr>
          <w:rFonts w:cs="Calibri"/>
          <w:noProof/>
          <w:lang w:val="en-US"/>
        </w:rPr>
        <w:t xml:space="preserve"> 43: M21–M24, 1988.</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149. </w:t>
      </w:r>
      <w:r w:rsidRPr="00993624">
        <w:rPr>
          <w:rFonts w:cs="Calibri"/>
          <w:noProof/>
          <w:lang w:val="en-US"/>
        </w:rPr>
        <w:tab/>
      </w:r>
      <w:r w:rsidRPr="00993624">
        <w:rPr>
          <w:rFonts w:cs="Calibri"/>
          <w:b/>
          <w:bCs/>
          <w:noProof/>
          <w:lang w:val="en-US"/>
        </w:rPr>
        <w:t>Smulyan H</w:t>
      </w:r>
      <w:r w:rsidRPr="00993624">
        <w:rPr>
          <w:rFonts w:cs="Calibri"/>
          <w:noProof/>
          <w:lang w:val="en-US"/>
        </w:rPr>
        <w:t xml:space="preserve">, </w:t>
      </w:r>
      <w:r w:rsidRPr="00993624">
        <w:rPr>
          <w:rFonts w:cs="Calibri"/>
          <w:b/>
          <w:bCs/>
          <w:noProof/>
          <w:lang w:val="en-US"/>
        </w:rPr>
        <w:t>Csermely TJ</w:t>
      </w:r>
      <w:r w:rsidRPr="00993624">
        <w:rPr>
          <w:rFonts w:cs="Calibri"/>
          <w:noProof/>
          <w:lang w:val="en-US"/>
        </w:rPr>
        <w:t xml:space="preserve">, </w:t>
      </w:r>
      <w:r w:rsidRPr="00993624">
        <w:rPr>
          <w:rFonts w:cs="Calibri"/>
          <w:b/>
          <w:bCs/>
          <w:noProof/>
          <w:lang w:val="en-US"/>
        </w:rPr>
        <w:t>Mookherjee S</w:t>
      </w:r>
      <w:r w:rsidRPr="00993624">
        <w:rPr>
          <w:rFonts w:cs="Calibri"/>
          <w:noProof/>
          <w:lang w:val="en-US"/>
        </w:rPr>
        <w:t xml:space="preserve">, </w:t>
      </w:r>
      <w:r w:rsidRPr="00993624">
        <w:rPr>
          <w:rFonts w:cs="Calibri"/>
          <w:b/>
          <w:bCs/>
          <w:noProof/>
          <w:lang w:val="en-US"/>
        </w:rPr>
        <w:t>Warner RA</w:t>
      </w:r>
      <w:r w:rsidRPr="00993624">
        <w:rPr>
          <w:rFonts w:cs="Calibri"/>
          <w:noProof/>
          <w:lang w:val="en-US"/>
        </w:rPr>
        <w:t xml:space="preserve">. Effect of age on arterial distensibility in Asymptomatic humans. </w:t>
      </w:r>
      <w:r w:rsidRPr="00993624">
        <w:rPr>
          <w:rFonts w:cs="Calibri"/>
          <w:i/>
          <w:iCs/>
          <w:noProof/>
          <w:lang w:val="en-US"/>
        </w:rPr>
        <w:t>Arterioscler Thromb Vasc Biol</w:t>
      </w:r>
      <w:r w:rsidRPr="00993624">
        <w:rPr>
          <w:rFonts w:cs="Calibri"/>
          <w:noProof/>
          <w:lang w:val="en-US"/>
        </w:rPr>
        <w:t xml:space="preserve"> 3: 199–205, 1983.</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150. </w:t>
      </w:r>
      <w:r w:rsidRPr="00993624">
        <w:rPr>
          <w:rFonts w:cs="Calibri"/>
          <w:noProof/>
          <w:lang w:val="en-US"/>
        </w:rPr>
        <w:tab/>
      </w:r>
      <w:r w:rsidRPr="00993624">
        <w:rPr>
          <w:rFonts w:cs="Calibri"/>
          <w:b/>
          <w:bCs/>
          <w:noProof/>
          <w:lang w:val="en-US"/>
        </w:rPr>
        <w:t>Sonesson B</w:t>
      </w:r>
      <w:r w:rsidRPr="00993624">
        <w:rPr>
          <w:rFonts w:cs="Calibri"/>
          <w:noProof/>
          <w:lang w:val="en-US"/>
        </w:rPr>
        <w:t xml:space="preserve">, </w:t>
      </w:r>
      <w:r w:rsidRPr="00993624">
        <w:rPr>
          <w:rFonts w:cs="Calibri"/>
          <w:b/>
          <w:bCs/>
          <w:noProof/>
          <w:lang w:val="en-US"/>
        </w:rPr>
        <w:t>Hansen F</w:t>
      </w:r>
      <w:r w:rsidRPr="00993624">
        <w:rPr>
          <w:rFonts w:cs="Calibri"/>
          <w:noProof/>
          <w:lang w:val="en-US"/>
        </w:rPr>
        <w:t xml:space="preserve">, </w:t>
      </w:r>
      <w:r w:rsidRPr="00993624">
        <w:rPr>
          <w:rFonts w:cs="Calibri"/>
          <w:b/>
          <w:bCs/>
          <w:noProof/>
          <w:lang w:val="en-US"/>
        </w:rPr>
        <w:t>Stale H</w:t>
      </w:r>
      <w:r w:rsidRPr="00993624">
        <w:rPr>
          <w:rFonts w:cs="Calibri"/>
          <w:noProof/>
          <w:lang w:val="en-US"/>
        </w:rPr>
        <w:t xml:space="preserve">, </w:t>
      </w:r>
      <w:r w:rsidRPr="00993624">
        <w:rPr>
          <w:rFonts w:cs="Calibri"/>
          <w:b/>
          <w:bCs/>
          <w:noProof/>
          <w:lang w:val="en-US"/>
        </w:rPr>
        <w:t>Länne T</w:t>
      </w:r>
      <w:r w:rsidRPr="00993624">
        <w:rPr>
          <w:rFonts w:cs="Calibri"/>
          <w:noProof/>
          <w:lang w:val="en-US"/>
        </w:rPr>
        <w:t xml:space="preserve">. Compliance and diameter in the human abdominal aorta - the influence of age and sex. </w:t>
      </w:r>
      <w:r w:rsidRPr="00993624">
        <w:rPr>
          <w:rFonts w:cs="Calibri"/>
          <w:i/>
          <w:iCs/>
          <w:noProof/>
          <w:lang w:val="en-US"/>
        </w:rPr>
        <w:t>Eur J Vasc Surg</w:t>
      </w:r>
      <w:r w:rsidRPr="00993624">
        <w:rPr>
          <w:rFonts w:cs="Calibri"/>
          <w:noProof/>
          <w:lang w:val="en-US"/>
        </w:rPr>
        <w:t xml:space="preserve"> 7: 690–697, 1993.</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151. </w:t>
      </w:r>
      <w:r w:rsidRPr="00993624">
        <w:rPr>
          <w:rFonts w:cs="Calibri"/>
          <w:noProof/>
          <w:lang w:val="en-US"/>
        </w:rPr>
        <w:tab/>
      </w:r>
      <w:r w:rsidRPr="00993624">
        <w:rPr>
          <w:rFonts w:cs="Calibri"/>
          <w:b/>
          <w:bCs/>
          <w:noProof/>
          <w:lang w:val="en-US"/>
        </w:rPr>
        <w:t>Stergiopulos N</w:t>
      </w:r>
      <w:r w:rsidRPr="00993624">
        <w:rPr>
          <w:rFonts w:cs="Calibri"/>
          <w:noProof/>
          <w:lang w:val="en-US"/>
        </w:rPr>
        <w:t xml:space="preserve">, </w:t>
      </w:r>
      <w:r w:rsidRPr="00993624">
        <w:rPr>
          <w:rFonts w:cs="Calibri"/>
          <w:b/>
          <w:bCs/>
          <w:noProof/>
          <w:lang w:val="en-US"/>
        </w:rPr>
        <w:t>Westerhof BE</w:t>
      </w:r>
      <w:r w:rsidRPr="00993624">
        <w:rPr>
          <w:rFonts w:cs="Calibri"/>
          <w:noProof/>
          <w:lang w:val="en-US"/>
        </w:rPr>
        <w:t xml:space="preserve">, </w:t>
      </w:r>
      <w:r w:rsidRPr="00993624">
        <w:rPr>
          <w:rFonts w:cs="Calibri"/>
          <w:b/>
          <w:bCs/>
          <w:noProof/>
          <w:lang w:val="en-US"/>
        </w:rPr>
        <w:t>Westerhof N</w:t>
      </w:r>
      <w:r w:rsidRPr="00993624">
        <w:rPr>
          <w:rFonts w:cs="Calibri"/>
          <w:noProof/>
          <w:lang w:val="en-US"/>
        </w:rPr>
        <w:t xml:space="preserve">. Physical basis of pressure transfer from periphery to aorta: a model-based study. </w:t>
      </w:r>
      <w:r w:rsidRPr="00993624">
        <w:rPr>
          <w:rFonts w:cs="Calibri"/>
          <w:i/>
          <w:iCs/>
          <w:noProof/>
          <w:lang w:val="en-US"/>
        </w:rPr>
        <w:t>Am J Physiol Circ Physiol</w:t>
      </w:r>
      <w:r w:rsidRPr="00993624">
        <w:rPr>
          <w:rFonts w:cs="Calibri"/>
          <w:noProof/>
          <w:lang w:val="en-US"/>
        </w:rPr>
        <w:t xml:space="preserve"> 274: H1386–H1392, 1998.</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152. </w:t>
      </w:r>
      <w:r w:rsidRPr="00993624">
        <w:rPr>
          <w:rFonts w:cs="Calibri"/>
          <w:noProof/>
          <w:lang w:val="en-US"/>
        </w:rPr>
        <w:tab/>
      </w:r>
      <w:r w:rsidRPr="00993624">
        <w:rPr>
          <w:rFonts w:cs="Calibri"/>
          <w:b/>
          <w:bCs/>
          <w:noProof/>
          <w:lang w:val="en-US"/>
        </w:rPr>
        <w:t>Sugawara J</w:t>
      </w:r>
      <w:r w:rsidRPr="00993624">
        <w:rPr>
          <w:rFonts w:cs="Calibri"/>
          <w:noProof/>
          <w:lang w:val="en-US"/>
        </w:rPr>
        <w:t xml:space="preserve">, </w:t>
      </w:r>
      <w:r w:rsidRPr="00993624">
        <w:rPr>
          <w:rFonts w:cs="Calibri"/>
          <w:b/>
          <w:bCs/>
          <w:noProof/>
          <w:lang w:val="en-US"/>
        </w:rPr>
        <w:t>Hayashi K</w:t>
      </w:r>
      <w:r w:rsidRPr="00993624">
        <w:rPr>
          <w:rFonts w:cs="Calibri"/>
          <w:noProof/>
          <w:lang w:val="en-US"/>
        </w:rPr>
        <w:t xml:space="preserve">, </w:t>
      </w:r>
      <w:r w:rsidRPr="00993624">
        <w:rPr>
          <w:rFonts w:cs="Calibri"/>
          <w:b/>
          <w:bCs/>
          <w:noProof/>
          <w:lang w:val="en-US"/>
        </w:rPr>
        <w:t>Yokoi T</w:t>
      </w:r>
      <w:r w:rsidRPr="00993624">
        <w:rPr>
          <w:rFonts w:cs="Calibri"/>
          <w:noProof/>
          <w:lang w:val="en-US"/>
        </w:rPr>
        <w:t xml:space="preserve">, </w:t>
      </w:r>
      <w:r w:rsidRPr="00993624">
        <w:rPr>
          <w:rFonts w:cs="Calibri"/>
          <w:b/>
          <w:bCs/>
          <w:noProof/>
          <w:lang w:val="en-US"/>
        </w:rPr>
        <w:t>Tanaka H</w:t>
      </w:r>
      <w:r w:rsidRPr="00993624">
        <w:rPr>
          <w:rFonts w:cs="Calibri"/>
          <w:noProof/>
          <w:lang w:val="en-US"/>
        </w:rPr>
        <w:t xml:space="preserve">. Age-associated elongation of the ascending aorta in adults. </w:t>
      </w:r>
      <w:r w:rsidRPr="00993624">
        <w:rPr>
          <w:rFonts w:cs="Calibri"/>
          <w:i/>
          <w:iCs/>
          <w:noProof/>
          <w:lang w:val="en-US"/>
        </w:rPr>
        <w:t>JACC Cardiovasc Imaging</w:t>
      </w:r>
      <w:r w:rsidRPr="00993624">
        <w:rPr>
          <w:rFonts w:cs="Calibri"/>
          <w:noProof/>
          <w:lang w:val="en-US"/>
        </w:rPr>
        <w:t xml:space="preserve"> 1: 739–748, 2008.</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153. </w:t>
      </w:r>
      <w:r w:rsidRPr="00993624">
        <w:rPr>
          <w:rFonts w:cs="Calibri"/>
          <w:noProof/>
          <w:lang w:val="en-US"/>
        </w:rPr>
        <w:tab/>
      </w:r>
      <w:r w:rsidRPr="00993624">
        <w:rPr>
          <w:rFonts w:cs="Calibri"/>
          <w:b/>
          <w:bCs/>
          <w:noProof/>
          <w:lang w:val="en-US"/>
        </w:rPr>
        <w:t>Sun JX</w:t>
      </w:r>
      <w:r w:rsidRPr="00993624">
        <w:rPr>
          <w:rFonts w:cs="Calibri"/>
          <w:noProof/>
          <w:lang w:val="en-US"/>
        </w:rPr>
        <w:t xml:space="preserve">, </w:t>
      </w:r>
      <w:r w:rsidRPr="00993624">
        <w:rPr>
          <w:rFonts w:cs="Calibri"/>
          <w:b/>
          <w:bCs/>
          <w:noProof/>
          <w:lang w:val="en-US"/>
        </w:rPr>
        <w:t>Reisner AT</w:t>
      </w:r>
      <w:r w:rsidRPr="00993624">
        <w:rPr>
          <w:rFonts w:cs="Calibri"/>
          <w:noProof/>
          <w:lang w:val="en-US"/>
        </w:rPr>
        <w:t xml:space="preserve">, </w:t>
      </w:r>
      <w:r w:rsidRPr="00993624">
        <w:rPr>
          <w:rFonts w:cs="Calibri"/>
          <w:b/>
          <w:bCs/>
          <w:noProof/>
          <w:lang w:val="en-US"/>
        </w:rPr>
        <w:t>Saeed M</w:t>
      </w:r>
      <w:r w:rsidRPr="00993624">
        <w:rPr>
          <w:rFonts w:cs="Calibri"/>
          <w:noProof/>
          <w:lang w:val="en-US"/>
        </w:rPr>
        <w:t xml:space="preserve">, </w:t>
      </w:r>
      <w:r w:rsidRPr="00993624">
        <w:rPr>
          <w:rFonts w:cs="Calibri"/>
          <w:b/>
          <w:bCs/>
          <w:noProof/>
          <w:lang w:val="en-US"/>
        </w:rPr>
        <w:t>Mark RG</w:t>
      </w:r>
      <w:r w:rsidRPr="00993624">
        <w:rPr>
          <w:rFonts w:cs="Calibri"/>
          <w:noProof/>
          <w:lang w:val="en-US"/>
        </w:rPr>
        <w:t xml:space="preserve">. Estimating cardiac output from arterial blood pressure waveforms: a critical evaluation using the MIMIC II database. In: </w:t>
      </w:r>
      <w:r w:rsidRPr="00993624">
        <w:rPr>
          <w:rFonts w:cs="Calibri"/>
          <w:i/>
          <w:iCs/>
          <w:noProof/>
          <w:lang w:val="en-US"/>
        </w:rPr>
        <w:t>Proc CinC.</w:t>
      </w:r>
      <w:r w:rsidRPr="00993624">
        <w:rPr>
          <w:rFonts w:cs="Calibri"/>
          <w:noProof/>
          <w:lang w:val="en-US"/>
        </w:rPr>
        <w:t xml:space="preserve"> IEEE, 2005, p. 295–298.</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154. </w:t>
      </w:r>
      <w:r w:rsidRPr="00993624">
        <w:rPr>
          <w:rFonts w:cs="Calibri"/>
          <w:noProof/>
          <w:lang w:val="en-US"/>
        </w:rPr>
        <w:tab/>
      </w:r>
      <w:r w:rsidRPr="00993624">
        <w:rPr>
          <w:rFonts w:cs="Calibri"/>
          <w:b/>
          <w:bCs/>
          <w:noProof/>
          <w:lang w:val="en-US"/>
        </w:rPr>
        <w:t>Svedlund S</w:t>
      </w:r>
      <w:r w:rsidRPr="00993624">
        <w:rPr>
          <w:rFonts w:cs="Calibri"/>
          <w:noProof/>
          <w:lang w:val="en-US"/>
        </w:rPr>
        <w:t xml:space="preserve">, </w:t>
      </w:r>
      <w:r w:rsidRPr="00993624">
        <w:rPr>
          <w:rFonts w:cs="Calibri"/>
          <w:b/>
          <w:bCs/>
          <w:noProof/>
          <w:lang w:val="en-US"/>
        </w:rPr>
        <w:t>Wetterholm R</w:t>
      </w:r>
      <w:r w:rsidRPr="00993624">
        <w:rPr>
          <w:rFonts w:cs="Calibri"/>
          <w:noProof/>
          <w:lang w:val="en-US"/>
        </w:rPr>
        <w:t xml:space="preserve">, </w:t>
      </w:r>
      <w:r w:rsidRPr="00993624">
        <w:rPr>
          <w:rFonts w:cs="Calibri"/>
          <w:b/>
          <w:bCs/>
          <w:noProof/>
          <w:lang w:val="en-US"/>
        </w:rPr>
        <w:t>Volkmann R</w:t>
      </w:r>
      <w:r w:rsidRPr="00993624">
        <w:rPr>
          <w:rFonts w:cs="Calibri"/>
          <w:noProof/>
          <w:lang w:val="en-US"/>
        </w:rPr>
        <w:t xml:space="preserve">, </w:t>
      </w:r>
      <w:r w:rsidRPr="00993624">
        <w:rPr>
          <w:rFonts w:cs="Calibri"/>
          <w:b/>
          <w:bCs/>
          <w:noProof/>
          <w:lang w:val="en-US"/>
        </w:rPr>
        <w:t>Caidahl K</w:t>
      </w:r>
      <w:r w:rsidRPr="00993624">
        <w:rPr>
          <w:rFonts w:cs="Calibri"/>
          <w:noProof/>
          <w:lang w:val="en-US"/>
        </w:rPr>
        <w:t xml:space="preserve">. Retrograde blood flow in the aortic arch determined by transesophageal Doppler ultrasound. </w:t>
      </w:r>
      <w:r w:rsidRPr="00993624">
        <w:rPr>
          <w:rFonts w:cs="Calibri"/>
          <w:i/>
          <w:iCs/>
          <w:noProof/>
          <w:lang w:val="en-US"/>
        </w:rPr>
        <w:t>Cerebrovasc Dis</w:t>
      </w:r>
      <w:r w:rsidRPr="00993624">
        <w:rPr>
          <w:rFonts w:cs="Calibri"/>
          <w:noProof/>
          <w:lang w:val="en-US"/>
        </w:rPr>
        <w:t xml:space="preserve"> 27: 22–28, 2009.</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155. </w:t>
      </w:r>
      <w:r w:rsidRPr="00993624">
        <w:rPr>
          <w:rFonts w:cs="Calibri"/>
          <w:noProof/>
          <w:lang w:val="en-US"/>
        </w:rPr>
        <w:tab/>
      </w:r>
      <w:r w:rsidRPr="00993624">
        <w:rPr>
          <w:rFonts w:cs="Calibri"/>
          <w:b/>
          <w:bCs/>
          <w:noProof/>
          <w:lang w:val="en-US"/>
        </w:rPr>
        <w:t>Taneja T</w:t>
      </w:r>
      <w:r w:rsidRPr="00993624">
        <w:rPr>
          <w:rFonts w:cs="Calibri"/>
          <w:noProof/>
          <w:lang w:val="en-US"/>
        </w:rPr>
        <w:t xml:space="preserve">, </w:t>
      </w:r>
      <w:r w:rsidRPr="00993624">
        <w:rPr>
          <w:rFonts w:cs="Calibri"/>
          <w:b/>
          <w:bCs/>
          <w:noProof/>
          <w:lang w:val="en-US"/>
        </w:rPr>
        <w:t>Mahnert BW</w:t>
      </w:r>
      <w:r w:rsidRPr="00993624">
        <w:rPr>
          <w:rFonts w:cs="Calibri"/>
          <w:noProof/>
          <w:lang w:val="en-US"/>
        </w:rPr>
        <w:t xml:space="preserve">, </w:t>
      </w:r>
      <w:r w:rsidRPr="00993624">
        <w:rPr>
          <w:rFonts w:cs="Calibri"/>
          <w:b/>
          <w:bCs/>
          <w:noProof/>
          <w:lang w:val="en-US"/>
        </w:rPr>
        <w:t>Passman R</w:t>
      </w:r>
      <w:r w:rsidRPr="00993624">
        <w:rPr>
          <w:rFonts w:cs="Calibri"/>
          <w:noProof/>
          <w:lang w:val="en-US"/>
        </w:rPr>
        <w:t xml:space="preserve">, </w:t>
      </w:r>
      <w:r w:rsidRPr="00993624">
        <w:rPr>
          <w:rFonts w:cs="Calibri"/>
          <w:b/>
          <w:bCs/>
          <w:noProof/>
          <w:lang w:val="en-US"/>
        </w:rPr>
        <w:t>Goldberger J</w:t>
      </w:r>
      <w:r w:rsidRPr="00993624">
        <w:rPr>
          <w:rFonts w:cs="Calibri"/>
          <w:noProof/>
          <w:lang w:val="en-US"/>
        </w:rPr>
        <w:t xml:space="preserve">, </w:t>
      </w:r>
      <w:r w:rsidRPr="00993624">
        <w:rPr>
          <w:rFonts w:cs="Calibri"/>
          <w:b/>
          <w:bCs/>
          <w:noProof/>
          <w:lang w:val="en-US"/>
        </w:rPr>
        <w:t>Kadish A</w:t>
      </w:r>
      <w:r w:rsidRPr="00993624">
        <w:rPr>
          <w:rFonts w:cs="Calibri"/>
          <w:noProof/>
          <w:lang w:val="en-US"/>
        </w:rPr>
        <w:t xml:space="preserve">. Effects of sex and age on electrocardiographic and cardiac electrophysiological properties in adults. </w:t>
      </w:r>
      <w:r w:rsidRPr="00993624">
        <w:rPr>
          <w:rFonts w:cs="Calibri"/>
          <w:i/>
          <w:iCs/>
          <w:noProof/>
          <w:lang w:val="en-US"/>
        </w:rPr>
        <w:t>Pacing Clin Electrophysiol</w:t>
      </w:r>
      <w:r w:rsidRPr="00993624">
        <w:rPr>
          <w:rFonts w:cs="Calibri"/>
          <w:noProof/>
          <w:lang w:val="en-US"/>
        </w:rPr>
        <w:t xml:space="preserve"> 24: 16–21, 2001.</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156. </w:t>
      </w:r>
      <w:r w:rsidRPr="00993624">
        <w:rPr>
          <w:rFonts w:cs="Calibri"/>
          <w:noProof/>
          <w:lang w:val="en-US"/>
        </w:rPr>
        <w:tab/>
      </w:r>
      <w:r w:rsidRPr="00993624">
        <w:rPr>
          <w:rFonts w:cs="Calibri"/>
          <w:b/>
          <w:bCs/>
          <w:noProof/>
          <w:lang w:val="en-US"/>
        </w:rPr>
        <w:t>Tarassenko L</w:t>
      </w:r>
      <w:r w:rsidRPr="00993624">
        <w:rPr>
          <w:rFonts w:cs="Calibri"/>
          <w:noProof/>
          <w:lang w:val="en-US"/>
        </w:rPr>
        <w:t xml:space="preserve">, </w:t>
      </w:r>
      <w:r w:rsidRPr="00993624">
        <w:rPr>
          <w:rFonts w:cs="Calibri"/>
          <w:b/>
          <w:bCs/>
          <w:noProof/>
          <w:lang w:val="en-US"/>
        </w:rPr>
        <w:t>Topol EJ</w:t>
      </w:r>
      <w:r w:rsidRPr="00993624">
        <w:rPr>
          <w:rFonts w:cs="Calibri"/>
          <w:noProof/>
          <w:lang w:val="en-US"/>
        </w:rPr>
        <w:t xml:space="preserve">. Monitoring jet engines and the health of people. </w:t>
      </w:r>
      <w:r w:rsidRPr="00993624">
        <w:rPr>
          <w:rFonts w:cs="Calibri"/>
          <w:i/>
          <w:iCs/>
          <w:noProof/>
          <w:lang w:val="en-US"/>
        </w:rPr>
        <w:t>JAMA</w:t>
      </w:r>
      <w:r w:rsidRPr="00993624">
        <w:rPr>
          <w:rFonts w:cs="Calibri"/>
          <w:noProof/>
          <w:lang w:val="en-US"/>
        </w:rPr>
        <w:t xml:space="preserve"> 320: 2309, 2018.</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157. </w:t>
      </w:r>
      <w:r w:rsidRPr="00993624">
        <w:rPr>
          <w:rFonts w:cs="Calibri"/>
          <w:noProof/>
          <w:lang w:val="en-US"/>
        </w:rPr>
        <w:tab/>
      </w:r>
      <w:r w:rsidRPr="00993624">
        <w:rPr>
          <w:rFonts w:cs="Calibri"/>
          <w:b/>
          <w:bCs/>
          <w:noProof/>
          <w:lang w:val="en-US"/>
        </w:rPr>
        <w:t>Trachet B</w:t>
      </w:r>
      <w:r w:rsidRPr="00993624">
        <w:rPr>
          <w:rFonts w:cs="Calibri"/>
          <w:noProof/>
          <w:lang w:val="en-US"/>
        </w:rPr>
        <w:t xml:space="preserve">, </w:t>
      </w:r>
      <w:r w:rsidRPr="00993624">
        <w:rPr>
          <w:rFonts w:cs="Calibri"/>
          <w:b/>
          <w:bCs/>
          <w:noProof/>
          <w:lang w:val="en-US"/>
        </w:rPr>
        <w:t>Reymond P</w:t>
      </w:r>
      <w:r w:rsidRPr="00993624">
        <w:rPr>
          <w:rFonts w:cs="Calibri"/>
          <w:noProof/>
          <w:lang w:val="en-US"/>
        </w:rPr>
        <w:t xml:space="preserve">, </w:t>
      </w:r>
      <w:r w:rsidRPr="00993624">
        <w:rPr>
          <w:rFonts w:cs="Calibri"/>
          <w:b/>
          <w:bCs/>
          <w:noProof/>
          <w:lang w:val="en-US"/>
        </w:rPr>
        <w:t>Kips J</w:t>
      </w:r>
      <w:r w:rsidRPr="00993624">
        <w:rPr>
          <w:rFonts w:cs="Calibri"/>
          <w:noProof/>
          <w:lang w:val="en-US"/>
        </w:rPr>
        <w:t xml:space="preserve">, </w:t>
      </w:r>
      <w:r w:rsidRPr="00993624">
        <w:rPr>
          <w:rFonts w:cs="Calibri"/>
          <w:b/>
          <w:bCs/>
          <w:noProof/>
          <w:lang w:val="en-US"/>
        </w:rPr>
        <w:t>Swillens A</w:t>
      </w:r>
      <w:r w:rsidRPr="00993624">
        <w:rPr>
          <w:rFonts w:cs="Calibri"/>
          <w:noProof/>
          <w:lang w:val="en-US"/>
        </w:rPr>
        <w:t xml:space="preserve">, </w:t>
      </w:r>
      <w:r w:rsidRPr="00993624">
        <w:rPr>
          <w:rFonts w:cs="Calibri"/>
          <w:b/>
          <w:bCs/>
          <w:noProof/>
          <w:lang w:val="en-US"/>
        </w:rPr>
        <w:t>De Buyzere M</w:t>
      </w:r>
      <w:r w:rsidRPr="00993624">
        <w:rPr>
          <w:rFonts w:cs="Calibri"/>
          <w:noProof/>
          <w:lang w:val="en-US"/>
        </w:rPr>
        <w:t xml:space="preserve">, </w:t>
      </w:r>
      <w:r w:rsidRPr="00993624">
        <w:rPr>
          <w:rFonts w:cs="Calibri"/>
          <w:b/>
          <w:bCs/>
          <w:noProof/>
          <w:lang w:val="en-US"/>
        </w:rPr>
        <w:t>Suys B</w:t>
      </w:r>
      <w:r w:rsidRPr="00993624">
        <w:rPr>
          <w:rFonts w:cs="Calibri"/>
          <w:noProof/>
          <w:lang w:val="en-US"/>
        </w:rPr>
        <w:t xml:space="preserve">, </w:t>
      </w:r>
      <w:r w:rsidRPr="00993624">
        <w:rPr>
          <w:rFonts w:cs="Calibri"/>
          <w:b/>
          <w:bCs/>
          <w:noProof/>
          <w:lang w:val="en-US"/>
        </w:rPr>
        <w:t>Stergiopulos N</w:t>
      </w:r>
      <w:r w:rsidRPr="00993624">
        <w:rPr>
          <w:rFonts w:cs="Calibri"/>
          <w:noProof/>
          <w:lang w:val="en-US"/>
        </w:rPr>
        <w:t xml:space="preserve">, </w:t>
      </w:r>
      <w:r w:rsidRPr="00993624">
        <w:rPr>
          <w:rFonts w:cs="Calibri"/>
          <w:b/>
          <w:bCs/>
          <w:noProof/>
          <w:lang w:val="en-US"/>
        </w:rPr>
        <w:t>Segers P</w:t>
      </w:r>
      <w:r w:rsidRPr="00993624">
        <w:rPr>
          <w:rFonts w:cs="Calibri"/>
          <w:noProof/>
          <w:lang w:val="en-US"/>
        </w:rPr>
        <w:t xml:space="preserve">. Numerical validation of a new method to assess aortic pulse wave velocity from a single recording of a brachial artery waveform with an occluding cuff. </w:t>
      </w:r>
      <w:r w:rsidRPr="00993624">
        <w:rPr>
          <w:rFonts w:cs="Calibri"/>
          <w:i/>
          <w:iCs/>
          <w:noProof/>
          <w:lang w:val="en-US"/>
        </w:rPr>
        <w:t>Ann Biomed Eng</w:t>
      </w:r>
      <w:r w:rsidRPr="00993624">
        <w:rPr>
          <w:rFonts w:cs="Calibri"/>
          <w:noProof/>
          <w:lang w:val="en-US"/>
        </w:rPr>
        <w:t xml:space="preserve"> 38: 876–888, 2010.</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158. </w:t>
      </w:r>
      <w:r w:rsidRPr="00993624">
        <w:rPr>
          <w:rFonts w:cs="Calibri"/>
          <w:noProof/>
          <w:lang w:val="en-US"/>
        </w:rPr>
        <w:tab/>
      </w:r>
      <w:r w:rsidRPr="00993624">
        <w:rPr>
          <w:rFonts w:cs="Calibri"/>
          <w:b/>
          <w:bCs/>
          <w:noProof/>
          <w:lang w:val="en-US"/>
        </w:rPr>
        <w:t>Turkbey EB</w:t>
      </w:r>
      <w:r w:rsidRPr="00993624">
        <w:rPr>
          <w:rFonts w:cs="Calibri"/>
          <w:noProof/>
          <w:lang w:val="en-US"/>
        </w:rPr>
        <w:t xml:space="preserve">, </w:t>
      </w:r>
      <w:r w:rsidRPr="00993624">
        <w:rPr>
          <w:rFonts w:cs="Calibri"/>
          <w:b/>
          <w:bCs/>
          <w:noProof/>
          <w:lang w:val="en-US"/>
        </w:rPr>
        <w:t>Jain A</w:t>
      </w:r>
      <w:r w:rsidRPr="00993624">
        <w:rPr>
          <w:rFonts w:cs="Calibri"/>
          <w:noProof/>
          <w:lang w:val="en-US"/>
        </w:rPr>
        <w:t xml:space="preserve">, </w:t>
      </w:r>
      <w:r w:rsidRPr="00993624">
        <w:rPr>
          <w:rFonts w:cs="Calibri"/>
          <w:b/>
          <w:bCs/>
          <w:noProof/>
          <w:lang w:val="en-US"/>
        </w:rPr>
        <w:t>Johnson C</w:t>
      </w:r>
      <w:r w:rsidRPr="00993624">
        <w:rPr>
          <w:rFonts w:cs="Calibri"/>
          <w:noProof/>
          <w:lang w:val="en-US"/>
        </w:rPr>
        <w:t xml:space="preserve">, </w:t>
      </w:r>
      <w:r w:rsidRPr="00993624">
        <w:rPr>
          <w:rFonts w:cs="Calibri"/>
          <w:b/>
          <w:bCs/>
          <w:noProof/>
          <w:lang w:val="en-US"/>
        </w:rPr>
        <w:t>Redheuil A</w:t>
      </w:r>
      <w:r w:rsidRPr="00993624">
        <w:rPr>
          <w:rFonts w:cs="Calibri"/>
          <w:noProof/>
          <w:lang w:val="en-US"/>
        </w:rPr>
        <w:t xml:space="preserve">, </w:t>
      </w:r>
      <w:r w:rsidRPr="00993624">
        <w:rPr>
          <w:rFonts w:cs="Calibri"/>
          <w:b/>
          <w:bCs/>
          <w:noProof/>
          <w:lang w:val="en-US"/>
        </w:rPr>
        <w:t>Arai AE</w:t>
      </w:r>
      <w:r w:rsidRPr="00993624">
        <w:rPr>
          <w:rFonts w:cs="Calibri"/>
          <w:noProof/>
          <w:lang w:val="en-US"/>
        </w:rPr>
        <w:t xml:space="preserve">, </w:t>
      </w:r>
      <w:r w:rsidRPr="00993624">
        <w:rPr>
          <w:rFonts w:cs="Calibri"/>
          <w:b/>
          <w:bCs/>
          <w:noProof/>
          <w:lang w:val="en-US"/>
        </w:rPr>
        <w:t>Gomes AS</w:t>
      </w:r>
      <w:r w:rsidRPr="00993624">
        <w:rPr>
          <w:rFonts w:cs="Calibri"/>
          <w:noProof/>
          <w:lang w:val="en-US"/>
        </w:rPr>
        <w:t xml:space="preserve">, </w:t>
      </w:r>
      <w:r w:rsidRPr="00993624">
        <w:rPr>
          <w:rFonts w:cs="Calibri"/>
          <w:b/>
          <w:bCs/>
          <w:noProof/>
          <w:lang w:val="en-US"/>
        </w:rPr>
        <w:t>Carr J</w:t>
      </w:r>
      <w:r w:rsidRPr="00993624">
        <w:rPr>
          <w:rFonts w:cs="Calibri"/>
          <w:noProof/>
          <w:lang w:val="en-US"/>
        </w:rPr>
        <w:t xml:space="preserve">, </w:t>
      </w:r>
      <w:r w:rsidRPr="00993624">
        <w:rPr>
          <w:rFonts w:cs="Calibri"/>
          <w:b/>
          <w:bCs/>
          <w:noProof/>
          <w:lang w:val="en-US"/>
        </w:rPr>
        <w:t>Hundley WG</w:t>
      </w:r>
      <w:r w:rsidRPr="00993624">
        <w:rPr>
          <w:rFonts w:cs="Calibri"/>
          <w:noProof/>
          <w:lang w:val="en-US"/>
        </w:rPr>
        <w:t xml:space="preserve">, </w:t>
      </w:r>
      <w:r w:rsidRPr="00993624">
        <w:rPr>
          <w:rFonts w:cs="Calibri"/>
          <w:b/>
          <w:bCs/>
          <w:noProof/>
          <w:lang w:val="en-US"/>
        </w:rPr>
        <w:t>Teixido-Tura G</w:t>
      </w:r>
      <w:r w:rsidRPr="00993624">
        <w:rPr>
          <w:rFonts w:cs="Calibri"/>
          <w:noProof/>
          <w:lang w:val="en-US"/>
        </w:rPr>
        <w:t xml:space="preserve">, </w:t>
      </w:r>
      <w:r w:rsidRPr="00993624">
        <w:rPr>
          <w:rFonts w:cs="Calibri"/>
          <w:b/>
          <w:bCs/>
          <w:noProof/>
          <w:lang w:val="en-US"/>
        </w:rPr>
        <w:t>Eng J</w:t>
      </w:r>
      <w:r w:rsidRPr="00993624">
        <w:rPr>
          <w:rFonts w:cs="Calibri"/>
          <w:noProof/>
          <w:lang w:val="en-US"/>
        </w:rPr>
        <w:t xml:space="preserve">, </w:t>
      </w:r>
      <w:r w:rsidRPr="00993624">
        <w:rPr>
          <w:rFonts w:cs="Calibri"/>
          <w:b/>
          <w:bCs/>
          <w:noProof/>
          <w:lang w:val="en-US"/>
        </w:rPr>
        <w:t>Lima JAC</w:t>
      </w:r>
      <w:r w:rsidRPr="00993624">
        <w:rPr>
          <w:rFonts w:cs="Calibri"/>
          <w:noProof/>
          <w:lang w:val="en-US"/>
        </w:rPr>
        <w:t xml:space="preserve">, </w:t>
      </w:r>
      <w:r w:rsidRPr="00993624">
        <w:rPr>
          <w:rFonts w:cs="Calibri"/>
          <w:b/>
          <w:bCs/>
          <w:noProof/>
          <w:lang w:val="en-US"/>
        </w:rPr>
        <w:t>Bluemke DA</w:t>
      </w:r>
      <w:r w:rsidRPr="00993624">
        <w:rPr>
          <w:rFonts w:cs="Calibri"/>
          <w:noProof/>
          <w:lang w:val="en-US"/>
        </w:rPr>
        <w:t xml:space="preserve">. Determinants and normal values of ascending aortic diameter by age, gender, and race/ethnicity in the Multi-Ethnic Study of Atherosclerosis (MESA). </w:t>
      </w:r>
      <w:r w:rsidRPr="00993624">
        <w:rPr>
          <w:rFonts w:cs="Calibri"/>
          <w:i/>
          <w:iCs/>
          <w:noProof/>
          <w:lang w:val="en-US"/>
        </w:rPr>
        <w:t>J Magn Reson Imaging</w:t>
      </w:r>
      <w:r w:rsidRPr="00993624">
        <w:rPr>
          <w:rFonts w:cs="Calibri"/>
          <w:noProof/>
          <w:lang w:val="en-US"/>
        </w:rPr>
        <w:t xml:space="preserve"> 39: 360–368, 2014.</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159. </w:t>
      </w:r>
      <w:r w:rsidRPr="00993624">
        <w:rPr>
          <w:rFonts w:cs="Calibri"/>
          <w:noProof/>
          <w:lang w:val="en-US"/>
        </w:rPr>
        <w:tab/>
      </w:r>
      <w:r w:rsidRPr="00993624">
        <w:rPr>
          <w:rFonts w:cs="Calibri"/>
          <w:b/>
          <w:bCs/>
          <w:noProof/>
          <w:lang w:val="en-US"/>
        </w:rPr>
        <w:t>Ushiroyama T</w:t>
      </w:r>
      <w:r w:rsidRPr="00993624">
        <w:rPr>
          <w:rFonts w:cs="Calibri"/>
          <w:noProof/>
          <w:lang w:val="en-US"/>
        </w:rPr>
        <w:t xml:space="preserve">, </w:t>
      </w:r>
      <w:r w:rsidRPr="00993624">
        <w:rPr>
          <w:rFonts w:cs="Calibri"/>
          <w:b/>
          <w:bCs/>
          <w:noProof/>
          <w:lang w:val="en-US"/>
        </w:rPr>
        <w:t>Kajimoto Y</w:t>
      </w:r>
      <w:r w:rsidRPr="00993624">
        <w:rPr>
          <w:rFonts w:cs="Calibri"/>
          <w:noProof/>
          <w:lang w:val="en-US"/>
        </w:rPr>
        <w:t xml:space="preserve">, </w:t>
      </w:r>
      <w:r w:rsidRPr="00993624">
        <w:rPr>
          <w:rFonts w:cs="Calibri"/>
          <w:b/>
          <w:bCs/>
          <w:noProof/>
          <w:lang w:val="en-US"/>
        </w:rPr>
        <w:t>Sakuma K</w:t>
      </w:r>
      <w:r w:rsidRPr="00993624">
        <w:rPr>
          <w:rFonts w:cs="Calibri"/>
          <w:noProof/>
          <w:lang w:val="en-US"/>
        </w:rPr>
        <w:t xml:space="preserve">, </w:t>
      </w:r>
      <w:r w:rsidRPr="00993624">
        <w:rPr>
          <w:rFonts w:cs="Calibri"/>
          <w:b/>
          <w:bCs/>
          <w:noProof/>
          <w:lang w:val="en-US"/>
        </w:rPr>
        <w:t>Minoru U</w:t>
      </w:r>
      <w:r w:rsidRPr="00993624">
        <w:rPr>
          <w:rFonts w:cs="Calibri"/>
          <w:noProof/>
          <w:lang w:val="en-US"/>
        </w:rPr>
        <w:t xml:space="preserve">. Assessment of chilly sensation in Japanese women with lasor Doppler fluxmetry and acceleration plethysmogram with respect to peripheral circulation. </w:t>
      </w:r>
      <w:r w:rsidRPr="00993624">
        <w:rPr>
          <w:rFonts w:cs="Calibri"/>
          <w:i/>
          <w:iCs/>
          <w:noProof/>
          <w:lang w:val="en-US"/>
        </w:rPr>
        <w:t>Bull Osaka Med Coll</w:t>
      </w:r>
      <w:r w:rsidRPr="00993624">
        <w:rPr>
          <w:rFonts w:cs="Calibri"/>
          <w:noProof/>
          <w:lang w:val="en-US"/>
        </w:rPr>
        <w:t xml:space="preserve"> 51: 76–84, 2005.</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160. </w:t>
      </w:r>
      <w:r w:rsidRPr="00993624">
        <w:rPr>
          <w:rFonts w:cs="Calibri"/>
          <w:noProof/>
          <w:lang w:val="en-US"/>
        </w:rPr>
        <w:tab/>
      </w:r>
      <w:r w:rsidRPr="00993624">
        <w:rPr>
          <w:rFonts w:cs="Calibri"/>
          <w:b/>
          <w:bCs/>
          <w:noProof/>
          <w:lang w:val="en-US"/>
        </w:rPr>
        <w:t>Vaitkevicius P V.</w:t>
      </w:r>
      <w:r w:rsidRPr="00993624">
        <w:rPr>
          <w:rFonts w:cs="Calibri"/>
          <w:noProof/>
          <w:lang w:val="en-US"/>
        </w:rPr>
        <w:t xml:space="preserve">, </w:t>
      </w:r>
      <w:r w:rsidRPr="00993624">
        <w:rPr>
          <w:rFonts w:cs="Calibri"/>
          <w:b/>
          <w:bCs/>
          <w:noProof/>
          <w:lang w:val="en-US"/>
        </w:rPr>
        <w:t>Fleg JL</w:t>
      </w:r>
      <w:r w:rsidRPr="00993624">
        <w:rPr>
          <w:rFonts w:cs="Calibri"/>
          <w:noProof/>
          <w:lang w:val="en-US"/>
        </w:rPr>
        <w:t xml:space="preserve">, </w:t>
      </w:r>
      <w:r w:rsidRPr="00993624">
        <w:rPr>
          <w:rFonts w:cs="Calibri"/>
          <w:b/>
          <w:bCs/>
          <w:noProof/>
          <w:lang w:val="en-US"/>
        </w:rPr>
        <w:t>Engel JH</w:t>
      </w:r>
      <w:r w:rsidRPr="00993624">
        <w:rPr>
          <w:rFonts w:cs="Calibri"/>
          <w:noProof/>
          <w:lang w:val="en-US"/>
        </w:rPr>
        <w:t xml:space="preserve">, </w:t>
      </w:r>
      <w:r w:rsidRPr="00993624">
        <w:rPr>
          <w:rFonts w:cs="Calibri"/>
          <w:b/>
          <w:bCs/>
          <w:noProof/>
          <w:lang w:val="en-US"/>
        </w:rPr>
        <w:t>O’Connor FC</w:t>
      </w:r>
      <w:r w:rsidRPr="00993624">
        <w:rPr>
          <w:rFonts w:cs="Calibri"/>
          <w:noProof/>
          <w:lang w:val="en-US"/>
        </w:rPr>
        <w:t xml:space="preserve">, </w:t>
      </w:r>
      <w:r w:rsidRPr="00993624">
        <w:rPr>
          <w:rFonts w:cs="Calibri"/>
          <w:b/>
          <w:bCs/>
          <w:noProof/>
          <w:lang w:val="en-US"/>
        </w:rPr>
        <w:t>Wright JG</w:t>
      </w:r>
      <w:r w:rsidRPr="00993624">
        <w:rPr>
          <w:rFonts w:cs="Calibri"/>
          <w:noProof/>
          <w:lang w:val="en-US"/>
        </w:rPr>
        <w:t xml:space="preserve">, </w:t>
      </w:r>
      <w:r w:rsidRPr="00993624">
        <w:rPr>
          <w:rFonts w:cs="Calibri"/>
          <w:b/>
          <w:bCs/>
          <w:noProof/>
          <w:lang w:val="en-US"/>
        </w:rPr>
        <w:t>Lakatta LE</w:t>
      </w:r>
      <w:r w:rsidRPr="00993624">
        <w:rPr>
          <w:rFonts w:cs="Calibri"/>
          <w:noProof/>
          <w:lang w:val="en-US"/>
        </w:rPr>
        <w:t xml:space="preserve">, </w:t>
      </w:r>
      <w:r w:rsidRPr="00993624">
        <w:rPr>
          <w:rFonts w:cs="Calibri"/>
          <w:b/>
          <w:bCs/>
          <w:noProof/>
          <w:lang w:val="en-US"/>
        </w:rPr>
        <w:t>Yin FC</w:t>
      </w:r>
      <w:r w:rsidRPr="00993624">
        <w:rPr>
          <w:rFonts w:cs="Calibri"/>
          <w:noProof/>
          <w:lang w:val="en-US"/>
        </w:rPr>
        <w:t xml:space="preserve">, </w:t>
      </w:r>
      <w:r w:rsidRPr="00993624">
        <w:rPr>
          <w:rFonts w:cs="Calibri"/>
          <w:b/>
          <w:bCs/>
          <w:noProof/>
          <w:lang w:val="en-US"/>
        </w:rPr>
        <w:t>Lakatta EG</w:t>
      </w:r>
      <w:r w:rsidRPr="00993624">
        <w:rPr>
          <w:rFonts w:cs="Calibri"/>
          <w:noProof/>
          <w:lang w:val="en-US"/>
        </w:rPr>
        <w:t xml:space="preserve">. Effects of age and aerobic capacity on arterial stiffness in healthy adults. </w:t>
      </w:r>
      <w:r w:rsidRPr="00993624">
        <w:rPr>
          <w:rFonts w:cs="Calibri"/>
          <w:i/>
          <w:iCs/>
          <w:noProof/>
          <w:lang w:val="en-US"/>
        </w:rPr>
        <w:t>Circulation</w:t>
      </w:r>
      <w:r w:rsidRPr="00993624">
        <w:rPr>
          <w:rFonts w:cs="Calibri"/>
          <w:noProof/>
          <w:lang w:val="en-US"/>
        </w:rPr>
        <w:t xml:space="preserve"> 88: 1456–</w:t>
      </w:r>
      <w:r w:rsidRPr="00993624">
        <w:rPr>
          <w:rFonts w:cs="Calibri"/>
          <w:noProof/>
          <w:lang w:val="en-US"/>
        </w:rPr>
        <w:lastRenderedPageBreak/>
        <w:t>1462, 1993.</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161. </w:t>
      </w:r>
      <w:r w:rsidRPr="00993624">
        <w:rPr>
          <w:rFonts w:cs="Calibri"/>
          <w:noProof/>
          <w:lang w:val="en-US"/>
        </w:rPr>
        <w:tab/>
      </w:r>
      <w:r w:rsidRPr="00993624">
        <w:rPr>
          <w:rFonts w:cs="Calibri"/>
          <w:b/>
          <w:bCs/>
          <w:noProof/>
          <w:lang w:val="en-US"/>
        </w:rPr>
        <w:t>Vennin S</w:t>
      </w:r>
      <w:r w:rsidRPr="00993624">
        <w:rPr>
          <w:rFonts w:cs="Calibri"/>
          <w:noProof/>
          <w:lang w:val="en-US"/>
        </w:rPr>
        <w:t xml:space="preserve">, </w:t>
      </w:r>
      <w:r w:rsidRPr="00993624">
        <w:rPr>
          <w:rFonts w:cs="Calibri"/>
          <w:b/>
          <w:bCs/>
          <w:noProof/>
          <w:lang w:val="en-US"/>
        </w:rPr>
        <w:t>Li Y</w:t>
      </w:r>
      <w:r w:rsidRPr="00993624">
        <w:rPr>
          <w:rFonts w:cs="Calibri"/>
          <w:noProof/>
          <w:lang w:val="en-US"/>
        </w:rPr>
        <w:t xml:space="preserve">, </w:t>
      </w:r>
      <w:r w:rsidRPr="00993624">
        <w:rPr>
          <w:rFonts w:cs="Calibri"/>
          <w:b/>
          <w:bCs/>
          <w:noProof/>
          <w:lang w:val="en-US"/>
        </w:rPr>
        <w:t>Willemet M</w:t>
      </w:r>
      <w:r w:rsidRPr="00993624">
        <w:rPr>
          <w:rFonts w:cs="Calibri"/>
          <w:noProof/>
          <w:lang w:val="en-US"/>
        </w:rPr>
        <w:t xml:space="preserve">, </w:t>
      </w:r>
      <w:r w:rsidRPr="00993624">
        <w:rPr>
          <w:rFonts w:cs="Calibri"/>
          <w:b/>
          <w:bCs/>
          <w:noProof/>
          <w:lang w:val="en-US"/>
        </w:rPr>
        <w:t>Fok H</w:t>
      </w:r>
      <w:r w:rsidRPr="00993624">
        <w:rPr>
          <w:rFonts w:cs="Calibri"/>
          <w:noProof/>
          <w:lang w:val="en-US"/>
        </w:rPr>
        <w:t xml:space="preserve">, </w:t>
      </w:r>
      <w:r w:rsidRPr="00993624">
        <w:rPr>
          <w:rFonts w:cs="Calibri"/>
          <w:b/>
          <w:bCs/>
          <w:noProof/>
          <w:lang w:val="en-US"/>
        </w:rPr>
        <w:t>Gu H</w:t>
      </w:r>
      <w:r w:rsidRPr="00993624">
        <w:rPr>
          <w:rFonts w:cs="Calibri"/>
          <w:noProof/>
          <w:lang w:val="en-US"/>
        </w:rPr>
        <w:t xml:space="preserve">, </w:t>
      </w:r>
      <w:r w:rsidRPr="00993624">
        <w:rPr>
          <w:rFonts w:cs="Calibri"/>
          <w:b/>
          <w:bCs/>
          <w:noProof/>
          <w:lang w:val="en-US"/>
        </w:rPr>
        <w:t>Charlton P</w:t>
      </w:r>
      <w:r w:rsidRPr="00993624">
        <w:rPr>
          <w:rFonts w:cs="Calibri"/>
          <w:noProof/>
          <w:lang w:val="en-US"/>
        </w:rPr>
        <w:t xml:space="preserve">, </w:t>
      </w:r>
      <w:r w:rsidRPr="00993624">
        <w:rPr>
          <w:rFonts w:cs="Calibri"/>
          <w:b/>
          <w:bCs/>
          <w:noProof/>
          <w:lang w:val="en-US"/>
        </w:rPr>
        <w:t>Alastruey J</w:t>
      </w:r>
      <w:r w:rsidRPr="00993624">
        <w:rPr>
          <w:rFonts w:cs="Calibri"/>
          <w:noProof/>
          <w:lang w:val="en-US"/>
        </w:rPr>
        <w:t xml:space="preserve">, </w:t>
      </w:r>
      <w:r w:rsidRPr="00993624">
        <w:rPr>
          <w:rFonts w:cs="Calibri"/>
          <w:b/>
          <w:bCs/>
          <w:noProof/>
          <w:lang w:val="en-US"/>
        </w:rPr>
        <w:t>Chowienczyk P</w:t>
      </w:r>
      <w:r w:rsidRPr="00993624">
        <w:rPr>
          <w:rFonts w:cs="Calibri"/>
          <w:noProof/>
          <w:lang w:val="en-US"/>
        </w:rPr>
        <w:t xml:space="preserve">. Identifying hemodynamic determinants of pulse pressure: a combined numerical and physiological approach. </w:t>
      </w:r>
      <w:r w:rsidRPr="00993624">
        <w:rPr>
          <w:rFonts w:cs="Calibri"/>
          <w:i/>
          <w:iCs/>
          <w:noProof/>
          <w:lang w:val="en-US"/>
        </w:rPr>
        <w:t>Hypertension</w:t>
      </w:r>
      <w:r w:rsidRPr="00993624">
        <w:rPr>
          <w:rFonts w:cs="Calibri"/>
          <w:noProof/>
          <w:lang w:val="en-US"/>
        </w:rPr>
        <w:t xml:space="preserve"> 70: 1176–1182, 2017.</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162. </w:t>
      </w:r>
      <w:r w:rsidRPr="00993624">
        <w:rPr>
          <w:rFonts w:cs="Calibri"/>
          <w:noProof/>
          <w:lang w:val="en-US"/>
        </w:rPr>
        <w:tab/>
      </w:r>
      <w:r w:rsidRPr="00993624">
        <w:rPr>
          <w:rFonts w:cs="Calibri"/>
          <w:b/>
          <w:bCs/>
          <w:noProof/>
          <w:lang w:val="en-US"/>
        </w:rPr>
        <w:t>Virmani R</w:t>
      </w:r>
      <w:r w:rsidRPr="00993624">
        <w:rPr>
          <w:rFonts w:cs="Calibri"/>
          <w:noProof/>
          <w:lang w:val="en-US"/>
        </w:rPr>
        <w:t xml:space="preserve">, </w:t>
      </w:r>
      <w:r w:rsidRPr="00993624">
        <w:rPr>
          <w:rFonts w:cs="Calibri"/>
          <w:b/>
          <w:bCs/>
          <w:noProof/>
          <w:lang w:val="en-US"/>
        </w:rPr>
        <w:t>Avolio AP</w:t>
      </w:r>
      <w:r w:rsidRPr="00993624">
        <w:rPr>
          <w:rFonts w:cs="Calibri"/>
          <w:noProof/>
          <w:lang w:val="en-US"/>
        </w:rPr>
        <w:t xml:space="preserve">, </w:t>
      </w:r>
      <w:r w:rsidRPr="00993624">
        <w:rPr>
          <w:rFonts w:cs="Calibri"/>
          <w:b/>
          <w:bCs/>
          <w:noProof/>
          <w:lang w:val="en-US"/>
        </w:rPr>
        <w:t>Mergner WJ</w:t>
      </w:r>
      <w:r w:rsidRPr="00993624">
        <w:rPr>
          <w:rFonts w:cs="Calibri"/>
          <w:noProof/>
          <w:lang w:val="en-US"/>
        </w:rPr>
        <w:t xml:space="preserve">, </w:t>
      </w:r>
      <w:r w:rsidRPr="00993624">
        <w:rPr>
          <w:rFonts w:cs="Calibri"/>
          <w:b/>
          <w:bCs/>
          <w:noProof/>
          <w:lang w:val="en-US"/>
        </w:rPr>
        <w:t>Robinowitz M</w:t>
      </w:r>
      <w:r w:rsidRPr="00993624">
        <w:rPr>
          <w:rFonts w:cs="Calibri"/>
          <w:noProof/>
          <w:lang w:val="en-US"/>
        </w:rPr>
        <w:t xml:space="preserve">, </w:t>
      </w:r>
      <w:r w:rsidRPr="00993624">
        <w:rPr>
          <w:rFonts w:cs="Calibri"/>
          <w:b/>
          <w:bCs/>
          <w:noProof/>
          <w:lang w:val="en-US"/>
        </w:rPr>
        <w:t>Herderick EE</w:t>
      </w:r>
      <w:r w:rsidRPr="00993624">
        <w:rPr>
          <w:rFonts w:cs="Calibri"/>
          <w:noProof/>
          <w:lang w:val="en-US"/>
        </w:rPr>
        <w:t xml:space="preserve">, </w:t>
      </w:r>
      <w:r w:rsidRPr="00993624">
        <w:rPr>
          <w:rFonts w:cs="Calibri"/>
          <w:b/>
          <w:bCs/>
          <w:noProof/>
          <w:lang w:val="en-US"/>
        </w:rPr>
        <w:t>Cornhill JF</w:t>
      </w:r>
      <w:r w:rsidRPr="00993624">
        <w:rPr>
          <w:rFonts w:cs="Calibri"/>
          <w:noProof/>
          <w:lang w:val="en-US"/>
        </w:rPr>
        <w:t xml:space="preserve">, </w:t>
      </w:r>
      <w:r w:rsidRPr="00993624">
        <w:rPr>
          <w:rFonts w:cs="Calibri"/>
          <w:b/>
          <w:bCs/>
          <w:noProof/>
          <w:lang w:val="en-US"/>
        </w:rPr>
        <w:t>Guo SY</w:t>
      </w:r>
      <w:r w:rsidRPr="00993624">
        <w:rPr>
          <w:rFonts w:cs="Calibri"/>
          <w:noProof/>
          <w:lang w:val="en-US"/>
        </w:rPr>
        <w:t xml:space="preserve">, </w:t>
      </w:r>
      <w:r w:rsidRPr="00993624">
        <w:rPr>
          <w:rFonts w:cs="Calibri"/>
          <w:b/>
          <w:bCs/>
          <w:noProof/>
          <w:lang w:val="en-US"/>
        </w:rPr>
        <w:t>Liu TH</w:t>
      </w:r>
      <w:r w:rsidRPr="00993624">
        <w:rPr>
          <w:rFonts w:cs="Calibri"/>
          <w:noProof/>
          <w:lang w:val="en-US"/>
        </w:rPr>
        <w:t xml:space="preserve">, </w:t>
      </w:r>
      <w:r w:rsidRPr="00993624">
        <w:rPr>
          <w:rFonts w:cs="Calibri"/>
          <w:b/>
          <w:bCs/>
          <w:noProof/>
          <w:lang w:val="en-US"/>
        </w:rPr>
        <w:t>Ou DY</w:t>
      </w:r>
      <w:r w:rsidRPr="00993624">
        <w:rPr>
          <w:rFonts w:cs="Calibri"/>
          <w:noProof/>
          <w:lang w:val="en-US"/>
        </w:rPr>
        <w:t xml:space="preserve">, </w:t>
      </w:r>
      <w:r w:rsidRPr="00993624">
        <w:rPr>
          <w:rFonts w:cs="Calibri"/>
          <w:b/>
          <w:bCs/>
          <w:noProof/>
          <w:lang w:val="en-US"/>
        </w:rPr>
        <w:t>O’Rourke M</w:t>
      </w:r>
      <w:r w:rsidRPr="00993624">
        <w:rPr>
          <w:rFonts w:cs="Calibri"/>
          <w:noProof/>
          <w:lang w:val="en-US"/>
        </w:rPr>
        <w:t xml:space="preserve">. Effect of aging on aortic morphology in populations with high and low prevalence of hypertension and atherosclerosis. Comparison between occidental and Chinese communities. </w:t>
      </w:r>
      <w:r w:rsidRPr="00993624">
        <w:rPr>
          <w:rFonts w:cs="Calibri"/>
          <w:i/>
          <w:iCs/>
          <w:noProof/>
          <w:lang w:val="en-US"/>
        </w:rPr>
        <w:t>Am J Pathol</w:t>
      </w:r>
      <w:r w:rsidRPr="00993624">
        <w:rPr>
          <w:rFonts w:cs="Calibri"/>
          <w:noProof/>
          <w:lang w:val="en-US"/>
        </w:rPr>
        <w:t xml:space="preserve"> 139: 1119–29, 1991.</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163. </w:t>
      </w:r>
      <w:r w:rsidRPr="00993624">
        <w:rPr>
          <w:rFonts w:cs="Calibri"/>
          <w:noProof/>
          <w:lang w:val="en-US"/>
        </w:rPr>
        <w:tab/>
      </w:r>
      <w:r w:rsidRPr="00993624">
        <w:rPr>
          <w:rFonts w:cs="Calibri"/>
          <w:b/>
          <w:bCs/>
          <w:noProof/>
          <w:lang w:val="en-US"/>
        </w:rPr>
        <w:t>Vriz O</w:t>
      </w:r>
      <w:r w:rsidRPr="00993624">
        <w:rPr>
          <w:rFonts w:cs="Calibri"/>
          <w:noProof/>
          <w:lang w:val="en-US"/>
        </w:rPr>
        <w:t xml:space="preserve">, </w:t>
      </w:r>
      <w:r w:rsidRPr="00993624">
        <w:rPr>
          <w:rFonts w:cs="Calibri"/>
          <w:b/>
          <w:bCs/>
          <w:noProof/>
          <w:lang w:val="en-US"/>
        </w:rPr>
        <w:t>Driussi C</w:t>
      </w:r>
      <w:r w:rsidRPr="00993624">
        <w:rPr>
          <w:rFonts w:cs="Calibri"/>
          <w:noProof/>
          <w:lang w:val="en-US"/>
        </w:rPr>
        <w:t xml:space="preserve">, </w:t>
      </w:r>
      <w:r w:rsidRPr="00993624">
        <w:rPr>
          <w:rFonts w:cs="Calibri"/>
          <w:b/>
          <w:bCs/>
          <w:noProof/>
          <w:lang w:val="en-US"/>
        </w:rPr>
        <w:t>Bettio M</w:t>
      </w:r>
      <w:r w:rsidRPr="00993624">
        <w:rPr>
          <w:rFonts w:cs="Calibri"/>
          <w:noProof/>
          <w:lang w:val="en-US"/>
        </w:rPr>
        <w:t xml:space="preserve">, </w:t>
      </w:r>
      <w:r w:rsidRPr="00993624">
        <w:rPr>
          <w:rFonts w:cs="Calibri"/>
          <w:b/>
          <w:bCs/>
          <w:noProof/>
          <w:lang w:val="en-US"/>
        </w:rPr>
        <w:t>Ferrara F</w:t>
      </w:r>
      <w:r w:rsidRPr="00993624">
        <w:rPr>
          <w:rFonts w:cs="Calibri"/>
          <w:noProof/>
          <w:lang w:val="en-US"/>
        </w:rPr>
        <w:t xml:space="preserve">, </w:t>
      </w:r>
      <w:r w:rsidRPr="00993624">
        <w:rPr>
          <w:rFonts w:cs="Calibri"/>
          <w:b/>
          <w:bCs/>
          <w:noProof/>
          <w:lang w:val="en-US"/>
        </w:rPr>
        <w:t>D’Andrea A</w:t>
      </w:r>
      <w:r w:rsidRPr="00993624">
        <w:rPr>
          <w:rFonts w:cs="Calibri"/>
          <w:noProof/>
          <w:lang w:val="en-US"/>
        </w:rPr>
        <w:t xml:space="preserve">, </w:t>
      </w:r>
      <w:r w:rsidRPr="00993624">
        <w:rPr>
          <w:rFonts w:cs="Calibri"/>
          <w:b/>
          <w:bCs/>
          <w:noProof/>
          <w:lang w:val="en-US"/>
        </w:rPr>
        <w:t>Bossone E</w:t>
      </w:r>
      <w:r w:rsidRPr="00993624">
        <w:rPr>
          <w:rFonts w:cs="Calibri"/>
          <w:noProof/>
          <w:lang w:val="en-US"/>
        </w:rPr>
        <w:t xml:space="preserve">. Aortic root dimensions and stiffness in healthy subjects. </w:t>
      </w:r>
      <w:r w:rsidRPr="00993624">
        <w:rPr>
          <w:rFonts w:cs="Calibri"/>
          <w:i/>
          <w:iCs/>
          <w:noProof/>
          <w:lang w:val="en-US"/>
        </w:rPr>
        <w:t>Am J Cardiol</w:t>
      </w:r>
      <w:r w:rsidRPr="00993624">
        <w:rPr>
          <w:rFonts w:cs="Calibri"/>
          <w:noProof/>
          <w:lang w:val="en-US"/>
        </w:rPr>
        <w:t xml:space="preserve"> 112: 1224–1229, 2013.</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164. </w:t>
      </w:r>
      <w:r w:rsidRPr="00993624">
        <w:rPr>
          <w:rFonts w:cs="Calibri"/>
          <w:noProof/>
          <w:lang w:val="en-US"/>
        </w:rPr>
        <w:tab/>
      </w:r>
      <w:r w:rsidRPr="00993624">
        <w:rPr>
          <w:rFonts w:cs="Calibri"/>
          <w:b/>
          <w:bCs/>
          <w:noProof/>
          <w:lang w:val="en-US"/>
        </w:rPr>
        <w:t>Wei CC</w:t>
      </w:r>
      <w:r w:rsidRPr="00993624">
        <w:rPr>
          <w:rFonts w:cs="Calibri"/>
          <w:noProof/>
          <w:lang w:val="en-US"/>
        </w:rPr>
        <w:t xml:space="preserve">. Developing an effective arterial stiffness monitoring system using the spring constant method and photoplethysmography. </w:t>
      </w:r>
      <w:r w:rsidRPr="00993624">
        <w:rPr>
          <w:rFonts w:cs="Calibri"/>
          <w:i/>
          <w:iCs/>
          <w:noProof/>
          <w:lang w:val="en-US"/>
        </w:rPr>
        <w:t>IEEE Trans Biomed Eng</w:t>
      </w:r>
      <w:r w:rsidRPr="00993624">
        <w:rPr>
          <w:rFonts w:cs="Calibri"/>
          <w:noProof/>
          <w:lang w:val="en-US"/>
        </w:rPr>
        <w:t xml:space="preserve"> 60: 151–154, 2013.</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165. </w:t>
      </w:r>
      <w:r w:rsidRPr="00993624">
        <w:rPr>
          <w:rFonts w:cs="Calibri"/>
          <w:noProof/>
          <w:lang w:val="en-US"/>
        </w:rPr>
        <w:tab/>
      </w:r>
      <w:r w:rsidRPr="00993624">
        <w:rPr>
          <w:rFonts w:cs="Calibri"/>
          <w:b/>
          <w:bCs/>
          <w:noProof/>
          <w:lang w:val="en-US"/>
        </w:rPr>
        <w:t>Weissler AM</w:t>
      </w:r>
      <w:r w:rsidRPr="00993624">
        <w:rPr>
          <w:rFonts w:cs="Calibri"/>
          <w:noProof/>
          <w:lang w:val="en-US"/>
        </w:rPr>
        <w:t xml:space="preserve">, </w:t>
      </w:r>
      <w:r w:rsidRPr="00993624">
        <w:rPr>
          <w:rFonts w:cs="Calibri"/>
          <w:b/>
          <w:bCs/>
          <w:noProof/>
          <w:lang w:val="en-US"/>
        </w:rPr>
        <w:t>Harris WS</w:t>
      </w:r>
      <w:r w:rsidRPr="00993624">
        <w:rPr>
          <w:rFonts w:cs="Calibri"/>
          <w:noProof/>
          <w:lang w:val="en-US"/>
        </w:rPr>
        <w:t xml:space="preserve">, </w:t>
      </w:r>
      <w:r w:rsidRPr="00993624">
        <w:rPr>
          <w:rFonts w:cs="Calibri"/>
          <w:b/>
          <w:bCs/>
          <w:noProof/>
          <w:lang w:val="en-US"/>
        </w:rPr>
        <w:t>Schoenfeld CD</w:t>
      </w:r>
      <w:r w:rsidRPr="00993624">
        <w:rPr>
          <w:rFonts w:cs="Calibri"/>
          <w:noProof/>
          <w:lang w:val="en-US"/>
        </w:rPr>
        <w:t xml:space="preserve">. Systolic time intervals in heart failure in man. </w:t>
      </w:r>
      <w:r w:rsidRPr="00993624">
        <w:rPr>
          <w:rFonts w:cs="Calibri"/>
          <w:i/>
          <w:iCs/>
          <w:noProof/>
          <w:lang w:val="en-US"/>
        </w:rPr>
        <w:t>Circulation</w:t>
      </w:r>
      <w:r w:rsidRPr="00993624">
        <w:rPr>
          <w:rFonts w:cs="Calibri"/>
          <w:noProof/>
          <w:lang w:val="en-US"/>
        </w:rPr>
        <w:t xml:space="preserve"> 37: 149–159, 1968.</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166. </w:t>
      </w:r>
      <w:r w:rsidRPr="00993624">
        <w:rPr>
          <w:rFonts w:cs="Calibri"/>
          <w:noProof/>
          <w:lang w:val="en-US"/>
        </w:rPr>
        <w:tab/>
      </w:r>
      <w:r w:rsidRPr="00993624">
        <w:rPr>
          <w:rFonts w:cs="Calibri"/>
          <w:b/>
          <w:bCs/>
          <w:noProof/>
          <w:lang w:val="en-US"/>
        </w:rPr>
        <w:t>Weissler AM</w:t>
      </w:r>
      <w:r w:rsidRPr="00993624">
        <w:rPr>
          <w:rFonts w:cs="Calibri"/>
          <w:noProof/>
          <w:lang w:val="en-US"/>
        </w:rPr>
        <w:t xml:space="preserve">, </w:t>
      </w:r>
      <w:r w:rsidRPr="00993624">
        <w:rPr>
          <w:rFonts w:cs="Calibri"/>
          <w:b/>
          <w:bCs/>
          <w:noProof/>
          <w:lang w:val="en-US"/>
        </w:rPr>
        <w:t>Peeler RG</w:t>
      </w:r>
      <w:r w:rsidRPr="00993624">
        <w:rPr>
          <w:rFonts w:cs="Calibri"/>
          <w:noProof/>
          <w:lang w:val="en-US"/>
        </w:rPr>
        <w:t xml:space="preserve">, </w:t>
      </w:r>
      <w:r w:rsidRPr="00993624">
        <w:rPr>
          <w:rFonts w:cs="Calibri"/>
          <w:b/>
          <w:bCs/>
          <w:noProof/>
          <w:lang w:val="en-US"/>
        </w:rPr>
        <w:t>Roehll WH</w:t>
      </w:r>
      <w:r w:rsidRPr="00993624">
        <w:rPr>
          <w:rFonts w:cs="Calibri"/>
          <w:noProof/>
          <w:lang w:val="en-US"/>
        </w:rPr>
        <w:t xml:space="preserve">. Relationships between left ventricular ejection time, stroke volume, and heart rate in normal individuals and patients with cardiovascular disease. </w:t>
      </w:r>
      <w:r w:rsidRPr="00993624">
        <w:rPr>
          <w:rFonts w:cs="Calibri"/>
          <w:i/>
          <w:iCs/>
          <w:noProof/>
          <w:lang w:val="en-US"/>
        </w:rPr>
        <w:t>Am Heart J</w:t>
      </w:r>
      <w:r w:rsidRPr="00993624">
        <w:rPr>
          <w:rFonts w:cs="Calibri"/>
          <w:noProof/>
          <w:lang w:val="en-US"/>
        </w:rPr>
        <w:t xml:space="preserve"> 62: 367–378, 1961.</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167. </w:t>
      </w:r>
      <w:r w:rsidRPr="00993624">
        <w:rPr>
          <w:rFonts w:cs="Calibri"/>
          <w:noProof/>
          <w:lang w:val="en-US"/>
        </w:rPr>
        <w:tab/>
      </w:r>
      <w:r w:rsidRPr="00993624">
        <w:rPr>
          <w:rFonts w:cs="Calibri"/>
          <w:b/>
          <w:bCs/>
          <w:noProof/>
          <w:lang w:val="en-US"/>
        </w:rPr>
        <w:t>Wilkinson IB</w:t>
      </w:r>
      <w:r w:rsidRPr="00993624">
        <w:rPr>
          <w:rFonts w:cs="Calibri"/>
          <w:noProof/>
          <w:lang w:val="en-US"/>
        </w:rPr>
        <w:t xml:space="preserve">, </w:t>
      </w:r>
      <w:r w:rsidRPr="00993624">
        <w:rPr>
          <w:rFonts w:cs="Calibri"/>
          <w:b/>
          <w:bCs/>
          <w:noProof/>
          <w:lang w:val="en-US"/>
        </w:rPr>
        <w:t>Franklin SS</w:t>
      </w:r>
      <w:r w:rsidRPr="00993624">
        <w:rPr>
          <w:rFonts w:cs="Calibri"/>
          <w:noProof/>
          <w:lang w:val="en-US"/>
        </w:rPr>
        <w:t xml:space="preserve">, </w:t>
      </w:r>
      <w:r w:rsidRPr="00993624">
        <w:rPr>
          <w:rFonts w:cs="Calibri"/>
          <w:b/>
          <w:bCs/>
          <w:noProof/>
          <w:lang w:val="en-US"/>
        </w:rPr>
        <w:t>Hall IR</w:t>
      </w:r>
      <w:r w:rsidRPr="00993624">
        <w:rPr>
          <w:rFonts w:cs="Calibri"/>
          <w:noProof/>
          <w:lang w:val="en-US"/>
        </w:rPr>
        <w:t xml:space="preserve">, </w:t>
      </w:r>
      <w:r w:rsidRPr="00993624">
        <w:rPr>
          <w:rFonts w:cs="Calibri"/>
          <w:b/>
          <w:bCs/>
          <w:noProof/>
          <w:lang w:val="en-US"/>
        </w:rPr>
        <w:t>Tyrrell S</w:t>
      </w:r>
      <w:r w:rsidRPr="00993624">
        <w:rPr>
          <w:rFonts w:cs="Calibri"/>
          <w:noProof/>
          <w:lang w:val="en-US"/>
        </w:rPr>
        <w:t xml:space="preserve">, </w:t>
      </w:r>
      <w:r w:rsidRPr="00993624">
        <w:rPr>
          <w:rFonts w:cs="Calibri"/>
          <w:b/>
          <w:bCs/>
          <w:noProof/>
          <w:lang w:val="en-US"/>
        </w:rPr>
        <w:t>Cockcroft JR</w:t>
      </w:r>
      <w:r w:rsidRPr="00993624">
        <w:rPr>
          <w:rFonts w:cs="Calibri"/>
          <w:noProof/>
          <w:lang w:val="en-US"/>
        </w:rPr>
        <w:t xml:space="preserve">. Pressure amplification explains why pulse pressure Is unrelated to risk in young subjects. </w:t>
      </w:r>
      <w:r w:rsidRPr="00993624">
        <w:rPr>
          <w:rFonts w:cs="Calibri"/>
          <w:i/>
          <w:iCs/>
          <w:noProof/>
          <w:lang w:val="en-US"/>
        </w:rPr>
        <w:t>Hypertension</w:t>
      </w:r>
      <w:r w:rsidRPr="00993624">
        <w:rPr>
          <w:rFonts w:cs="Calibri"/>
          <w:noProof/>
          <w:lang w:val="en-US"/>
        </w:rPr>
        <w:t xml:space="preserve"> 38: 1461–1466, 2001.</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168. </w:t>
      </w:r>
      <w:r w:rsidRPr="00993624">
        <w:rPr>
          <w:rFonts w:cs="Calibri"/>
          <w:noProof/>
          <w:lang w:val="en-US"/>
        </w:rPr>
        <w:tab/>
      </w:r>
      <w:r w:rsidRPr="00993624">
        <w:rPr>
          <w:rFonts w:cs="Calibri"/>
          <w:b/>
          <w:bCs/>
          <w:noProof/>
          <w:lang w:val="en-US"/>
        </w:rPr>
        <w:t>Wilkinson IB</w:t>
      </w:r>
      <w:r w:rsidRPr="00993624">
        <w:rPr>
          <w:rFonts w:cs="Calibri"/>
          <w:noProof/>
          <w:lang w:val="en-US"/>
        </w:rPr>
        <w:t xml:space="preserve">, </w:t>
      </w:r>
      <w:r w:rsidRPr="00993624">
        <w:rPr>
          <w:rFonts w:cs="Calibri"/>
          <w:b/>
          <w:bCs/>
          <w:noProof/>
          <w:lang w:val="en-US"/>
        </w:rPr>
        <w:t>Mohammad NH</w:t>
      </w:r>
      <w:r w:rsidRPr="00993624">
        <w:rPr>
          <w:rFonts w:cs="Calibri"/>
          <w:noProof/>
          <w:lang w:val="en-US"/>
        </w:rPr>
        <w:t xml:space="preserve">, </w:t>
      </w:r>
      <w:r w:rsidRPr="00993624">
        <w:rPr>
          <w:rFonts w:cs="Calibri"/>
          <w:b/>
          <w:bCs/>
          <w:noProof/>
          <w:lang w:val="en-US"/>
        </w:rPr>
        <w:t>Tyrrell S</w:t>
      </w:r>
      <w:r w:rsidRPr="00993624">
        <w:rPr>
          <w:rFonts w:cs="Calibri"/>
          <w:noProof/>
          <w:lang w:val="en-US"/>
        </w:rPr>
        <w:t xml:space="preserve">, </w:t>
      </w:r>
      <w:r w:rsidRPr="00993624">
        <w:rPr>
          <w:rFonts w:cs="Calibri"/>
          <w:b/>
          <w:bCs/>
          <w:noProof/>
          <w:lang w:val="en-US"/>
        </w:rPr>
        <w:t>Hall IR</w:t>
      </w:r>
      <w:r w:rsidRPr="00993624">
        <w:rPr>
          <w:rFonts w:cs="Calibri"/>
          <w:noProof/>
          <w:lang w:val="en-US"/>
        </w:rPr>
        <w:t xml:space="preserve">, </w:t>
      </w:r>
      <w:r w:rsidRPr="00993624">
        <w:rPr>
          <w:rFonts w:cs="Calibri"/>
          <w:b/>
          <w:bCs/>
          <w:noProof/>
          <w:lang w:val="en-US"/>
        </w:rPr>
        <w:t>Webb DJ</w:t>
      </w:r>
      <w:r w:rsidRPr="00993624">
        <w:rPr>
          <w:rFonts w:cs="Calibri"/>
          <w:noProof/>
          <w:lang w:val="en-US"/>
        </w:rPr>
        <w:t xml:space="preserve">, </w:t>
      </w:r>
      <w:r w:rsidRPr="00993624">
        <w:rPr>
          <w:rFonts w:cs="Calibri"/>
          <w:b/>
          <w:bCs/>
          <w:noProof/>
          <w:lang w:val="en-US"/>
        </w:rPr>
        <w:t>Paul VE</w:t>
      </w:r>
      <w:r w:rsidRPr="00993624">
        <w:rPr>
          <w:rFonts w:cs="Calibri"/>
          <w:noProof/>
          <w:lang w:val="en-US"/>
        </w:rPr>
        <w:t xml:space="preserve">, </w:t>
      </w:r>
      <w:r w:rsidRPr="00993624">
        <w:rPr>
          <w:rFonts w:cs="Calibri"/>
          <w:b/>
          <w:bCs/>
          <w:noProof/>
          <w:lang w:val="en-US"/>
        </w:rPr>
        <w:t>Levy T</w:t>
      </w:r>
      <w:r w:rsidRPr="00993624">
        <w:rPr>
          <w:rFonts w:cs="Calibri"/>
          <w:noProof/>
          <w:lang w:val="en-US"/>
        </w:rPr>
        <w:t xml:space="preserve">, </w:t>
      </w:r>
      <w:r w:rsidRPr="00993624">
        <w:rPr>
          <w:rFonts w:cs="Calibri"/>
          <w:b/>
          <w:bCs/>
          <w:noProof/>
          <w:lang w:val="en-US"/>
        </w:rPr>
        <w:t>Cockcroft JR</w:t>
      </w:r>
      <w:r w:rsidRPr="00993624">
        <w:rPr>
          <w:rFonts w:cs="Calibri"/>
          <w:noProof/>
          <w:lang w:val="en-US"/>
        </w:rPr>
        <w:t xml:space="preserve">. Heart rate dependency of pulse pressure amplification and arterial stiffness. </w:t>
      </w:r>
      <w:r w:rsidRPr="00993624">
        <w:rPr>
          <w:rFonts w:cs="Calibri"/>
          <w:i/>
          <w:iCs/>
          <w:noProof/>
          <w:lang w:val="en-US"/>
        </w:rPr>
        <w:t>Am J Hypertens</w:t>
      </w:r>
      <w:r w:rsidRPr="00993624">
        <w:rPr>
          <w:rFonts w:cs="Calibri"/>
          <w:noProof/>
          <w:lang w:val="en-US"/>
        </w:rPr>
        <w:t xml:space="preserve"> 15: 24–30, 2002.</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169. </w:t>
      </w:r>
      <w:r w:rsidRPr="00993624">
        <w:rPr>
          <w:rFonts w:cs="Calibri"/>
          <w:noProof/>
          <w:lang w:val="en-US"/>
        </w:rPr>
        <w:tab/>
      </w:r>
      <w:r w:rsidRPr="00993624">
        <w:rPr>
          <w:rFonts w:cs="Calibri"/>
          <w:b/>
          <w:bCs/>
          <w:noProof/>
          <w:lang w:val="en-US"/>
        </w:rPr>
        <w:t>Wilkinson IB</w:t>
      </w:r>
      <w:r w:rsidRPr="00993624">
        <w:rPr>
          <w:rFonts w:cs="Calibri"/>
          <w:noProof/>
          <w:lang w:val="en-US"/>
        </w:rPr>
        <w:t xml:space="preserve">, </w:t>
      </w:r>
      <w:r w:rsidRPr="00993624">
        <w:rPr>
          <w:rFonts w:cs="Calibri"/>
          <w:b/>
          <w:bCs/>
          <w:noProof/>
          <w:lang w:val="en-US"/>
        </w:rPr>
        <w:t>Mohammad NH</w:t>
      </w:r>
      <w:r w:rsidRPr="00993624">
        <w:rPr>
          <w:rFonts w:cs="Calibri"/>
          <w:noProof/>
          <w:lang w:val="en-US"/>
        </w:rPr>
        <w:t xml:space="preserve">, </w:t>
      </w:r>
      <w:r w:rsidRPr="00993624">
        <w:rPr>
          <w:rFonts w:cs="Calibri"/>
          <w:b/>
          <w:bCs/>
          <w:noProof/>
          <w:lang w:val="en-US"/>
        </w:rPr>
        <w:t>Tyrrell S</w:t>
      </w:r>
      <w:r w:rsidRPr="00993624">
        <w:rPr>
          <w:rFonts w:cs="Calibri"/>
          <w:noProof/>
          <w:lang w:val="en-US"/>
        </w:rPr>
        <w:t xml:space="preserve">, </w:t>
      </w:r>
      <w:r w:rsidRPr="00993624">
        <w:rPr>
          <w:rFonts w:cs="Calibri"/>
          <w:b/>
          <w:bCs/>
          <w:noProof/>
          <w:lang w:val="en-US"/>
        </w:rPr>
        <w:t>Hall IR</w:t>
      </w:r>
      <w:r w:rsidRPr="00993624">
        <w:rPr>
          <w:rFonts w:cs="Calibri"/>
          <w:noProof/>
          <w:lang w:val="en-US"/>
        </w:rPr>
        <w:t xml:space="preserve">, </w:t>
      </w:r>
      <w:r w:rsidRPr="00993624">
        <w:rPr>
          <w:rFonts w:cs="Calibri"/>
          <w:b/>
          <w:bCs/>
          <w:noProof/>
          <w:lang w:val="en-US"/>
        </w:rPr>
        <w:t>Webb DJ</w:t>
      </w:r>
      <w:r w:rsidRPr="00993624">
        <w:rPr>
          <w:rFonts w:cs="Calibri"/>
          <w:noProof/>
          <w:lang w:val="en-US"/>
        </w:rPr>
        <w:t xml:space="preserve">, </w:t>
      </w:r>
      <w:r w:rsidRPr="00993624">
        <w:rPr>
          <w:rFonts w:cs="Calibri"/>
          <w:b/>
          <w:bCs/>
          <w:noProof/>
          <w:lang w:val="en-US"/>
        </w:rPr>
        <w:t>Paul VE</w:t>
      </w:r>
      <w:r w:rsidRPr="00993624">
        <w:rPr>
          <w:rFonts w:cs="Calibri"/>
          <w:noProof/>
          <w:lang w:val="en-US"/>
        </w:rPr>
        <w:t xml:space="preserve">, </w:t>
      </w:r>
      <w:r w:rsidRPr="00993624">
        <w:rPr>
          <w:rFonts w:cs="Calibri"/>
          <w:b/>
          <w:bCs/>
          <w:noProof/>
          <w:lang w:val="en-US"/>
        </w:rPr>
        <w:t>Levy T</w:t>
      </w:r>
      <w:r w:rsidRPr="00993624">
        <w:rPr>
          <w:rFonts w:cs="Calibri"/>
          <w:noProof/>
          <w:lang w:val="en-US"/>
        </w:rPr>
        <w:t xml:space="preserve">, </w:t>
      </w:r>
      <w:r w:rsidRPr="00993624">
        <w:rPr>
          <w:rFonts w:cs="Calibri"/>
          <w:b/>
          <w:bCs/>
          <w:noProof/>
          <w:lang w:val="en-US"/>
        </w:rPr>
        <w:t>Cockcroft JR</w:t>
      </w:r>
      <w:r w:rsidRPr="00993624">
        <w:rPr>
          <w:rFonts w:cs="Calibri"/>
          <w:noProof/>
          <w:lang w:val="en-US"/>
        </w:rPr>
        <w:t xml:space="preserve">. Heart rate dependency of pulse pressure amplification and arterial stiffness. </w:t>
      </w:r>
      <w:r w:rsidRPr="00993624">
        <w:rPr>
          <w:rFonts w:cs="Calibri"/>
          <w:i/>
          <w:iCs/>
          <w:noProof/>
          <w:lang w:val="en-US"/>
        </w:rPr>
        <w:t>Am J Hypertens</w:t>
      </w:r>
      <w:r w:rsidRPr="00993624">
        <w:rPr>
          <w:rFonts w:cs="Calibri"/>
          <w:noProof/>
          <w:lang w:val="en-US"/>
        </w:rPr>
        <w:t xml:space="preserve"> 15: 24–30, 2002.</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170. </w:t>
      </w:r>
      <w:r w:rsidRPr="00993624">
        <w:rPr>
          <w:rFonts w:cs="Calibri"/>
          <w:noProof/>
          <w:lang w:val="en-US"/>
        </w:rPr>
        <w:tab/>
      </w:r>
      <w:r w:rsidRPr="00993624">
        <w:rPr>
          <w:rFonts w:cs="Calibri"/>
          <w:b/>
          <w:bCs/>
          <w:noProof/>
          <w:lang w:val="en-US"/>
        </w:rPr>
        <w:t>Willemet M</w:t>
      </w:r>
      <w:r w:rsidRPr="00993624">
        <w:rPr>
          <w:rFonts w:cs="Calibri"/>
          <w:noProof/>
          <w:lang w:val="en-US"/>
        </w:rPr>
        <w:t xml:space="preserve">, </w:t>
      </w:r>
      <w:r w:rsidRPr="00993624">
        <w:rPr>
          <w:rFonts w:cs="Calibri"/>
          <w:b/>
          <w:bCs/>
          <w:noProof/>
          <w:lang w:val="en-US"/>
        </w:rPr>
        <w:t>Chowienczyk P</w:t>
      </w:r>
      <w:r w:rsidRPr="00993624">
        <w:rPr>
          <w:rFonts w:cs="Calibri"/>
          <w:noProof/>
          <w:lang w:val="en-US"/>
        </w:rPr>
        <w:t xml:space="preserve">, </w:t>
      </w:r>
      <w:r w:rsidRPr="00993624">
        <w:rPr>
          <w:rFonts w:cs="Calibri"/>
          <w:b/>
          <w:bCs/>
          <w:noProof/>
          <w:lang w:val="en-US"/>
        </w:rPr>
        <w:t>Alastruey J</w:t>
      </w:r>
      <w:r w:rsidRPr="00993624">
        <w:rPr>
          <w:rFonts w:cs="Calibri"/>
          <w:noProof/>
          <w:lang w:val="en-US"/>
        </w:rPr>
        <w:t xml:space="preserve">. A database of virtual healthy subjects to assess the accuracy of foot-to-foot pulse wave velocities for estimation of aortic stiffness. </w:t>
      </w:r>
      <w:r w:rsidRPr="00993624">
        <w:rPr>
          <w:rFonts w:cs="Calibri"/>
          <w:i/>
          <w:iCs/>
          <w:noProof/>
          <w:lang w:val="en-US"/>
        </w:rPr>
        <w:t xml:space="preserve">Am J Physiol </w:t>
      </w:r>
      <w:r w:rsidR="00457AD2">
        <w:rPr>
          <w:rFonts w:cs="Calibri"/>
          <w:i/>
          <w:iCs/>
          <w:noProof/>
          <w:lang w:val="en-US"/>
        </w:rPr>
        <w:t>Heart Circ</w:t>
      </w:r>
      <w:r w:rsidRPr="00993624">
        <w:rPr>
          <w:rFonts w:cs="Calibri"/>
          <w:i/>
          <w:iCs/>
          <w:noProof/>
          <w:lang w:val="en-US"/>
        </w:rPr>
        <w:t xml:space="preserve"> Physiol</w:t>
      </w:r>
      <w:r w:rsidRPr="00993624">
        <w:rPr>
          <w:rFonts w:cs="Calibri"/>
          <w:noProof/>
          <w:lang w:val="en-US"/>
        </w:rPr>
        <w:t xml:space="preserve"> 309: H663-75, 2015.</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171. </w:t>
      </w:r>
      <w:r w:rsidRPr="00993624">
        <w:rPr>
          <w:rFonts w:cs="Calibri"/>
          <w:noProof/>
          <w:lang w:val="en-US"/>
        </w:rPr>
        <w:tab/>
      </w:r>
      <w:r w:rsidRPr="00993624">
        <w:rPr>
          <w:rFonts w:cs="Calibri"/>
          <w:b/>
          <w:bCs/>
          <w:noProof/>
          <w:lang w:val="en-US"/>
        </w:rPr>
        <w:t>Willemet M</w:t>
      </w:r>
      <w:r w:rsidRPr="00993624">
        <w:rPr>
          <w:rFonts w:cs="Calibri"/>
          <w:noProof/>
          <w:lang w:val="en-US"/>
        </w:rPr>
        <w:t xml:space="preserve">, </w:t>
      </w:r>
      <w:r w:rsidRPr="00993624">
        <w:rPr>
          <w:rFonts w:cs="Calibri"/>
          <w:b/>
          <w:bCs/>
          <w:noProof/>
          <w:lang w:val="en-US"/>
        </w:rPr>
        <w:t>Vennin S</w:t>
      </w:r>
      <w:r w:rsidRPr="00993624">
        <w:rPr>
          <w:rFonts w:cs="Calibri"/>
          <w:noProof/>
          <w:lang w:val="en-US"/>
        </w:rPr>
        <w:t xml:space="preserve">, </w:t>
      </w:r>
      <w:r w:rsidRPr="00993624">
        <w:rPr>
          <w:rFonts w:cs="Calibri"/>
          <w:b/>
          <w:bCs/>
          <w:noProof/>
          <w:lang w:val="en-US"/>
        </w:rPr>
        <w:t>Alastruey J</w:t>
      </w:r>
      <w:r w:rsidRPr="00993624">
        <w:rPr>
          <w:rFonts w:cs="Calibri"/>
          <w:noProof/>
          <w:lang w:val="en-US"/>
        </w:rPr>
        <w:t xml:space="preserve">. Computational assessment of hemodynamics-based diagnostic tools using a database of virtual subjects: Application to three case studies. </w:t>
      </w:r>
      <w:r w:rsidRPr="00993624">
        <w:rPr>
          <w:rFonts w:cs="Calibri"/>
          <w:i/>
          <w:iCs/>
          <w:noProof/>
          <w:lang w:val="en-US"/>
        </w:rPr>
        <w:t>J Biomech</w:t>
      </w:r>
      <w:r w:rsidRPr="00993624">
        <w:rPr>
          <w:rFonts w:cs="Calibri"/>
          <w:noProof/>
          <w:lang w:val="en-US"/>
        </w:rPr>
        <w:t xml:space="preserve"> 49: 3908–3914, 2016.</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172. </w:t>
      </w:r>
      <w:r w:rsidRPr="00993624">
        <w:rPr>
          <w:rFonts w:cs="Calibri"/>
          <w:noProof/>
          <w:lang w:val="en-US"/>
        </w:rPr>
        <w:tab/>
      </w:r>
      <w:r w:rsidRPr="00993624">
        <w:rPr>
          <w:rFonts w:cs="Calibri"/>
          <w:b/>
          <w:bCs/>
          <w:noProof/>
          <w:lang w:val="en-US"/>
        </w:rPr>
        <w:t>Willems JL</w:t>
      </w:r>
      <w:r w:rsidRPr="00993624">
        <w:rPr>
          <w:rFonts w:cs="Calibri"/>
          <w:noProof/>
          <w:lang w:val="en-US"/>
        </w:rPr>
        <w:t xml:space="preserve">, </w:t>
      </w:r>
      <w:r w:rsidRPr="00993624">
        <w:rPr>
          <w:rFonts w:cs="Calibri"/>
          <w:b/>
          <w:bCs/>
          <w:noProof/>
          <w:lang w:val="en-US"/>
        </w:rPr>
        <w:t>Roelandt J</w:t>
      </w:r>
      <w:r w:rsidRPr="00993624">
        <w:rPr>
          <w:rFonts w:cs="Calibri"/>
          <w:noProof/>
          <w:lang w:val="en-US"/>
        </w:rPr>
        <w:t xml:space="preserve">, </w:t>
      </w:r>
      <w:r w:rsidRPr="00993624">
        <w:rPr>
          <w:rFonts w:cs="Calibri"/>
          <w:b/>
          <w:bCs/>
          <w:noProof/>
          <w:lang w:val="en-US"/>
        </w:rPr>
        <w:t>De Geest H</w:t>
      </w:r>
      <w:r w:rsidRPr="00993624">
        <w:rPr>
          <w:rFonts w:cs="Calibri"/>
          <w:noProof/>
          <w:lang w:val="en-US"/>
        </w:rPr>
        <w:t xml:space="preserve">, </w:t>
      </w:r>
      <w:r w:rsidRPr="00993624">
        <w:rPr>
          <w:rFonts w:cs="Calibri"/>
          <w:b/>
          <w:bCs/>
          <w:noProof/>
          <w:lang w:val="en-US"/>
        </w:rPr>
        <w:t>Kesteloot H</w:t>
      </w:r>
      <w:r w:rsidRPr="00993624">
        <w:rPr>
          <w:rFonts w:cs="Calibri"/>
          <w:noProof/>
          <w:lang w:val="en-US"/>
        </w:rPr>
        <w:t xml:space="preserve">, </w:t>
      </w:r>
      <w:r w:rsidRPr="00993624">
        <w:rPr>
          <w:rFonts w:cs="Calibri"/>
          <w:b/>
          <w:bCs/>
          <w:noProof/>
          <w:lang w:val="en-US"/>
        </w:rPr>
        <w:t>Joossens J V.</w:t>
      </w:r>
      <w:r w:rsidRPr="00993624">
        <w:rPr>
          <w:rFonts w:cs="Calibri"/>
          <w:noProof/>
          <w:lang w:val="en-US"/>
        </w:rPr>
        <w:t xml:space="preserve"> The left ventricular ejection time in elderly subjects. </w:t>
      </w:r>
      <w:r w:rsidRPr="00993624">
        <w:rPr>
          <w:rFonts w:cs="Calibri"/>
          <w:i/>
          <w:iCs/>
          <w:noProof/>
          <w:lang w:val="en-US"/>
        </w:rPr>
        <w:t>Circulation</w:t>
      </w:r>
      <w:r w:rsidRPr="00993624">
        <w:rPr>
          <w:rFonts w:cs="Calibri"/>
          <w:noProof/>
          <w:lang w:val="en-US"/>
        </w:rPr>
        <w:t xml:space="preserve"> 42: 37–42, 1970.</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173. </w:t>
      </w:r>
      <w:r w:rsidRPr="00993624">
        <w:rPr>
          <w:rFonts w:cs="Calibri"/>
          <w:noProof/>
          <w:lang w:val="en-US"/>
        </w:rPr>
        <w:tab/>
      </w:r>
      <w:r w:rsidRPr="00993624">
        <w:rPr>
          <w:rFonts w:cs="Calibri"/>
          <w:b/>
          <w:bCs/>
          <w:noProof/>
          <w:lang w:val="en-US"/>
        </w:rPr>
        <w:t>Xu L</w:t>
      </w:r>
      <w:r w:rsidRPr="00993624">
        <w:rPr>
          <w:rFonts w:cs="Calibri"/>
          <w:noProof/>
          <w:lang w:val="en-US"/>
        </w:rPr>
        <w:t xml:space="preserve">, </w:t>
      </w:r>
      <w:r w:rsidRPr="00993624">
        <w:rPr>
          <w:rFonts w:cs="Calibri"/>
          <w:b/>
          <w:bCs/>
          <w:noProof/>
          <w:lang w:val="en-US"/>
        </w:rPr>
        <w:t>Liang F</w:t>
      </w:r>
      <w:r w:rsidRPr="00993624">
        <w:rPr>
          <w:rFonts w:cs="Calibri"/>
          <w:noProof/>
          <w:lang w:val="en-US"/>
        </w:rPr>
        <w:t xml:space="preserve">, </w:t>
      </w:r>
      <w:r w:rsidRPr="00993624">
        <w:rPr>
          <w:rFonts w:cs="Calibri"/>
          <w:b/>
          <w:bCs/>
          <w:noProof/>
          <w:lang w:val="en-US"/>
        </w:rPr>
        <w:t>Zhao B</w:t>
      </w:r>
      <w:r w:rsidRPr="00993624">
        <w:rPr>
          <w:rFonts w:cs="Calibri"/>
          <w:noProof/>
          <w:lang w:val="en-US"/>
        </w:rPr>
        <w:t xml:space="preserve">, </w:t>
      </w:r>
      <w:r w:rsidRPr="00993624">
        <w:rPr>
          <w:rFonts w:cs="Calibri"/>
          <w:b/>
          <w:bCs/>
          <w:noProof/>
          <w:lang w:val="en-US"/>
        </w:rPr>
        <w:t>Wan J</w:t>
      </w:r>
      <w:r w:rsidRPr="00993624">
        <w:rPr>
          <w:rFonts w:cs="Calibri"/>
          <w:noProof/>
          <w:lang w:val="en-US"/>
        </w:rPr>
        <w:t xml:space="preserve">, </w:t>
      </w:r>
      <w:r w:rsidRPr="00993624">
        <w:rPr>
          <w:rFonts w:cs="Calibri"/>
          <w:b/>
          <w:bCs/>
          <w:noProof/>
          <w:lang w:val="en-US"/>
        </w:rPr>
        <w:t>Liu H</w:t>
      </w:r>
      <w:r w:rsidRPr="00993624">
        <w:rPr>
          <w:rFonts w:cs="Calibri"/>
          <w:noProof/>
          <w:lang w:val="en-US"/>
        </w:rPr>
        <w:t xml:space="preserve">. Influence of aging-induced flow waveform variation on hemodynamics in aneurysms present at the internal carotid artery: A computational model-based study. </w:t>
      </w:r>
      <w:r w:rsidRPr="00993624">
        <w:rPr>
          <w:rFonts w:cs="Calibri"/>
          <w:i/>
          <w:iCs/>
          <w:noProof/>
          <w:lang w:val="en-US"/>
        </w:rPr>
        <w:t>Comput Biol Med</w:t>
      </w:r>
      <w:r w:rsidRPr="00993624">
        <w:rPr>
          <w:rFonts w:cs="Calibri"/>
          <w:noProof/>
          <w:lang w:val="en-US"/>
        </w:rPr>
        <w:t xml:space="preserve"> 101: 51–60, 2018.</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t xml:space="preserve">174. </w:t>
      </w:r>
      <w:r w:rsidRPr="00993624">
        <w:rPr>
          <w:rFonts w:cs="Calibri"/>
          <w:noProof/>
          <w:lang w:val="en-US"/>
        </w:rPr>
        <w:tab/>
      </w:r>
      <w:r w:rsidRPr="00993624">
        <w:rPr>
          <w:rFonts w:cs="Calibri"/>
          <w:b/>
          <w:bCs/>
          <w:noProof/>
          <w:lang w:val="en-US"/>
        </w:rPr>
        <w:t>Yashin AI</w:t>
      </w:r>
      <w:r w:rsidRPr="00993624">
        <w:rPr>
          <w:rFonts w:cs="Calibri"/>
          <w:noProof/>
          <w:lang w:val="en-US"/>
        </w:rPr>
        <w:t xml:space="preserve">, </w:t>
      </w:r>
      <w:r w:rsidRPr="00993624">
        <w:rPr>
          <w:rFonts w:cs="Calibri"/>
          <w:b/>
          <w:bCs/>
          <w:noProof/>
          <w:lang w:val="en-US"/>
        </w:rPr>
        <w:t>Akushevich I V.</w:t>
      </w:r>
      <w:r w:rsidRPr="00993624">
        <w:rPr>
          <w:rFonts w:cs="Calibri"/>
          <w:noProof/>
          <w:lang w:val="en-US"/>
        </w:rPr>
        <w:t xml:space="preserve">, </w:t>
      </w:r>
      <w:r w:rsidRPr="00993624">
        <w:rPr>
          <w:rFonts w:cs="Calibri"/>
          <w:b/>
          <w:bCs/>
          <w:noProof/>
          <w:lang w:val="en-US"/>
        </w:rPr>
        <w:t>Arbeev KG</w:t>
      </w:r>
      <w:r w:rsidRPr="00993624">
        <w:rPr>
          <w:rFonts w:cs="Calibri"/>
          <w:noProof/>
          <w:lang w:val="en-US"/>
        </w:rPr>
        <w:t xml:space="preserve">, </w:t>
      </w:r>
      <w:r w:rsidRPr="00993624">
        <w:rPr>
          <w:rFonts w:cs="Calibri"/>
          <w:b/>
          <w:bCs/>
          <w:noProof/>
          <w:lang w:val="en-US"/>
        </w:rPr>
        <w:t>Akushevich L</w:t>
      </w:r>
      <w:r w:rsidRPr="00993624">
        <w:rPr>
          <w:rFonts w:cs="Calibri"/>
          <w:noProof/>
          <w:lang w:val="en-US"/>
        </w:rPr>
        <w:t xml:space="preserve">, </w:t>
      </w:r>
      <w:r w:rsidRPr="00993624">
        <w:rPr>
          <w:rFonts w:cs="Calibri"/>
          <w:b/>
          <w:bCs/>
          <w:noProof/>
          <w:lang w:val="en-US"/>
        </w:rPr>
        <w:t>Ukraintseva S V.</w:t>
      </w:r>
      <w:r w:rsidRPr="00993624">
        <w:rPr>
          <w:rFonts w:cs="Calibri"/>
          <w:noProof/>
          <w:lang w:val="en-US"/>
        </w:rPr>
        <w:t xml:space="preserve">, </w:t>
      </w:r>
      <w:r w:rsidRPr="00993624">
        <w:rPr>
          <w:rFonts w:cs="Calibri"/>
          <w:b/>
          <w:bCs/>
          <w:noProof/>
          <w:lang w:val="en-US"/>
        </w:rPr>
        <w:t>Kulminski A</w:t>
      </w:r>
      <w:r w:rsidRPr="00993624">
        <w:rPr>
          <w:rFonts w:cs="Calibri"/>
          <w:noProof/>
          <w:lang w:val="en-US"/>
        </w:rPr>
        <w:t xml:space="preserve">. Insights on aging and exceptional longevity from longitudinal data: Novel findings from the Framingham heart study. </w:t>
      </w:r>
      <w:r w:rsidRPr="00993624">
        <w:rPr>
          <w:rFonts w:cs="Calibri"/>
          <w:i/>
          <w:iCs/>
          <w:noProof/>
          <w:lang w:val="en-US"/>
        </w:rPr>
        <w:t>Age (Omaha)</w:t>
      </w:r>
      <w:r w:rsidRPr="00993624">
        <w:rPr>
          <w:rFonts w:cs="Calibri"/>
          <w:noProof/>
          <w:lang w:val="en-US"/>
        </w:rPr>
        <w:t xml:space="preserve"> 28: 363–374, 2006.</w:t>
      </w:r>
    </w:p>
    <w:p w:rsidR="00993624" w:rsidRPr="00993624" w:rsidRDefault="00993624" w:rsidP="00993624">
      <w:pPr>
        <w:widowControl w:val="0"/>
        <w:autoSpaceDE w:val="0"/>
        <w:autoSpaceDN w:val="0"/>
        <w:adjustRightInd w:val="0"/>
        <w:spacing w:after="200" w:line="240" w:lineRule="auto"/>
        <w:ind w:left="640" w:hanging="640"/>
        <w:rPr>
          <w:rFonts w:cs="Calibri"/>
          <w:noProof/>
          <w:lang w:val="en-US"/>
        </w:rPr>
      </w:pPr>
      <w:r w:rsidRPr="00993624">
        <w:rPr>
          <w:rFonts w:cs="Calibri"/>
          <w:noProof/>
          <w:lang w:val="en-US"/>
        </w:rPr>
        <w:lastRenderedPageBreak/>
        <w:t xml:space="preserve">175. </w:t>
      </w:r>
      <w:r w:rsidRPr="00993624">
        <w:rPr>
          <w:rFonts w:cs="Calibri"/>
          <w:noProof/>
          <w:lang w:val="en-US"/>
        </w:rPr>
        <w:tab/>
      </w:r>
      <w:r w:rsidRPr="00993624">
        <w:rPr>
          <w:rFonts w:cs="Calibri"/>
          <w:b/>
          <w:bCs/>
          <w:noProof/>
          <w:lang w:val="en-US"/>
        </w:rPr>
        <w:t>Younis LT</w:t>
      </w:r>
      <w:r w:rsidRPr="00993624">
        <w:rPr>
          <w:rFonts w:cs="Calibri"/>
          <w:noProof/>
          <w:lang w:val="en-US"/>
        </w:rPr>
        <w:t xml:space="preserve">, </w:t>
      </w:r>
      <w:r w:rsidRPr="00993624">
        <w:rPr>
          <w:rFonts w:cs="Calibri"/>
          <w:b/>
          <w:bCs/>
          <w:noProof/>
          <w:lang w:val="en-US"/>
        </w:rPr>
        <w:t>Melin JA</w:t>
      </w:r>
      <w:r w:rsidRPr="00993624">
        <w:rPr>
          <w:rFonts w:cs="Calibri"/>
          <w:noProof/>
          <w:lang w:val="en-US"/>
        </w:rPr>
        <w:t xml:space="preserve">, </w:t>
      </w:r>
      <w:r w:rsidRPr="00993624">
        <w:rPr>
          <w:rFonts w:cs="Calibri"/>
          <w:b/>
          <w:bCs/>
          <w:noProof/>
          <w:lang w:val="en-US"/>
        </w:rPr>
        <w:t>Robert AR</w:t>
      </w:r>
      <w:r w:rsidRPr="00993624">
        <w:rPr>
          <w:rFonts w:cs="Calibri"/>
          <w:noProof/>
          <w:lang w:val="en-US"/>
        </w:rPr>
        <w:t xml:space="preserve">, </w:t>
      </w:r>
      <w:r w:rsidRPr="00993624">
        <w:rPr>
          <w:rFonts w:cs="Calibri"/>
          <w:b/>
          <w:bCs/>
          <w:noProof/>
          <w:lang w:val="en-US"/>
        </w:rPr>
        <w:t>Detry JMR</w:t>
      </w:r>
      <w:r w:rsidRPr="00993624">
        <w:rPr>
          <w:rFonts w:cs="Calibri"/>
          <w:noProof/>
          <w:lang w:val="en-US"/>
        </w:rPr>
        <w:t xml:space="preserve">. Influence of age and sex on left ventricular volumes and ejection fraction during upright exercise in normal subjects. </w:t>
      </w:r>
      <w:r w:rsidRPr="00993624">
        <w:rPr>
          <w:rFonts w:cs="Calibri"/>
          <w:i/>
          <w:iCs/>
          <w:noProof/>
          <w:lang w:val="en-US"/>
        </w:rPr>
        <w:t>Eur Heart J</w:t>
      </w:r>
      <w:r w:rsidRPr="00993624">
        <w:rPr>
          <w:rFonts w:cs="Calibri"/>
          <w:noProof/>
          <w:lang w:val="en-US"/>
        </w:rPr>
        <w:t xml:space="preserve"> 11: 916–924, 1990.</w:t>
      </w:r>
    </w:p>
    <w:p w:rsidR="00993624" w:rsidRPr="00993624" w:rsidRDefault="00993624" w:rsidP="00993624">
      <w:pPr>
        <w:widowControl w:val="0"/>
        <w:autoSpaceDE w:val="0"/>
        <w:autoSpaceDN w:val="0"/>
        <w:adjustRightInd w:val="0"/>
        <w:spacing w:after="200" w:line="240" w:lineRule="auto"/>
        <w:ind w:left="640" w:hanging="640"/>
        <w:rPr>
          <w:rFonts w:cs="Calibri"/>
          <w:noProof/>
        </w:rPr>
      </w:pPr>
      <w:r w:rsidRPr="00993624">
        <w:rPr>
          <w:rFonts w:cs="Calibri"/>
          <w:noProof/>
          <w:lang w:val="en-US"/>
        </w:rPr>
        <w:t xml:space="preserve">176. </w:t>
      </w:r>
      <w:r w:rsidRPr="00993624">
        <w:rPr>
          <w:rFonts w:cs="Calibri"/>
          <w:noProof/>
          <w:lang w:val="en-US"/>
        </w:rPr>
        <w:tab/>
      </w:r>
      <w:r w:rsidRPr="00993624">
        <w:rPr>
          <w:rFonts w:cs="Calibri"/>
          <w:b/>
          <w:bCs/>
          <w:noProof/>
          <w:lang w:val="en-US"/>
        </w:rPr>
        <w:t>Zhang J</w:t>
      </w:r>
      <w:r w:rsidRPr="00993624">
        <w:rPr>
          <w:rFonts w:cs="Calibri"/>
          <w:noProof/>
          <w:lang w:val="en-US"/>
        </w:rPr>
        <w:t xml:space="preserve">, </w:t>
      </w:r>
      <w:r w:rsidRPr="00993624">
        <w:rPr>
          <w:rFonts w:cs="Calibri"/>
          <w:b/>
          <w:bCs/>
          <w:noProof/>
          <w:lang w:val="en-US"/>
        </w:rPr>
        <w:t>Critchley LAH</w:t>
      </w:r>
      <w:r w:rsidRPr="00993624">
        <w:rPr>
          <w:rFonts w:cs="Calibri"/>
          <w:noProof/>
          <w:lang w:val="en-US"/>
        </w:rPr>
        <w:t xml:space="preserve">, </w:t>
      </w:r>
      <w:r w:rsidRPr="00993624">
        <w:rPr>
          <w:rFonts w:cs="Calibri"/>
          <w:b/>
          <w:bCs/>
          <w:noProof/>
          <w:lang w:val="en-US"/>
        </w:rPr>
        <w:t>Huang L</w:t>
      </w:r>
      <w:r w:rsidRPr="00993624">
        <w:rPr>
          <w:rFonts w:cs="Calibri"/>
          <w:noProof/>
          <w:lang w:val="en-US"/>
        </w:rPr>
        <w:t xml:space="preserve">. Five algorithms that calculate cardiac output from the arterial waveform: a comparison with Doppler ultrasound. </w:t>
      </w:r>
      <w:r w:rsidRPr="00993624">
        <w:rPr>
          <w:rFonts w:cs="Calibri"/>
          <w:i/>
          <w:iCs/>
          <w:noProof/>
          <w:lang w:val="en-US"/>
        </w:rPr>
        <w:t>Br J Anaesth</w:t>
      </w:r>
      <w:r w:rsidRPr="00993624">
        <w:rPr>
          <w:rFonts w:cs="Calibri"/>
          <w:noProof/>
          <w:lang w:val="en-US"/>
        </w:rPr>
        <w:t xml:space="preserve"> 115: 1–11, 2015.</w:t>
      </w:r>
    </w:p>
    <w:p w:rsidR="00FE7DB6" w:rsidRDefault="00AB40AE" w:rsidP="00993624">
      <w:pPr>
        <w:widowControl w:val="0"/>
        <w:autoSpaceDE w:val="0"/>
        <w:autoSpaceDN w:val="0"/>
        <w:adjustRightInd w:val="0"/>
        <w:spacing w:after="200" w:line="240" w:lineRule="auto"/>
        <w:ind w:left="640" w:hanging="640"/>
      </w:pPr>
      <w:r w:rsidRPr="00A37481">
        <w:rPr>
          <w:rFonts w:cs="Calibri"/>
          <w:szCs w:val="22"/>
        </w:rPr>
        <w:fldChar w:fldCharType="end"/>
      </w:r>
    </w:p>
    <w:sectPr w:rsidR="00FE7DB6" w:rsidSect="00951406">
      <w:type w:val="continuous"/>
      <w:pgSz w:w="11900" w:h="16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5136" w:rsidRDefault="00A25136" w:rsidP="009577F8">
      <w:r>
        <w:separator/>
      </w:r>
    </w:p>
  </w:endnote>
  <w:endnote w:type="continuationSeparator" w:id="0">
    <w:p w:rsidR="00A25136" w:rsidRDefault="00A25136" w:rsidP="00957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84787955"/>
      <w:docPartObj>
        <w:docPartGallery w:val="Page Numbers (Bottom of Page)"/>
        <w:docPartUnique/>
      </w:docPartObj>
    </w:sdtPr>
    <w:sdtEndPr>
      <w:rPr>
        <w:rStyle w:val="PageNumber"/>
      </w:rPr>
    </w:sdtEndPr>
    <w:sdtContent>
      <w:p w:rsidR="00993624" w:rsidRDefault="00993624" w:rsidP="00504A1B">
        <w:pPr>
          <w:pStyle w:val="Footer"/>
          <w:framePr w:wrap="none" w:vAnchor="text" w:hAnchor="margin" w:xAlign="center" w:y="1"/>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rsidR="00993624" w:rsidRDefault="00993624" w:rsidP="00504A1B">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34511743"/>
      <w:docPartObj>
        <w:docPartGallery w:val="Page Numbers (Bottom of Page)"/>
        <w:docPartUnique/>
      </w:docPartObj>
    </w:sdtPr>
    <w:sdtEndPr>
      <w:rPr>
        <w:rStyle w:val="PageNumber"/>
      </w:rPr>
    </w:sdtEndPr>
    <w:sdtContent>
      <w:p w:rsidR="00993624" w:rsidRDefault="00993624" w:rsidP="00622D6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993624" w:rsidRDefault="00993624" w:rsidP="005373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5136" w:rsidRDefault="00A25136" w:rsidP="009577F8">
      <w:r>
        <w:separator/>
      </w:r>
    </w:p>
  </w:footnote>
  <w:footnote w:type="continuationSeparator" w:id="0">
    <w:p w:rsidR="00A25136" w:rsidRDefault="00A25136" w:rsidP="009577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624" w:rsidRDefault="00993624" w:rsidP="002C7EF9">
    <w:pPr>
      <w:pStyle w:val="Header"/>
      <w:ind w:firstLine="0"/>
    </w:pPr>
    <w:r>
      <w:t>Modelling arterial pulse waves in healthy ageing</w:t>
    </w:r>
  </w:p>
  <w:p w:rsidR="00993624" w:rsidRDefault="009936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624" w:rsidRDefault="00993624" w:rsidP="002C7EF9">
    <w:pPr>
      <w:pStyle w:val="Header"/>
      <w:ind w:firstLine="0"/>
      <w:jc w:val="left"/>
    </w:pPr>
    <w:r>
      <w:t>Modelling arterial pulse waves in healthy ageing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4B0945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76AE0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6886B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2C699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66019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48AC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58DD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A421A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461E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4A4C8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B8798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08917D9"/>
    <w:multiLevelType w:val="multilevel"/>
    <w:tmpl w:val="CE041752"/>
    <w:lvl w:ilvl="0">
      <w:start w:val="1"/>
      <w:numFmt w:val="decimal"/>
      <w:lvlText w:val="S%1."/>
      <w:lvlJc w:val="left"/>
      <w:pPr>
        <w:ind w:left="720" w:hanging="493"/>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upperLetter"/>
      <w:lvlText w:val="Appendix %7  "/>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0F11EB8"/>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12F70A5"/>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1F081BF3"/>
    <w:multiLevelType w:val="hybridMultilevel"/>
    <w:tmpl w:val="781E8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894DFC"/>
    <w:multiLevelType w:val="hybridMultilevel"/>
    <w:tmpl w:val="11C8A7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B0A613E"/>
    <w:multiLevelType w:val="multilevel"/>
    <w:tmpl w:val="D3DE90B0"/>
    <w:lvl w:ilvl="0">
      <w:start w:val="1"/>
      <w:numFmt w:val="decimal"/>
      <w:lvlText w:val="%1."/>
      <w:lvlJc w:val="left"/>
      <w:pPr>
        <w:ind w:left="587" w:hanging="360"/>
      </w:pPr>
      <w:rPr>
        <w:rFonts w:hint="default"/>
      </w:rPr>
    </w:lvl>
    <w:lvl w:ilvl="1">
      <w:start w:val="1"/>
      <w:numFmt w:val="decimal"/>
      <w:lvlText w:val="%1.%2."/>
      <w:lvlJc w:val="left"/>
      <w:pPr>
        <w:ind w:left="1019" w:hanging="432"/>
      </w:pPr>
      <w:rPr>
        <w:rFonts w:hint="default"/>
      </w:rPr>
    </w:lvl>
    <w:lvl w:ilvl="2">
      <w:start w:val="1"/>
      <w:numFmt w:val="decimal"/>
      <w:lvlText w:val="%1.%2.%3."/>
      <w:lvlJc w:val="left"/>
      <w:pPr>
        <w:ind w:left="1451" w:hanging="504"/>
      </w:pPr>
      <w:rPr>
        <w:rFonts w:hint="default"/>
      </w:rPr>
    </w:lvl>
    <w:lvl w:ilvl="3">
      <w:start w:val="1"/>
      <w:numFmt w:val="decimal"/>
      <w:lvlText w:val="%1.%2.%3.%4."/>
      <w:lvlJc w:val="left"/>
      <w:pPr>
        <w:ind w:left="1955" w:hanging="648"/>
      </w:pPr>
      <w:rPr>
        <w:rFonts w:hint="default"/>
      </w:rPr>
    </w:lvl>
    <w:lvl w:ilvl="4">
      <w:start w:val="1"/>
      <w:numFmt w:val="decimal"/>
      <w:lvlText w:val="%1.%2.%3.%4.%5."/>
      <w:lvlJc w:val="left"/>
      <w:pPr>
        <w:ind w:left="2459" w:hanging="792"/>
      </w:pPr>
      <w:rPr>
        <w:rFonts w:hint="default"/>
      </w:rPr>
    </w:lvl>
    <w:lvl w:ilvl="5">
      <w:start w:val="1"/>
      <w:numFmt w:val="decimal"/>
      <w:lvlText w:val="%1.%2.%3.%4.%5.%6."/>
      <w:lvlJc w:val="left"/>
      <w:pPr>
        <w:ind w:left="2963" w:hanging="936"/>
      </w:pPr>
      <w:rPr>
        <w:rFonts w:hint="default"/>
      </w:rPr>
    </w:lvl>
    <w:lvl w:ilvl="6">
      <w:start w:val="1"/>
      <w:numFmt w:val="decimal"/>
      <w:lvlText w:val="%1.%2.%3.%4.%5.%6.%7."/>
      <w:lvlJc w:val="left"/>
      <w:pPr>
        <w:ind w:left="3467" w:hanging="1080"/>
      </w:pPr>
      <w:rPr>
        <w:rFonts w:hint="default"/>
      </w:rPr>
    </w:lvl>
    <w:lvl w:ilvl="7">
      <w:start w:val="1"/>
      <w:numFmt w:val="decimal"/>
      <w:lvlText w:val="%1.%2.%3.%4.%5.%6.%7.%8."/>
      <w:lvlJc w:val="left"/>
      <w:pPr>
        <w:ind w:left="3971" w:hanging="1224"/>
      </w:pPr>
      <w:rPr>
        <w:rFonts w:hint="default"/>
      </w:rPr>
    </w:lvl>
    <w:lvl w:ilvl="8">
      <w:start w:val="1"/>
      <w:numFmt w:val="decimal"/>
      <w:lvlText w:val="%1.%2.%3.%4.%5.%6.%7.%8.%9."/>
      <w:lvlJc w:val="left"/>
      <w:pPr>
        <w:ind w:left="4547" w:hanging="1440"/>
      </w:pPr>
      <w:rPr>
        <w:rFonts w:hint="default"/>
      </w:rPr>
    </w:lvl>
  </w:abstractNum>
  <w:abstractNum w:abstractNumId="17" w15:restartNumberingAfterBreak="0">
    <w:nsid w:val="2C404948"/>
    <w:multiLevelType w:val="multilevel"/>
    <w:tmpl w:val="27568EB2"/>
    <w:lvl w:ilvl="0">
      <w:start w:val="1"/>
      <w:numFmt w:val="decimal"/>
      <w:pStyle w:val="HeadingS5"/>
      <w:lvlText w:val="A%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D303F75"/>
    <w:multiLevelType w:val="hybridMultilevel"/>
    <w:tmpl w:val="6CCE8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E723CB"/>
    <w:multiLevelType w:val="hybridMultilevel"/>
    <w:tmpl w:val="549C3CAA"/>
    <w:lvl w:ilvl="0" w:tplc="9FB0BB48">
      <w:start w:val="22"/>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84418ED"/>
    <w:multiLevelType w:val="hybridMultilevel"/>
    <w:tmpl w:val="EEB64F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A711DDA"/>
    <w:multiLevelType w:val="multilevel"/>
    <w:tmpl w:val="AA6A1040"/>
    <w:lvl w:ilvl="0">
      <w:start w:val="1"/>
      <w:numFmt w:val="decimal"/>
      <w:lvlText w:val="%1."/>
      <w:lvlJc w:val="left"/>
      <w:pPr>
        <w:ind w:left="720" w:hanging="493"/>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AF43EFD"/>
    <w:multiLevelType w:val="hybridMultilevel"/>
    <w:tmpl w:val="009A9122"/>
    <w:lvl w:ilvl="0" w:tplc="18688FBE">
      <w:numFmt w:val="bullet"/>
      <w:lvlText w:val="-"/>
      <w:lvlJc w:val="left"/>
      <w:pPr>
        <w:ind w:left="786" w:hanging="360"/>
      </w:pPr>
      <w:rPr>
        <w:rFonts w:ascii="Calibri" w:eastAsia="Calibri" w:hAnsi="Calibri" w:cs="Calibri"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3" w15:restartNumberingAfterBreak="0">
    <w:nsid w:val="4B5D64AA"/>
    <w:multiLevelType w:val="hybridMultilevel"/>
    <w:tmpl w:val="4E14C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CF389D"/>
    <w:multiLevelType w:val="hybridMultilevel"/>
    <w:tmpl w:val="85B4B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7B0AC1"/>
    <w:multiLevelType w:val="multilevel"/>
    <w:tmpl w:val="54A4AF6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386746D"/>
    <w:multiLevelType w:val="multilevel"/>
    <w:tmpl w:val="C3644C7E"/>
    <w:lvl w:ilvl="0">
      <w:start w:val="1"/>
      <w:numFmt w:val="decimal"/>
      <w:lvlText w:val="S%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87B3602"/>
    <w:multiLevelType w:val="multilevel"/>
    <w:tmpl w:val="EEB2C32A"/>
    <w:lvl w:ilvl="0">
      <w:start w:val="1"/>
      <w:numFmt w:val="decimal"/>
      <w:lvlText w:val="S%1."/>
      <w:lvlJc w:val="left"/>
      <w:pPr>
        <w:ind w:left="720" w:hanging="493"/>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B3536E6"/>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693C6DA7"/>
    <w:multiLevelType w:val="hybridMultilevel"/>
    <w:tmpl w:val="2CE4A09C"/>
    <w:lvl w:ilvl="0" w:tplc="21B2316A">
      <w:start w:val="3"/>
      <w:numFmt w:val="bullet"/>
      <w:lvlText w:val=""/>
      <w:lvlJc w:val="left"/>
      <w:pPr>
        <w:ind w:left="786" w:hanging="360"/>
      </w:pPr>
      <w:rPr>
        <w:rFonts w:ascii="Symbol" w:eastAsia="Calibri" w:hAnsi="Symbol" w:cs="Times New Roman"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0" w15:restartNumberingAfterBreak="0">
    <w:nsid w:val="72F569BE"/>
    <w:multiLevelType w:val="hybridMultilevel"/>
    <w:tmpl w:val="5A782C7C"/>
    <w:lvl w:ilvl="0" w:tplc="7FD6BCD8">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8C72D77"/>
    <w:multiLevelType w:val="multilevel"/>
    <w:tmpl w:val="44C4A0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9713B31"/>
    <w:multiLevelType w:val="hybridMultilevel"/>
    <w:tmpl w:val="3D78AAFA"/>
    <w:lvl w:ilvl="0" w:tplc="3AF63AC6">
      <w:numFmt w:val="bullet"/>
      <w:lvlText w:val="-"/>
      <w:lvlJc w:val="left"/>
      <w:pPr>
        <w:ind w:left="400" w:hanging="360"/>
      </w:pPr>
      <w:rPr>
        <w:rFonts w:ascii="Calibri" w:eastAsia="Calibri" w:hAnsi="Calibri"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33" w15:restartNumberingAfterBreak="0">
    <w:nsid w:val="7A18307B"/>
    <w:multiLevelType w:val="hybridMultilevel"/>
    <w:tmpl w:val="F95001FA"/>
    <w:lvl w:ilvl="0" w:tplc="31305AD4">
      <w:start w:val="22"/>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DA746A3"/>
    <w:multiLevelType w:val="multilevel"/>
    <w:tmpl w:val="6AE44D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29"/>
  </w:num>
  <w:num w:numId="3">
    <w:abstractNumId w:val="24"/>
  </w:num>
  <w:num w:numId="4">
    <w:abstractNumId w:val="13"/>
  </w:num>
  <w:num w:numId="5">
    <w:abstractNumId w:val="25"/>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11"/>
  </w:num>
  <w:num w:numId="13">
    <w:abstractNumId w:val="0"/>
  </w:num>
  <w:num w:numId="14">
    <w:abstractNumId w:val="1"/>
  </w:num>
  <w:num w:numId="15">
    <w:abstractNumId w:val="2"/>
  </w:num>
  <w:num w:numId="16">
    <w:abstractNumId w:val="3"/>
  </w:num>
  <w:num w:numId="17">
    <w:abstractNumId w:val="8"/>
  </w:num>
  <w:num w:numId="18">
    <w:abstractNumId w:val="4"/>
  </w:num>
  <w:num w:numId="19">
    <w:abstractNumId w:val="5"/>
  </w:num>
  <w:num w:numId="20">
    <w:abstractNumId w:val="6"/>
  </w:num>
  <w:num w:numId="21">
    <w:abstractNumId w:val="7"/>
  </w:num>
  <w:num w:numId="22">
    <w:abstractNumId w:val="9"/>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20"/>
  </w:num>
  <w:num w:numId="26">
    <w:abstractNumId w:val="18"/>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19"/>
  </w:num>
  <w:num w:numId="30">
    <w:abstractNumId w:val="33"/>
  </w:num>
  <w:num w:numId="31">
    <w:abstractNumId w:val="16"/>
  </w:num>
  <w:num w:numId="32">
    <w:abstractNumId w:val="10"/>
  </w:num>
  <w:num w:numId="33">
    <w:abstractNumId w:val="31"/>
  </w:num>
  <w:num w:numId="34">
    <w:abstractNumId w:val="12"/>
  </w:num>
  <w:num w:numId="35">
    <w:abstractNumId w:val="17"/>
  </w:num>
  <w:num w:numId="36">
    <w:abstractNumId w:val="34"/>
  </w:num>
  <w:num w:numId="37">
    <w:abstractNumId w:val="22"/>
  </w:num>
  <w:num w:numId="38">
    <w:abstractNumId w:val="30"/>
  </w:num>
  <w:num w:numId="39">
    <w:abstractNumId w:val="26"/>
  </w:num>
  <w:num w:numId="40">
    <w:abstractNumId w:val="28"/>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9F2"/>
    <w:rsid w:val="0000016E"/>
    <w:rsid w:val="000019FB"/>
    <w:rsid w:val="00003DF9"/>
    <w:rsid w:val="000056EC"/>
    <w:rsid w:val="0001478A"/>
    <w:rsid w:val="00016170"/>
    <w:rsid w:val="000207DC"/>
    <w:rsid w:val="00020FA0"/>
    <w:rsid w:val="00021C75"/>
    <w:rsid w:val="00023AAB"/>
    <w:rsid w:val="00023B24"/>
    <w:rsid w:val="000279E4"/>
    <w:rsid w:val="00027A20"/>
    <w:rsid w:val="000327CE"/>
    <w:rsid w:val="00035F0E"/>
    <w:rsid w:val="00037666"/>
    <w:rsid w:val="00040B28"/>
    <w:rsid w:val="000457B6"/>
    <w:rsid w:val="00046108"/>
    <w:rsid w:val="000506DC"/>
    <w:rsid w:val="000523D3"/>
    <w:rsid w:val="00052810"/>
    <w:rsid w:val="0005632B"/>
    <w:rsid w:val="000575B7"/>
    <w:rsid w:val="000653C8"/>
    <w:rsid w:val="0006692C"/>
    <w:rsid w:val="00070DAE"/>
    <w:rsid w:val="00072B3D"/>
    <w:rsid w:val="000769BD"/>
    <w:rsid w:val="00077617"/>
    <w:rsid w:val="00077870"/>
    <w:rsid w:val="00080A5B"/>
    <w:rsid w:val="00081075"/>
    <w:rsid w:val="0008160E"/>
    <w:rsid w:val="00082FA7"/>
    <w:rsid w:val="00083C82"/>
    <w:rsid w:val="000870C4"/>
    <w:rsid w:val="000875CC"/>
    <w:rsid w:val="000878C7"/>
    <w:rsid w:val="000945A1"/>
    <w:rsid w:val="00094B26"/>
    <w:rsid w:val="00094CC2"/>
    <w:rsid w:val="00095FBA"/>
    <w:rsid w:val="00096EC9"/>
    <w:rsid w:val="000A0206"/>
    <w:rsid w:val="000A67CC"/>
    <w:rsid w:val="000A7984"/>
    <w:rsid w:val="000A7B84"/>
    <w:rsid w:val="000B02AD"/>
    <w:rsid w:val="000B1466"/>
    <w:rsid w:val="000B5DAD"/>
    <w:rsid w:val="000B5F95"/>
    <w:rsid w:val="000B7EE8"/>
    <w:rsid w:val="000C1D86"/>
    <w:rsid w:val="000C79E8"/>
    <w:rsid w:val="000D132E"/>
    <w:rsid w:val="000D14F5"/>
    <w:rsid w:val="000D29BF"/>
    <w:rsid w:val="000D5843"/>
    <w:rsid w:val="000D5B43"/>
    <w:rsid w:val="000E20AA"/>
    <w:rsid w:val="000E57DC"/>
    <w:rsid w:val="000F228F"/>
    <w:rsid w:val="000F39D2"/>
    <w:rsid w:val="000F75A7"/>
    <w:rsid w:val="00101DD2"/>
    <w:rsid w:val="0010674D"/>
    <w:rsid w:val="001103E7"/>
    <w:rsid w:val="00110AA2"/>
    <w:rsid w:val="00111CB9"/>
    <w:rsid w:val="00112D97"/>
    <w:rsid w:val="00124017"/>
    <w:rsid w:val="00124CB6"/>
    <w:rsid w:val="00127991"/>
    <w:rsid w:val="00130F46"/>
    <w:rsid w:val="00131B5F"/>
    <w:rsid w:val="00134C34"/>
    <w:rsid w:val="00137AA6"/>
    <w:rsid w:val="00140A8B"/>
    <w:rsid w:val="00151016"/>
    <w:rsid w:val="001600D6"/>
    <w:rsid w:val="001606E7"/>
    <w:rsid w:val="00161B95"/>
    <w:rsid w:val="001632F8"/>
    <w:rsid w:val="00166E66"/>
    <w:rsid w:val="001670C3"/>
    <w:rsid w:val="00172D32"/>
    <w:rsid w:val="0017332B"/>
    <w:rsid w:val="001739E2"/>
    <w:rsid w:val="001758F8"/>
    <w:rsid w:val="001810BE"/>
    <w:rsid w:val="00183F88"/>
    <w:rsid w:val="00184331"/>
    <w:rsid w:val="00185AFA"/>
    <w:rsid w:val="001870D7"/>
    <w:rsid w:val="001A043F"/>
    <w:rsid w:val="001A25B1"/>
    <w:rsid w:val="001A2BA8"/>
    <w:rsid w:val="001A40C9"/>
    <w:rsid w:val="001A4112"/>
    <w:rsid w:val="001A44F5"/>
    <w:rsid w:val="001A4927"/>
    <w:rsid w:val="001A4C45"/>
    <w:rsid w:val="001A77A5"/>
    <w:rsid w:val="001B1CC2"/>
    <w:rsid w:val="001B6DBF"/>
    <w:rsid w:val="001B6E1B"/>
    <w:rsid w:val="001B7C03"/>
    <w:rsid w:val="001C0D78"/>
    <w:rsid w:val="001C4DB4"/>
    <w:rsid w:val="001C4E09"/>
    <w:rsid w:val="001C530E"/>
    <w:rsid w:val="001D0A1C"/>
    <w:rsid w:val="001D2E41"/>
    <w:rsid w:val="001D5692"/>
    <w:rsid w:val="001D7835"/>
    <w:rsid w:val="001E6CB1"/>
    <w:rsid w:val="001E7002"/>
    <w:rsid w:val="001F474E"/>
    <w:rsid w:val="00200BBE"/>
    <w:rsid w:val="00202565"/>
    <w:rsid w:val="00202DCB"/>
    <w:rsid w:val="00203D30"/>
    <w:rsid w:val="002047D1"/>
    <w:rsid w:val="0020568C"/>
    <w:rsid w:val="00206A6E"/>
    <w:rsid w:val="00216E80"/>
    <w:rsid w:val="00216FC9"/>
    <w:rsid w:val="00217C40"/>
    <w:rsid w:val="00222813"/>
    <w:rsid w:val="00223EEC"/>
    <w:rsid w:val="00230C7F"/>
    <w:rsid w:val="002322F0"/>
    <w:rsid w:val="00234408"/>
    <w:rsid w:val="00236332"/>
    <w:rsid w:val="00236477"/>
    <w:rsid w:val="002410E5"/>
    <w:rsid w:val="002411A8"/>
    <w:rsid w:val="00242FB8"/>
    <w:rsid w:val="00243EEE"/>
    <w:rsid w:val="00245B75"/>
    <w:rsid w:val="0024780E"/>
    <w:rsid w:val="002515FF"/>
    <w:rsid w:val="0025597C"/>
    <w:rsid w:val="00257A42"/>
    <w:rsid w:val="00260AE8"/>
    <w:rsid w:val="00260CFE"/>
    <w:rsid w:val="002632F7"/>
    <w:rsid w:val="00265486"/>
    <w:rsid w:val="00267D87"/>
    <w:rsid w:val="00272BC2"/>
    <w:rsid w:val="00274071"/>
    <w:rsid w:val="0028100D"/>
    <w:rsid w:val="00281585"/>
    <w:rsid w:val="00282C68"/>
    <w:rsid w:val="0028428F"/>
    <w:rsid w:val="00286C46"/>
    <w:rsid w:val="002903C8"/>
    <w:rsid w:val="00290984"/>
    <w:rsid w:val="00292549"/>
    <w:rsid w:val="00294025"/>
    <w:rsid w:val="002A33BE"/>
    <w:rsid w:val="002A43D5"/>
    <w:rsid w:val="002A500C"/>
    <w:rsid w:val="002A5F72"/>
    <w:rsid w:val="002A6564"/>
    <w:rsid w:val="002B1A35"/>
    <w:rsid w:val="002B1F8F"/>
    <w:rsid w:val="002B2DF1"/>
    <w:rsid w:val="002B37AB"/>
    <w:rsid w:val="002B5836"/>
    <w:rsid w:val="002B6CD2"/>
    <w:rsid w:val="002C2551"/>
    <w:rsid w:val="002C54A9"/>
    <w:rsid w:val="002C7108"/>
    <w:rsid w:val="002C7EF9"/>
    <w:rsid w:val="002D00AE"/>
    <w:rsid w:val="002D300D"/>
    <w:rsid w:val="002D3097"/>
    <w:rsid w:val="002D384A"/>
    <w:rsid w:val="002D5DCA"/>
    <w:rsid w:val="002D5EDB"/>
    <w:rsid w:val="002E0B40"/>
    <w:rsid w:val="002E1484"/>
    <w:rsid w:val="002E1A30"/>
    <w:rsid w:val="002E3EC7"/>
    <w:rsid w:val="002E6F62"/>
    <w:rsid w:val="002F0892"/>
    <w:rsid w:val="002F35B5"/>
    <w:rsid w:val="002F70CF"/>
    <w:rsid w:val="00300F34"/>
    <w:rsid w:val="0030437C"/>
    <w:rsid w:val="00304E3C"/>
    <w:rsid w:val="0030584A"/>
    <w:rsid w:val="00307DD3"/>
    <w:rsid w:val="0031387B"/>
    <w:rsid w:val="00314996"/>
    <w:rsid w:val="00316320"/>
    <w:rsid w:val="00320EF0"/>
    <w:rsid w:val="00323396"/>
    <w:rsid w:val="0032350D"/>
    <w:rsid w:val="0032547C"/>
    <w:rsid w:val="0032669F"/>
    <w:rsid w:val="00326F77"/>
    <w:rsid w:val="00333484"/>
    <w:rsid w:val="0033374F"/>
    <w:rsid w:val="003339FF"/>
    <w:rsid w:val="003347F2"/>
    <w:rsid w:val="003413D9"/>
    <w:rsid w:val="00341ADE"/>
    <w:rsid w:val="0034503A"/>
    <w:rsid w:val="00345109"/>
    <w:rsid w:val="0034750A"/>
    <w:rsid w:val="00350365"/>
    <w:rsid w:val="00354125"/>
    <w:rsid w:val="003559E8"/>
    <w:rsid w:val="003609FB"/>
    <w:rsid w:val="00362D36"/>
    <w:rsid w:val="00363D31"/>
    <w:rsid w:val="003656B0"/>
    <w:rsid w:val="00370B9E"/>
    <w:rsid w:val="003711D1"/>
    <w:rsid w:val="0037277C"/>
    <w:rsid w:val="00372D9C"/>
    <w:rsid w:val="00374230"/>
    <w:rsid w:val="0037423B"/>
    <w:rsid w:val="00375F2B"/>
    <w:rsid w:val="003763C9"/>
    <w:rsid w:val="003771C6"/>
    <w:rsid w:val="003805E5"/>
    <w:rsid w:val="003840FC"/>
    <w:rsid w:val="00384D54"/>
    <w:rsid w:val="003866AA"/>
    <w:rsid w:val="003920F3"/>
    <w:rsid w:val="003928BA"/>
    <w:rsid w:val="00397134"/>
    <w:rsid w:val="003A1E13"/>
    <w:rsid w:val="003A3817"/>
    <w:rsid w:val="003A42B8"/>
    <w:rsid w:val="003A5FF1"/>
    <w:rsid w:val="003B09AA"/>
    <w:rsid w:val="003B172B"/>
    <w:rsid w:val="003B1FC6"/>
    <w:rsid w:val="003B1FC8"/>
    <w:rsid w:val="003B5645"/>
    <w:rsid w:val="003C02FD"/>
    <w:rsid w:val="003C3937"/>
    <w:rsid w:val="003C4F5E"/>
    <w:rsid w:val="003C5121"/>
    <w:rsid w:val="003D5953"/>
    <w:rsid w:val="003F450B"/>
    <w:rsid w:val="00402AEE"/>
    <w:rsid w:val="00403404"/>
    <w:rsid w:val="00404A2B"/>
    <w:rsid w:val="0041235F"/>
    <w:rsid w:val="004124E0"/>
    <w:rsid w:val="00412640"/>
    <w:rsid w:val="00413D14"/>
    <w:rsid w:val="0041574C"/>
    <w:rsid w:val="0041617E"/>
    <w:rsid w:val="004169CF"/>
    <w:rsid w:val="00417EF4"/>
    <w:rsid w:val="004208B6"/>
    <w:rsid w:val="00420B76"/>
    <w:rsid w:val="004228BC"/>
    <w:rsid w:val="00422A0B"/>
    <w:rsid w:val="004264F0"/>
    <w:rsid w:val="0043155D"/>
    <w:rsid w:val="004339A4"/>
    <w:rsid w:val="00434090"/>
    <w:rsid w:val="00434931"/>
    <w:rsid w:val="004370F9"/>
    <w:rsid w:val="00443241"/>
    <w:rsid w:val="0044585F"/>
    <w:rsid w:val="00445B37"/>
    <w:rsid w:val="00446342"/>
    <w:rsid w:val="0045344A"/>
    <w:rsid w:val="004538CB"/>
    <w:rsid w:val="004546E1"/>
    <w:rsid w:val="00455A0D"/>
    <w:rsid w:val="00457AD2"/>
    <w:rsid w:val="00460D28"/>
    <w:rsid w:val="00465EE8"/>
    <w:rsid w:val="00466E69"/>
    <w:rsid w:val="00471430"/>
    <w:rsid w:val="00477D6A"/>
    <w:rsid w:val="00480D50"/>
    <w:rsid w:val="00481333"/>
    <w:rsid w:val="00492E37"/>
    <w:rsid w:val="0049445E"/>
    <w:rsid w:val="004969B3"/>
    <w:rsid w:val="004A008B"/>
    <w:rsid w:val="004A1292"/>
    <w:rsid w:val="004A7040"/>
    <w:rsid w:val="004B1B9E"/>
    <w:rsid w:val="004B4089"/>
    <w:rsid w:val="004B487E"/>
    <w:rsid w:val="004B71FC"/>
    <w:rsid w:val="004C10F4"/>
    <w:rsid w:val="004C17E9"/>
    <w:rsid w:val="004C1918"/>
    <w:rsid w:val="004C1DFA"/>
    <w:rsid w:val="004C56FA"/>
    <w:rsid w:val="004C5F1A"/>
    <w:rsid w:val="004C5FC6"/>
    <w:rsid w:val="004D0193"/>
    <w:rsid w:val="004D0515"/>
    <w:rsid w:val="004D0DE5"/>
    <w:rsid w:val="004D1436"/>
    <w:rsid w:val="004D221E"/>
    <w:rsid w:val="004D254F"/>
    <w:rsid w:val="004D2F57"/>
    <w:rsid w:val="004D3358"/>
    <w:rsid w:val="004E2CE6"/>
    <w:rsid w:val="004E55C0"/>
    <w:rsid w:val="004F0DB7"/>
    <w:rsid w:val="004F235D"/>
    <w:rsid w:val="004F29C3"/>
    <w:rsid w:val="004F2BD4"/>
    <w:rsid w:val="004F3958"/>
    <w:rsid w:val="004F586E"/>
    <w:rsid w:val="004F649A"/>
    <w:rsid w:val="004F66C5"/>
    <w:rsid w:val="00503815"/>
    <w:rsid w:val="00503A6D"/>
    <w:rsid w:val="00504A1B"/>
    <w:rsid w:val="00506E32"/>
    <w:rsid w:val="005101EE"/>
    <w:rsid w:val="00510B0C"/>
    <w:rsid w:val="00510E33"/>
    <w:rsid w:val="00512A99"/>
    <w:rsid w:val="00514BE6"/>
    <w:rsid w:val="00516FEA"/>
    <w:rsid w:val="0051753C"/>
    <w:rsid w:val="0052154D"/>
    <w:rsid w:val="00524579"/>
    <w:rsid w:val="005265E6"/>
    <w:rsid w:val="00532740"/>
    <w:rsid w:val="005344D8"/>
    <w:rsid w:val="00537304"/>
    <w:rsid w:val="00537CFC"/>
    <w:rsid w:val="00540F06"/>
    <w:rsid w:val="005412AE"/>
    <w:rsid w:val="00542A0C"/>
    <w:rsid w:val="00544913"/>
    <w:rsid w:val="005462F7"/>
    <w:rsid w:val="005506D9"/>
    <w:rsid w:val="00550DC4"/>
    <w:rsid w:val="0055561F"/>
    <w:rsid w:val="005561F5"/>
    <w:rsid w:val="0055678F"/>
    <w:rsid w:val="0056111E"/>
    <w:rsid w:val="005617CE"/>
    <w:rsid w:val="005631E1"/>
    <w:rsid w:val="00566961"/>
    <w:rsid w:val="00570AD1"/>
    <w:rsid w:val="0057232A"/>
    <w:rsid w:val="005734EB"/>
    <w:rsid w:val="00573BA3"/>
    <w:rsid w:val="00577886"/>
    <w:rsid w:val="00581F0C"/>
    <w:rsid w:val="00583C8F"/>
    <w:rsid w:val="00590CC7"/>
    <w:rsid w:val="005917BF"/>
    <w:rsid w:val="00591B92"/>
    <w:rsid w:val="00594AA9"/>
    <w:rsid w:val="0059614D"/>
    <w:rsid w:val="00596B33"/>
    <w:rsid w:val="005A154D"/>
    <w:rsid w:val="005A1C5C"/>
    <w:rsid w:val="005A473B"/>
    <w:rsid w:val="005A486B"/>
    <w:rsid w:val="005A53A9"/>
    <w:rsid w:val="005A5CAB"/>
    <w:rsid w:val="005B405C"/>
    <w:rsid w:val="005C196F"/>
    <w:rsid w:val="005C4674"/>
    <w:rsid w:val="005C569B"/>
    <w:rsid w:val="005D0A35"/>
    <w:rsid w:val="005D1C62"/>
    <w:rsid w:val="005D5C78"/>
    <w:rsid w:val="005E0E77"/>
    <w:rsid w:val="005F0916"/>
    <w:rsid w:val="005F2662"/>
    <w:rsid w:val="005F567E"/>
    <w:rsid w:val="005F652E"/>
    <w:rsid w:val="005F6A9F"/>
    <w:rsid w:val="00601CB3"/>
    <w:rsid w:val="00602854"/>
    <w:rsid w:val="00604A7C"/>
    <w:rsid w:val="00604BE7"/>
    <w:rsid w:val="00604FA5"/>
    <w:rsid w:val="00605D26"/>
    <w:rsid w:val="006129B6"/>
    <w:rsid w:val="0061453D"/>
    <w:rsid w:val="006161D5"/>
    <w:rsid w:val="006166D4"/>
    <w:rsid w:val="00620103"/>
    <w:rsid w:val="0062033D"/>
    <w:rsid w:val="006211B4"/>
    <w:rsid w:val="006225F3"/>
    <w:rsid w:val="00622D6F"/>
    <w:rsid w:val="00625349"/>
    <w:rsid w:val="00634AA7"/>
    <w:rsid w:val="006364F9"/>
    <w:rsid w:val="00637865"/>
    <w:rsid w:val="006403B8"/>
    <w:rsid w:val="006463D0"/>
    <w:rsid w:val="006531F5"/>
    <w:rsid w:val="006538B3"/>
    <w:rsid w:val="00654D4F"/>
    <w:rsid w:val="006573E5"/>
    <w:rsid w:val="006602EA"/>
    <w:rsid w:val="00660B07"/>
    <w:rsid w:val="00661248"/>
    <w:rsid w:val="0066141B"/>
    <w:rsid w:val="00664B90"/>
    <w:rsid w:val="0067144C"/>
    <w:rsid w:val="00672970"/>
    <w:rsid w:val="00674150"/>
    <w:rsid w:val="0067633F"/>
    <w:rsid w:val="0067740A"/>
    <w:rsid w:val="00680961"/>
    <w:rsid w:val="0068257A"/>
    <w:rsid w:val="00683007"/>
    <w:rsid w:val="0068496E"/>
    <w:rsid w:val="0068513C"/>
    <w:rsid w:val="00686960"/>
    <w:rsid w:val="0069086D"/>
    <w:rsid w:val="00690878"/>
    <w:rsid w:val="00692098"/>
    <w:rsid w:val="006A0486"/>
    <w:rsid w:val="006A3785"/>
    <w:rsid w:val="006A3F44"/>
    <w:rsid w:val="006A5FCD"/>
    <w:rsid w:val="006A6F38"/>
    <w:rsid w:val="006B5E36"/>
    <w:rsid w:val="006B68BF"/>
    <w:rsid w:val="006C38F3"/>
    <w:rsid w:val="006C5918"/>
    <w:rsid w:val="006C5A6A"/>
    <w:rsid w:val="006D1CF3"/>
    <w:rsid w:val="006D3050"/>
    <w:rsid w:val="006D4A98"/>
    <w:rsid w:val="006D7A56"/>
    <w:rsid w:val="006E0523"/>
    <w:rsid w:val="006E2181"/>
    <w:rsid w:val="006E640D"/>
    <w:rsid w:val="006F3987"/>
    <w:rsid w:val="006F42CA"/>
    <w:rsid w:val="006F49C9"/>
    <w:rsid w:val="006F63B2"/>
    <w:rsid w:val="00705C58"/>
    <w:rsid w:val="0071017B"/>
    <w:rsid w:val="0071215C"/>
    <w:rsid w:val="00715EB0"/>
    <w:rsid w:val="00717CE4"/>
    <w:rsid w:val="00717EB9"/>
    <w:rsid w:val="00723907"/>
    <w:rsid w:val="00724A2D"/>
    <w:rsid w:val="007272E4"/>
    <w:rsid w:val="00736FB8"/>
    <w:rsid w:val="0074601F"/>
    <w:rsid w:val="0074690E"/>
    <w:rsid w:val="007474ED"/>
    <w:rsid w:val="00751C10"/>
    <w:rsid w:val="00756375"/>
    <w:rsid w:val="0076160F"/>
    <w:rsid w:val="00762479"/>
    <w:rsid w:val="00763205"/>
    <w:rsid w:val="00763983"/>
    <w:rsid w:val="007702B3"/>
    <w:rsid w:val="00771252"/>
    <w:rsid w:val="007745A4"/>
    <w:rsid w:val="00775B65"/>
    <w:rsid w:val="0078152E"/>
    <w:rsid w:val="00781BCE"/>
    <w:rsid w:val="007852BD"/>
    <w:rsid w:val="00791DDA"/>
    <w:rsid w:val="00792E91"/>
    <w:rsid w:val="00793023"/>
    <w:rsid w:val="00794D30"/>
    <w:rsid w:val="007976A3"/>
    <w:rsid w:val="00797E53"/>
    <w:rsid w:val="007A1535"/>
    <w:rsid w:val="007A1EDA"/>
    <w:rsid w:val="007A2E88"/>
    <w:rsid w:val="007A3A1C"/>
    <w:rsid w:val="007A6A1C"/>
    <w:rsid w:val="007B1783"/>
    <w:rsid w:val="007B273A"/>
    <w:rsid w:val="007B3E1B"/>
    <w:rsid w:val="007B6167"/>
    <w:rsid w:val="007B7171"/>
    <w:rsid w:val="007C1060"/>
    <w:rsid w:val="007C2551"/>
    <w:rsid w:val="007C2DC4"/>
    <w:rsid w:val="007C49EA"/>
    <w:rsid w:val="007C6A38"/>
    <w:rsid w:val="007C7970"/>
    <w:rsid w:val="007D0262"/>
    <w:rsid w:val="007D181C"/>
    <w:rsid w:val="007D1B32"/>
    <w:rsid w:val="007D2BF4"/>
    <w:rsid w:val="007E05E6"/>
    <w:rsid w:val="007E1E3A"/>
    <w:rsid w:val="007E2796"/>
    <w:rsid w:val="007E4806"/>
    <w:rsid w:val="007E4E27"/>
    <w:rsid w:val="007E64E6"/>
    <w:rsid w:val="007E6FB4"/>
    <w:rsid w:val="007F18ED"/>
    <w:rsid w:val="007F7A5A"/>
    <w:rsid w:val="007F7F5E"/>
    <w:rsid w:val="00800871"/>
    <w:rsid w:val="0080151A"/>
    <w:rsid w:val="00801C56"/>
    <w:rsid w:val="0080677E"/>
    <w:rsid w:val="00810562"/>
    <w:rsid w:val="0081131D"/>
    <w:rsid w:val="00812225"/>
    <w:rsid w:val="00815C43"/>
    <w:rsid w:val="00816CD7"/>
    <w:rsid w:val="0081788D"/>
    <w:rsid w:val="00821CE8"/>
    <w:rsid w:val="00822226"/>
    <w:rsid w:val="00823BED"/>
    <w:rsid w:val="008250BE"/>
    <w:rsid w:val="00827EF3"/>
    <w:rsid w:val="00837FB4"/>
    <w:rsid w:val="00842F79"/>
    <w:rsid w:val="00845273"/>
    <w:rsid w:val="00846104"/>
    <w:rsid w:val="008512F4"/>
    <w:rsid w:val="008561FD"/>
    <w:rsid w:val="008563E7"/>
    <w:rsid w:val="00856641"/>
    <w:rsid w:val="00856DBE"/>
    <w:rsid w:val="00857B97"/>
    <w:rsid w:val="00857CC2"/>
    <w:rsid w:val="0086331C"/>
    <w:rsid w:val="00863B1C"/>
    <w:rsid w:val="008644B3"/>
    <w:rsid w:val="00864C45"/>
    <w:rsid w:val="00866C87"/>
    <w:rsid w:val="00872F8C"/>
    <w:rsid w:val="00873961"/>
    <w:rsid w:val="008757BE"/>
    <w:rsid w:val="00880975"/>
    <w:rsid w:val="00882181"/>
    <w:rsid w:val="008821FD"/>
    <w:rsid w:val="008850A0"/>
    <w:rsid w:val="008870A4"/>
    <w:rsid w:val="0089139A"/>
    <w:rsid w:val="00891DBA"/>
    <w:rsid w:val="008922CA"/>
    <w:rsid w:val="00897814"/>
    <w:rsid w:val="008A1F63"/>
    <w:rsid w:val="008A2CA7"/>
    <w:rsid w:val="008B42D9"/>
    <w:rsid w:val="008B65DE"/>
    <w:rsid w:val="008B780D"/>
    <w:rsid w:val="008C1349"/>
    <w:rsid w:val="008C33EF"/>
    <w:rsid w:val="008C4ED2"/>
    <w:rsid w:val="008C538C"/>
    <w:rsid w:val="008C5C37"/>
    <w:rsid w:val="008C60AF"/>
    <w:rsid w:val="008D0C0E"/>
    <w:rsid w:val="008D0CB3"/>
    <w:rsid w:val="008D3639"/>
    <w:rsid w:val="008D647C"/>
    <w:rsid w:val="008D7F00"/>
    <w:rsid w:val="008E2770"/>
    <w:rsid w:val="008E5B1F"/>
    <w:rsid w:val="008F343A"/>
    <w:rsid w:val="008F3969"/>
    <w:rsid w:val="008F45D6"/>
    <w:rsid w:val="00901889"/>
    <w:rsid w:val="00903954"/>
    <w:rsid w:val="00904281"/>
    <w:rsid w:val="00904AAA"/>
    <w:rsid w:val="00904D19"/>
    <w:rsid w:val="00907785"/>
    <w:rsid w:val="00910781"/>
    <w:rsid w:val="0091091F"/>
    <w:rsid w:val="009109C5"/>
    <w:rsid w:val="009110ED"/>
    <w:rsid w:val="009129B4"/>
    <w:rsid w:val="009203B4"/>
    <w:rsid w:val="00921026"/>
    <w:rsid w:val="009210F7"/>
    <w:rsid w:val="009210FF"/>
    <w:rsid w:val="00922E3F"/>
    <w:rsid w:val="009240BA"/>
    <w:rsid w:val="00926634"/>
    <w:rsid w:val="00931EFB"/>
    <w:rsid w:val="009343C2"/>
    <w:rsid w:val="00936603"/>
    <w:rsid w:val="00940D4B"/>
    <w:rsid w:val="00945221"/>
    <w:rsid w:val="00947361"/>
    <w:rsid w:val="00947E6A"/>
    <w:rsid w:val="009500EF"/>
    <w:rsid w:val="00951406"/>
    <w:rsid w:val="009543D9"/>
    <w:rsid w:val="009577F8"/>
    <w:rsid w:val="009608EE"/>
    <w:rsid w:val="0096249B"/>
    <w:rsid w:val="009628AC"/>
    <w:rsid w:val="009630B3"/>
    <w:rsid w:val="0096365D"/>
    <w:rsid w:val="00967288"/>
    <w:rsid w:val="00970798"/>
    <w:rsid w:val="00972849"/>
    <w:rsid w:val="00972F0A"/>
    <w:rsid w:val="00975FDF"/>
    <w:rsid w:val="009773EB"/>
    <w:rsid w:val="009778ED"/>
    <w:rsid w:val="0098029C"/>
    <w:rsid w:val="00982E6F"/>
    <w:rsid w:val="009861AD"/>
    <w:rsid w:val="00987E86"/>
    <w:rsid w:val="00990F06"/>
    <w:rsid w:val="00991816"/>
    <w:rsid w:val="00991B2D"/>
    <w:rsid w:val="00993624"/>
    <w:rsid w:val="009969F9"/>
    <w:rsid w:val="009A50A6"/>
    <w:rsid w:val="009B105E"/>
    <w:rsid w:val="009B39AA"/>
    <w:rsid w:val="009C318B"/>
    <w:rsid w:val="009C7A09"/>
    <w:rsid w:val="009D1000"/>
    <w:rsid w:val="009D51CD"/>
    <w:rsid w:val="009E0B7C"/>
    <w:rsid w:val="009E232E"/>
    <w:rsid w:val="009E4F42"/>
    <w:rsid w:val="009E7469"/>
    <w:rsid w:val="009F1B6E"/>
    <w:rsid w:val="009F6F31"/>
    <w:rsid w:val="009F7526"/>
    <w:rsid w:val="00A052ED"/>
    <w:rsid w:val="00A06455"/>
    <w:rsid w:val="00A13349"/>
    <w:rsid w:val="00A14C67"/>
    <w:rsid w:val="00A14C98"/>
    <w:rsid w:val="00A157BF"/>
    <w:rsid w:val="00A2083B"/>
    <w:rsid w:val="00A21731"/>
    <w:rsid w:val="00A23B33"/>
    <w:rsid w:val="00A24BE1"/>
    <w:rsid w:val="00A25136"/>
    <w:rsid w:val="00A257AA"/>
    <w:rsid w:val="00A32A77"/>
    <w:rsid w:val="00A35051"/>
    <w:rsid w:val="00A3525E"/>
    <w:rsid w:val="00A36147"/>
    <w:rsid w:val="00A37481"/>
    <w:rsid w:val="00A41203"/>
    <w:rsid w:val="00A4184D"/>
    <w:rsid w:val="00A431BD"/>
    <w:rsid w:val="00A45A1D"/>
    <w:rsid w:val="00A45C3B"/>
    <w:rsid w:val="00A47391"/>
    <w:rsid w:val="00A500DA"/>
    <w:rsid w:val="00A53617"/>
    <w:rsid w:val="00A55BD9"/>
    <w:rsid w:val="00A55EA3"/>
    <w:rsid w:val="00A61A7B"/>
    <w:rsid w:val="00A64D60"/>
    <w:rsid w:val="00A65D73"/>
    <w:rsid w:val="00A67768"/>
    <w:rsid w:val="00A72208"/>
    <w:rsid w:val="00A7451F"/>
    <w:rsid w:val="00A77071"/>
    <w:rsid w:val="00A81681"/>
    <w:rsid w:val="00A81D84"/>
    <w:rsid w:val="00A847C1"/>
    <w:rsid w:val="00A918DF"/>
    <w:rsid w:val="00A935D1"/>
    <w:rsid w:val="00A95997"/>
    <w:rsid w:val="00A95B60"/>
    <w:rsid w:val="00A96FAD"/>
    <w:rsid w:val="00AA2B18"/>
    <w:rsid w:val="00AA3256"/>
    <w:rsid w:val="00AA4F44"/>
    <w:rsid w:val="00AA66F6"/>
    <w:rsid w:val="00AA6D88"/>
    <w:rsid w:val="00AB1032"/>
    <w:rsid w:val="00AB1AD1"/>
    <w:rsid w:val="00AB25F8"/>
    <w:rsid w:val="00AB2A46"/>
    <w:rsid w:val="00AB37C4"/>
    <w:rsid w:val="00AB40AE"/>
    <w:rsid w:val="00AB5105"/>
    <w:rsid w:val="00AC00FA"/>
    <w:rsid w:val="00AC0211"/>
    <w:rsid w:val="00AC2C85"/>
    <w:rsid w:val="00AC2EAA"/>
    <w:rsid w:val="00AC34D9"/>
    <w:rsid w:val="00AC3DF1"/>
    <w:rsid w:val="00AC3F56"/>
    <w:rsid w:val="00AD05B7"/>
    <w:rsid w:val="00AD19E4"/>
    <w:rsid w:val="00AD539F"/>
    <w:rsid w:val="00AE1C14"/>
    <w:rsid w:val="00AE2E89"/>
    <w:rsid w:val="00AE349F"/>
    <w:rsid w:val="00AE7944"/>
    <w:rsid w:val="00AE7FF4"/>
    <w:rsid w:val="00AF0269"/>
    <w:rsid w:val="00AF335B"/>
    <w:rsid w:val="00AF456C"/>
    <w:rsid w:val="00AF7AA8"/>
    <w:rsid w:val="00AF7DA8"/>
    <w:rsid w:val="00B01683"/>
    <w:rsid w:val="00B01C12"/>
    <w:rsid w:val="00B03B10"/>
    <w:rsid w:val="00B168D6"/>
    <w:rsid w:val="00B1696D"/>
    <w:rsid w:val="00B17270"/>
    <w:rsid w:val="00B210CB"/>
    <w:rsid w:val="00B21EE7"/>
    <w:rsid w:val="00B23E9C"/>
    <w:rsid w:val="00B254A1"/>
    <w:rsid w:val="00B26D3F"/>
    <w:rsid w:val="00B3171D"/>
    <w:rsid w:val="00B3278B"/>
    <w:rsid w:val="00B33C8C"/>
    <w:rsid w:val="00B36009"/>
    <w:rsid w:val="00B36106"/>
    <w:rsid w:val="00B36AD6"/>
    <w:rsid w:val="00B37C09"/>
    <w:rsid w:val="00B4041D"/>
    <w:rsid w:val="00B46374"/>
    <w:rsid w:val="00B47E8F"/>
    <w:rsid w:val="00B51B05"/>
    <w:rsid w:val="00B525BC"/>
    <w:rsid w:val="00B53647"/>
    <w:rsid w:val="00B605FA"/>
    <w:rsid w:val="00B6090A"/>
    <w:rsid w:val="00B61F77"/>
    <w:rsid w:val="00B6262F"/>
    <w:rsid w:val="00B631E7"/>
    <w:rsid w:val="00B66CDE"/>
    <w:rsid w:val="00B66ECE"/>
    <w:rsid w:val="00B716CC"/>
    <w:rsid w:val="00B73582"/>
    <w:rsid w:val="00B7384D"/>
    <w:rsid w:val="00B74C97"/>
    <w:rsid w:val="00B751F4"/>
    <w:rsid w:val="00B8310A"/>
    <w:rsid w:val="00B85872"/>
    <w:rsid w:val="00B86A56"/>
    <w:rsid w:val="00B87790"/>
    <w:rsid w:val="00B92FA0"/>
    <w:rsid w:val="00B954C2"/>
    <w:rsid w:val="00B96BF4"/>
    <w:rsid w:val="00BA253A"/>
    <w:rsid w:val="00BA3856"/>
    <w:rsid w:val="00BA3BEE"/>
    <w:rsid w:val="00BA4574"/>
    <w:rsid w:val="00BA4D3E"/>
    <w:rsid w:val="00BA557E"/>
    <w:rsid w:val="00BA594B"/>
    <w:rsid w:val="00BA7EDD"/>
    <w:rsid w:val="00BB31B5"/>
    <w:rsid w:val="00BB37AE"/>
    <w:rsid w:val="00BB3CB3"/>
    <w:rsid w:val="00BB7667"/>
    <w:rsid w:val="00BB7F96"/>
    <w:rsid w:val="00BC1622"/>
    <w:rsid w:val="00BC19EB"/>
    <w:rsid w:val="00BC2DAB"/>
    <w:rsid w:val="00BC4290"/>
    <w:rsid w:val="00BC4B18"/>
    <w:rsid w:val="00BC5649"/>
    <w:rsid w:val="00BC6C78"/>
    <w:rsid w:val="00BC7CD2"/>
    <w:rsid w:val="00BD14C7"/>
    <w:rsid w:val="00BD2E9C"/>
    <w:rsid w:val="00BD6207"/>
    <w:rsid w:val="00BF04A0"/>
    <w:rsid w:val="00BF38E6"/>
    <w:rsid w:val="00BF4381"/>
    <w:rsid w:val="00BF7BAA"/>
    <w:rsid w:val="00C068A7"/>
    <w:rsid w:val="00C06B3A"/>
    <w:rsid w:val="00C07755"/>
    <w:rsid w:val="00C11683"/>
    <w:rsid w:val="00C20FD1"/>
    <w:rsid w:val="00C21471"/>
    <w:rsid w:val="00C21770"/>
    <w:rsid w:val="00C22BE4"/>
    <w:rsid w:val="00C233A4"/>
    <w:rsid w:val="00C2349A"/>
    <w:rsid w:val="00C23D37"/>
    <w:rsid w:val="00C23E61"/>
    <w:rsid w:val="00C25F07"/>
    <w:rsid w:val="00C30234"/>
    <w:rsid w:val="00C3054E"/>
    <w:rsid w:val="00C31B95"/>
    <w:rsid w:val="00C36106"/>
    <w:rsid w:val="00C373F7"/>
    <w:rsid w:val="00C37C24"/>
    <w:rsid w:val="00C40B95"/>
    <w:rsid w:val="00C44C12"/>
    <w:rsid w:val="00C457D2"/>
    <w:rsid w:val="00C47226"/>
    <w:rsid w:val="00C504C7"/>
    <w:rsid w:val="00C5061B"/>
    <w:rsid w:val="00C52DDC"/>
    <w:rsid w:val="00C6411C"/>
    <w:rsid w:val="00C66E01"/>
    <w:rsid w:val="00C6794A"/>
    <w:rsid w:val="00C70015"/>
    <w:rsid w:val="00C7091F"/>
    <w:rsid w:val="00C71E01"/>
    <w:rsid w:val="00C72615"/>
    <w:rsid w:val="00C73C63"/>
    <w:rsid w:val="00C761B3"/>
    <w:rsid w:val="00C80131"/>
    <w:rsid w:val="00C83EF7"/>
    <w:rsid w:val="00C848E0"/>
    <w:rsid w:val="00C86927"/>
    <w:rsid w:val="00C872CD"/>
    <w:rsid w:val="00C87AA1"/>
    <w:rsid w:val="00C9231F"/>
    <w:rsid w:val="00C934A4"/>
    <w:rsid w:val="00C941FC"/>
    <w:rsid w:val="00C942C4"/>
    <w:rsid w:val="00C94A90"/>
    <w:rsid w:val="00C9514F"/>
    <w:rsid w:val="00C955CD"/>
    <w:rsid w:val="00C95635"/>
    <w:rsid w:val="00C974B7"/>
    <w:rsid w:val="00CA3BDA"/>
    <w:rsid w:val="00CA5D2B"/>
    <w:rsid w:val="00CA7ED9"/>
    <w:rsid w:val="00CB011F"/>
    <w:rsid w:val="00CB0CA3"/>
    <w:rsid w:val="00CB17EE"/>
    <w:rsid w:val="00CB23AF"/>
    <w:rsid w:val="00CB386A"/>
    <w:rsid w:val="00CB4DA1"/>
    <w:rsid w:val="00CB58E0"/>
    <w:rsid w:val="00CB777B"/>
    <w:rsid w:val="00CB77B0"/>
    <w:rsid w:val="00CC01FE"/>
    <w:rsid w:val="00CC625C"/>
    <w:rsid w:val="00CD0448"/>
    <w:rsid w:val="00CD1C1A"/>
    <w:rsid w:val="00CD23F9"/>
    <w:rsid w:val="00CD3ABC"/>
    <w:rsid w:val="00CD3D08"/>
    <w:rsid w:val="00CD64EE"/>
    <w:rsid w:val="00CE20D5"/>
    <w:rsid w:val="00CE2E4D"/>
    <w:rsid w:val="00CE3F5C"/>
    <w:rsid w:val="00CE6896"/>
    <w:rsid w:val="00CF03D3"/>
    <w:rsid w:val="00CF0BFA"/>
    <w:rsid w:val="00CF10BC"/>
    <w:rsid w:val="00CF2C71"/>
    <w:rsid w:val="00CF313C"/>
    <w:rsid w:val="00CF73AB"/>
    <w:rsid w:val="00D03110"/>
    <w:rsid w:val="00D049A4"/>
    <w:rsid w:val="00D07B82"/>
    <w:rsid w:val="00D117A6"/>
    <w:rsid w:val="00D11E26"/>
    <w:rsid w:val="00D12120"/>
    <w:rsid w:val="00D13305"/>
    <w:rsid w:val="00D17366"/>
    <w:rsid w:val="00D2299E"/>
    <w:rsid w:val="00D245A0"/>
    <w:rsid w:val="00D248BA"/>
    <w:rsid w:val="00D274D1"/>
    <w:rsid w:val="00D30D54"/>
    <w:rsid w:val="00D323F8"/>
    <w:rsid w:val="00D36EC2"/>
    <w:rsid w:val="00D378EF"/>
    <w:rsid w:val="00D404F9"/>
    <w:rsid w:val="00D420A0"/>
    <w:rsid w:val="00D437B4"/>
    <w:rsid w:val="00D47184"/>
    <w:rsid w:val="00D5444C"/>
    <w:rsid w:val="00D548C8"/>
    <w:rsid w:val="00D55C2E"/>
    <w:rsid w:val="00D604C7"/>
    <w:rsid w:val="00D6221A"/>
    <w:rsid w:val="00D67DAF"/>
    <w:rsid w:val="00D7299B"/>
    <w:rsid w:val="00D729CE"/>
    <w:rsid w:val="00D729F0"/>
    <w:rsid w:val="00D73DCF"/>
    <w:rsid w:val="00D76670"/>
    <w:rsid w:val="00D8022A"/>
    <w:rsid w:val="00D80C0E"/>
    <w:rsid w:val="00D81C05"/>
    <w:rsid w:val="00D92CFC"/>
    <w:rsid w:val="00D93846"/>
    <w:rsid w:val="00D93B57"/>
    <w:rsid w:val="00D95289"/>
    <w:rsid w:val="00D95F95"/>
    <w:rsid w:val="00D96229"/>
    <w:rsid w:val="00DA2EEA"/>
    <w:rsid w:val="00DA3822"/>
    <w:rsid w:val="00DA54EB"/>
    <w:rsid w:val="00DA6FD2"/>
    <w:rsid w:val="00DB002B"/>
    <w:rsid w:val="00DB313C"/>
    <w:rsid w:val="00DB4C86"/>
    <w:rsid w:val="00DB6C41"/>
    <w:rsid w:val="00DC233B"/>
    <w:rsid w:val="00DC37CB"/>
    <w:rsid w:val="00DC6821"/>
    <w:rsid w:val="00DE17F1"/>
    <w:rsid w:val="00DE1CA5"/>
    <w:rsid w:val="00DE305C"/>
    <w:rsid w:val="00DE315D"/>
    <w:rsid w:val="00DE410E"/>
    <w:rsid w:val="00DF2155"/>
    <w:rsid w:val="00DF234C"/>
    <w:rsid w:val="00DF28ED"/>
    <w:rsid w:val="00DF4379"/>
    <w:rsid w:val="00DF51B3"/>
    <w:rsid w:val="00DF63DC"/>
    <w:rsid w:val="00E019DE"/>
    <w:rsid w:val="00E02D17"/>
    <w:rsid w:val="00E03E1F"/>
    <w:rsid w:val="00E04A6C"/>
    <w:rsid w:val="00E108B6"/>
    <w:rsid w:val="00E15A7B"/>
    <w:rsid w:val="00E164D1"/>
    <w:rsid w:val="00E20884"/>
    <w:rsid w:val="00E23E30"/>
    <w:rsid w:val="00E242D7"/>
    <w:rsid w:val="00E24BE4"/>
    <w:rsid w:val="00E26442"/>
    <w:rsid w:val="00E2761E"/>
    <w:rsid w:val="00E27F9F"/>
    <w:rsid w:val="00E309F9"/>
    <w:rsid w:val="00E31790"/>
    <w:rsid w:val="00E32131"/>
    <w:rsid w:val="00E321D3"/>
    <w:rsid w:val="00E33064"/>
    <w:rsid w:val="00E34E73"/>
    <w:rsid w:val="00E369F2"/>
    <w:rsid w:val="00E41CC2"/>
    <w:rsid w:val="00E420A7"/>
    <w:rsid w:val="00E526D8"/>
    <w:rsid w:val="00E60A87"/>
    <w:rsid w:val="00E60C06"/>
    <w:rsid w:val="00E62026"/>
    <w:rsid w:val="00E6339E"/>
    <w:rsid w:val="00E648C7"/>
    <w:rsid w:val="00E70370"/>
    <w:rsid w:val="00E72589"/>
    <w:rsid w:val="00E72EAA"/>
    <w:rsid w:val="00E75360"/>
    <w:rsid w:val="00E840A9"/>
    <w:rsid w:val="00E85B4D"/>
    <w:rsid w:val="00E923C8"/>
    <w:rsid w:val="00E93872"/>
    <w:rsid w:val="00E94269"/>
    <w:rsid w:val="00E969BC"/>
    <w:rsid w:val="00EA3686"/>
    <w:rsid w:val="00EA42A4"/>
    <w:rsid w:val="00EA4FB0"/>
    <w:rsid w:val="00EA5743"/>
    <w:rsid w:val="00EA6D90"/>
    <w:rsid w:val="00EB1424"/>
    <w:rsid w:val="00EB32A5"/>
    <w:rsid w:val="00EB44CD"/>
    <w:rsid w:val="00EB59B4"/>
    <w:rsid w:val="00EC03BE"/>
    <w:rsid w:val="00EC0F70"/>
    <w:rsid w:val="00EC24B2"/>
    <w:rsid w:val="00EC34D5"/>
    <w:rsid w:val="00EC44CE"/>
    <w:rsid w:val="00EE56D8"/>
    <w:rsid w:val="00EE6DE8"/>
    <w:rsid w:val="00EF18F1"/>
    <w:rsid w:val="00EF2B50"/>
    <w:rsid w:val="00EF31D6"/>
    <w:rsid w:val="00EF44BE"/>
    <w:rsid w:val="00EF5A16"/>
    <w:rsid w:val="00EF6D54"/>
    <w:rsid w:val="00EF78AD"/>
    <w:rsid w:val="00EF79D5"/>
    <w:rsid w:val="00F00B56"/>
    <w:rsid w:val="00F14E81"/>
    <w:rsid w:val="00F20161"/>
    <w:rsid w:val="00F219E3"/>
    <w:rsid w:val="00F244D8"/>
    <w:rsid w:val="00F24D94"/>
    <w:rsid w:val="00F261C3"/>
    <w:rsid w:val="00F26B18"/>
    <w:rsid w:val="00F3115C"/>
    <w:rsid w:val="00F3171B"/>
    <w:rsid w:val="00F332D9"/>
    <w:rsid w:val="00F34F3C"/>
    <w:rsid w:val="00F371C9"/>
    <w:rsid w:val="00F42451"/>
    <w:rsid w:val="00F42A87"/>
    <w:rsid w:val="00F470B6"/>
    <w:rsid w:val="00F51519"/>
    <w:rsid w:val="00F54F5B"/>
    <w:rsid w:val="00F569A5"/>
    <w:rsid w:val="00F57A08"/>
    <w:rsid w:val="00F62118"/>
    <w:rsid w:val="00F63AB9"/>
    <w:rsid w:val="00F6472E"/>
    <w:rsid w:val="00F65E0B"/>
    <w:rsid w:val="00F66092"/>
    <w:rsid w:val="00F672A0"/>
    <w:rsid w:val="00F67BB0"/>
    <w:rsid w:val="00F73241"/>
    <w:rsid w:val="00F736DA"/>
    <w:rsid w:val="00F7481C"/>
    <w:rsid w:val="00F765AF"/>
    <w:rsid w:val="00F77DF0"/>
    <w:rsid w:val="00F8117E"/>
    <w:rsid w:val="00F81B3A"/>
    <w:rsid w:val="00F82198"/>
    <w:rsid w:val="00F873C4"/>
    <w:rsid w:val="00F92539"/>
    <w:rsid w:val="00F927D8"/>
    <w:rsid w:val="00F9295D"/>
    <w:rsid w:val="00F93ADF"/>
    <w:rsid w:val="00F96351"/>
    <w:rsid w:val="00FA0734"/>
    <w:rsid w:val="00FA1AB8"/>
    <w:rsid w:val="00FA3307"/>
    <w:rsid w:val="00FA35B9"/>
    <w:rsid w:val="00FA371F"/>
    <w:rsid w:val="00FA58B6"/>
    <w:rsid w:val="00FA65E7"/>
    <w:rsid w:val="00FA7208"/>
    <w:rsid w:val="00FB0EF5"/>
    <w:rsid w:val="00FB5B48"/>
    <w:rsid w:val="00FB7FB9"/>
    <w:rsid w:val="00FC01A1"/>
    <w:rsid w:val="00FC0254"/>
    <w:rsid w:val="00FC0E2A"/>
    <w:rsid w:val="00FC201C"/>
    <w:rsid w:val="00FC41AA"/>
    <w:rsid w:val="00FC4FDB"/>
    <w:rsid w:val="00FC5030"/>
    <w:rsid w:val="00FC52EE"/>
    <w:rsid w:val="00FC59F1"/>
    <w:rsid w:val="00FE3072"/>
    <w:rsid w:val="00FE30F0"/>
    <w:rsid w:val="00FE6922"/>
    <w:rsid w:val="00FE6E43"/>
    <w:rsid w:val="00FE7608"/>
    <w:rsid w:val="00FE7DB6"/>
    <w:rsid w:val="00FF280E"/>
    <w:rsid w:val="00FF35B0"/>
    <w:rsid w:val="00FF76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22E472"/>
  <w15:chartTrackingRefBased/>
  <w15:docId w15:val="{C6C2FCA6-CA92-674E-84A9-7B9F68616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474ED"/>
    <w:pPr>
      <w:spacing w:line="480" w:lineRule="auto"/>
      <w:ind w:firstLine="720"/>
      <w:jc w:val="both"/>
    </w:pPr>
    <w:rPr>
      <w:sz w:val="22"/>
      <w:szCs w:val="24"/>
    </w:rPr>
  </w:style>
  <w:style w:type="paragraph" w:styleId="Heading1">
    <w:name w:val="heading 1"/>
    <w:basedOn w:val="Normal"/>
    <w:next w:val="Normal"/>
    <w:link w:val="Heading1Char"/>
    <w:uiPriority w:val="9"/>
    <w:qFormat/>
    <w:rsid w:val="009543D9"/>
    <w:pPr>
      <w:numPr>
        <w:numId w:val="4"/>
      </w:numPr>
      <w:spacing w:before="80" w:after="200"/>
      <w:outlineLvl w:val="0"/>
    </w:pPr>
    <w:rPr>
      <w:b/>
      <w:szCs w:val="22"/>
    </w:rPr>
  </w:style>
  <w:style w:type="paragraph" w:styleId="Heading2">
    <w:name w:val="heading 2"/>
    <w:basedOn w:val="Normal"/>
    <w:next w:val="Normal"/>
    <w:link w:val="Heading2Char"/>
    <w:uiPriority w:val="9"/>
    <w:unhideWhenUsed/>
    <w:qFormat/>
    <w:rsid w:val="00A41203"/>
    <w:pPr>
      <w:numPr>
        <w:ilvl w:val="1"/>
        <w:numId w:val="4"/>
      </w:numPr>
      <w:spacing w:before="80" w:after="160"/>
      <w:outlineLvl w:val="1"/>
    </w:pPr>
    <w:rPr>
      <w:b/>
      <w:szCs w:val="22"/>
    </w:rPr>
  </w:style>
  <w:style w:type="paragraph" w:styleId="Heading3">
    <w:name w:val="heading 3"/>
    <w:basedOn w:val="Normal"/>
    <w:next w:val="Normal"/>
    <w:link w:val="Heading3Char"/>
    <w:uiPriority w:val="9"/>
    <w:unhideWhenUsed/>
    <w:qFormat/>
    <w:rsid w:val="00A41203"/>
    <w:pPr>
      <w:numPr>
        <w:ilvl w:val="2"/>
        <w:numId w:val="4"/>
      </w:numPr>
      <w:spacing w:before="80" w:after="80"/>
      <w:outlineLvl w:val="2"/>
    </w:pPr>
    <w:rPr>
      <w:b/>
      <w:szCs w:val="22"/>
    </w:rPr>
  </w:style>
  <w:style w:type="paragraph" w:styleId="Heading4">
    <w:name w:val="heading 4"/>
    <w:basedOn w:val="Normal"/>
    <w:next w:val="Normal"/>
    <w:link w:val="Heading4Char"/>
    <w:uiPriority w:val="9"/>
    <w:semiHidden/>
    <w:unhideWhenUsed/>
    <w:qFormat/>
    <w:rsid w:val="00A41203"/>
    <w:pPr>
      <w:keepNext/>
      <w:keepLines/>
      <w:numPr>
        <w:ilvl w:val="3"/>
        <w:numId w:val="4"/>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Heading1"/>
    <w:next w:val="Normal"/>
    <w:link w:val="Heading5Char"/>
    <w:uiPriority w:val="9"/>
    <w:unhideWhenUsed/>
    <w:qFormat/>
    <w:rsid w:val="00A41203"/>
    <w:pPr>
      <w:numPr>
        <w:ilvl w:val="4"/>
      </w:numPr>
      <w:outlineLvl w:val="4"/>
    </w:pPr>
  </w:style>
  <w:style w:type="paragraph" w:styleId="Heading6">
    <w:name w:val="heading 6"/>
    <w:basedOn w:val="Heading5"/>
    <w:next w:val="Normal"/>
    <w:link w:val="Heading6Char"/>
    <w:uiPriority w:val="9"/>
    <w:unhideWhenUsed/>
    <w:qFormat/>
    <w:rsid w:val="009D1000"/>
    <w:pPr>
      <w:keepNext/>
      <w:keepLines/>
      <w:numPr>
        <w:ilvl w:val="5"/>
      </w:numPr>
      <w:spacing w:before="40"/>
      <w:outlineLvl w:val="5"/>
    </w:pPr>
    <w:rPr>
      <w:rFonts w:asciiTheme="minorHAnsi" w:eastAsiaTheme="majorEastAsia" w:hAnsiTheme="minorHAnsi" w:cstheme="majorBidi"/>
      <w:color w:val="000000" w:themeColor="text1"/>
    </w:rPr>
  </w:style>
  <w:style w:type="paragraph" w:styleId="Heading7">
    <w:name w:val="heading 7"/>
    <w:basedOn w:val="Normal"/>
    <w:next w:val="Normal"/>
    <w:link w:val="Heading7Char"/>
    <w:uiPriority w:val="9"/>
    <w:semiHidden/>
    <w:unhideWhenUsed/>
    <w:qFormat/>
    <w:rsid w:val="00A41203"/>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41203"/>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41203"/>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E3F5C"/>
    <w:rPr>
      <w:color w:val="0563C1"/>
      <w:u w:val="single"/>
    </w:rPr>
  </w:style>
  <w:style w:type="character" w:styleId="UnresolvedMention">
    <w:name w:val="Unresolved Mention"/>
    <w:uiPriority w:val="99"/>
    <w:rsid w:val="00CE3F5C"/>
    <w:rPr>
      <w:color w:val="808080"/>
      <w:shd w:val="clear" w:color="auto" w:fill="E6E6E6"/>
    </w:rPr>
  </w:style>
  <w:style w:type="paragraph" w:styleId="Header">
    <w:name w:val="header"/>
    <w:basedOn w:val="Normal"/>
    <w:link w:val="HeaderChar"/>
    <w:uiPriority w:val="99"/>
    <w:unhideWhenUsed/>
    <w:rsid w:val="009577F8"/>
    <w:pPr>
      <w:tabs>
        <w:tab w:val="center" w:pos="4680"/>
        <w:tab w:val="right" w:pos="9360"/>
      </w:tabs>
    </w:pPr>
  </w:style>
  <w:style w:type="character" w:customStyle="1" w:styleId="HeaderChar">
    <w:name w:val="Header Char"/>
    <w:link w:val="Header"/>
    <w:uiPriority w:val="99"/>
    <w:rsid w:val="009577F8"/>
    <w:rPr>
      <w:sz w:val="24"/>
      <w:szCs w:val="24"/>
    </w:rPr>
  </w:style>
  <w:style w:type="paragraph" w:styleId="Footer">
    <w:name w:val="footer"/>
    <w:basedOn w:val="Normal"/>
    <w:link w:val="FooterChar"/>
    <w:uiPriority w:val="99"/>
    <w:unhideWhenUsed/>
    <w:rsid w:val="009577F8"/>
    <w:pPr>
      <w:tabs>
        <w:tab w:val="center" w:pos="4680"/>
        <w:tab w:val="right" w:pos="9360"/>
      </w:tabs>
    </w:pPr>
  </w:style>
  <w:style w:type="character" w:customStyle="1" w:styleId="FooterChar">
    <w:name w:val="Footer Char"/>
    <w:link w:val="Footer"/>
    <w:uiPriority w:val="99"/>
    <w:rsid w:val="009577F8"/>
    <w:rPr>
      <w:sz w:val="24"/>
      <w:szCs w:val="24"/>
    </w:rPr>
  </w:style>
  <w:style w:type="character" w:styleId="PageNumber">
    <w:name w:val="page number"/>
    <w:uiPriority w:val="99"/>
    <w:semiHidden/>
    <w:unhideWhenUsed/>
    <w:rsid w:val="009577F8"/>
  </w:style>
  <w:style w:type="paragraph" w:styleId="Caption">
    <w:name w:val="caption"/>
    <w:basedOn w:val="Normal"/>
    <w:next w:val="Normal"/>
    <w:uiPriority w:val="35"/>
    <w:unhideWhenUsed/>
    <w:qFormat/>
    <w:rsid w:val="007474ED"/>
    <w:pPr>
      <w:spacing w:after="160"/>
      <w:ind w:left="1134" w:firstLine="0"/>
    </w:pPr>
    <w:rPr>
      <w:bCs/>
      <w:sz w:val="20"/>
      <w:szCs w:val="20"/>
    </w:rPr>
  </w:style>
  <w:style w:type="character" w:styleId="PlaceholderText">
    <w:name w:val="Placeholder Text"/>
    <w:basedOn w:val="DefaultParagraphFont"/>
    <w:uiPriority w:val="99"/>
    <w:semiHidden/>
    <w:rsid w:val="00FA0734"/>
    <w:rPr>
      <w:color w:val="808080"/>
    </w:rPr>
  </w:style>
  <w:style w:type="paragraph" w:styleId="ListParagraph">
    <w:name w:val="List Paragraph"/>
    <w:basedOn w:val="Normal"/>
    <w:uiPriority w:val="34"/>
    <w:qFormat/>
    <w:rsid w:val="00CC625C"/>
    <w:pPr>
      <w:ind w:left="720"/>
      <w:contextualSpacing/>
    </w:pPr>
  </w:style>
  <w:style w:type="character" w:customStyle="1" w:styleId="Heading1Char">
    <w:name w:val="Heading 1 Char"/>
    <w:basedOn w:val="DefaultParagraphFont"/>
    <w:link w:val="Heading1"/>
    <w:uiPriority w:val="9"/>
    <w:rsid w:val="009543D9"/>
    <w:rPr>
      <w:b/>
      <w:sz w:val="22"/>
      <w:szCs w:val="22"/>
    </w:rPr>
  </w:style>
  <w:style w:type="character" w:customStyle="1" w:styleId="Heading2Char">
    <w:name w:val="Heading 2 Char"/>
    <w:basedOn w:val="DefaultParagraphFont"/>
    <w:link w:val="Heading2"/>
    <w:uiPriority w:val="9"/>
    <w:rsid w:val="00604BE7"/>
    <w:rPr>
      <w:b/>
      <w:sz w:val="22"/>
      <w:szCs w:val="22"/>
    </w:rPr>
  </w:style>
  <w:style w:type="character" w:customStyle="1" w:styleId="Heading3Char">
    <w:name w:val="Heading 3 Char"/>
    <w:basedOn w:val="DefaultParagraphFont"/>
    <w:link w:val="Heading3"/>
    <w:uiPriority w:val="9"/>
    <w:rsid w:val="00A36147"/>
    <w:rPr>
      <w:b/>
      <w:sz w:val="22"/>
      <w:szCs w:val="22"/>
    </w:rPr>
  </w:style>
  <w:style w:type="paragraph" w:styleId="Title">
    <w:name w:val="Title"/>
    <w:basedOn w:val="Normal"/>
    <w:next w:val="Normal"/>
    <w:link w:val="TitleChar"/>
    <w:uiPriority w:val="10"/>
    <w:qFormat/>
    <w:rsid w:val="007474ED"/>
    <w:pPr>
      <w:spacing w:after="200"/>
      <w:ind w:firstLine="0"/>
      <w:jc w:val="center"/>
    </w:pPr>
    <w:rPr>
      <w:b/>
      <w:sz w:val="28"/>
    </w:rPr>
  </w:style>
  <w:style w:type="character" w:customStyle="1" w:styleId="TitleChar">
    <w:name w:val="Title Char"/>
    <w:basedOn w:val="DefaultParagraphFont"/>
    <w:link w:val="Title"/>
    <w:uiPriority w:val="10"/>
    <w:rsid w:val="007474ED"/>
    <w:rPr>
      <w:b/>
      <w:sz w:val="28"/>
      <w:szCs w:val="24"/>
    </w:rPr>
  </w:style>
  <w:style w:type="table" w:styleId="TableGrid">
    <w:name w:val="Table Grid"/>
    <w:basedOn w:val="TableNormal"/>
    <w:uiPriority w:val="39"/>
    <w:rsid w:val="009452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8250BE"/>
    <w:rPr>
      <w:b/>
      <w:sz w:val="22"/>
      <w:szCs w:val="22"/>
    </w:rPr>
  </w:style>
  <w:style w:type="paragraph" w:customStyle="1" w:styleId="HeadingS5">
    <w:name w:val="Heading S5"/>
    <w:basedOn w:val="Heading1"/>
    <w:next w:val="Normal"/>
    <w:qFormat/>
    <w:rsid w:val="009D1000"/>
    <w:pPr>
      <w:numPr>
        <w:numId w:val="35"/>
      </w:numPr>
    </w:pPr>
  </w:style>
  <w:style w:type="character" w:customStyle="1" w:styleId="Heading6Char">
    <w:name w:val="Heading 6 Char"/>
    <w:basedOn w:val="DefaultParagraphFont"/>
    <w:link w:val="Heading6"/>
    <w:uiPriority w:val="9"/>
    <w:rsid w:val="009D1000"/>
    <w:rPr>
      <w:rFonts w:asciiTheme="minorHAnsi" w:eastAsiaTheme="majorEastAsia" w:hAnsiTheme="minorHAnsi" w:cstheme="majorBidi"/>
      <w:b/>
      <w:color w:val="000000" w:themeColor="text1"/>
      <w:sz w:val="22"/>
      <w:szCs w:val="22"/>
    </w:rPr>
  </w:style>
  <w:style w:type="table" w:customStyle="1" w:styleId="TableGrid1">
    <w:name w:val="Table Grid1"/>
    <w:basedOn w:val="TableNormal"/>
    <w:next w:val="TableGrid"/>
    <w:uiPriority w:val="39"/>
    <w:rsid w:val="00292549"/>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7E53"/>
    <w:pPr>
      <w:spacing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797E53"/>
    <w:rPr>
      <w:rFonts w:ascii="Times New Roman" w:hAnsi="Times New Roman"/>
      <w:sz w:val="18"/>
      <w:szCs w:val="18"/>
    </w:rPr>
  </w:style>
  <w:style w:type="character" w:customStyle="1" w:styleId="Heading4Char">
    <w:name w:val="Heading 4 Char"/>
    <w:basedOn w:val="DefaultParagraphFont"/>
    <w:link w:val="Heading4"/>
    <w:uiPriority w:val="9"/>
    <w:semiHidden/>
    <w:rsid w:val="00A41203"/>
    <w:rPr>
      <w:rFonts w:asciiTheme="majorHAnsi" w:eastAsiaTheme="majorEastAsia" w:hAnsiTheme="majorHAnsi" w:cstheme="majorBidi"/>
      <w:i/>
      <w:iCs/>
      <w:color w:val="2F5496" w:themeColor="accent1" w:themeShade="BF"/>
      <w:sz w:val="22"/>
      <w:szCs w:val="24"/>
    </w:rPr>
  </w:style>
  <w:style w:type="character" w:customStyle="1" w:styleId="Heading7Char">
    <w:name w:val="Heading 7 Char"/>
    <w:basedOn w:val="DefaultParagraphFont"/>
    <w:link w:val="Heading7"/>
    <w:uiPriority w:val="9"/>
    <w:semiHidden/>
    <w:rsid w:val="00A41203"/>
    <w:rPr>
      <w:rFonts w:asciiTheme="majorHAnsi" w:eastAsiaTheme="majorEastAsia" w:hAnsiTheme="majorHAnsi" w:cstheme="majorBidi"/>
      <w:i/>
      <w:iCs/>
      <w:color w:val="1F3763" w:themeColor="accent1" w:themeShade="7F"/>
      <w:sz w:val="22"/>
      <w:szCs w:val="24"/>
    </w:rPr>
  </w:style>
  <w:style w:type="character" w:customStyle="1" w:styleId="Heading8Char">
    <w:name w:val="Heading 8 Char"/>
    <w:basedOn w:val="DefaultParagraphFont"/>
    <w:link w:val="Heading8"/>
    <w:uiPriority w:val="9"/>
    <w:semiHidden/>
    <w:rsid w:val="00A4120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41203"/>
    <w:rPr>
      <w:rFonts w:asciiTheme="majorHAnsi" w:eastAsiaTheme="majorEastAsia" w:hAnsiTheme="majorHAnsi" w:cstheme="majorBidi"/>
      <w:i/>
      <w:iCs/>
      <w:color w:val="272727" w:themeColor="text1" w:themeTint="D8"/>
      <w:sz w:val="21"/>
      <w:szCs w:val="21"/>
    </w:rPr>
  </w:style>
  <w:style w:type="table" w:customStyle="1" w:styleId="TableGrid2">
    <w:name w:val="Table Grid2"/>
    <w:basedOn w:val="TableNormal"/>
    <w:next w:val="TableGrid"/>
    <w:uiPriority w:val="39"/>
    <w:rsid w:val="00A65D7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10562"/>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72F0A"/>
    <w:rPr>
      <w:i/>
      <w:iCs/>
    </w:rPr>
  </w:style>
  <w:style w:type="character" w:styleId="IntenseEmphasis">
    <w:name w:val="Intense Emphasis"/>
    <w:basedOn w:val="Emphasis"/>
    <w:uiPriority w:val="21"/>
    <w:qFormat/>
    <w:rsid w:val="00972F0A"/>
    <w:rPr>
      <w:i w:val="0"/>
      <w:iCs/>
      <w:color w:val="FF0000"/>
    </w:rPr>
  </w:style>
  <w:style w:type="character" w:styleId="FollowedHyperlink">
    <w:name w:val="FollowedHyperlink"/>
    <w:basedOn w:val="DefaultParagraphFont"/>
    <w:uiPriority w:val="99"/>
    <w:semiHidden/>
    <w:unhideWhenUsed/>
    <w:rsid w:val="00217C40"/>
    <w:rPr>
      <w:color w:val="4472C4" w:themeColor="accent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4255">
      <w:bodyDiv w:val="1"/>
      <w:marLeft w:val="0"/>
      <w:marRight w:val="0"/>
      <w:marTop w:val="0"/>
      <w:marBottom w:val="0"/>
      <w:divBdr>
        <w:top w:val="none" w:sz="0" w:space="0" w:color="auto"/>
        <w:left w:val="none" w:sz="0" w:space="0" w:color="auto"/>
        <w:bottom w:val="none" w:sz="0" w:space="0" w:color="auto"/>
        <w:right w:val="none" w:sz="0" w:space="0" w:color="auto"/>
      </w:divBdr>
    </w:div>
    <w:div w:id="246036999">
      <w:bodyDiv w:val="1"/>
      <w:marLeft w:val="0"/>
      <w:marRight w:val="0"/>
      <w:marTop w:val="0"/>
      <w:marBottom w:val="0"/>
      <w:divBdr>
        <w:top w:val="none" w:sz="0" w:space="0" w:color="auto"/>
        <w:left w:val="none" w:sz="0" w:space="0" w:color="auto"/>
        <w:bottom w:val="none" w:sz="0" w:space="0" w:color="auto"/>
        <w:right w:val="none" w:sz="0" w:space="0" w:color="auto"/>
      </w:divBdr>
    </w:div>
    <w:div w:id="253436180">
      <w:bodyDiv w:val="1"/>
      <w:marLeft w:val="0"/>
      <w:marRight w:val="0"/>
      <w:marTop w:val="0"/>
      <w:marBottom w:val="0"/>
      <w:divBdr>
        <w:top w:val="none" w:sz="0" w:space="0" w:color="auto"/>
        <w:left w:val="none" w:sz="0" w:space="0" w:color="auto"/>
        <w:bottom w:val="none" w:sz="0" w:space="0" w:color="auto"/>
        <w:right w:val="none" w:sz="0" w:space="0" w:color="auto"/>
      </w:divBdr>
    </w:div>
    <w:div w:id="347756853">
      <w:bodyDiv w:val="1"/>
      <w:marLeft w:val="0"/>
      <w:marRight w:val="0"/>
      <w:marTop w:val="0"/>
      <w:marBottom w:val="0"/>
      <w:divBdr>
        <w:top w:val="none" w:sz="0" w:space="0" w:color="auto"/>
        <w:left w:val="none" w:sz="0" w:space="0" w:color="auto"/>
        <w:bottom w:val="none" w:sz="0" w:space="0" w:color="auto"/>
        <w:right w:val="none" w:sz="0" w:space="0" w:color="auto"/>
      </w:divBdr>
    </w:div>
    <w:div w:id="368456325">
      <w:bodyDiv w:val="1"/>
      <w:marLeft w:val="0"/>
      <w:marRight w:val="0"/>
      <w:marTop w:val="0"/>
      <w:marBottom w:val="0"/>
      <w:divBdr>
        <w:top w:val="none" w:sz="0" w:space="0" w:color="auto"/>
        <w:left w:val="none" w:sz="0" w:space="0" w:color="auto"/>
        <w:bottom w:val="none" w:sz="0" w:space="0" w:color="auto"/>
        <w:right w:val="none" w:sz="0" w:space="0" w:color="auto"/>
      </w:divBdr>
    </w:div>
    <w:div w:id="375394303">
      <w:bodyDiv w:val="1"/>
      <w:marLeft w:val="0"/>
      <w:marRight w:val="0"/>
      <w:marTop w:val="0"/>
      <w:marBottom w:val="0"/>
      <w:divBdr>
        <w:top w:val="none" w:sz="0" w:space="0" w:color="auto"/>
        <w:left w:val="none" w:sz="0" w:space="0" w:color="auto"/>
        <w:bottom w:val="none" w:sz="0" w:space="0" w:color="auto"/>
        <w:right w:val="none" w:sz="0" w:space="0" w:color="auto"/>
      </w:divBdr>
    </w:div>
    <w:div w:id="388723374">
      <w:bodyDiv w:val="1"/>
      <w:marLeft w:val="0"/>
      <w:marRight w:val="0"/>
      <w:marTop w:val="0"/>
      <w:marBottom w:val="0"/>
      <w:divBdr>
        <w:top w:val="none" w:sz="0" w:space="0" w:color="auto"/>
        <w:left w:val="none" w:sz="0" w:space="0" w:color="auto"/>
        <w:bottom w:val="none" w:sz="0" w:space="0" w:color="auto"/>
        <w:right w:val="none" w:sz="0" w:space="0" w:color="auto"/>
      </w:divBdr>
    </w:div>
    <w:div w:id="777020281">
      <w:bodyDiv w:val="1"/>
      <w:marLeft w:val="0"/>
      <w:marRight w:val="0"/>
      <w:marTop w:val="0"/>
      <w:marBottom w:val="0"/>
      <w:divBdr>
        <w:top w:val="none" w:sz="0" w:space="0" w:color="auto"/>
        <w:left w:val="none" w:sz="0" w:space="0" w:color="auto"/>
        <w:bottom w:val="none" w:sz="0" w:space="0" w:color="auto"/>
        <w:right w:val="none" w:sz="0" w:space="0" w:color="auto"/>
      </w:divBdr>
    </w:div>
    <w:div w:id="812941132">
      <w:bodyDiv w:val="1"/>
      <w:marLeft w:val="0"/>
      <w:marRight w:val="0"/>
      <w:marTop w:val="0"/>
      <w:marBottom w:val="0"/>
      <w:divBdr>
        <w:top w:val="none" w:sz="0" w:space="0" w:color="auto"/>
        <w:left w:val="none" w:sz="0" w:space="0" w:color="auto"/>
        <w:bottom w:val="none" w:sz="0" w:space="0" w:color="auto"/>
        <w:right w:val="none" w:sz="0" w:space="0" w:color="auto"/>
      </w:divBdr>
    </w:div>
    <w:div w:id="961500548">
      <w:bodyDiv w:val="1"/>
      <w:marLeft w:val="0"/>
      <w:marRight w:val="0"/>
      <w:marTop w:val="0"/>
      <w:marBottom w:val="0"/>
      <w:divBdr>
        <w:top w:val="none" w:sz="0" w:space="0" w:color="auto"/>
        <w:left w:val="none" w:sz="0" w:space="0" w:color="auto"/>
        <w:bottom w:val="none" w:sz="0" w:space="0" w:color="auto"/>
        <w:right w:val="none" w:sz="0" w:space="0" w:color="auto"/>
      </w:divBdr>
    </w:div>
    <w:div w:id="962231211">
      <w:bodyDiv w:val="1"/>
      <w:marLeft w:val="0"/>
      <w:marRight w:val="0"/>
      <w:marTop w:val="0"/>
      <w:marBottom w:val="0"/>
      <w:divBdr>
        <w:top w:val="none" w:sz="0" w:space="0" w:color="auto"/>
        <w:left w:val="none" w:sz="0" w:space="0" w:color="auto"/>
        <w:bottom w:val="none" w:sz="0" w:space="0" w:color="auto"/>
        <w:right w:val="none" w:sz="0" w:space="0" w:color="auto"/>
      </w:divBdr>
    </w:div>
    <w:div w:id="997684003">
      <w:bodyDiv w:val="1"/>
      <w:marLeft w:val="0"/>
      <w:marRight w:val="0"/>
      <w:marTop w:val="0"/>
      <w:marBottom w:val="0"/>
      <w:divBdr>
        <w:top w:val="none" w:sz="0" w:space="0" w:color="auto"/>
        <w:left w:val="none" w:sz="0" w:space="0" w:color="auto"/>
        <w:bottom w:val="none" w:sz="0" w:space="0" w:color="auto"/>
        <w:right w:val="none" w:sz="0" w:space="0" w:color="auto"/>
      </w:divBdr>
    </w:div>
    <w:div w:id="1125853491">
      <w:bodyDiv w:val="1"/>
      <w:marLeft w:val="0"/>
      <w:marRight w:val="0"/>
      <w:marTop w:val="0"/>
      <w:marBottom w:val="0"/>
      <w:divBdr>
        <w:top w:val="none" w:sz="0" w:space="0" w:color="auto"/>
        <w:left w:val="none" w:sz="0" w:space="0" w:color="auto"/>
        <w:bottom w:val="none" w:sz="0" w:space="0" w:color="auto"/>
        <w:right w:val="none" w:sz="0" w:space="0" w:color="auto"/>
      </w:divBdr>
    </w:div>
    <w:div w:id="1142314213">
      <w:bodyDiv w:val="1"/>
      <w:marLeft w:val="0"/>
      <w:marRight w:val="0"/>
      <w:marTop w:val="0"/>
      <w:marBottom w:val="0"/>
      <w:divBdr>
        <w:top w:val="none" w:sz="0" w:space="0" w:color="auto"/>
        <w:left w:val="none" w:sz="0" w:space="0" w:color="auto"/>
        <w:bottom w:val="none" w:sz="0" w:space="0" w:color="auto"/>
        <w:right w:val="none" w:sz="0" w:space="0" w:color="auto"/>
      </w:divBdr>
    </w:div>
    <w:div w:id="1204251209">
      <w:bodyDiv w:val="1"/>
      <w:marLeft w:val="0"/>
      <w:marRight w:val="0"/>
      <w:marTop w:val="0"/>
      <w:marBottom w:val="0"/>
      <w:divBdr>
        <w:top w:val="none" w:sz="0" w:space="0" w:color="auto"/>
        <w:left w:val="none" w:sz="0" w:space="0" w:color="auto"/>
        <w:bottom w:val="none" w:sz="0" w:space="0" w:color="auto"/>
        <w:right w:val="none" w:sz="0" w:space="0" w:color="auto"/>
      </w:divBdr>
    </w:div>
    <w:div w:id="1558929115">
      <w:bodyDiv w:val="1"/>
      <w:marLeft w:val="0"/>
      <w:marRight w:val="0"/>
      <w:marTop w:val="0"/>
      <w:marBottom w:val="0"/>
      <w:divBdr>
        <w:top w:val="none" w:sz="0" w:space="0" w:color="auto"/>
        <w:left w:val="none" w:sz="0" w:space="0" w:color="auto"/>
        <w:bottom w:val="none" w:sz="0" w:space="0" w:color="auto"/>
        <w:right w:val="none" w:sz="0" w:space="0" w:color="auto"/>
      </w:divBdr>
    </w:div>
    <w:div w:id="1793288026">
      <w:bodyDiv w:val="1"/>
      <w:marLeft w:val="0"/>
      <w:marRight w:val="0"/>
      <w:marTop w:val="0"/>
      <w:marBottom w:val="0"/>
      <w:divBdr>
        <w:top w:val="none" w:sz="0" w:space="0" w:color="auto"/>
        <w:left w:val="none" w:sz="0" w:space="0" w:color="auto"/>
        <w:bottom w:val="none" w:sz="0" w:space="0" w:color="auto"/>
        <w:right w:val="none" w:sz="0" w:space="0" w:color="auto"/>
      </w:divBdr>
    </w:div>
    <w:div w:id="1877811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42" Type="http://schemas.openxmlformats.org/officeDocument/2006/relationships/hyperlink" Target="https://creativecommons.org/licenses/by/3.0/" TargetMode="External"/><Relationship Id="rId47" Type="http://schemas.openxmlformats.org/officeDocument/2006/relationships/image" Target="media/image32.emf"/><Relationship Id="rId63" Type="http://schemas.openxmlformats.org/officeDocument/2006/relationships/image" Target="media/image48.emf"/><Relationship Id="rId68" Type="http://schemas.openxmlformats.org/officeDocument/2006/relationships/image" Target="media/image53.emf"/><Relationship Id="rId84" Type="http://schemas.openxmlformats.org/officeDocument/2006/relationships/hyperlink" Target="https://github.com/peterhcharlton/pwdb/wiki" TargetMode="External"/><Relationship Id="rId89" Type="http://schemas.openxmlformats.org/officeDocument/2006/relationships/footer" Target="footer2.xml"/><Relationship Id="rId16" Type="http://schemas.openxmlformats.org/officeDocument/2006/relationships/image" Target="media/image8.emf"/><Relationship Id="rId11" Type="http://schemas.openxmlformats.org/officeDocument/2006/relationships/image" Target="media/image3.emf"/><Relationship Id="rId32" Type="http://schemas.openxmlformats.org/officeDocument/2006/relationships/image" Target="media/image22.emf"/><Relationship Id="rId37" Type="http://schemas.openxmlformats.org/officeDocument/2006/relationships/image" Target="media/image26.emf"/><Relationship Id="rId53" Type="http://schemas.openxmlformats.org/officeDocument/2006/relationships/image" Target="media/image38.emf"/><Relationship Id="rId58" Type="http://schemas.openxmlformats.org/officeDocument/2006/relationships/image" Target="media/image43.emf"/><Relationship Id="rId74" Type="http://schemas.openxmlformats.org/officeDocument/2006/relationships/image" Target="media/image59.emf"/><Relationship Id="rId79" Type="http://schemas.openxmlformats.org/officeDocument/2006/relationships/hyperlink" Target="https://github.com/peterhcharlton/pwdb"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hyperlink" Target="https://creativecommons.org/licenses/by/3.0/" TargetMode="External"/><Relationship Id="rId35" Type="http://schemas.openxmlformats.org/officeDocument/2006/relationships/image" Target="media/image24.emf"/><Relationship Id="rId43" Type="http://schemas.openxmlformats.org/officeDocument/2006/relationships/hyperlink" Target="https://creativecommons.org/licenses/by/3.0/" TargetMode="External"/><Relationship Id="rId48" Type="http://schemas.openxmlformats.org/officeDocument/2006/relationships/image" Target="media/image33.emf"/><Relationship Id="rId56" Type="http://schemas.openxmlformats.org/officeDocument/2006/relationships/image" Target="media/image41.emf"/><Relationship Id="rId64" Type="http://schemas.openxmlformats.org/officeDocument/2006/relationships/image" Target="media/image49.emf"/><Relationship Id="rId69" Type="http://schemas.openxmlformats.org/officeDocument/2006/relationships/image" Target="media/image54.emf"/><Relationship Id="rId77" Type="http://schemas.openxmlformats.org/officeDocument/2006/relationships/hyperlink" Target="https://github.com/peterhcharlton/pwdb" TargetMode="External"/><Relationship Id="rId8" Type="http://schemas.openxmlformats.org/officeDocument/2006/relationships/image" Target="media/image1.emf"/><Relationship Id="rId51" Type="http://schemas.openxmlformats.org/officeDocument/2006/relationships/image" Target="media/image36.emf"/><Relationship Id="rId72" Type="http://schemas.openxmlformats.org/officeDocument/2006/relationships/image" Target="media/image57.emf"/><Relationship Id="rId80" Type="http://schemas.openxmlformats.org/officeDocument/2006/relationships/hyperlink" Target="https://doi.org/10.5281/zenodo.3271512" TargetMode="External"/><Relationship Id="rId85" Type="http://schemas.openxmlformats.org/officeDocument/2006/relationships/hyperlink" Target="mailto:research.data@kcl.ac.uk"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3.emf"/><Relationship Id="rId38" Type="http://schemas.openxmlformats.org/officeDocument/2006/relationships/image" Target="media/image27.emf"/><Relationship Id="rId46" Type="http://schemas.openxmlformats.org/officeDocument/2006/relationships/image" Target="media/image31.emf"/><Relationship Id="rId59" Type="http://schemas.openxmlformats.org/officeDocument/2006/relationships/image" Target="media/image44.emf"/><Relationship Id="rId67" Type="http://schemas.openxmlformats.org/officeDocument/2006/relationships/image" Target="media/image52.emf"/><Relationship Id="rId20" Type="http://schemas.openxmlformats.org/officeDocument/2006/relationships/image" Target="media/image12.emf"/><Relationship Id="rId41" Type="http://schemas.openxmlformats.org/officeDocument/2006/relationships/image" Target="media/image30.emf"/><Relationship Id="rId54" Type="http://schemas.openxmlformats.org/officeDocument/2006/relationships/image" Target="media/image39.emf"/><Relationship Id="rId62" Type="http://schemas.openxmlformats.org/officeDocument/2006/relationships/image" Target="media/image47.emf"/><Relationship Id="rId70" Type="http://schemas.openxmlformats.org/officeDocument/2006/relationships/image" Target="media/image55.emf"/><Relationship Id="rId75" Type="http://schemas.openxmlformats.org/officeDocument/2006/relationships/image" Target="media/image60.emf"/><Relationship Id="rId83" Type="http://schemas.openxmlformats.org/officeDocument/2006/relationships/hyperlink" Target="http://haemod.com/" TargetMode="External"/><Relationship Id="rId88" Type="http://schemas.openxmlformats.org/officeDocument/2006/relationships/header" Target="head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5.emf"/><Relationship Id="rId49" Type="http://schemas.openxmlformats.org/officeDocument/2006/relationships/image" Target="media/image34.emf"/><Relationship Id="rId57" Type="http://schemas.openxmlformats.org/officeDocument/2006/relationships/image" Target="media/image42.emf"/><Relationship Id="rId10" Type="http://schemas.openxmlformats.org/officeDocument/2006/relationships/image" Target="media/image2.emf"/><Relationship Id="rId31" Type="http://schemas.openxmlformats.org/officeDocument/2006/relationships/image" Target="media/image21.emf"/><Relationship Id="rId44" Type="http://schemas.openxmlformats.org/officeDocument/2006/relationships/hyperlink" Target="https://creativecommons.org/licenses/by/3.0/" TargetMode="External"/><Relationship Id="rId52" Type="http://schemas.openxmlformats.org/officeDocument/2006/relationships/image" Target="media/image37.emf"/><Relationship Id="rId60" Type="http://schemas.openxmlformats.org/officeDocument/2006/relationships/image" Target="media/image45.emf"/><Relationship Id="rId65" Type="http://schemas.openxmlformats.org/officeDocument/2006/relationships/image" Target="media/image50.emf"/><Relationship Id="rId73" Type="http://schemas.openxmlformats.org/officeDocument/2006/relationships/image" Target="media/image58.emf"/><Relationship Id="rId78" Type="http://schemas.openxmlformats.org/officeDocument/2006/relationships/hyperlink" Target="https://doi.org/10.5281/zenodo.2633174" TargetMode="External"/><Relationship Id="rId81" Type="http://schemas.openxmlformats.org/officeDocument/2006/relationships/hyperlink" Target="https://peterhcharlton.github.io/pulse-analyse/" TargetMode="External"/><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reativecommons.org/licenses/by/3.0/" TargetMode="External"/><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28.emf"/><Relationship Id="rId34" Type="http://schemas.openxmlformats.org/officeDocument/2006/relationships/hyperlink" Target="https://creativecommons.org/licenses/by/3.0/" TargetMode="External"/><Relationship Id="rId50" Type="http://schemas.openxmlformats.org/officeDocument/2006/relationships/image" Target="media/image35.emf"/><Relationship Id="rId55" Type="http://schemas.openxmlformats.org/officeDocument/2006/relationships/image" Target="media/image40.emf"/><Relationship Id="rId76" Type="http://schemas.openxmlformats.org/officeDocument/2006/relationships/image" Target="media/image61.emf"/><Relationship Id="rId7" Type="http://schemas.openxmlformats.org/officeDocument/2006/relationships/endnotes" Target="endnotes.xml"/><Relationship Id="rId71" Type="http://schemas.openxmlformats.org/officeDocument/2006/relationships/image" Target="media/image56.emf"/><Relationship Id="rId2" Type="http://schemas.openxmlformats.org/officeDocument/2006/relationships/numbering" Target="numbering.xml"/><Relationship Id="rId29" Type="http://schemas.openxmlformats.org/officeDocument/2006/relationships/hyperlink" Target="https://creativecommons.org/licenses/by/3.0/" TargetMode="External"/><Relationship Id="rId24" Type="http://schemas.openxmlformats.org/officeDocument/2006/relationships/image" Target="media/image16.emf"/><Relationship Id="rId40" Type="http://schemas.openxmlformats.org/officeDocument/2006/relationships/image" Target="media/image29.emf"/><Relationship Id="rId45" Type="http://schemas.openxmlformats.org/officeDocument/2006/relationships/hyperlink" Target="https://creativecommons.org/licenses/by/3.0/" TargetMode="External"/><Relationship Id="rId66" Type="http://schemas.openxmlformats.org/officeDocument/2006/relationships/image" Target="media/image51.emf"/><Relationship Id="rId87" Type="http://schemas.openxmlformats.org/officeDocument/2006/relationships/footer" Target="footer1.xml"/><Relationship Id="rId61" Type="http://schemas.openxmlformats.org/officeDocument/2006/relationships/image" Target="media/image46.emf"/><Relationship Id="rId82" Type="http://schemas.openxmlformats.org/officeDocument/2006/relationships/hyperlink" Target="https://doi.org/10.5281/zenodo.3272122" TargetMode="External"/><Relationship Id="rId19"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5D6CE1-B957-F449-886E-B307F1EBC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58</Pages>
  <Words>157531</Words>
  <Characters>897927</Characters>
  <Application>Microsoft Office Word</Application>
  <DocSecurity>0</DocSecurity>
  <Lines>7482</Lines>
  <Paragraphs>2106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Charlton, Peter</cp:lastModifiedBy>
  <cp:revision>4</cp:revision>
  <cp:lastPrinted>2019-03-09T16:18:00Z</cp:lastPrinted>
  <dcterms:created xsi:type="dcterms:W3CDTF">2019-07-08T21:49:00Z</dcterms:created>
  <dcterms:modified xsi:type="dcterms:W3CDTF">2019-07-09T05:03:00Z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http://www.zotero.org/styles/ajp-heart-and-circulatory-physiology</vt:lpwstr>
  </property>
  <property fmtid="{D5CDD505-2E9C-101B-9397-08002B2CF9AE}" pid="3" name="Mendeley Recent Style Name 0_1">
    <vt:lpwstr>American Journal of Physiology - Heart and Circulatory Physiology</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http://www.zotero.org/styles/sensors</vt:lpwstr>
  </property>
  <property fmtid="{D5CDD505-2E9C-101B-9397-08002B2CF9AE}" pid="19" name="Mendeley Recent Style Name 8_1">
    <vt:lpwstr>Sensors</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29111869-fddd-3bd4-920b-44caa09fac43</vt:lpwstr>
  </property>
  <property fmtid="{D5CDD505-2E9C-101B-9397-08002B2CF9AE}" pid="24" name="Mendeley Citation Style_1">
    <vt:lpwstr>http://www.zotero.org/styles/ajp-heart-and-circulatory-physiology</vt:lpwstr>
  </property>
</Properties>
</file>