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8978C" w14:textId="67337708" w:rsidR="00D812DB" w:rsidRPr="002A3F14" w:rsidRDefault="007C1360" w:rsidP="00FF11EF">
      <w:pPr>
        <w:spacing w:line="276" w:lineRule="auto"/>
        <w:jc w:val="center"/>
        <w:rPr>
          <w:rFonts w:ascii="Arial" w:hAnsi="Arial" w:cs="Arial"/>
          <w:b/>
          <w:sz w:val="24"/>
          <w:szCs w:val="24"/>
        </w:rPr>
      </w:pPr>
      <w:r w:rsidRPr="002A3F14">
        <w:rPr>
          <w:rFonts w:ascii="Arial" w:hAnsi="Arial" w:cs="Arial"/>
          <w:b/>
          <w:sz w:val="24"/>
          <w:szCs w:val="24"/>
        </w:rPr>
        <w:t>W</w:t>
      </w:r>
      <w:r w:rsidR="00D812DB" w:rsidRPr="002A3F14">
        <w:rPr>
          <w:rFonts w:ascii="Arial" w:hAnsi="Arial" w:cs="Arial"/>
          <w:b/>
          <w:sz w:val="24"/>
          <w:szCs w:val="24"/>
        </w:rPr>
        <w:t>e’re still failing</w:t>
      </w:r>
      <w:r w:rsidR="002D5981" w:rsidRPr="002A3F14">
        <w:rPr>
          <w:rFonts w:ascii="Arial" w:hAnsi="Arial" w:cs="Arial"/>
          <w:b/>
          <w:sz w:val="24"/>
          <w:szCs w:val="24"/>
        </w:rPr>
        <w:t xml:space="preserve"> to deliver </w:t>
      </w:r>
      <w:r w:rsidR="00842DB1">
        <w:rPr>
          <w:rFonts w:ascii="Arial" w:hAnsi="Arial" w:cs="Arial"/>
          <w:b/>
          <w:sz w:val="24"/>
          <w:szCs w:val="24"/>
        </w:rPr>
        <w:t>open access</w:t>
      </w:r>
      <w:r w:rsidR="00DD6998" w:rsidRPr="002A3F14">
        <w:rPr>
          <w:rFonts w:ascii="Arial" w:hAnsi="Arial" w:cs="Arial"/>
          <w:b/>
          <w:sz w:val="24"/>
          <w:szCs w:val="24"/>
        </w:rPr>
        <w:t xml:space="preserve"> and</w:t>
      </w:r>
      <w:r w:rsidR="00B2646F" w:rsidRPr="002A3F14">
        <w:rPr>
          <w:rFonts w:ascii="Arial" w:hAnsi="Arial" w:cs="Arial"/>
          <w:b/>
          <w:sz w:val="24"/>
          <w:szCs w:val="24"/>
        </w:rPr>
        <w:t xml:space="preserve"> solve the serials crisis</w:t>
      </w:r>
      <w:r w:rsidR="002D5981" w:rsidRPr="002A3F14">
        <w:rPr>
          <w:rFonts w:ascii="Arial" w:hAnsi="Arial" w:cs="Arial"/>
          <w:b/>
          <w:sz w:val="24"/>
          <w:szCs w:val="24"/>
        </w:rPr>
        <w:t xml:space="preserve">: to succeed we </w:t>
      </w:r>
      <w:r w:rsidRPr="002A3F14">
        <w:rPr>
          <w:rFonts w:ascii="Arial" w:hAnsi="Arial" w:cs="Arial"/>
          <w:b/>
          <w:sz w:val="24"/>
          <w:szCs w:val="24"/>
        </w:rPr>
        <w:t xml:space="preserve">need </w:t>
      </w:r>
      <w:r w:rsidR="002D5981" w:rsidRPr="002A3F14">
        <w:rPr>
          <w:rFonts w:ascii="Arial" w:hAnsi="Arial" w:cs="Arial"/>
          <w:b/>
          <w:sz w:val="24"/>
          <w:szCs w:val="24"/>
        </w:rPr>
        <w:t xml:space="preserve">a </w:t>
      </w:r>
      <w:r w:rsidRPr="002A3F14">
        <w:rPr>
          <w:rFonts w:ascii="Arial" w:hAnsi="Arial" w:cs="Arial"/>
          <w:b/>
          <w:sz w:val="24"/>
          <w:szCs w:val="24"/>
        </w:rPr>
        <w:t xml:space="preserve">digital transformation </w:t>
      </w:r>
      <w:r w:rsidR="002D5981" w:rsidRPr="002A3F14">
        <w:rPr>
          <w:rFonts w:ascii="Arial" w:hAnsi="Arial" w:cs="Arial"/>
          <w:b/>
          <w:sz w:val="24"/>
          <w:szCs w:val="24"/>
        </w:rPr>
        <w:t>of</w:t>
      </w:r>
      <w:r w:rsidR="006E7E05" w:rsidRPr="002A3F14">
        <w:rPr>
          <w:rFonts w:ascii="Arial" w:hAnsi="Arial" w:cs="Arial"/>
          <w:b/>
          <w:sz w:val="24"/>
          <w:szCs w:val="24"/>
        </w:rPr>
        <w:t xml:space="preserve"> scholarly communication </w:t>
      </w:r>
      <w:r w:rsidR="002D5981" w:rsidRPr="002A3F14">
        <w:rPr>
          <w:rFonts w:ascii="Arial" w:hAnsi="Arial" w:cs="Arial"/>
          <w:b/>
          <w:sz w:val="24"/>
          <w:szCs w:val="24"/>
        </w:rPr>
        <w:t xml:space="preserve">using </w:t>
      </w:r>
      <w:r w:rsidR="00513ECB">
        <w:rPr>
          <w:rFonts w:ascii="Arial" w:hAnsi="Arial" w:cs="Arial"/>
          <w:b/>
          <w:sz w:val="24"/>
          <w:szCs w:val="24"/>
        </w:rPr>
        <w:br/>
      </w:r>
      <w:r w:rsidR="002D5981" w:rsidRPr="002A3F14">
        <w:rPr>
          <w:rFonts w:ascii="Arial" w:hAnsi="Arial" w:cs="Arial"/>
          <w:b/>
          <w:sz w:val="24"/>
          <w:szCs w:val="24"/>
        </w:rPr>
        <w:t>internet-era principles</w:t>
      </w:r>
      <w:r w:rsidRPr="002A3F14">
        <w:rPr>
          <w:rFonts w:ascii="Arial" w:hAnsi="Arial" w:cs="Arial"/>
          <w:b/>
          <w:sz w:val="24"/>
          <w:szCs w:val="24"/>
        </w:rPr>
        <w:t>.</w:t>
      </w:r>
    </w:p>
    <w:p w14:paraId="36CA66FC" w14:textId="77777777" w:rsidR="0006159B" w:rsidRDefault="0006159B" w:rsidP="00FF11EF">
      <w:pPr>
        <w:spacing w:line="276" w:lineRule="auto"/>
        <w:jc w:val="center"/>
      </w:pPr>
    </w:p>
    <w:p w14:paraId="0412B9F8" w14:textId="77777777" w:rsidR="00C861A2" w:rsidRDefault="00C861A2" w:rsidP="00FF11EF">
      <w:pPr>
        <w:spacing w:line="276" w:lineRule="auto"/>
        <w:jc w:val="center"/>
      </w:pPr>
    </w:p>
    <w:p w14:paraId="466AB132" w14:textId="32A7AECC" w:rsidR="002D5981" w:rsidRDefault="005247DC" w:rsidP="00E16FB2">
      <w:pPr>
        <w:spacing w:line="276" w:lineRule="auto"/>
        <w:jc w:val="center"/>
        <w:outlineLvl w:val="0"/>
      </w:pPr>
      <w:r>
        <w:t>Toby Green</w:t>
      </w:r>
    </w:p>
    <w:p w14:paraId="00C1B6FD" w14:textId="53AAF8AC" w:rsidR="00895869" w:rsidRPr="00156BD1" w:rsidRDefault="00AA7FA7" w:rsidP="00FF11EF">
      <w:pPr>
        <w:spacing w:line="276" w:lineRule="auto"/>
        <w:jc w:val="center"/>
        <w:rPr>
          <w:i/>
        </w:rPr>
      </w:pPr>
      <w:r>
        <w:rPr>
          <w:i/>
        </w:rPr>
        <w:t>OECD Publishing</w:t>
      </w:r>
      <w:r w:rsidR="0006159B" w:rsidRPr="00156BD1">
        <w:rPr>
          <w:i/>
        </w:rPr>
        <w:t>,</w:t>
      </w:r>
    </w:p>
    <w:p w14:paraId="63234F14" w14:textId="17892DC1" w:rsidR="00895869" w:rsidRPr="00156BD1" w:rsidRDefault="005247DC" w:rsidP="00FF11EF">
      <w:pPr>
        <w:spacing w:line="276" w:lineRule="auto"/>
        <w:jc w:val="center"/>
        <w:rPr>
          <w:i/>
        </w:rPr>
      </w:pPr>
      <w:r w:rsidRPr="00156BD1">
        <w:rPr>
          <w:i/>
        </w:rPr>
        <w:t xml:space="preserve">Organisation </w:t>
      </w:r>
      <w:r w:rsidR="0006159B" w:rsidRPr="00156BD1">
        <w:rPr>
          <w:i/>
        </w:rPr>
        <w:t>for</w:t>
      </w:r>
      <w:r w:rsidRPr="00156BD1">
        <w:rPr>
          <w:i/>
        </w:rPr>
        <w:t xml:space="preserve"> Economic</w:t>
      </w:r>
      <w:r w:rsidR="0006159B" w:rsidRPr="00156BD1">
        <w:rPr>
          <w:i/>
        </w:rPr>
        <w:t xml:space="preserve"> Cooperation and Development (OECD),</w:t>
      </w:r>
    </w:p>
    <w:p w14:paraId="65E99283" w14:textId="5C9DA2C5" w:rsidR="005247DC" w:rsidRDefault="0006159B" w:rsidP="00E16FB2">
      <w:pPr>
        <w:spacing w:line="276" w:lineRule="auto"/>
        <w:jc w:val="center"/>
        <w:outlineLvl w:val="0"/>
      </w:pPr>
      <w:r w:rsidRPr="00156BD1">
        <w:rPr>
          <w:i/>
        </w:rPr>
        <w:t>2 rue André Pascal, Paris, 75775 Cedex 16, France</w:t>
      </w:r>
    </w:p>
    <w:p w14:paraId="2DF6861A" w14:textId="04ACFB97" w:rsidR="00A71727" w:rsidRPr="00A71727" w:rsidRDefault="00202B1F" w:rsidP="00E16FB2">
      <w:pPr>
        <w:jc w:val="center"/>
        <w:outlineLvl w:val="0"/>
      </w:pPr>
      <w:hyperlink r:id="rId8" w:history="1">
        <w:r w:rsidR="0006159B">
          <w:rPr>
            <w:rStyle w:val="Hyperlink"/>
          </w:rPr>
          <w:t>t</w:t>
        </w:r>
        <w:r w:rsidR="0006159B" w:rsidRPr="00BF1FF0">
          <w:rPr>
            <w:rStyle w:val="Hyperlink"/>
          </w:rPr>
          <w:t>oby.green@oecd.org</w:t>
        </w:r>
      </w:hyperlink>
      <w:r w:rsidR="0006159B">
        <w:t xml:space="preserve">  @tobyabgreen</w:t>
      </w:r>
      <w:r w:rsidR="00A71727">
        <w:t xml:space="preserve"> </w:t>
      </w:r>
      <w:r w:rsidR="0006159B">
        <w:t xml:space="preserve"> </w:t>
      </w:r>
      <w:hyperlink r:id="rId9" w:history="1">
        <w:r w:rsidR="00A71727" w:rsidRPr="00BF1FF0">
          <w:rPr>
            <w:rStyle w:val="Hyperlink"/>
          </w:rPr>
          <w:t>https://orcid.org/0000-0002-9601-9130</w:t>
        </w:r>
      </w:hyperlink>
    </w:p>
    <w:p w14:paraId="191A635D" w14:textId="0848B8AF" w:rsidR="0006159B" w:rsidRDefault="0006159B" w:rsidP="00FF11EF">
      <w:pPr>
        <w:spacing w:line="276" w:lineRule="auto"/>
        <w:jc w:val="center"/>
      </w:pPr>
    </w:p>
    <w:p w14:paraId="68E1BADC" w14:textId="77777777" w:rsidR="0006159B" w:rsidRDefault="0006159B" w:rsidP="00280AEC">
      <w:pPr>
        <w:spacing w:line="276" w:lineRule="auto"/>
        <w:rPr>
          <w:b/>
        </w:rPr>
      </w:pPr>
    </w:p>
    <w:p w14:paraId="5D750BD3" w14:textId="77777777" w:rsidR="00C861A2" w:rsidRDefault="00C861A2" w:rsidP="00280AEC">
      <w:pPr>
        <w:spacing w:line="276" w:lineRule="auto"/>
        <w:rPr>
          <w:b/>
        </w:rPr>
      </w:pPr>
    </w:p>
    <w:p w14:paraId="061CB51E" w14:textId="77777777" w:rsidR="00D812DB" w:rsidRPr="00215A65" w:rsidRDefault="006E7E05" w:rsidP="00E16FB2">
      <w:pPr>
        <w:spacing w:line="276" w:lineRule="auto"/>
        <w:outlineLvl w:val="0"/>
        <w:rPr>
          <w:b/>
        </w:rPr>
      </w:pPr>
      <w:r w:rsidRPr="00215A65">
        <w:rPr>
          <w:b/>
        </w:rPr>
        <w:t>Key points:</w:t>
      </w:r>
    </w:p>
    <w:p w14:paraId="165CED3C" w14:textId="58658CFC" w:rsidR="006E7E05" w:rsidRDefault="006E7E05" w:rsidP="00280AEC">
      <w:pPr>
        <w:pStyle w:val="ListParagraph"/>
        <w:numPr>
          <w:ilvl w:val="0"/>
          <w:numId w:val="1"/>
        </w:numPr>
        <w:spacing w:line="276" w:lineRule="auto"/>
      </w:pPr>
      <w:r>
        <w:t xml:space="preserve">We’re still failing to deliver </w:t>
      </w:r>
      <w:r w:rsidR="00842DB1">
        <w:t>open access (</w:t>
      </w:r>
      <w:r w:rsidR="00E84C4B">
        <w:t>OA</w:t>
      </w:r>
      <w:r w:rsidR="00842DB1">
        <w:t>)</w:t>
      </w:r>
      <w:r>
        <w:t xml:space="preserve">: </w:t>
      </w:r>
      <w:r w:rsidR="00BC2FA2">
        <w:t>around</w:t>
      </w:r>
      <w:r>
        <w:t xml:space="preserve"> a fifth of new articles will be born free in 2018</w:t>
      </w:r>
      <w:r w:rsidR="002D5981">
        <w:t xml:space="preserve">, </w:t>
      </w:r>
      <w:r w:rsidR="003D4BFA">
        <w:t xml:space="preserve">roughly </w:t>
      </w:r>
      <w:r w:rsidR="002D5981">
        <w:t>the same as in 2017</w:t>
      </w:r>
      <w:r w:rsidR="002777B0">
        <w:t>.</w:t>
      </w:r>
    </w:p>
    <w:p w14:paraId="0605C628" w14:textId="51793D61" w:rsidR="006E7E05" w:rsidRDefault="006E7E05" w:rsidP="00280AEC">
      <w:pPr>
        <w:pStyle w:val="ListParagraph"/>
        <w:numPr>
          <w:ilvl w:val="0"/>
          <w:numId w:val="1"/>
        </w:numPr>
        <w:spacing w:line="276" w:lineRule="auto"/>
      </w:pPr>
      <w:r>
        <w:t>Librarians</w:t>
      </w:r>
      <w:r w:rsidR="003F4DE3">
        <w:t>, funders</w:t>
      </w:r>
      <w:r>
        <w:t xml:space="preserve"> </w:t>
      </w:r>
      <w:r w:rsidR="00215A65">
        <w:t xml:space="preserve">and negotiators </w:t>
      </w:r>
      <w:r>
        <w:t xml:space="preserve">are </w:t>
      </w:r>
      <w:r w:rsidR="00112587">
        <w:t>getting tougher with publishers</w:t>
      </w:r>
      <w:r>
        <w:t xml:space="preserve"> but </w:t>
      </w:r>
      <w:r w:rsidR="002B138B">
        <w:t>offsetting, ‘</w:t>
      </w:r>
      <w:r w:rsidR="002258F3">
        <w:t>Publish and Read</w:t>
      </w:r>
      <w:r w:rsidR="002B138B">
        <w:t>’, deals</w:t>
      </w:r>
      <w:r>
        <w:t xml:space="preserve"> </w:t>
      </w:r>
      <w:r w:rsidR="003F4DE3">
        <w:t xml:space="preserve">based on APCs </w:t>
      </w:r>
      <w:r w:rsidR="002777B0">
        <w:t xml:space="preserve">won’t </w:t>
      </w:r>
      <w:r w:rsidR="002258F3">
        <w:t xml:space="preserve">deliver </w:t>
      </w:r>
      <w:r w:rsidR="00E84C4B">
        <w:t>OA</w:t>
      </w:r>
      <w:r w:rsidR="002258F3">
        <w:t xml:space="preserve"> </w:t>
      </w:r>
      <w:r w:rsidR="002B138B">
        <w:t xml:space="preserve">for all </w:t>
      </w:r>
      <w:r w:rsidR="002258F3">
        <w:t xml:space="preserve">or </w:t>
      </w:r>
      <w:r w:rsidR="00B2646F">
        <w:t>solve th</w:t>
      </w:r>
      <w:r w:rsidR="002258F3">
        <w:t>e serials crisis</w:t>
      </w:r>
      <w:r w:rsidR="002777B0">
        <w:t>.</w:t>
      </w:r>
    </w:p>
    <w:p w14:paraId="478F20BC" w14:textId="5038A9B7" w:rsidR="00B93A5A" w:rsidRDefault="00B93A5A" w:rsidP="00280AEC">
      <w:pPr>
        <w:pStyle w:val="ListParagraph"/>
        <w:numPr>
          <w:ilvl w:val="0"/>
          <w:numId w:val="1"/>
        </w:numPr>
        <w:spacing w:line="276" w:lineRule="auto"/>
      </w:pPr>
      <w:r>
        <w:t>The authors of Budapest, Bethesda and Berlin OA declarations foresaw three changes with the coming of the internet. Flipping to a barrier to publish (APCs) from a barrier to read (subscriptions) wasn’t one of them.</w:t>
      </w:r>
    </w:p>
    <w:p w14:paraId="1BCF7227" w14:textId="034D5D2A" w:rsidR="00570C93" w:rsidRDefault="00570C93" w:rsidP="00280AEC">
      <w:pPr>
        <w:pStyle w:val="ListParagraph"/>
        <w:numPr>
          <w:ilvl w:val="0"/>
          <w:numId w:val="1"/>
        </w:numPr>
        <w:spacing w:line="276" w:lineRule="auto"/>
      </w:pPr>
      <w:r>
        <w:t xml:space="preserve">By itself, </w:t>
      </w:r>
      <w:r w:rsidR="00E84C4B">
        <w:t>OA</w:t>
      </w:r>
      <w:r>
        <w:t xml:space="preserve"> won’t reduce costs </w:t>
      </w:r>
      <w:r w:rsidR="00F821A3">
        <w:t>to</w:t>
      </w:r>
      <w:r>
        <w:t xml:space="preserve"> solve the serials crisis: a digital transformation of scholarly communications based on internet-era principles is needed.</w:t>
      </w:r>
      <w:r w:rsidRPr="002777B0">
        <w:t xml:space="preserve"> </w:t>
      </w:r>
    </w:p>
    <w:p w14:paraId="426524DD" w14:textId="61EA92D4" w:rsidR="00C238AF" w:rsidRDefault="00570C93" w:rsidP="00280AEC">
      <w:pPr>
        <w:pStyle w:val="ListParagraph"/>
        <w:numPr>
          <w:ilvl w:val="0"/>
          <w:numId w:val="1"/>
        </w:numPr>
        <w:spacing w:line="276" w:lineRule="auto"/>
      </w:pPr>
      <w:r>
        <w:t>Following</w:t>
      </w:r>
      <w:r w:rsidR="001E4936">
        <w:t xml:space="preserve"> the internet-era principle of ‘fail-fast’, w</w:t>
      </w:r>
      <w:r w:rsidR="00BA6D20">
        <w:t>h</w:t>
      </w:r>
      <w:r w:rsidR="001E4936">
        <w:t>at if</w:t>
      </w:r>
      <w:r w:rsidR="00BA6D20">
        <w:t xml:space="preserve"> papers are first posted as preprints and only if they </w:t>
      </w:r>
      <w:r w:rsidR="001E4936">
        <w:t>succeed in gaining attention will editors invite submission to their journal?</w:t>
      </w:r>
    </w:p>
    <w:p w14:paraId="546637C0" w14:textId="6C94B39B" w:rsidR="0040377A" w:rsidRPr="003F79C5" w:rsidRDefault="002463CF" w:rsidP="00280AEC">
      <w:pPr>
        <w:pStyle w:val="ListParagraph"/>
        <w:numPr>
          <w:ilvl w:val="0"/>
          <w:numId w:val="1"/>
        </w:numPr>
        <w:spacing w:line="276" w:lineRule="auto"/>
      </w:pPr>
      <w:r w:rsidRPr="002A0D87">
        <w:t xml:space="preserve">In clinging onto traditional </w:t>
      </w:r>
      <w:r w:rsidR="00BD73B1">
        <w:t>journals</w:t>
      </w:r>
      <w:r w:rsidRPr="002A0D87">
        <w:t xml:space="preserve"> to advance the careers of the few (authors), </w:t>
      </w:r>
      <w:r w:rsidR="00E84C4B">
        <w:t>OA</w:t>
      </w:r>
      <w:r w:rsidRPr="002A0D87">
        <w:t xml:space="preserve"> is</w:t>
      </w:r>
      <w:r w:rsidR="002614DF">
        <w:t xml:space="preserve"> delayed for the many (readers): </w:t>
      </w:r>
      <w:r w:rsidR="00BD73B1">
        <w:t>rebuilding</w:t>
      </w:r>
      <w:r w:rsidR="002614DF">
        <w:t xml:space="preserve"> the reputation economy </w:t>
      </w:r>
      <w:r w:rsidR="00BD73B1">
        <w:t xml:space="preserve">to accept preprints </w:t>
      </w:r>
      <w:r w:rsidR="0082731A">
        <w:t>could be</w:t>
      </w:r>
      <w:r w:rsidR="002614DF">
        <w:t xml:space="preserve"> </w:t>
      </w:r>
      <w:r w:rsidR="002258F3">
        <w:t xml:space="preserve">the </w:t>
      </w:r>
      <w:r w:rsidR="007A741E">
        <w:t xml:space="preserve">catalyst to deliver </w:t>
      </w:r>
      <w:r w:rsidR="00E84C4B">
        <w:t>OA</w:t>
      </w:r>
      <w:r w:rsidR="007A741E">
        <w:t xml:space="preserve">, </w:t>
      </w:r>
      <w:r w:rsidR="002258F3">
        <w:t>solve the serials crisis</w:t>
      </w:r>
      <w:r w:rsidR="007A741E">
        <w:t xml:space="preserve"> and drive out predatory journals</w:t>
      </w:r>
      <w:r w:rsidR="002614DF">
        <w:t>.</w:t>
      </w:r>
    </w:p>
    <w:p w14:paraId="7075A394" w14:textId="77777777" w:rsidR="0040377A" w:rsidRDefault="0040377A" w:rsidP="00280AEC">
      <w:pPr>
        <w:spacing w:line="276" w:lineRule="auto"/>
        <w:rPr>
          <w:b/>
        </w:rPr>
      </w:pPr>
    </w:p>
    <w:p w14:paraId="5DC38894" w14:textId="03458085" w:rsidR="00D812DB" w:rsidRPr="006628F6" w:rsidRDefault="00D812DB" w:rsidP="00E16FB2">
      <w:pPr>
        <w:spacing w:line="276" w:lineRule="auto"/>
        <w:outlineLvl w:val="0"/>
        <w:rPr>
          <w:b/>
        </w:rPr>
      </w:pPr>
      <w:r w:rsidRPr="006628F6">
        <w:rPr>
          <w:b/>
        </w:rPr>
        <w:t>Introduction</w:t>
      </w:r>
    </w:p>
    <w:p w14:paraId="315B82F0" w14:textId="77777777" w:rsidR="00D812DB" w:rsidRDefault="00D812DB" w:rsidP="00280AEC">
      <w:pPr>
        <w:spacing w:line="276" w:lineRule="auto"/>
      </w:pPr>
    </w:p>
    <w:p w14:paraId="1EBAFD9E" w14:textId="6A99B8CD" w:rsidR="00463667" w:rsidRDefault="00D812DB" w:rsidP="00280AEC">
      <w:pPr>
        <w:spacing w:line="276" w:lineRule="auto"/>
      </w:pPr>
      <w:r>
        <w:t xml:space="preserve">A year ago, I </w:t>
      </w:r>
      <w:r w:rsidR="003F4DE3">
        <w:t>concluded that we had</w:t>
      </w:r>
      <w:r w:rsidR="00102E3B">
        <w:t xml:space="preserve"> failed in </w:t>
      </w:r>
      <w:r w:rsidR="00A42F5D">
        <w:t>our</w:t>
      </w:r>
      <w:r w:rsidR="00102E3B">
        <w:t xml:space="preserve"> quest to make scholarship </w:t>
      </w:r>
      <w:r w:rsidR="00842DB1">
        <w:t>open access (</w:t>
      </w:r>
      <w:r w:rsidR="00E84C4B">
        <w:t>OA</w:t>
      </w:r>
      <w:r w:rsidR="00842DB1">
        <w:t>)</w:t>
      </w:r>
      <w:r w:rsidR="00102E3B">
        <w:t>:</w:t>
      </w:r>
      <w:r w:rsidR="00A24F1C">
        <w:t xml:space="preserve"> </w:t>
      </w:r>
      <w:r w:rsidR="003F5A54">
        <w:t xml:space="preserve">the race had been won by </w:t>
      </w:r>
      <w:r w:rsidR="00701B8D">
        <w:t>pirates</w:t>
      </w:r>
      <w:r w:rsidR="00202B1F">
        <w:t xml:space="preserve"> like SciHub</w:t>
      </w:r>
      <w:r w:rsidR="00701B8D">
        <w:t xml:space="preserve"> </w:t>
      </w:r>
      <w:r w:rsidR="00C80AA9">
        <w:t>(Green, 2017</w:t>
      </w:r>
      <w:r w:rsidR="00E55152">
        <w:t>a</w:t>
      </w:r>
      <w:r w:rsidR="00C80AA9">
        <w:t>).</w:t>
      </w:r>
      <w:r w:rsidR="00A42F5D">
        <w:t xml:space="preserve"> </w:t>
      </w:r>
      <w:r w:rsidR="00A24F1C">
        <w:t xml:space="preserve">Twelve months on, </w:t>
      </w:r>
      <w:r w:rsidR="00001AC2">
        <w:t>how do things look</w:t>
      </w:r>
      <w:r w:rsidR="00A24F1C">
        <w:t>?</w:t>
      </w:r>
    </w:p>
    <w:p w14:paraId="06A0545E" w14:textId="77777777" w:rsidR="00D812DB" w:rsidRDefault="00D812DB" w:rsidP="00280AEC">
      <w:pPr>
        <w:spacing w:line="276" w:lineRule="auto"/>
      </w:pPr>
    </w:p>
    <w:p w14:paraId="4FD155F1" w14:textId="1B4C9916" w:rsidR="00D812DB" w:rsidRPr="006628F6" w:rsidRDefault="00D92522" w:rsidP="00E16FB2">
      <w:pPr>
        <w:spacing w:line="276" w:lineRule="auto"/>
        <w:outlineLvl w:val="0"/>
        <w:rPr>
          <w:b/>
        </w:rPr>
      </w:pPr>
      <w:r>
        <w:rPr>
          <w:b/>
        </w:rPr>
        <w:t>Unclothed, still</w:t>
      </w:r>
    </w:p>
    <w:p w14:paraId="2CDAD671" w14:textId="77777777" w:rsidR="00A24F1C" w:rsidRDefault="00A24F1C" w:rsidP="00280AEC">
      <w:pPr>
        <w:spacing w:line="276" w:lineRule="auto"/>
      </w:pPr>
    </w:p>
    <w:p w14:paraId="6261895C" w14:textId="2A4F3E8C" w:rsidR="006628F6" w:rsidRDefault="00394EC1" w:rsidP="00280AEC">
      <w:pPr>
        <w:spacing w:line="276" w:lineRule="auto"/>
      </w:pPr>
      <w:r>
        <w:t>This year</w:t>
      </w:r>
      <w:r w:rsidR="00EB6D43">
        <w:t xml:space="preserve"> </w:t>
      </w:r>
      <w:r w:rsidR="00C80AA9">
        <w:t xml:space="preserve">it is likely that the proportion of articles born-OA, globally, will not be much above the ~20% born-OA in 2017 and half the backlist will remain </w:t>
      </w:r>
      <w:r w:rsidR="003A2AFB">
        <w:t>pay-walled</w:t>
      </w:r>
      <w:r w:rsidR="00C80AA9">
        <w:t xml:space="preserve"> (Alperin, 2018; Bosman</w:t>
      </w:r>
      <w:r w:rsidR="006628F6">
        <w:t xml:space="preserve"> </w:t>
      </w:r>
      <w:r w:rsidR="00E15155">
        <w:t>&amp;</w:t>
      </w:r>
      <w:r w:rsidR="006628F6">
        <w:t xml:space="preserve"> Kramer</w:t>
      </w:r>
      <w:r w:rsidR="00C80AA9">
        <w:t>, 201</w:t>
      </w:r>
      <w:r w:rsidR="006628F6">
        <w:t>8</w:t>
      </w:r>
      <w:r w:rsidR="00C80AA9">
        <w:t>; Martín-Martín</w:t>
      </w:r>
      <w:r w:rsidR="006628F6">
        <w:t xml:space="preserve"> et al</w:t>
      </w:r>
      <w:r w:rsidR="00C80AA9">
        <w:t>, 2018a;</w:t>
      </w:r>
      <w:r w:rsidR="00C80AA9" w:rsidRPr="00CB1981">
        <w:t xml:space="preserve"> </w:t>
      </w:r>
      <w:r w:rsidR="00E15155">
        <w:t>Piwowar et al, 2018</w:t>
      </w:r>
      <w:r w:rsidR="00C80AA9">
        <w:t xml:space="preserve">). </w:t>
      </w:r>
      <w:r w:rsidR="00102E3B">
        <w:t>I</w:t>
      </w:r>
      <w:r w:rsidR="00A24F1C">
        <w:t>n 2010</w:t>
      </w:r>
      <w:r w:rsidR="00102E3B">
        <w:t>,</w:t>
      </w:r>
      <w:r w:rsidR="00A24F1C">
        <w:t xml:space="preserve"> the number of </w:t>
      </w:r>
      <w:r w:rsidR="006628F6">
        <w:t xml:space="preserve">newly published </w:t>
      </w:r>
      <w:r w:rsidR="003A2AFB">
        <w:t>pay-walled</w:t>
      </w:r>
      <w:r w:rsidR="00A24F1C">
        <w:t xml:space="preserve"> articles was a</w:t>
      </w:r>
      <w:r w:rsidR="0046723E">
        <w:t>r</w:t>
      </w:r>
      <w:r w:rsidR="00A24F1C">
        <w:t xml:space="preserve">ound 0.94 million. In 2016, this number had </w:t>
      </w:r>
      <w:r w:rsidR="00A24F1C" w:rsidRPr="00F149D0">
        <w:rPr>
          <w:i/>
        </w:rPr>
        <w:t>increased</w:t>
      </w:r>
      <w:r w:rsidR="00A24F1C">
        <w:t xml:space="preserve"> </w:t>
      </w:r>
      <w:r w:rsidR="00A24F1C" w:rsidRPr="003C1F3E">
        <w:t>36%</w:t>
      </w:r>
      <w:r w:rsidR="00A24F1C">
        <w:t xml:space="preserve"> to 1.28 million</w:t>
      </w:r>
      <w:r w:rsidR="00A307EF">
        <w:t xml:space="preserve"> (figure 1)</w:t>
      </w:r>
      <w:r w:rsidR="003F5A54">
        <w:t xml:space="preserve"> at a time when the </w:t>
      </w:r>
      <w:r w:rsidR="00E84C4B">
        <w:t>OA</w:t>
      </w:r>
      <w:r w:rsidR="003F5A54">
        <w:t xml:space="preserve"> movement was </w:t>
      </w:r>
      <w:r w:rsidR="00B00661">
        <w:t xml:space="preserve">not only </w:t>
      </w:r>
      <w:r w:rsidR="00102E3B">
        <w:t xml:space="preserve">very </w:t>
      </w:r>
      <w:r w:rsidR="00B00661">
        <w:t xml:space="preserve">active but </w:t>
      </w:r>
      <w:r w:rsidR="003F5A54">
        <w:t xml:space="preserve">launching new </w:t>
      </w:r>
      <w:r w:rsidR="00EF7781">
        <w:t xml:space="preserve">OA </w:t>
      </w:r>
      <w:r w:rsidR="00A307EF">
        <w:t>journals at pace (Liu</w:t>
      </w:r>
      <w:r w:rsidR="00E15155">
        <w:t xml:space="preserve"> &amp; Li</w:t>
      </w:r>
      <w:r w:rsidR="00A307EF">
        <w:t>, 2017</w:t>
      </w:r>
      <w:r w:rsidR="003F5A54">
        <w:t>)</w:t>
      </w:r>
      <w:r w:rsidR="00F149D0">
        <w:t xml:space="preserve">. </w:t>
      </w:r>
      <w:r w:rsidR="0046723E">
        <w:t xml:space="preserve">Of 2016’s articles, </w:t>
      </w:r>
      <w:r w:rsidR="003C1F3E">
        <w:t xml:space="preserve">~25% are </w:t>
      </w:r>
      <w:r w:rsidR="00E84C4B">
        <w:t>OA</w:t>
      </w:r>
      <w:r w:rsidR="003C1F3E">
        <w:t>, a modest improvement on the ~20% of 2010</w:t>
      </w:r>
      <w:r w:rsidR="0046723E">
        <w:t>’s</w:t>
      </w:r>
      <w:r w:rsidR="003C1F3E">
        <w:t xml:space="preserve"> articles (Bosman</w:t>
      </w:r>
      <w:r w:rsidR="00E15155">
        <w:t xml:space="preserve"> &amp; Kramer</w:t>
      </w:r>
      <w:r w:rsidR="00A307EF">
        <w:t>, 2018)</w:t>
      </w:r>
      <w:r w:rsidR="003C1F3E">
        <w:t>.</w:t>
      </w:r>
      <w:r w:rsidR="002C26AB">
        <w:t xml:space="preserve"> Even in the UK, a country wher</w:t>
      </w:r>
      <w:r w:rsidR="007875FD">
        <w:t xml:space="preserve">e, post-Finch, there has been concerted support for </w:t>
      </w:r>
      <w:r w:rsidR="002C26AB">
        <w:t xml:space="preserve">Gold OA, only 37% of articles </w:t>
      </w:r>
      <w:r w:rsidR="007875FD">
        <w:t>were</w:t>
      </w:r>
      <w:r w:rsidR="002C26AB">
        <w:t xml:space="preserve"> born free</w:t>
      </w:r>
      <w:r w:rsidR="007875FD">
        <w:t xml:space="preserve"> in 2016</w:t>
      </w:r>
      <w:r w:rsidR="002C26AB">
        <w:t xml:space="preserve"> (</w:t>
      </w:r>
      <w:r w:rsidR="007875FD">
        <w:t>Universities UK</w:t>
      </w:r>
      <w:r w:rsidR="00A307EF">
        <w:t>, 2017</w:t>
      </w:r>
      <w:r w:rsidR="007875FD">
        <w:t>)</w:t>
      </w:r>
      <w:r w:rsidR="002C26AB">
        <w:t>.</w:t>
      </w:r>
      <w:r w:rsidR="003C1F3E">
        <w:t xml:space="preserve"> </w:t>
      </w:r>
      <w:r w:rsidR="00C40503">
        <w:t xml:space="preserve">So, we’re still failing. </w:t>
      </w:r>
    </w:p>
    <w:p w14:paraId="52DF863B" w14:textId="77777777" w:rsidR="006628F6" w:rsidRDefault="006628F6" w:rsidP="00280AEC">
      <w:pPr>
        <w:spacing w:line="276" w:lineRule="auto"/>
      </w:pPr>
    </w:p>
    <w:p w14:paraId="642D7048" w14:textId="77777777" w:rsidR="00747E8A" w:rsidRDefault="00747E8A" w:rsidP="00280AEC">
      <w:pPr>
        <w:spacing w:line="276" w:lineRule="auto"/>
      </w:pPr>
      <w:r>
        <w:t xml:space="preserve">However, while the numbers that matter may not have </w:t>
      </w:r>
      <w:r w:rsidR="00102E3B">
        <w:t>improved</w:t>
      </w:r>
      <w:r w:rsidR="00C40503">
        <w:t xml:space="preserve"> over the past twelve months</w:t>
      </w:r>
      <w:r>
        <w:t>, the environment has</w:t>
      </w:r>
      <w:r w:rsidR="00102E3B">
        <w:t xml:space="preserve"> changed</w:t>
      </w:r>
      <w:r>
        <w:t>.</w:t>
      </w:r>
    </w:p>
    <w:p w14:paraId="7EE5BDA4" w14:textId="77777777" w:rsidR="008852E2" w:rsidRDefault="008852E2" w:rsidP="00280AEC">
      <w:pPr>
        <w:spacing w:line="276" w:lineRule="auto"/>
      </w:pPr>
    </w:p>
    <w:p w14:paraId="3E3954BF" w14:textId="77777777" w:rsidR="00A307EF" w:rsidRDefault="00A307EF" w:rsidP="00280AEC">
      <w:pPr>
        <w:keepNext/>
        <w:spacing w:line="276" w:lineRule="auto"/>
      </w:pPr>
      <w:r>
        <w:rPr>
          <w:noProof/>
          <w:lang w:eastAsia="en-GB"/>
        </w:rPr>
        <w:drawing>
          <wp:inline distT="0" distB="0" distL="0" distR="0" wp14:anchorId="028FBBCB" wp14:editId="3DF05572">
            <wp:extent cx="5458588" cy="33590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 by ye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7944" cy="3377152"/>
                    </a:xfrm>
                    <a:prstGeom prst="rect">
                      <a:avLst/>
                    </a:prstGeom>
                  </pic:spPr>
                </pic:pic>
              </a:graphicData>
            </a:graphic>
          </wp:inline>
        </w:drawing>
      </w:r>
    </w:p>
    <w:p w14:paraId="3874EE04" w14:textId="4EA93643" w:rsidR="00A307EF" w:rsidRPr="008852E2" w:rsidRDefault="00A307EF" w:rsidP="00280AEC">
      <w:pPr>
        <w:pStyle w:val="Caption"/>
        <w:spacing w:line="276" w:lineRule="auto"/>
        <w:rPr>
          <w:b w:val="0"/>
          <w:lang w:val="fr-FR"/>
        </w:rPr>
      </w:pPr>
      <w:r w:rsidRPr="008852E2">
        <w:rPr>
          <w:b w:val="0"/>
          <w:lang w:val="fr-FR"/>
        </w:rPr>
        <w:t xml:space="preserve">Figure </w:t>
      </w:r>
      <w:r w:rsidRPr="008852E2">
        <w:rPr>
          <w:b w:val="0"/>
        </w:rPr>
        <w:fldChar w:fldCharType="begin"/>
      </w:r>
      <w:r w:rsidRPr="008852E2">
        <w:rPr>
          <w:b w:val="0"/>
          <w:lang w:val="fr-FR"/>
        </w:rPr>
        <w:instrText xml:space="preserve"> SEQ Figure \* ARABIC </w:instrText>
      </w:r>
      <w:r w:rsidRPr="008852E2">
        <w:rPr>
          <w:b w:val="0"/>
        </w:rPr>
        <w:fldChar w:fldCharType="separate"/>
      </w:r>
      <w:r w:rsidR="00202B1F">
        <w:rPr>
          <w:b w:val="0"/>
          <w:noProof/>
          <w:lang w:val="fr-FR"/>
        </w:rPr>
        <w:t>1</w:t>
      </w:r>
      <w:r w:rsidRPr="008852E2">
        <w:rPr>
          <w:b w:val="0"/>
        </w:rPr>
        <w:fldChar w:fldCharType="end"/>
      </w:r>
      <w:r w:rsidRPr="008852E2">
        <w:rPr>
          <w:b w:val="0"/>
          <w:lang w:val="fr-FR"/>
        </w:rPr>
        <w:t xml:space="preserve">: OA articles v Non-OA Articles. Source: European Commission Open Science Monitor calculations using Scopus database </w:t>
      </w:r>
      <w:hyperlink r:id="rId11" w:history="1">
        <w:r w:rsidR="00E41170" w:rsidRPr="008852E2">
          <w:rPr>
            <w:rStyle w:val="Hyperlink"/>
            <w:b w:val="0"/>
            <w:lang w:val="fr-FR"/>
          </w:rPr>
          <w:t>https://ec.europa.eu/info/open-science/open-science-monitor/trends-open-access-publications_en</w:t>
        </w:r>
      </w:hyperlink>
    </w:p>
    <w:p w14:paraId="78DBE5FE" w14:textId="77777777" w:rsidR="00747E8A" w:rsidRPr="00A307EF" w:rsidRDefault="00747E8A" w:rsidP="00280AEC">
      <w:pPr>
        <w:spacing w:line="276" w:lineRule="auto"/>
        <w:rPr>
          <w:lang w:val="fr-FR"/>
        </w:rPr>
      </w:pPr>
    </w:p>
    <w:p w14:paraId="2713399C" w14:textId="77777777" w:rsidR="00FF24A8" w:rsidRPr="006628F6" w:rsidRDefault="00FF24A8" w:rsidP="00E16FB2">
      <w:pPr>
        <w:spacing w:line="276" w:lineRule="auto"/>
        <w:outlineLvl w:val="0"/>
        <w:rPr>
          <w:b/>
        </w:rPr>
      </w:pPr>
      <w:r w:rsidRPr="006628F6">
        <w:rPr>
          <w:b/>
        </w:rPr>
        <w:t>Librarians show some muscle</w:t>
      </w:r>
    </w:p>
    <w:p w14:paraId="2795E4B9" w14:textId="77777777" w:rsidR="00FF24A8" w:rsidRDefault="00FF24A8" w:rsidP="00280AEC">
      <w:pPr>
        <w:spacing w:line="276" w:lineRule="auto"/>
      </w:pPr>
    </w:p>
    <w:p w14:paraId="505F1EA1" w14:textId="64EE4C09" w:rsidR="00290EA5" w:rsidRDefault="0046723E" w:rsidP="00280AEC">
      <w:pPr>
        <w:spacing w:line="276" w:lineRule="auto"/>
      </w:pPr>
      <w:r>
        <w:t xml:space="preserve">At the </w:t>
      </w:r>
      <w:r w:rsidR="00C40503">
        <w:t>beginning</w:t>
      </w:r>
      <w:r>
        <w:t xml:space="preserve"> of the decade, there were rumblings that librarians would call publishers’ bluff over renewals </w:t>
      </w:r>
      <w:r w:rsidR="006628F6">
        <w:t>to the point that</w:t>
      </w:r>
      <w:r>
        <w:t xml:space="preserve"> investment analysts were issuing ‘sell’ recommendations for the big commercial publishers. It proved to be a false dawn, </w:t>
      </w:r>
      <w:r w:rsidR="00492FB6">
        <w:t>publishers managed to deliver</w:t>
      </w:r>
      <w:r w:rsidR="00150D07">
        <w:t xml:space="preserve"> better value (Anderson, </w:t>
      </w:r>
      <w:r w:rsidR="0007400C">
        <w:t xml:space="preserve">K., </w:t>
      </w:r>
      <w:r w:rsidR="00150D07">
        <w:t xml:space="preserve">2013) so </w:t>
      </w:r>
      <w:r>
        <w:t>big deals were renewed and publishers’ profit margins continued at around 35% (Buranyi</w:t>
      </w:r>
      <w:r w:rsidR="00E15155">
        <w:t>, 2017</w:t>
      </w:r>
      <w:r w:rsidR="00290EA5">
        <w:t>).</w:t>
      </w:r>
    </w:p>
    <w:p w14:paraId="2AA9A5FE" w14:textId="77777777" w:rsidR="00290EA5" w:rsidRDefault="00290EA5" w:rsidP="00280AEC">
      <w:pPr>
        <w:spacing w:line="276" w:lineRule="auto"/>
      </w:pPr>
    </w:p>
    <w:p w14:paraId="3C7458E3" w14:textId="243B6D03" w:rsidR="0046723E" w:rsidRDefault="00290EA5" w:rsidP="00280AEC">
      <w:pPr>
        <w:spacing w:line="276" w:lineRule="auto"/>
      </w:pPr>
      <w:r>
        <w:t>O</w:t>
      </w:r>
      <w:r w:rsidR="006628F6">
        <w:t>ver the past year,</w:t>
      </w:r>
      <w:r w:rsidR="0046723E">
        <w:t xml:space="preserve"> this has changed, especially in Europe</w:t>
      </w:r>
      <w:r w:rsidR="0007400C">
        <w:t xml:space="preserve"> (Schonfeld, 2018a</w:t>
      </w:r>
      <w:r w:rsidR="0087057A">
        <w:t>)</w:t>
      </w:r>
      <w:r w:rsidR="0046723E">
        <w:t xml:space="preserve">. </w:t>
      </w:r>
      <w:r w:rsidR="00B068DF">
        <w:t xml:space="preserve">The </w:t>
      </w:r>
      <w:r w:rsidR="00743EB8">
        <w:t xml:space="preserve">Dutch </w:t>
      </w:r>
      <w:r w:rsidR="00B068DF">
        <w:t>want to pay for output, nothing more</w:t>
      </w:r>
      <w:r w:rsidR="00B068DF">
        <w:rPr>
          <w:rStyle w:val="FootnoteReference"/>
        </w:rPr>
        <w:footnoteReference w:id="1"/>
      </w:r>
      <w:r w:rsidR="00743EB8">
        <w:t xml:space="preserve"> and</w:t>
      </w:r>
      <w:r w:rsidR="0054351D">
        <w:t xml:space="preserve"> Norway’s</w:t>
      </w:r>
      <w:r w:rsidR="00C212D9">
        <w:t xml:space="preserve"> funders are taking the same position (Else, 2018)</w:t>
      </w:r>
      <w:r w:rsidR="00B068DF">
        <w:t xml:space="preserve">. Finland wants to limit a yearly price increase to 2.25% and </w:t>
      </w:r>
      <w:r w:rsidR="00001AC2">
        <w:t xml:space="preserve">get </w:t>
      </w:r>
      <w:r w:rsidR="00B068DF">
        <w:t xml:space="preserve">a 50% discount on </w:t>
      </w:r>
      <w:r w:rsidR="00E84C4B">
        <w:t>OA</w:t>
      </w:r>
      <w:r w:rsidR="00BB5AE9">
        <w:t xml:space="preserve"> article </w:t>
      </w:r>
      <w:r w:rsidR="00F6381F">
        <w:t>publication</w:t>
      </w:r>
      <w:r w:rsidR="00BB5AE9">
        <w:t xml:space="preserve"> charges (</w:t>
      </w:r>
      <w:r w:rsidR="00B068DF">
        <w:t>APCs</w:t>
      </w:r>
      <w:r w:rsidR="00BB5AE9">
        <w:t>)</w:t>
      </w:r>
      <w:r w:rsidR="0014287B">
        <w:rPr>
          <w:rStyle w:val="FootnoteReference"/>
        </w:rPr>
        <w:footnoteReference w:id="2"/>
      </w:r>
      <w:r w:rsidR="00B068DF">
        <w:t xml:space="preserve">. </w:t>
      </w:r>
      <w:r w:rsidR="00743EB8">
        <w:t>N</w:t>
      </w:r>
      <w:r w:rsidR="00BB4E56">
        <w:t>egotiators</w:t>
      </w:r>
      <w:r w:rsidR="00C10677">
        <w:t xml:space="preserve">, such as in Austria, </w:t>
      </w:r>
      <w:r w:rsidR="00053FCA">
        <w:t>France, Germany and Switzerland</w:t>
      </w:r>
      <w:r w:rsidR="00C10677">
        <w:t xml:space="preserve">, </w:t>
      </w:r>
      <w:r w:rsidR="00BB4E56">
        <w:t xml:space="preserve">are working with publishers on ‘Publish and Read’ deals (also known as offsetting) whereby a publisher agrees to publish articles on an </w:t>
      </w:r>
      <w:r w:rsidR="00E84C4B">
        <w:t>OA</w:t>
      </w:r>
      <w:r w:rsidR="00BB4E56">
        <w:t xml:space="preserve"> basis (Publish) and provide access to </w:t>
      </w:r>
      <w:r w:rsidR="003A2AFB">
        <w:t>pay-</w:t>
      </w:r>
      <w:r w:rsidR="007F33DA">
        <w:t>walled</w:t>
      </w:r>
      <w:r w:rsidR="00BB4E56">
        <w:t xml:space="preserve"> articles (Read</w:t>
      </w:r>
      <w:r w:rsidR="00053FCA">
        <w:t>) under a single, bundled, deal:</w:t>
      </w:r>
      <w:r w:rsidR="00C10677">
        <w:t xml:space="preserve"> </w:t>
      </w:r>
      <w:r w:rsidR="00053FCA">
        <w:t>in Germany’s case, for no overall price increase</w:t>
      </w:r>
      <w:r w:rsidR="00053FCA">
        <w:rPr>
          <w:rStyle w:val="FootnoteReference"/>
        </w:rPr>
        <w:footnoteReference w:id="3"/>
      </w:r>
      <w:r w:rsidR="00053FCA">
        <w:t xml:space="preserve">. </w:t>
      </w:r>
      <w:r w:rsidR="000F5B13">
        <w:t>University of Califo</w:t>
      </w:r>
      <w:r w:rsidR="00ED507C">
        <w:t xml:space="preserve">rnia would like to shift to paying for APCs rather than </w:t>
      </w:r>
      <w:r w:rsidR="00ED507C">
        <w:lastRenderedPageBreak/>
        <w:t>subscriptions (Schonfeld, 2018</w:t>
      </w:r>
      <w:r w:rsidR="0007400C">
        <w:t>b</w:t>
      </w:r>
      <w:r w:rsidR="00ED507C">
        <w:t xml:space="preserve">). </w:t>
      </w:r>
      <w:r w:rsidR="003D71B2">
        <w:t>S</w:t>
      </w:r>
      <w:r w:rsidR="00747E8A">
        <w:t xml:space="preserve">ome negotiations have failed, notably the Projekt Deal </w:t>
      </w:r>
      <w:r w:rsidR="00001AC2">
        <w:t xml:space="preserve">(Germany) </w:t>
      </w:r>
      <w:r w:rsidR="00B51D3C">
        <w:t>and Bibsam Consortium</w:t>
      </w:r>
      <w:r w:rsidR="00001AC2">
        <w:t xml:space="preserve"> (Sweden)</w:t>
      </w:r>
      <w:r w:rsidR="00B51D3C">
        <w:t xml:space="preserve"> </w:t>
      </w:r>
      <w:r w:rsidR="00747E8A">
        <w:t xml:space="preserve">talks </w:t>
      </w:r>
      <w:r w:rsidR="0046723E">
        <w:t>with</w:t>
      </w:r>
      <w:r w:rsidR="00747E8A">
        <w:t xml:space="preserve"> </w:t>
      </w:r>
      <w:r w:rsidR="00B51D3C">
        <w:t xml:space="preserve">Elsevier which led to loss of access to new </w:t>
      </w:r>
      <w:r w:rsidR="003A2AFB">
        <w:t>pay-walled</w:t>
      </w:r>
      <w:r w:rsidR="00B51D3C">
        <w:t xml:space="preserve"> articles in both </w:t>
      </w:r>
      <w:r w:rsidR="00102E3B">
        <w:t>countries</w:t>
      </w:r>
      <w:r w:rsidR="00C6014F">
        <w:t xml:space="preserve"> (Smith</w:t>
      </w:r>
      <w:r w:rsidR="00C40503">
        <w:t>, 2018; Kämper, 2018</w:t>
      </w:r>
      <w:r w:rsidR="00092AB6">
        <w:t xml:space="preserve">; Fowler </w:t>
      </w:r>
      <w:r w:rsidR="00E15155">
        <w:t>&amp;</w:t>
      </w:r>
      <w:r w:rsidR="00092AB6">
        <w:t xml:space="preserve"> Meijer, 2018</w:t>
      </w:r>
      <w:r w:rsidR="00C6014F">
        <w:t>)</w:t>
      </w:r>
      <w:r w:rsidR="00747E8A">
        <w:t>.</w:t>
      </w:r>
      <w:r w:rsidR="00B00661">
        <w:t xml:space="preserve"> Other negotiations, such as between</w:t>
      </w:r>
      <w:r w:rsidR="000422E0">
        <w:t xml:space="preserve"> RSC and VSNU</w:t>
      </w:r>
      <w:r w:rsidR="00B00661">
        <w:t>,</w:t>
      </w:r>
      <w:r w:rsidR="000422E0">
        <w:t xml:space="preserve"> have </w:t>
      </w:r>
      <w:r w:rsidR="00B00661">
        <w:t xml:space="preserve">stalled </w:t>
      </w:r>
      <w:r w:rsidR="00670D01">
        <w:t>(Poynder</w:t>
      </w:r>
      <w:r w:rsidR="002113E3">
        <w:t>, 2018a</w:t>
      </w:r>
      <w:r w:rsidR="00694F6F">
        <w:t>).</w:t>
      </w:r>
      <w:r w:rsidR="00252090">
        <w:t xml:space="preserve"> M</w:t>
      </w:r>
      <w:r w:rsidR="00053FCA">
        <w:t xml:space="preserve">ost recently, </w:t>
      </w:r>
      <w:r w:rsidR="00694F6F">
        <w:t>Europe’s Plan S throws down a significant gauntlet to subscription journals (Else, 2018).</w:t>
      </w:r>
    </w:p>
    <w:p w14:paraId="5682C179" w14:textId="77777777" w:rsidR="0046723E" w:rsidRDefault="0046723E" w:rsidP="00280AEC">
      <w:pPr>
        <w:spacing w:line="276" w:lineRule="auto"/>
      </w:pPr>
    </w:p>
    <w:p w14:paraId="702C100B" w14:textId="32C4D767" w:rsidR="00EC6143" w:rsidRDefault="00EC6143" w:rsidP="00280AEC">
      <w:pPr>
        <w:spacing w:line="276" w:lineRule="auto"/>
      </w:pPr>
      <w:r>
        <w:t>This newly assertive stance by librarians</w:t>
      </w:r>
      <w:r w:rsidR="00252090">
        <w:t xml:space="preserve"> and funders</w:t>
      </w:r>
      <w:r>
        <w:t xml:space="preserve"> is bolstered by new principles for negotiation such as ‘no </w:t>
      </w:r>
      <w:r w:rsidR="00E84C4B">
        <w:t>OA</w:t>
      </w:r>
      <w:r>
        <w:t>, no price increase’, ‘no deals without OA offsets’, ‘access should be sustainable’ and recommendations for cost transparency (van Otegem et al, 2018;</w:t>
      </w:r>
      <w:r w:rsidRPr="00FF24A8">
        <w:t xml:space="preserve"> </w:t>
      </w:r>
      <w:r>
        <w:t xml:space="preserve">University of California, 2018; ScienceEurope, 2018). </w:t>
      </w:r>
    </w:p>
    <w:p w14:paraId="65706E2E" w14:textId="77777777" w:rsidR="00EC6143" w:rsidRDefault="00EC6143" w:rsidP="00280AEC">
      <w:pPr>
        <w:spacing w:line="276" w:lineRule="auto"/>
      </w:pPr>
    </w:p>
    <w:p w14:paraId="714523F5" w14:textId="06CDB309" w:rsidR="00747E8A" w:rsidRDefault="00B51D3C" w:rsidP="00280AEC">
      <w:pPr>
        <w:spacing w:line="276" w:lineRule="auto"/>
      </w:pPr>
      <w:r>
        <w:t xml:space="preserve">At first glance, the </w:t>
      </w:r>
      <w:r w:rsidR="00C03C38">
        <w:t xml:space="preserve">growth in </w:t>
      </w:r>
      <w:r>
        <w:t>number of cancellation</w:t>
      </w:r>
      <w:r w:rsidR="00B00661">
        <w:t>s</w:t>
      </w:r>
      <w:r w:rsidR="003E5D47">
        <w:t xml:space="preserve"> seems impressive (Figure 2</w:t>
      </w:r>
      <w:r>
        <w:t>) but when measured against a</w:t>
      </w:r>
      <w:r w:rsidR="00670D01">
        <w:t xml:space="preserve">ll consortia, they </w:t>
      </w:r>
      <w:r w:rsidR="00102E3B">
        <w:t>are still</w:t>
      </w:r>
      <w:r w:rsidR="003E5D47">
        <w:t xml:space="preserve"> marginal (Figure 3</w:t>
      </w:r>
      <w:r w:rsidR="00670D01">
        <w:t>)</w:t>
      </w:r>
      <w:r>
        <w:t>.</w:t>
      </w:r>
      <w:r w:rsidR="00B068DF">
        <w:t xml:space="preserve"> </w:t>
      </w:r>
      <w:r w:rsidR="00252090">
        <w:t>S</w:t>
      </w:r>
      <w:r w:rsidR="00B068DF">
        <w:t xml:space="preserve">ome speculate </w:t>
      </w:r>
      <w:r w:rsidR="00252090">
        <w:t xml:space="preserve">that this ‘can’t pay, won’t pay’ stance </w:t>
      </w:r>
      <w:r w:rsidR="00B068DF">
        <w:t>spooked investors considering Springer’s IPO</w:t>
      </w:r>
      <w:r w:rsidR="003E5D47">
        <w:t xml:space="preserve"> in May</w:t>
      </w:r>
      <w:r w:rsidR="00B068DF">
        <w:t xml:space="preserve"> (Worlock</w:t>
      </w:r>
      <w:r w:rsidR="002113E3">
        <w:t>, 2018</w:t>
      </w:r>
      <w:r w:rsidR="00B068DF">
        <w:t>).</w:t>
      </w:r>
    </w:p>
    <w:p w14:paraId="04816884" w14:textId="77777777" w:rsidR="00B51D3C" w:rsidRDefault="00B51D3C" w:rsidP="00280AEC">
      <w:pPr>
        <w:spacing w:line="276" w:lineRule="auto"/>
      </w:pPr>
    </w:p>
    <w:p w14:paraId="462DF12B" w14:textId="77777777" w:rsidR="00EC6143" w:rsidRDefault="00EC6143" w:rsidP="00280AEC">
      <w:pPr>
        <w:spacing w:line="276" w:lineRule="auto"/>
      </w:pPr>
    </w:p>
    <w:p w14:paraId="739342D4" w14:textId="77777777" w:rsidR="00B51D3C" w:rsidRDefault="00B51D3C" w:rsidP="00280AEC">
      <w:pPr>
        <w:keepNext/>
        <w:spacing w:line="276" w:lineRule="auto"/>
      </w:pPr>
      <w:r>
        <w:rPr>
          <w:noProof/>
          <w:lang w:eastAsia="en-GB"/>
        </w:rPr>
        <w:drawing>
          <wp:inline distT="0" distB="0" distL="0" distR="0" wp14:anchorId="03488926" wp14:editId="41494EEA">
            <wp:extent cx="5220000" cy="231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77A5AA" w14:textId="081FBC9B" w:rsidR="00B51D3C" w:rsidRPr="008852E2" w:rsidRDefault="00B51D3C" w:rsidP="00280AEC">
      <w:pPr>
        <w:pStyle w:val="Caption"/>
        <w:spacing w:line="276" w:lineRule="auto"/>
        <w:rPr>
          <w:b w:val="0"/>
        </w:rPr>
      </w:pPr>
      <w:r w:rsidRPr="008852E2">
        <w:rPr>
          <w:b w:val="0"/>
        </w:rPr>
        <w:t xml:space="preserve">Figure </w:t>
      </w:r>
      <w:r w:rsidRPr="008852E2">
        <w:rPr>
          <w:b w:val="0"/>
        </w:rPr>
        <w:fldChar w:fldCharType="begin"/>
      </w:r>
      <w:r w:rsidRPr="008852E2">
        <w:rPr>
          <w:b w:val="0"/>
        </w:rPr>
        <w:instrText xml:space="preserve"> SEQ Figure \* ARABIC </w:instrText>
      </w:r>
      <w:r w:rsidRPr="008852E2">
        <w:rPr>
          <w:b w:val="0"/>
        </w:rPr>
        <w:fldChar w:fldCharType="separate"/>
      </w:r>
      <w:r w:rsidR="00202B1F">
        <w:rPr>
          <w:b w:val="0"/>
          <w:noProof/>
        </w:rPr>
        <w:t>2</w:t>
      </w:r>
      <w:r w:rsidRPr="008852E2">
        <w:rPr>
          <w:b w:val="0"/>
        </w:rPr>
        <w:fldChar w:fldCharType="end"/>
      </w:r>
      <w:r w:rsidRPr="008852E2">
        <w:rPr>
          <w:b w:val="0"/>
        </w:rPr>
        <w:t>: Chart showing the number of big deal cancellations per year. Source: author’s calculations based on Anderson</w:t>
      </w:r>
      <w:r w:rsidR="00716999" w:rsidRPr="008852E2">
        <w:rPr>
          <w:b w:val="0"/>
        </w:rPr>
        <w:t>, R., 2018</w:t>
      </w:r>
      <w:r w:rsidR="00536C88">
        <w:rPr>
          <w:b w:val="0"/>
        </w:rPr>
        <w:t>a</w:t>
      </w:r>
      <w:r w:rsidR="005C460E" w:rsidRPr="008852E2">
        <w:rPr>
          <w:b w:val="0"/>
        </w:rPr>
        <w:t xml:space="preserve"> and SPARC</w:t>
      </w:r>
      <w:r w:rsidR="005C460E" w:rsidRPr="008852E2">
        <w:rPr>
          <w:rStyle w:val="FootnoteReference"/>
          <w:b w:val="0"/>
        </w:rPr>
        <w:footnoteReference w:id="4"/>
      </w:r>
      <w:r w:rsidRPr="008852E2">
        <w:rPr>
          <w:b w:val="0"/>
        </w:rPr>
        <w:t>.</w:t>
      </w:r>
    </w:p>
    <w:p w14:paraId="501B6544" w14:textId="77777777" w:rsidR="00B51D3C" w:rsidRDefault="00B51D3C" w:rsidP="00280AEC">
      <w:pPr>
        <w:keepNext/>
        <w:spacing w:line="276" w:lineRule="auto"/>
      </w:pPr>
      <w:r>
        <w:rPr>
          <w:noProof/>
          <w:lang w:eastAsia="en-GB"/>
        </w:rPr>
        <w:lastRenderedPageBreak/>
        <w:drawing>
          <wp:inline distT="0" distB="0" distL="0" distR="0" wp14:anchorId="00F45F54" wp14:editId="0E732F87">
            <wp:extent cx="5220000" cy="2322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08BAF1" w14:textId="07CFE50F" w:rsidR="00B51D3C" w:rsidRPr="008852E2" w:rsidRDefault="00B51D3C" w:rsidP="00280AEC">
      <w:pPr>
        <w:pStyle w:val="Caption"/>
        <w:spacing w:line="276" w:lineRule="auto"/>
        <w:rPr>
          <w:b w:val="0"/>
          <w:vertAlign w:val="superscript"/>
        </w:rPr>
      </w:pPr>
      <w:r w:rsidRPr="008852E2">
        <w:rPr>
          <w:b w:val="0"/>
        </w:rPr>
        <w:t xml:space="preserve">Figure </w:t>
      </w:r>
      <w:r w:rsidRPr="008852E2">
        <w:rPr>
          <w:b w:val="0"/>
        </w:rPr>
        <w:fldChar w:fldCharType="begin"/>
      </w:r>
      <w:r w:rsidRPr="008852E2">
        <w:rPr>
          <w:b w:val="0"/>
        </w:rPr>
        <w:instrText xml:space="preserve"> SEQ Figure \* ARABIC </w:instrText>
      </w:r>
      <w:r w:rsidRPr="008852E2">
        <w:rPr>
          <w:b w:val="0"/>
        </w:rPr>
        <w:fldChar w:fldCharType="separate"/>
      </w:r>
      <w:r w:rsidR="00202B1F">
        <w:rPr>
          <w:b w:val="0"/>
          <w:noProof/>
        </w:rPr>
        <w:t>3</w:t>
      </w:r>
      <w:r w:rsidRPr="008852E2">
        <w:rPr>
          <w:b w:val="0"/>
        </w:rPr>
        <w:fldChar w:fldCharType="end"/>
      </w:r>
      <w:r w:rsidRPr="008852E2">
        <w:rPr>
          <w:b w:val="0"/>
        </w:rPr>
        <w:t>: Chart showing the number of big deal cancellations per year compared to the total number of consortia as recorded by Ringgold</w:t>
      </w:r>
      <w:r w:rsidR="00F761B1" w:rsidRPr="008852E2">
        <w:rPr>
          <w:b w:val="0"/>
        </w:rPr>
        <w:t>’s Consortia Directory. Source: author’s calculations based on Anderson</w:t>
      </w:r>
      <w:r w:rsidR="00716999" w:rsidRPr="008852E2">
        <w:rPr>
          <w:b w:val="0"/>
        </w:rPr>
        <w:t>, R., 2018</w:t>
      </w:r>
      <w:r w:rsidR="002113E3" w:rsidRPr="008852E2">
        <w:rPr>
          <w:b w:val="0"/>
        </w:rPr>
        <w:t>b</w:t>
      </w:r>
      <w:r w:rsidR="00F761B1" w:rsidRPr="008852E2">
        <w:rPr>
          <w:b w:val="0"/>
        </w:rPr>
        <w:t xml:space="preserve"> and SPARC.</w:t>
      </w:r>
    </w:p>
    <w:p w14:paraId="76A71CE2" w14:textId="77777777" w:rsidR="00401F7C" w:rsidRDefault="00401F7C" w:rsidP="00280AEC">
      <w:pPr>
        <w:spacing w:line="276" w:lineRule="auto"/>
      </w:pPr>
    </w:p>
    <w:p w14:paraId="040BFBB2" w14:textId="1B3CE77D" w:rsidR="003E5D47" w:rsidRPr="003E5D47" w:rsidRDefault="003E5D47" w:rsidP="00E16FB2">
      <w:pPr>
        <w:spacing w:line="276" w:lineRule="auto"/>
        <w:outlineLvl w:val="0"/>
        <w:rPr>
          <w:b/>
        </w:rPr>
      </w:pPr>
      <w:r w:rsidRPr="003E5D47">
        <w:rPr>
          <w:b/>
        </w:rPr>
        <w:t>Toil and trouble</w:t>
      </w:r>
      <w:r w:rsidR="0092446D">
        <w:rPr>
          <w:b/>
        </w:rPr>
        <w:t xml:space="preserve"> in</w:t>
      </w:r>
      <w:r w:rsidRPr="003E5D47">
        <w:rPr>
          <w:b/>
        </w:rPr>
        <w:t xml:space="preserve"> the shadow of the ‘Scottish service’</w:t>
      </w:r>
    </w:p>
    <w:p w14:paraId="5AC39D3A" w14:textId="77777777" w:rsidR="003E5D47" w:rsidRDefault="003E5D47" w:rsidP="00280AEC">
      <w:pPr>
        <w:spacing w:line="276" w:lineRule="auto"/>
      </w:pPr>
    </w:p>
    <w:p w14:paraId="1D739170" w14:textId="04E7429E" w:rsidR="00D10FB7" w:rsidRDefault="0046723E" w:rsidP="00280AEC">
      <w:pPr>
        <w:spacing w:line="276" w:lineRule="auto"/>
      </w:pPr>
      <w:r>
        <w:t xml:space="preserve">Why now? </w:t>
      </w:r>
      <w:r w:rsidR="000A3BB8">
        <w:t xml:space="preserve">Perhaps librarians </w:t>
      </w:r>
      <w:r w:rsidR="00910103">
        <w:t>have been emboldened by t</w:t>
      </w:r>
      <w:r w:rsidR="00F761B1">
        <w:t>he knowledge</w:t>
      </w:r>
      <w:r w:rsidR="00910103">
        <w:t xml:space="preserve"> that</w:t>
      </w:r>
      <w:r w:rsidR="00F761B1">
        <w:t xml:space="preserve"> </w:t>
      </w:r>
      <w:r w:rsidR="000A3BB8">
        <w:t xml:space="preserve">subscription content only makes up half of what researchers actually access via legal channels (Piwowar et al, 2018) and </w:t>
      </w:r>
      <w:r w:rsidR="00B65D5F">
        <w:t>otherwise their</w:t>
      </w:r>
      <w:r w:rsidR="0022151A">
        <w:t xml:space="preserve"> </w:t>
      </w:r>
      <w:r w:rsidR="00F761B1">
        <w:t xml:space="preserve">needs </w:t>
      </w:r>
      <w:r w:rsidR="006C5D15">
        <w:t>could</w:t>
      </w:r>
      <w:r w:rsidR="00910103">
        <w:t xml:space="preserve"> be met</w:t>
      </w:r>
      <w:r w:rsidR="00F761B1">
        <w:t xml:space="preserve"> </w:t>
      </w:r>
      <w:r w:rsidR="00832517">
        <w:t xml:space="preserve">satisfactorily </w:t>
      </w:r>
      <w:r w:rsidR="00F761B1">
        <w:t xml:space="preserve">by </w:t>
      </w:r>
      <w:r w:rsidR="00D10FB7">
        <w:t>inter-library loans</w:t>
      </w:r>
      <w:r w:rsidR="00AF1E35">
        <w:t xml:space="preserve">, </w:t>
      </w:r>
      <w:r w:rsidR="00910103">
        <w:t xml:space="preserve">preprints, </w:t>
      </w:r>
      <w:r w:rsidR="00D10FB7">
        <w:t xml:space="preserve">plug-ins and tools </w:t>
      </w:r>
      <w:r w:rsidR="00F761B1">
        <w:t xml:space="preserve">that lower the effort </w:t>
      </w:r>
      <w:r w:rsidR="00910103">
        <w:t>of finding</w:t>
      </w:r>
      <w:r w:rsidR="00F761B1">
        <w:t xml:space="preserve"> free versions of </w:t>
      </w:r>
      <w:r w:rsidR="003A2AFB">
        <w:t>pay-walled</w:t>
      </w:r>
      <w:r w:rsidR="00F761B1">
        <w:t xml:space="preserve"> content</w:t>
      </w:r>
      <w:r w:rsidR="00910103">
        <w:t xml:space="preserve">, </w:t>
      </w:r>
      <w:r w:rsidR="007B2ED3">
        <w:t xml:space="preserve">and </w:t>
      </w:r>
      <w:r w:rsidR="00910103">
        <w:t>social channels</w:t>
      </w:r>
      <w:r w:rsidR="007B2ED3">
        <w:t xml:space="preserve"> </w:t>
      </w:r>
      <w:r w:rsidR="00FF24A8">
        <w:t xml:space="preserve">like ResearchGate which hosts nearly three-quarters of a million freely accessible documents </w:t>
      </w:r>
      <w:r w:rsidR="007B2ED3">
        <w:t>(</w:t>
      </w:r>
      <w:r w:rsidR="005C460E">
        <w:t xml:space="preserve">Anderson, K. 2018a; </w:t>
      </w:r>
      <w:r w:rsidR="00AE2BD0">
        <w:t xml:space="preserve">Esposito, 2018a; </w:t>
      </w:r>
      <w:r w:rsidR="008A2D1A">
        <w:t>National Library of Sweden</w:t>
      </w:r>
      <w:r w:rsidR="002113E3">
        <w:t>, 2018</w:t>
      </w:r>
      <w:r w:rsidR="008A2D1A">
        <w:t>;</w:t>
      </w:r>
      <w:r w:rsidR="00DC7669">
        <w:t xml:space="preserve"> </w:t>
      </w:r>
      <w:r w:rsidR="00911DB5">
        <w:t>Martín-Martín</w:t>
      </w:r>
      <w:r w:rsidR="002113E3">
        <w:t xml:space="preserve"> et al</w:t>
      </w:r>
      <w:r w:rsidR="00911DB5">
        <w:t>,</w:t>
      </w:r>
      <w:r w:rsidR="00A5278F">
        <w:t xml:space="preserve"> 2018</w:t>
      </w:r>
      <w:r w:rsidR="00911DB5">
        <w:t>a</w:t>
      </w:r>
      <w:r w:rsidR="00D65D96">
        <w:t>). U</w:t>
      </w:r>
      <w:r w:rsidR="002B740E">
        <w:t>nspoken</w:t>
      </w:r>
      <w:r w:rsidR="00D10FB7">
        <w:t>,</w:t>
      </w:r>
      <w:r w:rsidR="002B740E">
        <w:t xml:space="preserve"> </w:t>
      </w:r>
      <w:r w:rsidR="005C460E">
        <w:t xml:space="preserve">SciHub, which </w:t>
      </w:r>
      <w:r w:rsidR="0022151A">
        <w:t xml:space="preserve">being unmentionable </w:t>
      </w:r>
      <w:r w:rsidR="007875FD">
        <w:t xml:space="preserve">perhaps we should refer to as </w:t>
      </w:r>
      <w:r w:rsidR="00F761B1">
        <w:t>the</w:t>
      </w:r>
      <w:r w:rsidR="007B2ED3">
        <w:t xml:space="preserve"> ‘</w:t>
      </w:r>
      <w:r w:rsidR="00832517">
        <w:t>S</w:t>
      </w:r>
      <w:r w:rsidR="007B2ED3">
        <w:t>cottish</w:t>
      </w:r>
      <w:r w:rsidR="00832517">
        <w:t xml:space="preserve"> </w:t>
      </w:r>
      <w:r w:rsidR="00730159">
        <w:t>service’</w:t>
      </w:r>
      <w:r w:rsidR="00832517">
        <w:rPr>
          <w:rStyle w:val="FootnoteReference"/>
        </w:rPr>
        <w:footnoteReference w:id="5"/>
      </w:r>
      <w:r w:rsidR="005C460E">
        <w:t>,</w:t>
      </w:r>
      <w:r w:rsidR="007B2ED3">
        <w:t xml:space="preserve"> </w:t>
      </w:r>
      <w:r w:rsidR="00B65D5F">
        <w:t>continues to harvest</w:t>
      </w:r>
      <w:r w:rsidR="00730159">
        <w:t xml:space="preserve"> 85% of all </w:t>
      </w:r>
      <w:r w:rsidR="003A2AFB">
        <w:t>pay-walled</w:t>
      </w:r>
      <w:r w:rsidR="00730159">
        <w:t xml:space="preserve"> articles rising to 90% if they have been cited </w:t>
      </w:r>
      <w:r w:rsidR="00D10FB7">
        <w:t>(Himmelstein et al, 2018).</w:t>
      </w:r>
    </w:p>
    <w:p w14:paraId="759F4795" w14:textId="77777777" w:rsidR="00D10FB7" w:rsidRDefault="00D10FB7" w:rsidP="00280AEC">
      <w:pPr>
        <w:spacing w:line="276" w:lineRule="auto"/>
      </w:pPr>
    </w:p>
    <w:p w14:paraId="1B170BD2" w14:textId="7D56BC57" w:rsidR="00C6014F" w:rsidRDefault="00D10FB7" w:rsidP="00280AEC">
      <w:pPr>
        <w:spacing w:line="276" w:lineRule="auto"/>
      </w:pPr>
      <w:r>
        <w:t>E</w:t>
      </w:r>
      <w:r w:rsidR="006C5D15">
        <w:t xml:space="preserve">arly </w:t>
      </w:r>
      <w:r>
        <w:t>reports</w:t>
      </w:r>
      <w:r w:rsidR="006C5D15">
        <w:t xml:space="preserve"> suggest that researchers in Germany and Sweden are doing just fine without an Elsevier deal (Times Higher Education</w:t>
      </w:r>
      <w:r w:rsidR="002113E3">
        <w:t>, 2018</w:t>
      </w:r>
      <w:r w:rsidR="006C5D15">
        <w:t xml:space="preserve">), but </w:t>
      </w:r>
      <w:r w:rsidR="000A1796">
        <w:t xml:space="preserve">since </w:t>
      </w:r>
      <w:r>
        <w:t>they</w:t>
      </w:r>
      <w:r w:rsidR="006C5D15">
        <w:t xml:space="preserve"> still have access to anything published before the old deals expired </w:t>
      </w:r>
      <w:r w:rsidR="00FA5E95">
        <w:t>it may be some time before the full effect of no-deal becomes apparent</w:t>
      </w:r>
      <w:r w:rsidR="002113E3">
        <w:t xml:space="preserve"> (Smith, 2018; Kä</w:t>
      </w:r>
      <w:r w:rsidR="005C460E">
        <w:t>mper, 2018)</w:t>
      </w:r>
      <w:r w:rsidR="00FA5E95">
        <w:t>.</w:t>
      </w:r>
      <w:r w:rsidRPr="00D10FB7">
        <w:t xml:space="preserve"> </w:t>
      </w:r>
      <w:r>
        <w:t xml:space="preserve">But are </w:t>
      </w:r>
      <w:r w:rsidR="00FA0C97">
        <w:t>negotiators</w:t>
      </w:r>
      <w:r>
        <w:t xml:space="preserve"> right to be pushing for APC deals?</w:t>
      </w:r>
    </w:p>
    <w:p w14:paraId="5E2D3FAB" w14:textId="77777777" w:rsidR="000A1796" w:rsidRDefault="000A1796" w:rsidP="00280AEC">
      <w:pPr>
        <w:spacing w:line="276" w:lineRule="auto"/>
      </w:pPr>
    </w:p>
    <w:p w14:paraId="08F06ECC" w14:textId="05FF0653" w:rsidR="00C6014F" w:rsidRPr="00D10FB7" w:rsidRDefault="0022151A" w:rsidP="00E16FB2">
      <w:pPr>
        <w:spacing w:line="276" w:lineRule="auto"/>
        <w:outlineLvl w:val="0"/>
        <w:rPr>
          <w:b/>
        </w:rPr>
      </w:pPr>
      <w:r>
        <w:rPr>
          <w:b/>
        </w:rPr>
        <w:t>Will flipping flop?</w:t>
      </w:r>
    </w:p>
    <w:p w14:paraId="0AD73C43" w14:textId="77777777" w:rsidR="00860600" w:rsidRDefault="00860600" w:rsidP="00280AEC">
      <w:pPr>
        <w:spacing w:line="276" w:lineRule="auto"/>
      </w:pPr>
    </w:p>
    <w:p w14:paraId="7E2F99FF" w14:textId="1191AB7E" w:rsidR="00254AA6" w:rsidRDefault="00015760" w:rsidP="00280AEC">
      <w:pPr>
        <w:spacing w:line="276" w:lineRule="auto"/>
      </w:pPr>
      <w:r>
        <w:t>I</w:t>
      </w:r>
      <w:r w:rsidR="00401F7C">
        <w:t>f there is enough money in the system to fund traditional, pay</w:t>
      </w:r>
      <w:r w:rsidR="00FF2F09">
        <w:t>-</w:t>
      </w:r>
      <w:r w:rsidR="00401F7C">
        <w:t xml:space="preserve">wall, publishing </w:t>
      </w:r>
      <w:r w:rsidR="00FA0C97">
        <w:t>logically</w:t>
      </w:r>
      <w:r w:rsidR="00071D78">
        <w:t>, some argue,</w:t>
      </w:r>
      <w:r w:rsidR="00401F7C">
        <w:t xml:space="preserve"> it should be possible to ‘flip’ the business model to fund </w:t>
      </w:r>
      <w:r w:rsidR="00E84C4B">
        <w:t>OA</w:t>
      </w:r>
      <w:r w:rsidR="00401F7C">
        <w:t xml:space="preserve"> publishing </w:t>
      </w:r>
      <w:r w:rsidR="001E256E">
        <w:t>(Schimmer et al</w:t>
      </w:r>
      <w:r w:rsidR="00A5278F">
        <w:t>, 2015</w:t>
      </w:r>
      <w:r w:rsidR="001E256E">
        <w:t xml:space="preserve">). </w:t>
      </w:r>
      <w:r w:rsidR="00C770EA">
        <w:t>F</w:t>
      </w:r>
      <w:r w:rsidR="004F0E0C">
        <w:t>lipping could occur</w:t>
      </w:r>
      <w:r w:rsidR="00C770EA">
        <w:t xml:space="preserve"> </w:t>
      </w:r>
      <w:r w:rsidR="00C2573E">
        <w:t xml:space="preserve">through a combination of </w:t>
      </w:r>
      <w:r w:rsidR="00B47991">
        <w:t xml:space="preserve">scholcomm institutions creating and </w:t>
      </w:r>
      <w:r w:rsidR="00C770EA">
        <w:t>financ</w:t>
      </w:r>
      <w:r w:rsidR="00C2573E">
        <w:t>ing</w:t>
      </w:r>
      <w:r w:rsidR="00420138">
        <w:t xml:space="preserve"> </w:t>
      </w:r>
      <w:r w:rsidR="004F0E0C">
        <w:t>journals</w:t>
      </w:r>
      <w:r w:rsidR="00C2573E">
        <w:t xml:space="preserve"> </w:t>
      </w:r>
      <w:r w:rsidR="00B47991">
        <w:t xml:space="preserve">themselves </w:t>
      </w:r>
      <w:r w:rsidR="00C2573E">
        <w:t>and</w:t>
      </w:r>
      <w:r w:rsidR="00D10FB7">
        <w:t>/or</w:t>
      </w:r>
      <w:r w:rsidR="00C2573E">
        <w:t xml:space="preserve"> funding </w:t>
      </w:r>
      <w:r w:rsidR="004F0E0C">
        <w:t>publisher</w:t>
      </w:r>
      <w:r w:rsidR="00C2573E">
        <w:t>-run journals</w:t>
      </w:r>
      <w:r w:rsidR="00B47991">
        <w:t xml:space="preserve"> via APCs or otherwise</w:t>
      </w:r>
      <w:r w:rsidR="00C770EA">
        <w:t>.</w:t>
      </w:r>
      <w:r w:rsidR="004F0E0C">
        <w:t xml:space="preserve"> </w:t>
      </w:r>
    </w:p>
    <w:p w14:paraId="0333CCAB" w14:textId="77777777" w:rsidR="00254AA6" w:rsidRDefault="00254AA6" w:rsidP="00280AEC">
      <w:pPr>
        <w:spacing w:line="276" w:lineRule="auto"/>
      </w:pPr>
    </w:p>
    <w:p w14:paraId="753F6780" w14:textId="36087067" w:rsidR="00001AC2" w:rsidRDefault="00A17FB6" w:rsidP="00280AEC">
      <w:pPr>
        <w:spacing w:line="276" w:lineRule="auto"/>
      </w:pPr>
      <w:r>
        <w:lastRenderedPageBreak/>
        <w:t xml:space="preserve">Whilst </w:t>
      </w:r>
      <w:r w:rsidR="00D10FB7">
        <w:t xml:space="preserve">the </w:t>
      </w:r>
      <w:r>
        <w:t>D</w:t>
      </w:r>
      <w:r w:rsidR="00D10FB7">
        <w:t xml:space="preserve">irectory of </w:t>
      </w:r>
      <w:r w:rsidR="00E84C4B">
        <w:t>OA</w:t>
      </w:r>
      <w:r w:rsidR="00D10FB7">
        <w:t xml:space="preserve"> Journals (D</w:t>
      </w:r>
      <w:r>
        <w:t>OAJ</w:t>
      </w:r>
      <w:r w:rsidR="00D10FB7">
        <w:t>)</w:t>
      </w:r>
      <w:r>
        <w:t xml:space="preserve"> has 8</w:t>
      </w:r>
      <w:r w:rsidR="00D10FB7">
        <w:t>,</w:t>
      </w:r>
      <w:r>
        <w:t>730 journals tagged as not charging APCs compared to 3</w:t>
      </w:r>
      <w:r w:rsidR="00D10FB7">
        <w:t>,</w:t>
      </w:r>
      <w:r>
        <w:t>152 charging APCs</w:t>
      </w:r>
      <w:r>
        <w:rPr>
          <w:rStyle w:val="FootnoteReference"/>
        </w:rPr>
        <w:footnoteReference w:id="6"/>
      </w:r>
      <w:r>
        <w:t>, the ratio of non-APC</w:t>
      </w:r>
      <w:r w:rsidR="00C770EA">
        <w:t>-</w:t>
      </w:r>
      <w:r>
        <w:t xml:space="preserve">funded </w:t>
      </w:r>
      <w:r w:rsidR="00E84C4B">
        <w:t>OA</w:t>
      </w:r>
      <w:r w:rsidR="00D10FB7">
        <w:t xml:space="preserve"> </w:t>
      </w:r>
      <w:r>
        <w:t xml:space="preserve">articles to APC-funded </w:t>
      </w:r>
      <w:r w:rsidR="00E84C4B">
        <w:t>OA</w:t>
      </w:r>
      <w:r w:rsidR="00D10FB7">
        <w:t xml:space="preserve"> </w:t>
      </w:r>
      <w:r>
        <w:t>articles is probably close</w:t>
      </w:r>
      <w:r w:rsidR="00FA0C97">
        <w:t>r</w:t>
      </w:r>
      <w:r>
        <w:t xml:space="preserve"> to 50:50 (Suber</w:t>
      </w:r>
      <w:r w:rsidR="00E74E09">
        <w:t>, 2017</w:t>
      </w:r>
      <w:r>
        <w:t>)</w:t>
      </w:r>
      <w:r w:rsidR="00071D78">
        <w:t>. That</w:t>
      </w:r>
      <w:r w:rsidR="00C2573E">
        <w:t xml:space="preserve"> </w:t>
      </w:r>
      <w:r>
        <w:t>APC</w:t>
      </w:r>
      <w:r w:rsidR="0016385E">
        <w:t xml:space="preserve">s might be </w:t>
      </w:r>
      <w:r w:rsidR="00D10FB7">
        <w:t>the</w:t>
      </w:r>
      <w:r w:rsidR="00C2573E">
        <w:t xml:space="preserve"> </w:t>
      </w:r>
      <w:r w:rsidR="0016385E">
        <w:t xml:space="preserve">more </w:t>
      </w:r>
      <w:r w:rsidR="007F33DA">
        <w:t>scalable</w:t>
      </w:r>
      <w:r w:rsidR="000A1796">
        <w:t xml:space="preserve"> </w:t>
      </w:r>
      <w:r>
        <w:t>funding</w:t>
      </w:r>
      <w:r w:rsidR="0016385E">
        <w:t xml:space="preserve"> model for</w:t>
      </w:r>
      <w:r w:rsidR="00D322CE">
        <w:t xml:space="preserve"> Gold </w:t>
      </w:r>
      <w:r w:rsidR="00E84C4B">
        <w:t>OA</w:t>
      </w:r>
      <w:r>
        <w:t xml:space="preserve"> articles</w:t>
      </w:r>
      <w:r>
        <w:rPr>
          <w:rStyle w:val="FootnoteReference"/>
        </w:rPr>
        <w:footnoteReference w:id="7"/>
      </w:r>
      <w:r w:rsidR="00071D78">
        <w:t xml:space="preserve"> </w:t>
      </w:r>
      <w:r>
        <w:t>is supported by the news th</w:t>
      </w:r>
      <w:r w:rsidR="00C2573E">
        <w:t xml:space="preserve">at the market for </w:t>
      </w:r>
      <w:r>
        <w:t xml:space="preserve">Gold </w:t>
      </w:r>
      <w:r w:rsidR="00C770EA">
        <w:t>APCs</w:t>
      </w:r>
      <w:r>
        <w:t xml:space="preserve"> showed a double-digit increase</w:t>
      </w:r>
      <w:r w:rsidR="00D322CE">
        <w:t xml:space="preserve"> </w:t>
      </w:r>
      <w:r w:rsidR="00FA0C97">
        <w:t xml:space="preserve">in 2016-2017 </w:t>
      </w:r>
      <w:r w:rsidR="00D322CE">
        <w:t>-</w:t>
      </w:r>
      <w:r w:rsidR="0016385E">
        <w:t xml:space="preserve"> although this growth was partly fuelled by APC prices rising faster than inflation</w:t>
      </w:r>
      <w:r w:rsidR="00254AA6">
        <w:t xml:space="preserve"> </w:t>
      </w:r>
      <w:r w:rsidR="003042F1">
        <w:t>–</w:t>
      </w:r>
      <w:r w:rsidR="004B6B9A">
        <w:t>,</w:t>
      </w:r>
      <w:r w:rsidR="003042F1">
        <w:t xml:space="preserve"> </w:t>
      </w:r>
      <w:r w:rsidR="00FA0C97">
        <w:t>the</w:t>
      </w:r>
      <w:r w:rsidR="003042F1">
        <w:t xml:space="preserve"> Read and Publish deals</w:t>
      </w:r>
      <w:r w:rsidR="004B6B9A">
        <w:t>,</w:t>
      </w:r>
      <w:r w:rsidR="003042F1">
        <w:t xml:space="preserve"> and Europe’s Plan S </w:t>
      </w:r>
      <w:r>
        <w:t>(Simba Information, 2018</w:t>
      </w:r>
      <w:r w:rsidR="00E60015">
        <w:t>; Fowler and Meijer, 2018</w:t>
      </w:r>
      <w:r w:rsidR="003042F1">
        <w:t>; Else, 2018</w:t>
      </w:r>
      <w:r>
        <w:t>)</w:t>
      </w:r>
      <w:r w:rsidR="00E60015">
        <w:t xml:space="preserve">. </w:t>
      </w:r>
      <w:r w:rsidR="000A1796">
        <w:t>Let’s take a look</w:t>
      </w:r>
      <w:r w:rsidR="00670AC7">
        <w:t xml:space="preserve"> at </w:t>
      </w:r>
      <w:r w:rsidR="00B82153">
        <w:t xml:space="preserve">some of </w:t>
      </w:r>
      <w:r w:rsidR="00670AC7">
        <w:t xml:space="preserve">the </w:t>
      </w:r>
      <w:r w:rsidR="006E7538">
        <w:t>issues around</w:t>
      </w:r>
      <w:r w:rsidR="00670AC7">
        <w:t xml:space="preserve"> APCs</w:t>
      </w:r>
      <w:r w:rsidR="000A1796">
        <w:t>.</w:t>
      </w:r>
    </w:p>
    <w:p w14:paraId="1C72A03A" w14:textId="77777777" w:rsidR="001E256E" w:rsidRDefault="001E256E" w:rsidP="00280AEC">
      <w:pPr>
        <w:spacing w:line="276" w:lineRule="auto"/>
      </w:pPr>
    </w:p>
    <w:p w14:paraId="2C4D691A" w14:textId="6AE0490C" w:rsidR="00E74E09" w:rsidRPr="00E74E09" w:rsidRDefault="00E74E09" w:rsidP="00E16FB2">
      <w:pPr>
        <w:spacing w:line="276" w:lineRule="auto"/>
        <w:outlineLvl w:val="0"/>
        <w:rPr>
          <w:b/>
        </w:rPr>
      </w:pPr>
      <w:r w:rsidRPr="00E74E09">
        <w:rPr>
          <w:b/>
        </w:rPr>
        <w:t>APCs</w:t>
      </w:r>
      <w:r w:rsidR="002B663D">
        <w:rPr>
          <w:b/>
        </w:rPr>
        <w:t xml:space="preserve">: </w:t>
      </w:r>
      <w:r w:rsidR="00890711">
        <w:rPr>
          <w:b/>
        </w:rPr>
        <w:t>playwalls</w:t>
      </w:r>
      <w:r w:rsidR="00280AEC">
        <w:rPr>
          <w:b/>
        </w:rPr>
        <w:t>,</w:t>
      </w:r>
      <w:r w:rsidR="00890711">
        <w:rPr>
          <w:b/>
        </w:rPr>
        <w:t xml:space="preserve"> </w:t>
      </w:r>
      <w:r w:rsidR="00280AEC">
        <w:rPr>
          <w:b/>
        </w:rPr>
        <w:t xml:space="preserve">pressures </w:t>
      </w:r>
      <w:r w:rsidR="00890711">
        <w:rPr>
          <w:b/>
        </w:rPr>
        <w:t>and predators</w:t>
      </w:r>
    </w:p>
    <w:p w14:paraId="2DDA3AFC" w14:textId="77777777" w:rsidR="00E74E09" w:rsidRDefault="00E74E09" w:rsidP="00280AEC">
      <w:pPr>
        <w:spacing w:line="276" w:lineRule="auto"/>
      </w:pPr>
    </w:p>
    <w:p w14:paraId="74798BE3" w14:textId="2B3BBD79" w:rsidR="001E256E" w:rsidRDefault="00001AC2" w:rsidP="00280AEC">
      <w:pPr>
        <w:spacing w:line="276" w:lineRule="auto"/>
      </w:pPr>
      <w:r>
        <w:t xml:space="preserve">APCs </w:t>
      </w:r>
      <w:r w:rsidR="004B6B9A">
        <w:t xml:space="preserve">typically </w:t>
      </w:r>
      <w:r>
        <w:t xml:space="preserve">cost </w:t>
      </w:r>
      <w:r w:rsidR="004B6B9A">
        <w:t>±</w:t>
      </w:r>
      <w:r>
        <w:t xml:space="preserve">US$600 for fully </w:t>
      </w:r>
      <w:r w:rsidR="00E84C4B">
        <w:t>OA</w:t>
      </w:r>
      <w:r>
        <w:t xml:space="preserve"> journals and </w:t>
      </w:r>
      <w:r w:rsidR="004B6B9A">
        <w:t>±</w:t>
      </w:r>
      <w:r>
        <w:t>US$2</w:t>
      </w:r>
      <w:r w:rsidR="005848B0">
        <w:t>,</w:t>
      </w:r>
      <w:r>
        <w:t>000 for most hybrid journals (Pinfield</w:t>
      </w:r>
      <w:r w:rsidR="005848B0">
        <w:t xml:space="preserve"> &amp; Johnson</w:t>
      </w:r>
      <w:r w:rsidR="00A5278F">
        <w:t>, 2018</w:t>
      </w:r>
      <w:r>
        <w:t xml:space="preserve">) </w:t>
      </w:r>
      <w:r w:rsidR="00670AC7">
        <w:t>which is</w:t>
      </w:r>
      <w:r w:rsidR="001E256E">
        <w:t xml:space="preserve"> a barrier to get published, a ‘playwall’, if you will, instead of </w:t>
      </w:r>
      <w:r w:rsidR="007C1360">
        <w:t>a</w:t>
      </w:r>
      <w:r w:rsidR="001E256E">
        <w:t xml:space="preserve"> pay</w:t>
      </w:r>
      <w:r w:rsidR="00025A82">
        <w:t>-</w:t>
      </w:r>
      <w:r w:rsidR="001E256E">
        <w:t>wall</w:t>
      </w:r>
      <w:r>
        <w:t xml:space="preserve"> to read</w:t>
      </w:r>
      <w:r w:rsidR="001E256E">
        <w:t>. This is a price discrimination ‘flip’</w:t>
      </w:r>
      <w:r w:rsidR="00B82153">
        <w:t>. W</w:t>
      </w:r>
      <w:r w:rsidR="001E256E">
        <w:t xml:space="preserve">hereas </w:t>
      </w:r>
      <w:r w:rsidR="00FA5E95">
        <w:t xml:space="preserve">before </w:t>
      </w:r>
      <w:r w:rsidR="001E256E">
        <w:t xml:space="preserve">those without funding </w:t>
      </w:r>
      <w:r w:rsidR="00FA5E95">
        <w:t>couldn’t</w:t>
      </w:r>
      <w:r w:rsidR="001E256E">
        <w:t xml:space="preserve"> access journals, now those without funding </w:t>
      </w:r>
      <w:r w:rsidR="00C770EA">
        <w:t>won’t</w:t>
      </w:r>
      <w:r w:rsidR="001E256E">
        <w:t xml:space="preserve"> get published</w:t>
      </w:r>
      <w:r w:rsidR="00B82153">
        <w:t xml:space="preserve"> opening</w:t>
      </w:r>
      <w:r w:rsidR="00FA5E95">
        <w:t xml:space="preserve"> </w:t>
      </w:r>
      <w:r w:rsidR="001E256E">
        <w:t>a new front in the North/So</w:t>
      </w:r>
      <w:r w:rsidR="007C1360">
        <w:t>uth knowledge divide (Poynder</w:t>
      </w:r>
      <w:r w:rsidR="00A5278F">
        <w:t>, 2018</w:t>
      </w:r>
      <w:r w:rsidR="005848B0">
        <w:t>b</w:t>
      </w:r>
      <w:r w:rsidR="007969BF">
        <w:t>; Raju, 2018</w:t>
      </w:r>
      <w:r w:rsidR="007C1360">
        <w:t>)</w:t>
      </w:r>
      <w:r w:rsidR="00747433">
        <w:t xml:space="preserve"> and </w:t>
      </w:r>
      <w:r w:rsidR="00670AC7">
        <w:t xml:space="preserve">a </w:t>
      </w:r>
      <w:r w:rsidR="00B82153">
        <w:t xml:space="preserve">prohibitive </w:t>
      </w:r>
      <w:r w:rsidR="00747433">
        <w:t xml:space="preserve">disadvantage </w:t>
      </w:r>
      <w:r w:rsidR="00670AC7">
        <w:t xml:space="preserve">to </w:t>
      </w:r>
      <w:r w:rsidR="00747433">
        <w:t xml:space="preserve">those who are not </w:t>
      </w:r>
      <w:r w:rsidR="00670AC7">
        <w:t>supported by</w:t>
      </w:r>
      <w:r w:rsidR="00747433">
        <w:t xml:space="preserve"> wealthy institutions</w:t>
      </w:r>
      <w:r w:rsidR="00670AC7">
        <w:t xml:space="preserve"> or funders</w:t>
      </w:r>
      <w:r w:rsidR="0007400C">
        <w:t xml:space="preserve"> (Peterson,</w:t>
      </w:r>
      <w:r w:rsidR="00B82153">
        <w:t xml:space="preserve"> et al, 2018).</w:t>
      </w:r>
      <w:r w:rsidR="007C1360">
        <w:t xml:space="preserve"> </w:t>
      </w:r>
      <w:r w:rsidR="003D3CC3">
        <w:t>A market for APCs might incentivise publishers</w:t>
      </w:r>
      <w:r w:rsidR="000F272A">
        <w:t xml:space="preserve"> to lower quality thresholds in order to win more business (Horton, 2018).</w:t>
      </w:r>
    </w:p>
    <w:p w14:paraId="75F873DB" w14:textId="77777777" w:rsidR="001E256E" w:rsidRDefault="001E256E" w:rsidP="00280AEC">
      <w:pPr>
        <w:spacing w:line="276" w:lineRule="auto"/>
      </w:pPr>
    </w:p>
    <w:p w14:paraId="72F6A57E" w14:textId="7AC63BBA" w:rsidR="009707CE" w:rsidRDefault="00670AC7" w:rsidP="009707CE">
      <w:pPr>
        <w:tabs>
          <w:tab w:val="clear" w:pos="850"/>
          <w:tab w:val="clear" w:pos="1191"/>
          <w:tab w:val="clear" w:pos="1531"/>
        </w:tabs>
        <w:spacing w:line="276" w:lineRule="auto"/>
      </w:pPr>
      <w:r>
        <w:t xml:space="preserve">APC </w:t>
      </w:r>
      <w:r w:rsidR="002C65D1">
        <w:t>prices</w:t>
      </w:r>
      <w:r w:rsidR="00B82153">
        <w:t xml:space="preserve"> at these levels</w:t>
      </w:r>
      <w:r w:rsidR="001E256E">
        <w:t xml:space="preserve"> create a market</w:t>
      </w:r>
      <w:r w:rsidR="00EF1642">
        <w:t xml:space="preserve"> opportunity for new entrants offering </w:t>
      </w:r>
      <w:r>
        <w:t>publication fees</w:t>
      </w:r>
      <w:r w:rsidR="00EF1642">
        <w:t xml:space="preserve"> as low as US$200 </w:t>
      </w:r>
      <w:r w:rsidR="0056212A">
        <w:t>(Shen &amp; Björk</w:t>
      </w:r>
      <w:r w:rsidR="00A5278F">
        <w:t>, 2015</w:t>
      </w:r>
      <w:r w:rsidR="0056212A">
        <w:t xml:space="preserve">). </w:t>
      </w:r>
      <w:r w:rsidR="000F48A8">
        <w:t>While some authors, including from elite institutions, have felt conned by the</w:t>
      </w:r>
      <w:r w:rsidR="00DB17FA">
        <w:t xml:space="preserve"> so-called ‘predatory’ nature of the</w:t>
      </w:r>
      <w:r w:rsidR="000F48A8">
        <w:t>se ne</w:t>
      </w:r>
      <w:r w:rsidR="00D322CE">
        <w:t>w entrants, others consider these</w:t>
      </w:r>
      <w:r w:rsidR="000F48A8">
        <w:t xml:space="preserve"> journals a godsend because they do not discriminate against non-Western researchers, o</w:t>
      </w:r>
      <w:r w:rsidR="00C83A95">
        <w:t xml:space="preserve">ffer rapid turnaround times, </w:t>
      </w:r>
      <w:r w:rsidR="000F48A8">
        <w:t xml:space="preserve">advance careers </w:t>
      </w:r>
      <w:r w:rsidR="00C83A95">
        <w:t xml:space="preserve">and build reputation </w:t>
      </w:r>
      <w:r w:rsidR="000F48A8">
        <w:t>(Poynder</w:t>
      </w:r>
      <w:r w:rsidR="005848B0">
        <w:t>, 2018b</w:t>
      </w:r>
      <w:r w:rsidR="000F48A8">
        <w:t>; Beall, 2017; Kurt, 2018; Pyne, 2017; Oberhaus, 2018).</w:t>
      </w:r>
      <w:r w:rsidR="005A2316">
        <w:t xml:space="preserve"> </w:t>
      </w:r>
      <w:r w:rsidR="009707CE">
        <w:t xml:space="preserve">In India and China, the evaluation systems used for hiring and promotion can reward academics for the quantity of publications </w:t>
      </w:r>
      <w:r w:rsidR="00E6534D">
        <w:t>they publish</w:t>
      </w:r>
      <w:r w:rsidR="009707CE">
        <w:t>, not the quality</w:t>
      </w:r>
      <w:r w:rsidR="007E1A75">
        <w:t>,</w:t>
      </w:r>
      <w:r w:rsidR="009707CE">
        <w:t xml:space="preserve"> so no wonder there is a ready demand for these low-priced </w:t>
      </w:r>
      <w:r w:rsidR="003C2BEC">
        <w:t>journals</w:t>
      </w:r>
      <w:r w:rsidR="009707CE">
        <w:t>.</w:t>
      </w:r>
      <w:r w:rsidR="003E45AF">
        <w:t xml:space="preserve"> </w:t>
      </w:r>
      <w:r w:rsidR="009707CE">
        <w:t xml:space="preserve">However, these </w:t>
      </w:r>
      <w:r w:rsidR="007E1A75">
        <w:t>titles</w:t>
      </w:r>
      <w:r w:rsidR="009707CE">
        <w:t xml:space="preserve">, which number in the thousands and publish tens of thousands of articles annually, are gaining </w:t>
      </w:r>
      <w:r w:rsidR="00E6534D">
        <w:t>t</w:t>
      </w:r>
      <w:r w:rsidR="009707CE">
        <w:t>he attention of regulators and the mainstream media concerned that scholarship is being undermined by fake science (Priyadarshini, 2018; The Economist, 2018; Anderson, K. 2018b; Anderson, R., 2018b;</w:t>
      </w:r>
      <w:r w:rsidR="009707CE" w:rsidRPr="00FB2BC3">
        <w:t xml:space="preserve"> </w:t>
      </w:r>
      <w:r w:rsidR="009707CE">
        <w:t xml:space="preserve">Hern &amp; Duncan, 2018). </w:t>
      </w:r>
    </w:p>
    <w:p w14:paraId="07F2AD7C" w14:textId="77777777" w:rsidR="009707CE" w:rsidRDefault="009707CE" w:rsidP="009707CE">
      <w:pPr>
        <w:spacing w:line="276" w:lineRule="auto"/>
      </w:pPr>
    </w:p>
    <w:p w14:paraId="3EDAA648" w14:textId="62B28627" w:rsidR="00D4006B" w:rsidRDefault="00CB184F" w:rsidP="00280AEC">
      <w:pPr>
        <w:spacing w:line="276" w:lineRule="auto"/>
      </w:pPr>
      <w:r>
        <w:t>Some</w:t>
      </w:r>
      <w:r w:rsidR="00CE0EDE">
        <w:t xml:space="preserve"> are not so sure</w:t>
      </w:r>
      <w:r>
        <w:t xml:space="preserve"> about APCs</w:t>
      </w:r>
      <w:r w:rsidR="00CE0EDE">
        <w:t xml:space="preserve">. </w:t>
      </w:r>
      <w:r w:rsidR="00BC7A5A">
        <w:t>T</w:t>
      </w:r>
      <w:r w:rsidR="002B439D">
        <w:t xml:space="preserve">hree large consortia </w:t>
      </w:r>
      <w:r w:rsidR="00BC7A5A">
        <w:t>in</w:t>
      </w:r>
      <w:r w:rsidR="002B439D">
        <w:t xml:space="preserve"> the Spanish-speaking world have said that APCs distort the market and is financially impossible for </w:t>
      </w:r>
      <w:r w:rsidR="00A40D66">
        <w:t xml:space="preserve">them </w:t>
      </w:r>
      <w:r w:rsidR="002B439D">
        <w:t>(Ibero-American and Caribbean Consortium</w:t>
      </w:r>
      <w:r w:rsidR="005848B0">
        <w:t>,</w:t>
      </w:r>
      <w:r w:rsidR="007830BD">
        <w:t xml:space="preserve"> 2017</w:t>
      </w:r>
      <w:r w:rsidR="002B439D">
        <w:t xml:space="preserve">). </w:t>
      </w:r>
      <w:r w:rsidR="00BC7A5A">
        <w:t>In the USA</w:t>
      </w:r>
      <w:r w:rsidR="00C52E7F">
        <w:t xml:space="preserve">, </w:t>
      </w:r>
      <w:r w:rsidR="00B351D3">
        <w:t xml:space="preserve">the number of new </w:t>
      </w:r>
      <w:r w:rsidR="008F4200">
        <w:t xml:space="preserve">APC </w:t>
      </w:r>
      <w:r w:rsidR="00B351D3">
        <w:t>funds being created</w:t>
      </w:r>
      <w:r w:rsidR="002B439D">
        <w:t xml:space="preserve"> </w:t>
      </w:r>
      <w:r w:rsidR="00B351D3">
        <w:t>has declined sharply since 2012 and</w:t>
      </w:r>
      <w:r w:rsidR="002B439D">
        <w:t xml:space="preserve"> some are</w:t>
      </w:r>
      <w:r w:rsidR="00B351D3">
        <w:t xml:space="preserve"> </w:t>
      </w:r>
      <w:r w:rsidR="00C52E7F">
        <w:t xml:space="preserve">sunsetting </w:t>
      </w:r>
      <w:r w:rsidR="002B439D">
        <w:t>their</w:t>
      </w:r>
      <w:r w:rsidR="00FE6E7E">
        <w:t>s</w:t>
      </w:r>
      <w:r w:rsidR="00C52E7F">
        <w:t xml:space="preserve"> citing budget constraints and that APCs had not slowed </w:t>
      </w:r>
      <w:r w:rsidR="00D65D96">
        <w:t>rising</w:t>
      </w:r>
      <w:r w:rsidR="00C52E7F">
        <w:t xml:space="preserve"> journal subscription costs (</w:t>
      </w:r>
      <w:r w:rsidR="00891AD1">
        <w:t>Johnson et al</w:t>
      </w:r>
      <w:r w:rsidR="000F538A">
        <w:t>,</w:t>
      </w:r>
      <w:r w:rsidR="00A00D73">
        <w:t xml:space="preserve"> 2018;</w:t>
      </w:r>
      <w:r w:rsidR="00891AD1">
        <w:t xml:space="preserve"> </w:t>
      </w:r>
      <w:r w:rsidR="00C52E7F">
        <w:t>Neuerburg</w:t>
      </w:r>
      <w:r w:rsidR="00A00D73">
        <w:t>, 2018</w:t>
      </w:r>
      <w:r w:rsidR="00C52E7F">
        <w:t>).</w:t>
      </w:r>
      <w:r w:rsidR="00290C7D">
        <w:t xml:space="preserve"> </w:t>
      </w:r>
    </w:p>
    <w:p w14:paraId="170D001A" w14:textId="77777777" w:rsidR="00D4006B" w:rsidRDefault="00D4006B" w:rsidP="00280AEC">
      <w:pPr>
        <w:spacing w:line="276" w:lineRule="auto"/>
      </w:pPr>
    </w:p>
    <w:p w14:paraId="1CF32B08" w14:textId="018742EA" w:rsidR="004A37D4" w:rsidRDefault="00290C7D" w:rsidP="00280AEC">
      <w:pPr>
        <w:spacing w:line="276" w:lineRule="auto"/>
      </w:pPr>
      <w:r>
        <w:t xml:space="preserve">There are worries that replacing big subscription deals with big APC deals simply flips inequity in accessing content with inequity in publishing content while the same </w:t>
      </w:r>
      <w:r w:rsidR="000C7E5E">
        <w:t xml:space="preserve">‘locked in’ </w:t>
      </w:r>
      <w:r>
        <w:t>dollars flow to the same dominant platfor</w:t>
      </w:r>
      <w:r w:rsidR="00670AC7">
        <w:t>ms and publishers</w:t>
      </w:r>
      <w:r w:rsidR="00DA4D50">
        <w:t xml:space="preserve"> and </w:t>
      </w:r>
      <w:r w:rsidR="00241A2B">
        <w:t>stifle</w:t>
      </w:r>
      <w:r w:rsidR="00DA4D50">
        <w:t xml:space="preserve"> price competition</w:t>
      </w:r>
      <w:r w:rsidR="00670AC7">
        <w:t xml:space="preserve"> (Hinchliffe,</w:t>
      </w:r>
      <w:r>
        <w:t xml:space="preserve"> 2018</w:t>
      </w:r>
      <w:r w:rsidR="00AB715E">
        <w:t>; Schonfeld, 2018b</w:t>
      </w:r>
      <w:r>
        <w:t>)</w:t>
      </w:r>
      <w:r w:rsidR="00EE6D5A">
        <w:t>.</w:t>
      </w:r>
      <w:r w:rsidR="00307DC5">
        <w:t xml:space="preserve"> </w:t>
      </w:r>
    </w:p>
    <w:p w14:paraId="37C68156" w14:textId="77777777" w:rsidR="0023625F" w:rsidRDefault="0023625F" w:rsidP="00280AEC">
      <w:pPr>
        <w:spacing w:line="276" w:lineRule="auto"/>
      </w:pPr>
    </w:p>
    <w:p w14:paraId="555C9942" w14:textId="1913B2E9" w:rsidR="00B9555A" w:rsidRDefault="00655626" w:rsidP="00280AEC">
      <w:pPr>
        <w:spacing w:line="276" w:lineRule="auto"/>
      </w:pPr>
      <w:r>
        <w:lastRenderedPageBreak/>
        <w:t>Whilst Stockholm University has said it will use the money it has saved from the cancellation of the Bibsam agre</w:t>
      </w:r>
      <w:r w:rsidR="000F538A">
        <w:t xml:space="preserve">ement to meet the cost of APCs </w:t>
      </w:r>
      <w:r>
        <w:t>(Stockholm University</w:t>
      </w:r>
      <w:r w:rsidR="005848B0">
        <w:t>,</w:t>
      </w:r>
      <w:r>
        <w:t xml:space="preserve"> 2018), f</w:t>
      </w:r>
      <w:r w:rsidR="00F2725F">
        <w:t xml:space="preserve">lipping </w:t>
      </w:r>
      <w:r>
        <w:t>could be</w:t>
      </w:r>
      <w:r w:rsidR="00F2725F">
        <w:t xml:space="preserve"> undermined by </w:t>
      </w:r>
      <w:r w:rsidR="00282E6F">
        <w:t xml:space="preserve">publicly-funded institutions’ </w:t>
      </w:r>
      <w:r w:rsidR="0023625F">
        <w:t>procurement rules</w:t>
      </w:r>
      <w:r w:rsidR="00670AC7">
        <w:t xml:space="preserve"> which</w:t>
      </w:r>
      <w:r w:rsidR="0023625F">
        <w:t xml:space="preserve"> are usually designed around market principles, open competition and best value for money. </w:t>
      </w:r>
      <w:r w:rsidR="009B7FA4">
        <w:t xml:space="preserve">High APCs could trigger rules that require multiple bids or sole provider justification, adding administrative burden to the process (Caldeira, 2018). </w:t>
      </w:r>
      <w:r w:rsidR="00F2725F">
        <w:t>Paying for APCs w</w:t>
      </w:r>
      <w:r w:rsidR="0023625F">
        <w:t xml:space="preserve">hen some fully </w:t>
      </w:r>
      <w:r w:rsidR="00E84C4B">
        <w:t>OA</w:t>
      </w:r>
      <w:r w:rsidR="0023625F">
        <w:t xml:space="preserve"> journals charge nothing</w:t>
      </w:r>
      <w:r w:rsidR="00F2725F">
        <w:t xml:space="preserve"> might be </w:t>
      </w:r>
      <w:r w:rsidR="00D322CE">
        <w:t xml:space="preserve">unlawful in some </w:t>
      </w:r>
      <w:r w:rsidR="007F33DA">
        <w:t>jurisdictions</w:t>
      </w:r>
      <w:r w:rsidR="00D322CE">
        <w:t xml:space="preserve"> and u</w:t>
      </w:r>
      <w:r w:rsidR="00F2725F">
        <w:t xml:space="preserve">sing public funds to contribute towards </w:t>
      </w:r>
      <w:r w:rsidR="007F33DA">
        <w:t>crowd funded</w:t>
      </w:r>
      <w:r w:rsidR="00F2725F">
        <w:t>, shared, open platforms fall foul of rules that require a direct benefit that would not otherwise be available (Eve</w:t>
      </w:r>
      <w:r w:rsidR="00A00D73">
        <w:t>, 2018</w:t>
      </w:r>
      <w:r w:rsidR="00F2725F">
        <w:t>).</w:t>
      </w:r>
    </w:p>
    <w:p w14:paraId="5C704AB9" w14:textId="77777777" w:rsidR="00F2725F" w:rsidRDefault="00F2725F" w:rsidP="00280AEC">
      <w:pPr>
        <w:spacing w:line="276" w:lineRule="auto"/>
      </w:pPr>
    </w:p>
    <w:p w14:paraId="56763EFD" w14:textId="329E22BB" w:rsidR="009E2576" w:rsidRDefault="00001AC2" w:rsidP="00280AEC">
      <w:pPr>
        <w:spacing w:line="276" w:lineRule="auto"/>
      </w:pPr>
      <w:r>
        <w:t>On the other hand, f</w:t>
      </w:r>
      <w:r w:rsidR="00FE6E7E">
        <w:t xml:space="preserve">lipping will probably get a boost </w:t>
      </w:r>
      <w:r w:rsidR="00131D42">
        <w:t>if</w:t>
      </w:r>
      <w:r w:rsidR="00007224">
        <w:t xml:space="preserve"> cOAlition S, launched by the </w:t>
      </w:r>
      <w:r w:rsidR="00B9555A">
        <w:t>European Commission</w:t>
      </w:r>
      <w:r w:rsidR="00007224">
        <w:t xml:space="preserve"> and 11 national research funding organisations</w:t>
      </w:r>
      <w:r w:rsidR="00B9555A">
        <w:t xml:space="preserve">, </w:t>
      </w:r>
      <w:r w:rsidR="009E2576">
        <w:t>succeeds in bringing Plan S to fruition. Plan S, has one target:</w:t>
      </w:r>
    </w:p>
    <w:p w14:paraId="0475B49A" w14:textId="77777777" w:rsidR="009E2576" w:rsidRDefault="009E2576" w:rsidP="00280AEC">
      <w:pPr>
        <w:spacing w:line="276" w:lineRule="auto"/>
      </w:pPr>
    </w:p>
    <w:p w14:paraId="77A72EE8" w14:textId="1C11669C" w:rsidR="009E2576" w:rsidRPr="009E2576" w:rsidRDefault="009E2576" w:rsidP="009E2576">
      <w:pPr>
        <w:spacing w:line="276" w:lineRule="auto"/>
        <w:ind w:left="510"/>
        <w:rPr>
          <w:i/>
        </w:rPr>
      </w:pPr>
      <w:r w:rsidRPr="009E2576">
        <w:rPr>
          <w:i/>
        </w:rPr>
        <w:t xml:space="preserve">“By 2020 scientific publications that result from research funded by public grants provided by participating national and European research councils and funding bodies, must be published in compliant </w:t>
      </w:r>
      <w:r w:rsidR="00E84C4B">
        <w:rPr>
          <w:i/>
        </w:rPr>
        <w:t>OA</w:t>
      </w:r>
      <w:r w:rsidRPr="009E2576">
        <w:rPr>
          <w:i/>
        </w:rPr>
        <w:t xml:space="preserve"> Journals or on compliant </w:t>
      </w:r>
      <w:r w:rsidR="00E84C4B">
        <w:rPr>
          <w:i/>
        </w:rPr>
        <w:t>OA</w:t>
      </w:r>
      <w:r w:rsidRPr="009E2576">
        <w:rPr>
          <w:i/>
        </w:rPr>
        <w:t xml:space="preserve"> Platforms.”</w:t>
      </w:r>
    </w:p>
    <w:p w14:paraId="77654E31" w14:textId="77777777" w:rsidR="009E2576" w:rsidRDefault="009E2576" w:rsidP="00280AEC">
      <w:pPr>
        <w:spacing w:line="276" w:lineRule="auto"/>
      </w:pPr>
    </w:p>
    <w:p w14:paraId="5499F828" w14:textId="6254500A" w:rsidR="009E2576" w:rsidRDefault="00B67BFA" w:rsidP="00280AEC">
      <w:pPr>
        <w:spacing w:line="276" w:lineRule="auto"/>
      </w:pPr>
      <w:r>
        <w:t>a</w:t>
      </w:r>
      <w:r w:rsidR="009E2576">
        <w:t xml:space="preserve">nd ten principles </w:t>
      </w:r>
      <w:r>
        <w:t xml:space="preserve">including that </w:t>
      </w:r>
      <w:r w:rsidR="00A37648">
        <w:t>APCs will be covered by funders or institutions, not individual researchers</w:t>
      </w:r>
      <w:r>
        <w:rPr>
          <w:rStyle w:val="FootnoteReference"/>
        </w:rPr>
        <w:footnoteReference w:id="8"/>
      </w:r>
      <w:r>
        <w:t>.</w:t>
      </w:r>
      <w:r w:rsidR="00AF34EB">
        <w:t xml:space="preserve"> </w:t>
      </w:r>
      <w:r w:rsidR="00C365B2">
        <w:t xml:space="preserve">While some praise this initiative, it </w:t>
      </w:r>
      <w:r w:rsidR="00233EEF">
        <w:t>could be seen</w:t>
      </w:r>
      <w:r w:rsidR="00C365B2">
        <w:t xml:space="preserve"> as a coalition of patrons using their power to limit author choice (Anderson, </w:t>
      </w:r>
      <w:r w:rsidR="00850690">
        <w:t xml:space="preserve">K., </w:t>
      </w:r>
      <w:r w:rsidR="00C365B2">
        <w:t>2018</w:t>
      </w:r>
      <w:r w:rsidR="00183000">
        <w:t>c</w:t>
      </w:r>
      <w:r w:rsidR="00C365B2">
        <w:t>)</w:t>
      </w:r>
      <w:r w:rsidR="00115C79">
        <w:t>.</w:t>
      </w:r>
    </w:p>
    <w:p w14:paraId="306433C8" w14:textId="77777777" w:rsidR="000C6F9E" w:rsidRDefault="000C6F9E" w:rsidP="00280AEC">
      <w:pPr>
        <w:spacing w:line="276" w:lineRule="auto"/>
      </w:pPr>
    </w:p>
    <w:p w14:paraId="0F234BC9" w14:textId="5D1188A7" w:rsidR="00EE6D5A" w:rsidRDefault="00EE6D5A" w:rsidP="00280AEC">
      <w:pPr>
        <w:spacing w:line="276" w:lineRule="auto"/>
      </w:pPr>
      <w:r>
        <w:t>Leading research institutions publish thousands of papers annually</w:t>
      </w:r>
      <w:r w:rsidR="00C75222">
        <w:t xml:space="preserve">, teaching-focussed universities might publish a few score and corporate or government entities might publish </w:t>
      </w:r>
      <w:r w:rsidR="00844274">
        <w:t>a handful</w:t>
      </w:r>
      <w:r w:rsidR="00A0466C">
        <w:t>.</w:t>
      </w:r>
      <w:r w:rsidR="007E4712">
        <w:t xml:space="preserve"> </w:t>
      </w:r>
      <w:r w:rsidR="00C75222">
        <w:t xml:space="preserve">Consequently, in a flipped world, </w:t>
      </w:r>
      <w:r w:rsidR="000D0F03">
        <w:t xml:space="preserve">the lion’s share of the cost of publishing will swing to </w:t>
      </w:r>
      <w:r w:rsidR="00844274">
        <w:t xml:space="preserve">large </w:t>
      </w:r>
      <w:r w:rsidR="00C75222">
        <w:t xml:space="preserve">research </w:t>
      </w:r>
      <w:r w:rsidR="00051587">
        <w:t>institutions</w:t>
      </w:r>
      <w:r w:rsidR="00C75222">
        <w:t xml:space="preserve"> </w:t>
      </w:r>
      <w:r w:rsidR="000D0F03">
        <w:t xml:space="preserve">and away from those who publish less </w:t>
      </w:r>
      <w:r w:rsidR="00A0466C">
        <w:t>(</w:t>
      </w:r>
      <w:r w:rsidR="00593E02">
        <w:t xml:space="preserve">worth noting that </w:t>
      </w:r>
      <w:r w:rsidR="00A0466C">
        <w:t>± 25% of subscription revenues c</w:t>
      </w:r>
      <w:r w:rsidR="00AB715E">
        <w:t>ome from industry (Hersh, 2017)</w:t>
      </w:r>
      <w:r w:rsidR="00A0466C">
        <w:t xml:space="preserve"> </w:t>
      </w:r>
      <w:r w:rsidR="00E40F9E">
        <w:t xml:space="preserve">leading to a fundamental question: will </w:t>
      </w:r>
      <w:r w:rsidR="00051587">
        <w:t>the</w:t>
      </w:r>
      <w:r w:rsidR="00977F3F">
        <w:t xml:space="preserve"> former</w:t>
      </w:r>
      <w:r w:rsidR="00325C34">
        <w:t xml:space="preserve"> be able to foot their</w:t>
      </w:r>
      <w:r w:rsidR="00E40F9E">
        <w:t xml:space="preserve"> APC bill</w:t>
      </w:r>
      <w:r w:rsidR="00977F3F">
        <w:t xml:space="preserve"> and will </w:t>
      </w:r>
      <w:r w:rsidR="004F7B12">
        <w:t>the latter</w:t>
      </w:r>
      <w:r w:rsidR="00977F3F">
        <w:t xml:space="preserve"> free-ride</w:t>
      </w:r>
      <w:r w:rsidR="004F7B12">
        <w:t xml:space="preserve"> (Esposito, 2018b)</w:t>
      </w:r>
      <w:r w:rsidR="00E40F9E">
        <w:t>?</w:t>
      </w:r>
      <w:r w:rsidR="00C75222">
        <w:t xml:space="preserve"> </w:t>
      </w:r>
      <w:r w:rsidR="00361B78">
        <w:t xml:space="preserve">Germany, </w:t>
      </w:r>
      <w:r w:rsidR="002C3F89">
        <w:t xml:space="preserve">worried that </w:t>
      </w:r>
      <w:r w:rsidR="00155370">
        <w:t xml:space="preserve">its </w:t>
      </w:r>
      <w:r w:rsidR="002C3F89">
        <w:t xml:space="preserve">cost of publishing could increase hasn’t </w:t>
      </w:r>
      <w:r w:rsidR="00361B78">
        <w:t>sign</w:t>
      </w:r>
      <w:r w:rsidR="002C3F89">
        <w:t>ed</w:t>
      </w:r>
      <w:r w:rsidR="00361B78">
        <w:t xml:space="preserve"> up to Plan S</w:t>
      </w:r>
      <w:r w:rsidR="002C3F89">
        <w:t xml:space="preserve"> (Else, 2018).</w:t>
      </w:r>
      <w:r w:rsidR="00325C34">
        <w:t xml:space="preserve"> </w:t>
      </w:r>
    </w:p>
    <w:p w14:paraId="581F2679" w14:textId="77777777" w:rsidR="00EE6D5A" w:rsidRDefault="00EE6D5A" w:rsidP="00280AEC">
      <w:pPr>
        <w:spacing w:line="276" w:lineRule="auto"/>
      </w:pPr>
    </w:p>
    <w:p w14:paraId="14467DDA" w14:textId="77777777" w:rsidR="002B623A" w:rsidRDefault="000A1796" w:rsidP="00280AEC">
      <w:pPr>
        <w:spacing w:line="276" w:lineRule="auto"/>
      </w:pPr>
      <w:r w:rsidRPr="00BD2F8B">
        <w:t xml:space="preserve">This quick survey through the APC landscape suggests </w:t>
      </w:r>
      <w:r w:rsidR="00051587">
        <w:t>that switching to this</w:t>
      </w:r>
      <w:r w:rsidR="00BD2F8B" w:rsidRPr="00BD2F8B">
        <w:t xml:space="preserve"> method of funding publication costs isn’t </w:t>
      </w:r>
      <w:r w:rsidR="00051587">
        <w:t>going to be smooth or scale fast</w:t>
      </w:r>
      <w:r w:rsidR="00BD2F8B" w:rsidRPr="00BD2F8B">
        <w:t xml:space="preserve">. </w:t>
      </w:r>
    </w:p>
    <w:p w14:paraId="730B170E" w14:textId="77777777" w:rsidR="002B623A" w:rsidRDefault="002B623A" w:rsidP="00280AEC">
      <w:pPr>
        <w:spacing w:line="276" w:lineRule="auto"/>
      </w:pPr>
    </w:p>
    <w:p w14:paraId="4F9883DB" w14:textId="235673DB" w:rsidR="00C13D56" w:rsidRPr="00E40F9E" w:rsidRDefault="001C7803" w:rsidP="00E16FB2">
      <w:pPr>
        <w:spacing w:line="276" w:lineRule="auto"/>
        <w:outlineLvl w:val="0"/>
        <w:rPr>
          <w:b/>
        </w:rPr>
      </w:pPr>
      <w:r w:rsidRPr="00E40F9E">
        <w:rPr>
          <w:b/>
        </w:rPr>
        <w:t>I’m an author,</w:t>
      </w:r>
      <w:r w:rsidR="00E40F9E" w:rsidRPr="00E40F9E">
        <w:rPr>
          <w:b/>
        </w:rPr>
        <w:t xml:space="preserve"> get me out of here</w:t>
      </w:r>
    </w:p>
    <w:p w14:paraId="29073FB4" w14:textId="77777777" w:rsidR="00C13D56" w:rsidRDefault="00C13D56" w:rsidP="00280AEC">
      <w:pPr>
        <w:spacing w:line="276" w:lineRule="auto"/>
      </w:pPr>
    </w:p>
    <w:p w14:paraId="16239963" w14:textId="40AB7592" w:rsidR="00891AD1" w:rsidRDefault="00891AD1" w:rsidP="00280AEC">
      <w:pPr>
        <w:spacing w:line="276" w:lineRule="auto"/>
      </w:pPr>
      <w:r>
        <w:t xml:space="preserve">Researchers find themselves </w:t>
      </w:r>
      <w:r w:rsidR="004F7B12">
        <w:t>with</w:t>
      </w:r>
      <w:r>
        <w:t xml:space="preserve"> conflicting pressures. On the one hand, their funder and employer are probably mandating </w:t>
      </w:r>
      <w:r w:rsidR="00E84C4B">
        <w:t>OA</w:t>
      </w:r>
      <w:r>
        <w:t xml:space="preserve"> in one way or another</w:t>
      </w:r>
      <w:r w:rsidR="00F732B2">
        <w:t xml:space="preserve"> and pester them to post on </w:t>
      </w:r>
      <w:r w:rsidR="00670AC7">
        <w:t>anonymous</w:t>
      </w:r>
      <w:r w:rsidR="00F732B2">
        <w:t xml:space="preserve"> institutional repositories (Poynder, 2018</w:t>
      </w:r>
      <w:r w:rsidR="00413330">
        <w:t>c</w:t>
      </w:r>
      <w:r w:rsidR="00F732B2">
        <w:t>)</w:t>
      </w:r>
      <w:r w:rsidR="00663727">
        <w:t xml:space="preserve"> and </w:t>
      </w:r>
      <w:r w:rsidR="005B3951">
        <w:t xml:space="preserve">can </w:t>
      </w:r>
      <w:r w:rsidR="00663727">
        <w:t>threaten sanctions</w:t>
      </w:r>
      <w:r w:rsidR="00DA4D50">
        <w:t xml:space="preserve"> if they fail to comply (</w:t>
      </w:r>
      <w:r w:rsidR="005B3951">
        <w:t>Else, 2018)</w:t>
      </w:r>
      <w:r>
        <w:t>. On the other</w:t>
      </w:r>
      <w:r w:rsidR="00E40F9E">
        <w:t xml:space="preserve"> hand</w:t>
      </w:r>
      <w:r>
        <w:t xml:space="preserve">, their career prospects are </w:t>
      </w:r>
      <w:r w:rsidR="00E40F9E">
        <w:t>dependent on</w:t>
      </w:r>
      <w:r>
        <w:t xml:space="preserve"> promotion committees still </w:t>
      </w:r>
      <w:r w:rsidR="000F538A">
        <w:t>in thrall to</w:t>
      </w:r>
      <w:r>
        <w:t xml:space="preserve"> </w:t>
      </w:r>
      <w:r w:rsidR="00A40D66">
        <w:t>a</w:t>
      </w:r>
      <w:r>
        <w:t xml:space="preserve"> reputation economy </w:t>
      </w:r>
      <w:r w:rsidR="00FD7091">
        <w:t xml:space="preserve">largely </w:t>
      </w:r>
      <w:r w:rsidR="00A40D66">
        <w:t>built on</w:t>
      </w:r>
      <w:r>
        <w:t xml:space="preserve"> traditional journals</w:t>
      </w:r>
      <w:r w:rsidR="00730EA9">
        <w:t xml:space="preserve"> (</w:t>
      </w:r>
      <w:r w:rsidR="00A64206">
        <w:t>Heinemann et al, 2018</w:t>
      </w:r>
      <w:r w:rsidR="00730EA9">
        <w:t>)</w:t>
      </w:r>
      <w:r>
        <w:t xml:space="preserve">. In the middle there </w:t>
      </w:r>
      <w:r w:rsidR="00FE6E7E">
        <w:t>is</w:t>
      </w:r>
      <w:r>
        <w:t xml:space="preserve"> the notion of academic freedom</w:t>
      </w:r>
      <w:r w:rsidR="00BA3655">
        <w:t xml:space="preserve"> in the publication of results</w:t>
      </w:r>
      <w:r>
        <w:t xml:space="preserve"> and </w:t>
      </w:r>
      <w:r w:rsidR="00FE6E7E">
        <w:t xml:space="preserve">arguments as to </w:t>
      </w:r>
      <w:r>
        <w:t>whether their research results are a private good to be shared with fellow practitioners or a public good for everyone’s benefit (Martin</w:t>
      </w:r>
      <w:r w:rsidR="00E41170">
        <w:t>, 2018</w:t>
      </w:r>
      <w:r>
        <w:t>).</w:t>
      </w:r>
    </w:p>
    <w:p w14:paraId="6EC018E5" w14:textId="77777777" w:rsidR="00891AD1" w:rsidRDefault="00891AD1" w:rsidP="00280AEC">
      <w:pPr>
        <w:spacing w:line="276" w:lineRule="auto"/>
      </w:pPr>
    </w:p>
    <w:p w14:paraId="5A87F04B" w14:textId="04B45B51" w:rsidR="002C0B8C" w:rsidRDefault="00891AD1" w:rsidP="00280AEC">
      <w:pPr>
        <w:spacing w:line="276" w:lineRule="auto"/>
      </w:pPr>
      <w:r>
        <w:lastRenderedPageBreak/>
        <w:t>Even if authors try to comply with mandates</w:t>
      </w:r>
      <w:r w:rsidR="001C7803">
        <w:t>,</w:t>
      </w:r>
      <w:r>
        <w:t xml:space="preserve"> they are confronted by a bewilderment of </w:t>
      </w:r>
      <w:r w:rsidR="00670AC7">
        <w:t xml:space="preserve">different </w:t>
      </w:r>
      <w:r>
        <w:t>publisher practices, processes and terms and conditions</w:t>
      </w:r>
      <w:r w:rsidR="007617F1">
        <w:t xml:space="preserve"> </w:t>
      </w:r>
      <w:r w:rsidR="00670AC7">
        <w:t>compounded by</w:t>
      </w:r>
      <w:r w:rsidR="00E35E78">
        <w:t xml:space="preserve"> </w:t>
      </w:r>
      <w:r w:rsidR="00E240A1">
        <w:t xml:space="preserve">tedious </w:t>
      </w:r>
      <w:r w:rsidR="00E35E78">
        <w:t>APC-related administrative tasks (van der Graaf</w:t>
      </w:r>
      <w:r w:rsidR="00E41170">
        <w:t>,</w:t>
      </w:r>
      <w:r w:rsidR="00E35E78">
        <w:t xml:space="preserve"> 2017)</w:t>
      </w:r>
      <w:r w:rsidR="007617F1">
        <w:t>. It is clearly impossible for a university’s support staff to hold every author’s hand through the process. Worse, each institution is setting up its own workflow and these neces</w:t>
      </w:r>
      <w:r w:rsidR="00E40F9E">
        <w:t>sarily lack an economy of scale</w:t>
      </w:r>
      <w:r w:rsidR="007617F1">
        <w:t xml:space="preserve"> (Pinhasi et al</w:t>
      </w:r>
      <w:r w:rsidR="00AB715E">
        <w:t>,</w:t>
      </w:r>
      <w:r w:rsidR="00E41170">
        <w:t xml:space="preserve"> 2018;</w:t>
      </w:r>
      <w:r w:rsidR="007617F1">
        <w:t xml:space="preserve"> Kingsley</w:t>
      </w:r>
      <w:r w:rsidR="00E41170">
        <w:t>, 2018</w:t>
      </w:r>
      <w:r w:rsidR="00DE15B4">
        <w:t>a</w:t>
      </w:r>
      <w:r w:rsidR="007617F1">
        <w:t xml:space="preserve">). </w:t>
      </w:r>
    </w:p>
    <w:p w14:paraId="2C1A44B0" w14:textId="77777777" w:rsidR="007617F1" w:rsidRDefault="007617F1" w:rsidP="00280AEC">
      <w:pPr>
        <w:spacing w:line="276" w:lineRule="auto"/>
      </w:pPr>
    </w:p>
    <w:p w14:paraId="6FD1C88A" w14:textId="19CC8A5B" w:rsidR="00C80AA9" w:rsidRDefault="002675A6" w:rsidP="00280AEC">
      <w:pPr>
        <w:spacing w:line="276" w:lineRule="auto"/>
      </w:pPr>
      <w:r>
        <w:t xml:space="preserve">Despite the </w:t>
      </w:r>
      <w:r w:rsidR="000E2559">
        <w:t xml:space="preserve">increasing </w:t>
      </w:r>
      <w:r w:rsidR="00764CB0">
        <w:t>support</w:t>
      </w:r>
      <w:r w:rsidR="004974AC">
        <w:rPr>
          <w:rStyle w:val="FootnoteReference"/>
        </w:rPr>
        <w:footnoteReference w:id="9"/>
      </w:r>
      <w:r w:rsidR="004974AC">
        <w:t xml:space="preserve"> for improvement</w:t>
      </w:r>
      <w:r>
        <w:t xml:space="preserve"> </w:t>
      </w:r>
      <w:r w:rsidR="004974AC">
        <w:t xml:space="preserve">in how </w:t>
      </w:r>
      <w:r>
        <w:t xml:space="preserve">scientific research </w:t>
      </w:r>
      <w:r w:rsidR="00E240A1">
        <w:t>outputs are</w:t>
      </w:r>
      <w:r>
        <w:t xml:space="preserve"> evaluated by funding agencies, employers and others (DORA</w:t>
      </w:r>
      <w:r w:rsidR="00335F13">
        <w:t>, 2012</w:t>
      </w:r>
      <w:r>
        <w:t>), o</w:t>
      </w:r>
      <w:r w:rsidR="007617F1">
        <w:t>nly 5% of career-dependent r</w:t>
      </w:r>
      <w:r w:rsidR="00C13D56">
        <w:t xml:space="preserve">eview, promotion and tenure protocols in North America mention </w:t>
      </w:r>
      <w:r w:rsidR="00E84C4B">
        <w:t>OA</w:t>
      </w:r>
      <w:r w:rsidR="00C13D56">
        <w:t xml:space="preserve"> and of those that </w:t>
      </w:r>
      <w:r w:rsidR="007617F1">
        <w:t>do</w:t>
      </w:r>
      <w:r w:rsidR="00C13D56">
        <w:t xml:space="preserve"> some only point to the potential risks of </w:t>
      </w:r>
      <w:r w:rsidR="00E84C4B">
        <w:t>OA</w:t>
      </w:r>
      <w:r w:rsidR="00C13D56">
        <w:t xml:space="preserve"> journals (Alperin et al</w:t>
      </w:r>
      <w:r w:rsidR="00612090">
        <w:t>, 2018</w:t>
      </w:r>
      <w:r w:rsidR="00C13D56">
        <w:t xml:space="preserve">). </w:t>
      </w:r>
      <w:r w:rsidR="00BA7FD6">
        <w:t xml:space="preserve">Canada’s model policy on scientific integrity only asks authors to ‘explore’ the possibility of </w:t>
      </w:r>
      <w:r w:rsidR="00E84C4B">
        <w:t>OA</w:t>
      </w:r>
      <w:r w:rsidR="00BA7FD6">
        <w:t xml:space="preserve"> publishing</w:t>
      </w:r>
      <w:r w:rsidR="00BA7FD6">
        <w:rPr>
          <w:rStyle w:val="FootnoteReference"/>
        </w:rPr>
        <w:footnoteReference w:id="10"/>
      </w:r>
      <w:r w:rsidR="00BA7FD6">
        <w:t>.</w:t>
      </w:r>
      <w:r w:rsidR="00F41A12">
        <w:t xml:space="preserve"> M</w:t>
      </w:r>
      <w:r w:rsidR="006D6702">
        <w:t>ost</w:t>
      </w:r>
      <w:r w:rsidR="00CB1E8A">
        <w:t xml:space="preserve"> French</w:t>
      </w:r>
      <w:r w:rsidR="007251FA">
        <w:t xml:space="preserve"> researchers’ </w:t>
      </w:r>
      <w:r w:rsidR="006D6702">
        <w:t>journal choice is shaped by the desire to further reputation, c</w:t>
      </w:r>
      <w:r w:rsidR="00C83A95">
        <w:t>areer and professional impact</w:t>
      </w:r>
      <w:r w:rsidR="006D6702">
        <w:t xml:space="preserve"> (Boukacem-Zegmouri et al</w:t>
      </w:r>
      <w:r w:rsidR="00612090">
        <w:t>, 2018</w:t>
      </w:r>
      <w:r w:rsidR="006D6702">
        <w:t xml:space="preserve">). </w:t>
      </w:r>
      <w:r w:rsidR="00A17A2F">
        <w:t xml:space="preserve">If review, tenure and promotion committees remain sceptical about publishing outside the traditional ‘reputation economy’ titles, why risk publishing in </w:t>
      </w:r>
      <w:r w:rsidR="00E84C4B">
        <w:t>OA</w:t>
      </w:r>
      <w:r w:rsidR="00A17A2F">
        <w:t xml:space="preserve"> journals? </w:t>
      </w:r>
    </w:p>
    <w:p w14:paraId="5E0745D9" w14:textId="77777777" w:rsidR="00C80AA9" w:rsidRDefault="00C80AA9" w:rsidP="00280AEC">
      <w:pPr>
        <w:spacing w:line="276" w:lineRule="auto"/>
      </w:pPr>
    </w:p>
    <w:p w14:paraId="580F8F71" w14:textId="77777777" w:rsidR="00CB1E8A" w:rsidRPr="00CB1E8A" w:rsidRDefault="00CB1E8A" w:rsidP="00E16FB2">
      <w:pPr>
        <w:spacing w:line="276" w:lineRule="auto"/>
        <w:outlineLvl w:val="0"/>
        <w:rPr>
          <w:b/>
        </w:rPr>
      </w:pPr>
      <w:r w:rsidRPr="00CB1E8A">
        <w:rPr>
          <w:b/>
        </w:rPr>
        <w:t>What’s not to like about hybrid</w:t>
      </w:r>
      <w:r>
        <w:rPr>
          <w:b/>
        </w:rPr>
        <w:t>s</w:t>
      </w:r>
      <w:r w:rsidRPr="00CB1E8A">
        <w:rPr>
          <w:b/>
        </w:rPr>
        <w:t>?</w:t>
      </w:r>
    </w:p>
    <w:p w14:paraId="67FEB452" w14:textId="77777777" w:rsidR="00CB1E8A" w:rsidRDefault="00CB1E8A" w:rsidP="00280AEC">
      <w:pPr>
        <w:spacing w:line="276" w:lineRule="auto"/>
      </w:pPr>
    </w:p>
    <w:p w14:paraId="31589890" w14:textId="6B395D56" w:rsidR="00F8540C" w:rsidRDefault="00EC4D85" w:rsidP="00280AEC">
      <w:pPr>
        <w:spacing w:line="276" w:lineRule="auto"/>
      </w:pPr>
      <w:r>
        <w:t>If the</w:t>
      </w:r>
      <w:r w:rsidR="001C7803">
        <w:t xml:space="preserve"> traditional</w:t>
      </w:r>
      <w:r w:rsidR="00903AE5">
        <w:t xml:space="preserve"> ‘reputation economy’ journals are so central to </w:t>
      </w:r>
      <w:r w:rsidR="00ED3EF9">
        <w:t>career progression</w:t>
      </w:r>
      <w:r w:rsidR="00903AE5">
        <w:t xml:space="preserve"> </w:t>
      </w:r>
      <w:r w:rsidR="00CB1E8A">
        <w:t>and grant-winning but</w:t>
      </w:r>
      <w:r w:rsidR="00903AE5">
        <w:t xml:space="preserve"> funders and employers mandate </w:t>
      </w:r>
      <w:r w:rsidR="00E84C4B">
        <w:t>OA</w:t>
      </w:r>
      <w:r w:rsidR="00903AE5">
        <w:t xml:space="preserve">, then publishing in </w:t>
      </w:r>
      <w:r w:rsidR="00B06051">
        <w:t>traditional</w:t>
      </w:r>
      <w:r w:rsidR="00903AE5">
        <w:t xml:space="preserve"> journals</w:t>
      </w:r>
      <w:r w:rsidR="00B06051">
        <w:t xml:space="preserve"> that offer </w:t>
      </w:r>
      <w:r w:rsidR="00E84C4B">
        <w:t>OA</w:t>
      </w:r>
      <w:r w:rsidR="00B06051">
        <w:t xml:space="preserve"> under the hybrid model</w:t>
      </w:r>
      <w:r w:rsidR="00903AE5">
        <w:t xml:space="preserve"> seems the obvious, win-win, </w:t>
      </w:r>
      <w:r w:rsidR="00B06051">
        <w:t xml:space="preserve">solution. Better still, </w:t>
      </w:r>
      <w:r w:rsidR="00E84C4B">
        <w:t>OA</w:t>
      </w:r>
      <w:r w:rsidR="008F4200" w:rsidRPr="008F4200">
        <w:t xml:space="preserve"> articles in hybrid journals are downloaded four times more than their closed access peers and are significantly more likely to be cited and mentioned in policy documents</w:t>
      </w:r>
      <w:r w:rsidR="00B06051">
        <w:t>: hy</w:t>
      </w:r>
      <w:r w:rsidR="008F4200" w:rsidRPr="008F4200">
        <w:t>brid OA articles published 2009-2015 had a citation impact 30%</w:t>
      </w:r>
      <w:r w:rsidR="00B06051">
        <w:t xml:space="preserve"> higher than the world average</w:t>
      </w:r>
      <w:r w:rsidR="000640FE">
        <w:t xml:space="preserve"> and are comparatively more likely to be cited than articles in fully </w:t>
      </w:r>
      <w:r w:rsidR="00E84C4B">
        <w:t>OA</w:t>
      </w:r>
      <w:r w:rsidR="000640FE">
        <w:t xml:space="preserve"> journals</w:t>
      </w:r>
      <w:r w:rsidR="00730159">
        <w:t xml:space="preserve">. </w:t>
      </w:r>
      <w:r w:rsidR="00B06051" w:rsidRPr="008F4200">
        <w:t>(SpringerNature</w:t>
      </w:r>
      <w:r w:rsidR="00B06051">
        <w:t>,</w:t>
      </w:r>
      <w:r w:rsidR="009758DD">
        <w:t xml:space="preserve"> 2018;</w:t>
      </w:r>
      <w:r w:rsidR="00B06051">
        <w:t xml:space="preserve"> </w:t>
      </w:r>
      <w:r w:rsidR="008F4200" w:rsidRPr="008F4200">
        <w:t>Piwowar</w:t>
      </w:r>
      <w:r w:rsidR="00531AEA">
        <w:t xml:space="preserve"> et al</w:t>
      </w:r>
      <w:r w:rsidR="009758DD">
        <w:t>, 2018</w:t>
      </w:r>
      <w:r w:rsidR="008F4200" w:rsidRPr="008F4200">
        <w:t xml:space="preserve">). </w:t>
      </w:r>
      <w:r w:rsidR="007617F1">
        <w:t>What’s not to like?</w:t>
      </w:r>
    </w:p>
    <w:p w14:paraId="2EE19FEF" w14:textId="77777777" w:rsidR="00F8540C" w:rsidRDefault="00F8540C" w:rsidP="00280AEC">
      <w:pPr>
        <w:spacing w:line="276" w:lineRule="auto"/>
      </w:pPr>
    </w:p>
    <w:p w14:paraId="20C16293" w14:textId="7D9FE330" w:rsidR="00B06051" w:rsidRDefault="007617F1" w:rsidP="00280AEC">
      <w:pPr>
        <w:spacing w:line="276" w:lineRule="auto"/>
      </w:pPr>
      <w:r>
        <w:t xml:space="preserve">For some, a lot. Hybrid </w:t>
      </w:r>
      <w:r w:rsidR="00E84C4B">
        <w:t>OA</w:t>
      </w:r>
      <w:r w:rsidR="00B06051">
        <w:t xml:space="preserve"> is considered to be ‘the worst of both worlds’ (Matthias</w:t>
      </w:r>
      <w:r w:rsidR="009758DD">
        <w:t>, 2018</w:t>
      </w:r>
      <w:r w:rsidR="00B06051">
        <w:t>), expensive, poor val</w:t>
      </w:r>
      <w:r w:rsidR="009758DD">
        <w:t>ue for money (Boyes and Kingsley, 2016</w:t>
      </w:r>
      <w:r w:rsidR="00B06051">
        <w:t xml:space="preserve">), </w:t>
      </w:r>
      <w:r w:rsidR="0093091B">
        <w:t xml:space="preserve">and </w:t>
      </w:r>
      <w:r w:rsidR="00B06051">
        <w:t>unacceptable to many APC budget holders, over half of whom limit spending to fully OA journals</w:t>
      </w:r>
      <w:r w:rsidR="00475480">
        <w:t xml:space="preserve"> only (Kingsley and B</w:t>
      </w:r>
      <w:r w:rsidR="00B06051">
        <w:t>oyes</w:t>
      </w:r>
      <w:r w:rsidR="009758DD">
        <w:t>, 2016</w:t>
      </w:r>
      <w:r w:rsidR="00BA3655">
        <w:t>; Stockholm University, 2018</w:t>
      </w:r>
      <w:r w:rsidR="00B06051">
        <w:t>)</w:t>
      </w:r>
      <w:r w:rsidR="0093091B">
        <w:t xml:space="preserve">. </w:t>
      </w:r>
      <w:r w:rsidR="00FD7091">
        <w:t xml:space="preserve">Europe’s </w:t>
      </w:r>
      <w:r w:rsidR="0093091B">
        <w:t xml:space="preserve">Plan S </w:t>
      </w:r>
      <w:r w:rsidR="00CB3965">
        <w:t>specifically rules out hybrids</w:t>
      </w:r>
      <w:r w:rsidR="008D3B33">
        <w:t xml:space="preserve">, questioning its future </w:t>
      </w:r>
      <w:r w:rsidR="0093091B">
        <w:t xml:space="preserve">in Europe </w:t>
      </w:r>
      <w:r w:rsidR="0093091B" w:rsidRPr="00B06051">
        <w:t>(Johnson</w:t>
      </w:r>
      <w:r w:rsidR="00531AEA">
        <w:t>,</w:t>
      </w:r>
      <w:r w:rsidR="009758DD">
        <w:t xml:space="preserve"> 2018</w:t>
      </w:r>
      <w:r w:rsidR="002573C9">
        <w:t>)</w:t>
      </w:r>
      <w:r w:rsidR="008D3B33">
        <w:t>,</w:t>
      </w:r>
      <w:r w:rsidR="002573C9">
        <w:t xml:space="preserve"> </w:t>
      </w:r>
      <w:r w:rsidR="00393211">
        <w:t>but</w:t>
      </w:r>
      <w:r w:rsidR="00DE063A">
        <w:t xml:space="preserve"> </w:t>
      </w:r>
      <w:r w:rsidR="002F5D13">
        <w:t>with</w:t>
      </w:r>
      <w:r w:rsidR="00DE063A">
        <w:t xml:space="preserve"> </w:t>
      </w:r>
      <w:r w:rsidR="00393211">
        <w:t>±</w:t>
      </w:r>
      <w:r w:rsidR="00002C23">
        <w:t>4</w:t>
      </w:r>
      <w:r w:rsidR="00393211">
        <w:t xml:space="preserve">5% of </w:t>
      </w:r>
      <w:r w:rsidR="00DE063A">
        <w:t xml:space="preserve">journals </w:t>
      </w:r>
      <w:r w:rsidR="002F5D13">
        <w:t>being</w:t>
      </w:r>
      <w:r w:rsidR="00DE063A">
        <w:t xml:space="preserve"> </w:t>
      </w:r>
      <w:r w:rsidR="00002C23">
        <w:t>hybrid</w:t>
      </w:r>
      <w:r w:rsidR="00393211">
        <w:t xml:space="preserve"> today</w:t>
      </w:r>
      <w:r w:rsidR="00267099">
        <w:t xml:space="preserve">, many </w:t>
      </w:r>
      <w:r w:rsidR="00302174">
        <w:t xml:space="preserve">the best </w:t>
      </w:r>
      <w:r w:rsidR="00267099">
        <w:t>in their field, academics may question the future of</w:t>
      </w:r>
      <w:r w:rsidR="00393211">
        <w:t xml:space="preserve"> Plan</w:t>
      </w:r>
      <w:r w:rsidR="009B662D">
        <w:t xml:space="preserve"> S</w:t>
      </w:r>
      <w:r w:rsidR="00393211">
        <w:t xml:space="preserve"> </w:t>
      </w:r>
      <w:r w:rsidR="000C213E">
        <w:t>(El</w:t>
      </w:r>
      <w:r w:rsidR="00276C86">
        <w:t>se</w:t>
      </w:r>
      <w:r w:rsidR="002573C9">
        <w:t>, 2018</w:t>
      </w:r>
      <w:r w:rsidR="00D1402C">
        <w:t>; Kammerlin, 2018</w:t>
      </w:r>
      <w:r w:rsidR="0093091B" w:rsidRPr="00B06051">
        <w:t>)</w:t>
      </w:r>
      <w:r w:rsidR="0093091B">
        <w:t>.</w:t>
      </w:r>
    </w:p>
    <w:p w14:paraId="35EF7792" w14:textId="77777777" w:rsidR="00F41A12" w:rsidRDefault="00F41A12" w:rsidP="00280AEC">
      <w:pPr>
        <w:spacing w:line="276" w:lineRule="auto"/>
      </w:pPr>
    </w:p>
    <w:p w14:paraId="3ECAF188" w14:textId="46A752C7" w:rsidR="00236EB9" w:rsidRPr="00CB1E8A" w:rsidRDefault="00236EB9" w:rsidP="00E16FB2">
      <w:pPr>
        <w:spacing w:line="276" w:lineRule="auto"/>
        <w:outlineLvl w:val="0"/>
        <w:rPr>
          <w:b/>
        </w:rPr>
      </w:pPr>
      <w:r w:rsidRPr="00CB1E8A">
        <w:rPr>
          <w:b/>
        </w:rPr>
        <w:t>The iron law of musical chairs</w:t>
      </w:r>
    </w:p>
    <w:p w14:paraId="0AA0D1EA" w14:textId="77777777" w:rsidR="00236EB9" w:rsidRDefault="00236EB9" w:rsidP="00280AEC">
      <w:pPr>
        <w:tabs>
          <w:tab w:val="clear" w:pos="850"/>
          <w:tab w:val="clear" w:pos="1191"/>
          <w:tab w:val="clear" w:pos="1531"/>
        </w:tabs>
        <w:spacing w:line="276" w:lineRule="auto"/>
      </w:pPr>
    </w:p>
    <w:p w14:paraId="79AC51CC" w14:textId="71CF95AB" w:rsidR="00FB34F6" w:rsidRDefault="00236EB9" w:rsidP="00280AEC">
      <w:pPr>
        <w:tabs>
          <w:tab w:val="clear" w:pos="850"/>
          <w:tab w:val="clear" w:pos="1191"/>
          <w:tab w:val="clear" w:pos="1531"/>
        </w:tabs>
        <w:spacing w:line="276" w:lineRule="auto"/>
      </w:pPr>
      <w:r>
        <w:t xml:space="preserve">In a flipped world, </w:t>
      </w:r>
      <w:r w:rsidR="00B67D9B">
        <w:t xml:space="preserve">if </w:t>
      </w:r>
      <w:r w:rsidR="00EC3BDE">
        <w:t xml:space="preserve">authors </w:t>
      </w:r>
      <w:r w:rsidR="00BF54CC">
        <w:t xml:space="preserve">are in poorly-funded fields, institutions or countries </w:t>
      </w:r>
      <w:r w:rsidR="00B67D9B">
        <w:t>they</w:t>
      </w:r>
      <w:r w:rsidR="00BF54CC">
        <w:t xml:space="preserve"> could easily find themselves without the means to publish in the journal of their choice (Raju, 2018)</w:t>
      </w:r>
      <w:r w:rsidR="00B67D9B">
        <w:t>. They could</w:t>
      </w:r>
      <w:r w:rsidR="00BF54CC">
        <w:t xml:space="preserve"> </w:t>
      </w:r>
      <w:r w:rsidR="00915080">
        <w:t>rely on Diamond/</w:t>
      </w:r>
      <w:r w:rsidR="00BF54CC">
        <w:t xml:space="preserve">Platinum </w:t>
      </w:r>
      <w:r w:rsidR="00CA2ACC">
        <w:t>titles</w:t>
      </w:r>
      <w:r w:rsidR="00925B8A">
        <w:rPr>
          <w:rStyle w:val="FootnoteReference"/>
        </w:rPr>
        <w:footnoteReference w:id="11"/>
      </w:r>
      <w:r w:rsidR="00BF750B">
        <w:t xml:space="preserve"> but these </w:t>
      </w:r>
      <w:r w:rsidR="005170DD">
        <w:t>will have</w:t>
      </w:r>
      <w:r w:rsidR="00BF750B">
        <w:t xml:space="preserve"> their capacity limited by </w:t>
      </w:r>
      <w:r w:rsidR="006339F8">
        <w:t xml:space="preserve">the </w:t>
      </w:r>
      <w:r w:rsidR="00CA2ACC">
        <w:t>ability</w:t>
      </w:r>
      <w:r w:rsidR="006339F8">
        <w:t xml:space="preserve"> of </w:t>
      </w:r>
      <w:r w:rsidR="00A0127D">
        <w:t>institutions and/or volunteers</w:t>
      </w:r>
      <w:r w:rsidR="006339F8">
        <w:t xml:space="preserve"> to</w:t>
      </w:r>
      <w:r w:rsidR="00FE7033">
        <w:t xml:space="preserve"> bear the cost</w:t>
      </w:r>
      <w:r w:rsidR="00A0127D">
        <w:t xml:space="preserve">. </w:t>
      </w:r>
      <w:r w:rsidR="00EF35C7">
        <w:t xml:space="preserve">Unless </w:t>
      </w:r>
      <w:r w:rsidR="00B71027">
        <w:t>covered</w:t>
      </w:r>
      <w:r w:rsidR="00EF35C7">
        <w:t xml:space="preserve"> by </w:t>
      </w:r>
      <w:r w:rsidR="00B71027">
        <w:t xml:space="preserve">deals like </w:t>
      </w:r>
      <w:r w:rsidR="00EF35C7">
        <w:t xml:space="preserve">Publish and Read, </w:t>
      </w:r>
      <w:r w:rsidR="00A1724A" w:rsidRPr="00FD7091">
        <w:t>author</w:t>
      </w:r>
      <w:r w:rsidR="00EF35C7">
        <w:t>s are going to h</w:t>
      </w:r>
      <w:r w:rsidR="00A1724A">
        <w:t xml:space="preserve">ave to </w:t>
      </w:r>
      <w:r w:rsidR="006339F8">
        <w:lastRenderedPageBreak/>
        <w:t>convince</w:t>
      </w:r>
      <w:r w:rsidR="00EF35C7">
        <w:t xml:space="preserve"> their own institution or</w:t>
      </w:r>
      <w:r w:rsidR="006339F8">
        <w:t xml:space="preserve"> their research funder</w:t>
      </w:r>
      <w:r w:rsidR="00EF35C7">
        <w:t xml:space="preserve"> to foot APC bills</w:t>
      </w:r>
      <w:r w:rsidR="00CA2ACC">
        <w:t xml:space="preserve"> which may be a challenge even if they are at a wealthy</w:t>
      </w:r>
      <w:r w:rsidR="00FB02D8">
        <w:t xml:space="preserve"> institution</w:t>
      </w:r>
      <w:r w:rsidR="00CA2ACC">
        <w:t xml:space="preserve">. </w:t>
      </w:r>
    </w:p>
    <w:p w14:paraId="1F2A8366" w14:textId="77777777" w:rsidR="00FB34F6" w:rsidRDefault="00FB34F6" w:rsidP="00280AEC">
      <w:pPr>
        <w:tabs>
          <w:tab w:val="clear" w:pos="850"/>
          <w:tab w:val="clear" w:pos="1191"/>
          <w:tab w:val="clear" w:pos="1531"/>
        </w:tabs>
        <w:spacing w:line="276" w:lineRule="auto"/>
      </w:pPr>
    </w:p>
    <w:p w14:paraId="5123C6FD" w14:textId="25BDE076" w:rsidR="00AC4F9E" w:rsidRDefault="0075628E" w:rsidP="00280AEC">
      <w:pPr>
        <w:tabs>
          <w:tab w:val="clear" w:pos="850"/>
          <w:tab w:val="clear" w:pos="1191"/>
          <w:tab w:val="clear" w:pos="1531"/>
        </w:tabs>
        <w:spacing w:line="276" w:lineRule="auto"/>
      </w:pPr>
      <w:r>
        <w:t xml:space="preserve">For example, </w:t>
      </w:r>
      <w:r w:rsidR="00CB1E8A">
        <w:t xml:space="preserve">Hong Kong University has calculated that if all </w:t>
      </w:r>
      <w:r w:rsidR="00973CF5">
        <w:t>2,500</w:t>
      </w:r>
      <w:r w:rsidR="00CB1E8A">
        <w:t xml:space="preserve"> </w:t>
      </w:r>
      <w:r w:rsidR="00AB3527">
        <w:t xml:space="preserve">of their </w:t>
      </w:r>
      <w:r w:rsidR="00CB1E8A">
        <w:t>articles published in</w:t>
      </w:r>
      <w:r w:rsidR="00973CF5">
        <w:t xml:space="preserve"> 2017 in</w:t>
      </w:r>
      <w:r w:rsidR="00CB1E8A">
        <w:t xml:space="preserve"> hybrid journals were APC-funded, it would </w:t>
      </w:r>
      <w:r w:rsidR="00AB3527">
        <w:t xml:space="preserve">have </w:t>
      </w:r>
      <w:r w:rsidR="00CB1E8A">
        <w:t xml:space="preserve">cost </w:t>
      </w:r>
      <w:r w:rsidR="00973CF5">
        <w:t>USD</w:t>
      </w:r>
      <w:r w:rsidR="00CB1E8A">
        <w:t xml:space="preserve">7.1 million </w:t>
      </w:r>
      <w:r w:rsidR="00973CF5">
        <w:t xml:space="preserve">on top of the USD1.5 million </w:t>
      </w:r>
      <w:r w:rsidR="008F34A7">
        <w:t xml:space="preserve">they </w:t>
      </w:r>
      <w:r w:rsidR="00E123F9">
        <w:t>already spend</w:t>
      </w:r>
      <w:r w:rsidR="00973CF5">
        <w:t xml:space="preserve"> on APCs in fully </w:t>
      </w:r>
      <w:r w:rsidR="00E84C4B">
        <w:t>OA</w:t>
      </w:r>
      <w:r w:rsidR="00973CF5">
        <w:t xml:space="preserve"> journals. This USD7.1 million is 150% more than </w:t>
      </w:r>
      <w:r w:rsidR="00E123F9">
        <w:t>they spend</w:t>
      </w:r>
      <w:r w:rsidR="00973CF5">
        <w:t xml:space="preserve"> on the top 5 publisher subscription journals and would still leave 1</w:t>
      </w:r>
      <w:r w:rsidR="004E322A">
        <w:t>,</w:t>
      </w:r>
      <w:r w:rsidR="00973CF5">
        <w:t xml:space="preserve">500 of their articles </w:t>
      </w:r>
      <w:r w:rsidR="00E6740F">
        <w:t>closed access</w:t>
      </w:r>
      <w:r w:rsidR="00973CF5">
        <w:t xml:space="preserve">. It’s worth </w:t>
      </w:r>
      <w:r w:rsidR="004E322A">
        <w:t>noting</w:t>
      </w:r>
      <w:r w:rsidR="00973CF5">
        <w:t xml:space="preserve"> that the number of articles being published by HKU has grown 75% over the past </w:t>
      </w:r>
      <w:r w:rsidR="00AB3527">
        <w:t>ten years</w:t>
      </w:r>
      <w:r w:rsidR="00973CF5">
        <w:t xml:space="preserve"> to nearly 5</w:t>
      </w:r>
      <w:r w:rsidR="004E322A">
        <w:t>,</w:t>
      </w:r>
      <w:r w:rsidR="00973CF5">
        <w:t>000 in 2017</w:t>
      </w:r>
      <w:r w:rsidR="00A02DA9">
        <w:t xml:space="preserve"> (</w:t>
      </w:r>
      <w:r w:rsidR="002F3D97">
        <w:t>at a potential APC cost of</w:t>
      </w:r>
      <w:r w:rsidR="00A02DA9">
        <w:t xml:space="preserve"> </w:t>
      </w:r>
      <w:r w:rsidR="00740271">
        <w:t>around</w:t>
      </w:r>
      <w:r w:rsidR="002F3D97">
        <w:t xml:space="preserve"> USD12 million</w:t>
      </w:r>
      <w:r w:rsidR="00A02DA9">
        <w:t>)</w:t>
      </w:r>
      <w:r w:rsidR="00AB3527">
        <w:t xml:space="preserve"> – how many institutions are prepared to increase funding for APCs at this rate?</w:t>
      </w:r>
      <w:r w:rsidR="00A66454">
        <w:t xml:space="preserve"> (Chan</w:t>
      </w:r>
      <w:r w:rsidR="00973CF5">
        <w:t>, 2018).</w:t>
      </w:r>
    </w:p>
    <w:p w14:paraId="6495A9BB" w14:textId="77777777" w:rsidR="00AC4F9E" w:rsidRDefault="00AC4F9E" w:rsidP="00280AEC">
      <w:pPr>
        <w:tabs>
          <w:tab w:val="clear" w:pos="850"/>
          <w:tab w:val="clear" w:pos="1191"/>
          <w:tab w:val="clear" w:pos="1531"/>
        </w:tabs>
        <w:spacing w:line="276" w:lineRule="auto"/>
      </w:pPr>
    </w:p>
    <w:p w14:paraId="1F318327" w14:textId="1B805F59" w:rsidR="0075628E" w:rsidRDefault="00AB3527" w:rsidP="00280AEC">
      <w:pPr>
        <w:tabs>
          <w:tab w:val="clear" w:pos="850"/>
          <w:tab w:val="clear" w:pos="1191"/>
          <w:tab w:val="clear" w:pos="1531"/>
        </w:tabs>
        <w:spacing w:line="276" w:lineRule="auto"/>
      </w:pPr>
      <w:r>
        <w:t>U</w:t>
      </w:r>
      <w:r w:rsidR="00204562">
        <w:t xml:space="preserve">nless </w:t>
      </w:r>
      <w:r w:rsidR="00FE7033">
        <w:t xml:space="preserve">the combined capacity of Diamond/Platinum </w:t>
      </w:r>
      <w:r w:rsidR="006339F8">
        <w:t xml:space="preserve">journals </w:t>
      </w:r>
      <w:r w:rsidR="00FE7033">
        <w:t xml:space="preserve">and </w:t>
      </w:r>
      <w:r w:rsidR="00204562">
        <w:t>APC</w:t>
      </w:r>
      <w:r w:rsidR="00FE7033">
        <w:t>-fund</w:t>
      </w:r>
      <w:r w:rsidR="006339F8">
        <w:t>s</w:t>
      </w:r>
      <w:r w:rsidR="00204562">
        <w:t xml:space="preserve"> </w:t>
      </w:r>
      <w:r w:rsidR="00FE7033">
        <w:t>grows at a pace equal to or greater than</w:t>
      </w:r>
      <w:r w:rsidR="00204562">
        <w:t xml:space="preserve"> </w:t>
      </w:r>
      <w:r w:rsidR="00FD7091">
        <w:t xml:space="preserve">the </w:t>
      </w:r>
      <w:r w:rsidR="00204562">
        <w:t>demand for formal publishing</w:t>
      </w:r>
      <w:r w:rsidR="006339F8">
        <w:t>,</w:t>
      </w:r>
      <w:r w:rsidR="00412496">
        <w:t xml:space="preserve"> which grows at ±3% annually (Lin, 2018),</w:t>
      </w:r>
      <w:r w:rsidR="006339F8">
        <w:t xml:space="preserve"> </w:t>
      </w:r>
      <w:r w:rsidR="00124B5A">
        <w:t>it will look</w:t>
      </w:r>
      <w:r w:rsidR="00A1724A">
        <w:t xml:space="preserve"> </w:t>
      </w:r>
      <w:r w:rsidR="00743582">
        <w:t>like</w:t>
      </w:r>
      <w:r w:rsidR="00EA2090">
        <w:t xml:space="preserve"> a game of musical chairs where</w:t>
      </w:r>
      <w:r w:rsidR="00E86C5A">
        <w:t xml:space="preserve"> the </w:t>
      </w:r>
      <w:r w:rsidR="00BA3655">
        <w:t>number of children</w:t>
      </w:r>
      <w:r w:rsidR="001D471B">
        <w:t xml:space="preserve"> </w:t>
      </w:r>
      <w:r w:rsidR="00E86C5A">
        <w:t>increase</w:t>
      </w:r>
      <w:r w:rsidR="00743582">
        <w:t>s</w:t>
      </w:r>
      <w:r w:rsidR="00EA2090">
        <w:t xml:space="preserve"> every </w:t>
      </w:r>
      <w:r w:rsidR="009A3400">
        <w:t>time the music starts</w:t>
      </w:r>
      <w:r w:rsidR="0075628E">
        <w:t xml:space="preserve">. </w:t>
      </w:r>
    </w:p>
    <w:p w14:paraId="7EE08EA5" w14:textId="77777777" w:rsidR="0075628E" w:rsidRDefault="0075628E" w:rsidP="00280AEC">
      <w:pPr>
        <w:tabs>
          <w:tab w:val="clear" w:pos="850"/>
          <w:tab w:val="clear" w:pos="1191"/>
          <w:tab w:val="clear" w:pos="1531"/>
        </w:tabs>
        <w:spacing w:line="276" w:lineRule="auto"/>
      </w:pPr>
    </w:p>
    <w:p w14:paraId="5C9D5242" w14:textId="4981427D" w:rsidR="006A4F03" w:rsidRDefault="006A4F03" w:rsidP="00280AEC">
      <w:pPr>
        <w:tabs>
          <w:tab w:val="clear" w:pos="850"/>
          <w:tab w:val="clear" w:pos="1191"/>
          <w:tab w:val="clear" w:pos="1531"/>
        </w:tabs>
        <w:spacing w:line="276" w:lineRule="auto"/>
      </w:pPr>
      <w:r>
        <w:t>C</w:t>
      </w:r>
      <w:r w:rsidR="00B15B57">
        <w:t>ontradictory pressures</w:t>
      </w:r>
      <w:r w:rsidR="00E15BC4">
        <w:t>, poor service</w:t>
      </w:r>
      <w:r w:rsidR="00A17BAD">
        <w:t>,</w:t>
      </w:r>
      <w:r w:rsidR="00E15BC4">
        <w:t xml:space="preserve"> </w:t>
      </w:r>
      <w:r>
        <w:t xml:space="preserve">and </w:t>
      </w:r>
      <w:r w:rsidR="00124B5A">
        <w:t>inadequate funding</w:t>
      </w:r>
      <w:r w:rsidR="00A17BAD">
        <w:t xml:space="preserve"> </w:t>
      </w:r>
      <w:r>
        <w:t>add up to an unattractive parlour game</w:t>
      </w:r>
      <w:r w:rsidR="00E15BC4">
        <w:t xml:space="preserve">, </w:t>
      </w:r>
      <w:r>
        <w:t xml:space="preserve">so </w:t>
      </w:r>
      <w:r w:rsidR="00E15BC4">
        <w:t xml:space="preserve">what’s </w:t>
      </w:r>
      <w:r w:rsidR="00A40D66">
        <w:t>a researcher</w:t>
      </w:r>
      <w:r w:rsidR="00E15BC4">
        <w:t xml:space="preserve"> to do?</w:t>
      </w:r>
      <w:r>
        <w:t xml:space="preserve"> </w:t>
      </w:r>
    </w:p>
    <w:p w14:paraId="1A699A53" w14:textId="77777777" w:rsidR="00CC2B37" w:rsidRDefault="00CC2B37" w:rsidP="00280AEC">
      <w:pPr>
        <w:spacing w:line="276" w:lineRule="auto"/>
      </w:pPr>
    </w:p>
    <w:p w14:paraId="60522EA7" w14:textId="6F2CBB61" w:rsidR="00743582" w:rsidRPr="00743582" w:rsidRDefault="00743582" w:rsidP="00E16FB2">
      <w:pPr>
        <w:spacing w:line="276" w:lineRule="auto"/>
        <w:outlineLvl w:val="0"/>
        <w:rPr>
          <w:b/>
        </w:rPr>
      </w:pPr>
      <w:r w:rsidRPr="00743582">
        <w:rPr>
          <w:b/>
        </w:rPr>
        <w:t xml:space="preserve">Researchers </w:t>
      </w:r>
      <w:r w:rsidR="0047604C">
        <w:rPr>
          <w:b/>
        </w:rPr>
        <w:t>adapt</w:t>
      </w:r>
    </w:p>
    <w:p w14:paraId="4BD4A7F7" w14:textId="77777777" w:rsidR="00743582" w:rsidRDefault="00743582" w:rsidP="00280AEC">
      <w:pPr>
        <w:spacing w:line="276" w:lineRule="auto"/>
      </w:pPr>
    </w:p>
    <w:p w14:paraId="0C84BB63" w14:textId="79C2C018" w:rsidR="0093091B" w:rsidRDefault="00AA06DE" w:rsidP="00280AEC">
      <w:pPr>
        <w:spacing w:line="276" w:lineRule="auto"/>
      </w:pPr>
      <w:r>
        <w:rPr>
          <w:noProof/>
          <w:lang w:eastAsia="en-GB"/>
        </w:rPr>
        <w:drawing>
          <wp:anchor distT="180340" distB="540385" distL="114300" distR="114300" simplePos="0" relativeHeight="251659776" behindDoc="0" locked="0" layoutInCell="1" allowOverlap="1" wp14:anchorId="5EC11136" wp14:editId="0013A84D">
            <wp:simplePos x="0" y="0"/>
            <wp:positionH relativeFrom="column">
              <wp:posOffset>395605</wp:posOffset>
            </wp:positionH>
            <wp:positionV relativeFrom="paragraph">
              <wp:posOffset>1083945</wp:posOffset>
            </wp:positionV>
            <wp:extent cx="5219700" cy="2457450"/>
            <wp:effectExtent l="0" t="0" r="12700" b="6350"/>
            <wp:wrapTopAndBottom/>
            <wp:docPr id="3" name="Picture 3" descr="https://s3.amazonaws.com/prepubmed/june_pre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prepubmed/june_preprint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970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7CD">
        <w:rPr>
          <w:noProof/>
          <w:lang w:eastAsia="en-GB"/>
        </w:rPr>
        <mc:AlternateContent>
          <mc:Choice Requires="wps">
            <w:drawing>
              <wp:anchor distT="0" distB="0" distL="114300" distR="114300" simplePos="0" relativeHeight="251660288" behindDoc="0" locked="0" layoutInCell="1" allowOverlap="1" wp14:anchorId="5B86600E" wp14:editId="6BFD9179">
                <wp:simplePos x="0" y="0"/>
                <wp:positionH relativeFrom="column">
                  <wp:posOffset>44450</wp:posOffset>
                </wp:positionH>
                <wp:positionV relativeFrom="paragraph">
                  <wp:posOffset>4324350</wp:posOffset>
                </wp:positionV>
                <wp:extent cx="5219700" cy="298450"/>
                <wp:effectExtent l="6350" t="6350" r="635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FCEF4" w14:textId="6F42D591" w:rsidR="00202B1F" w:rsidRPr="00DF160E" w:rsidRDefault="00202B1F" w:rsidP="00462722">
                            <w:pPr>
                              <w:pStyle w:val="Caption"/>
                              <w:rPr>
                                <w:sz w:val="22"/>
                                <w:szCs w:val="22"/>
                              </w:rPr>
                            </w:pPr>
                            <w:r>
                              <w:t xml:space="preserve">Figure </w:t>
                            </w:r>
                            <w:r>
                              <w:fldChar w:fldCharType="begin"/>
                            </w:r>
                            <w:r>
                              <w:instrText xml:space="preserve"> SEQ Figure \* ARABIC </w:instrText>
                            </w:r>
                            <w:r>
                              <w:fldChar w:fldCharType="separate"/>
                            </w:r>
                            <w:r>
                              <w:rPr>
                                <w:noProof/>
                              </w:rPr>
                              <w:t>4</w:t>
                            </w:r>
                            <w:r>
                              <w:fldChar w:fldCharType="end"/>
                            </w:r>
                            <w:r>
                              <w:t xml:space="preserve">: Preprints posted per month. Source: </w:t>
                            </w:r>
                            <w:hyperlink r:id="rId15" w:history="1">
                              <w:r w:rsidRPr="00BF1FF0">
                                <w:rPr>
                                  <w:rStyle w:val="Hyperlink"/>
                                </w:rPr>
                                <w:t>www.prepubmed.org</w:t>
                              </w:r>
                            </w:hyperlink>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6600E" id="_x0000_t202" coordsize="21600,21600" o:spt="202" path="m0,0l0,21600,21600,21600,21600,0xe">
                <v:stroke joinstyle="miter"/>
                <v:path gradientshapeok="t" o:connecttype="rect"/>
              </v:shapetype>
              <v:shape id="Text_x0020_Box_x0020_2" o:spid="_x0000_s1026" type="#_x0000_t202" style="position:absolute;left:0;text-align:left;margin-left:3.5pt;margin-top:340.5pt;width:411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" filled="f" stroked="f">
                <v:textbox style="mso-fit-shape-to-text:t" inset="0,0,0,0">
                  <w:txbxContent>
                    <w:p w14:paraId="4D1FCEF4" w14:textId="6F42D591" w:rsidR="00202B1F" w:rsidRPr="00DF160E" w:rsidRDefault="00202B1F" w:rsidP="00462722">
                      <w:pPr>
                        <w:pStyle w:val="Caption"/>
                        <w:rPr>
                          <w:sz w:val="22"/>
                          <w:szCs w:val="22"/>
                        </w:rPr>
                      </w:pPr>
                      <w:r>
                        <w:t xml:space="preserve">Figure </w:t>
                      </w:r>
                      <w:r>
                        <w:fldChar w:fldCharType="begin"/>
                      </w:r>
                      <w:r>
                        <w:instrText xml:space="preserve"> SEQ Figure \* ARABIC </w:instrText>
                      </w:r>
                      <w:r>
                        <w:fldChar w:fldCharType="separate"/>
                      </w:r>
                      <w:r>
                        <w:rPr>
                          <w:noProof/>
                        </w:rPr>
                        <w:t>4</w:t>
                      </w:r>
                      <w:r>
                        <w:fldChar w:fldCharType="end"/>
                      </w:r>
                      <w:r>
                        <w:t xml:space="preserve">: Preprints posted per month. Source: </w:t>
                      </w:r>
                      <w:hyperlink r:id="rId16" w:history="1">
                        <w:r w:rsidRPr="00BF1FF0">
                          <w:rPr>
                            <w:rStyle w:val="Hyperlink"/>
                          </w:rPr>
                          <w:t>www.prepubmed.org</w:t>
                        </w:r>
                      </w:hyperlink>
                      <w:r>
                        <w:t xml:space="preserve"> </w:t>
                      </w:r>
                    </w:p>
                  </w:txbxContent>
                </v:textbox>
                <w10:wrap type="topAndBottom"/>
              </v:shape>
            </w:pict>
          </mc:Fallback>
        </mc:AlternateContent>
      </w:r>
      <w:r w:rsidR="00A40D66">
        <w:t>L</w:t>
      </w:r>
      <w:r w:rsidR="00CC2B37">
        <w:t xml:space="preserve">ike </w:t>
      </w:r>
      <w:r w:rsidR="006A4F03">
        <w:t>soldier ants</w:t>
      </w:r>
      <w:r w:rsidR="00CC2B37">
        <w:t xml:space="preserve"> </w:t>
      </w:r>
      <w:r w:rsidR="00BB2F8E">
        <w:t>working</w:t>
      </w:r>
      <w:r w:rsidR="00CC2B37">
        <w:t xml:space="preserve"> </w:t>
      </w:r>
      <w:r w:rsidR="006A4F03">
        <w:t>their way around</w:t>
      </w:r>
      <w:r w:rsidR="00B66191">
        <w:t xml:space="preserve"> </w:t>
      </w:r>
      <w:r w:rsidR="006A4F03">
        <w:t>obstacles</w:t>
      </w:r>
      <w:r w:rsidR="00CC2B37">
        <w:t>, r</w:t>
      </w:r>
      <w:r w:rsidR="002E3757">
        <w:t>esearchers</w:t>
      </w:r>
      <w:r w:rsidR="00A249DD">
        <w:t xml:space="preserve">, </w:t>
      </w:r>
      <w:r w:rsidR="001C7803">
        <w:t xml:space="preserve">unimpressed by the </w:t>
      </w:r>
      <w:r w:rsidR="00A40D66">
        <w:t>conditioned</w:t>
      </w:r>
      <w:r w:rsidR="001C7803">
        <w:t xml:space="preserve"> and complicated</w:t>
      </w:r>
      <w:r w:rsidR="00743582">
        <w:t xml:space="preserve"> access and</w:t>
      </w:r>
      <w:r w:rsidR="001C7803">
        <w:t xml:space="preserve"> sharing options offered by </w:t>
      </w:r>
      <w:r w:rsidR="00A40D66">
        <w:t>pay</w:t>
      </w:r>
      <w:r w:rsidR="0075628E">
        <w:t>-</w:t>
      </w:r>
      <w:r w:rsidR="00A40D66">
        <w:t>wall</w:t>
      </w:r>
      <w:r w:rsidR="001C7803">
        <w:t xml:space="preserve"> publishers</w:t>
      </w:r>
      <w:r w:rsidR="00A87AA9">
        <w:rPr>
          <w:rStyle w:val="FootnoteReference"/>
        </w:rPr>
        <w:footnoteReference w:id="12"/>
      </w:r>
      <w:r w:rsidR="00743582">
        <w:t>,</w:t>
      </w:r>
      <w:r w:rsidR="001C7803">
        <w:t xml:space="preserve"> </w:t>
      </w:r>
      <w:r w:rsidR="002E3757">
        <w:t xml:space="preserve">are </w:t>
      </w:r>
      <w:r w:rsidR="00BB2F8E">
        <w:t xml:space="preserve">discovering </w:t>
      </w:r>
      <w:r w:rsidR="002E3757">
        <w:t xml:space="preserve">that there are </w:t>
      </w:r>
      <w:r w:rsidR="001C7803">
        <w:t>easier</w:t>
      </w:r>
      <w:r w:rsidR="002E3757">
        <w:t xml:space="preserve"> ways to share and disseminate their data and results</w:t>
      </w:r>
      <w:r w:rsidR="00B66191">
        <w:t xml:space="preserve">. </w:t>
      </w:r>
      <w:r w:rsidR="00A87AA9">
        <w:t>It’s no surprise to find that half of the non-OA articles posted to ResearchGate infringed copyright and/or publisher policies (Rumsey, 2018; Jamali, 2017) because hardly anyone reads terms and conditions (Obar &amp; Oeldorf-Hirsch, 2018).</w:t>
      </w:r>
      <w:r w:rsidR="00EF3D84">
        <w:t xml:space="preserve"> There’s a growing appetite for </w:t>
      </w:r>
      <w:r w:rsidR="00EF3D84">
        <w:lastRenderedPageBreak/>
        <w:t xml:space="preserve">informal publishing: </w:t>
      </w:r>
      <w:r w:rsidR="006A4F03">
        <w:t xml:space="preserve">Crossref has noticed a 30% growth in preprints for the past two years </w:t>
      </w:r>
      <w:r w:rsidR="00B66191">
        <w:t>powered by</w:t>
      </w:r>
      <w:r w:rsidR="006A4F03">
        <w:t xml:space="preserve"> </w:t>
      </w:r>
      <w:r w:rsidR="006A4F03" w:rsidRPr="00F34EEF">
        <w:rPr>
          <w:i/>
        </w:rPr>
        <w:t>bioRxiv</w:t>
      </w:r>
      <w:r w:rsidR="006A4F03">
        <w:t xml:space="preserve"> (figure </w:t>
      </w:r>
      <w:r w:rsidR="00B66191">
        <w:t>4</w:t>
      </w:r>
      <w:r w:rsidR="006A4F03">
        <w:t xml:space="preserve">) </w:t>
      </w:r>
      <w:r w:rsidR="00B66191">
        <w:t xml:space="preserve">(Lin, 2018) </w:t>
      </w:r>
      <w:r w:rsidR="006A4F03">
        <w:t xml:space="preserve">and SSRN, Elsevier’s recently acquired preprint platform, launched four new sections and is now being used to offer a preprint and preview service to Elsevier’s prestige brands, </w:t>
      </w:r>
      <w:r w:rsidR="006A4F03" w:rsidRPr="00F34EEF">
        <w:rPr>
          <w:i/>
        </w:rPr>
        <w:t>The Lancet</w:t>
      </w:r>
      <w:r w:rsidR="006A4F03">
        <w:t xml:space="preserve"> and </w:t>
      </w:r>
      <w:r w:rsidR="006A4F03" w:rsidRPr="00F34EEF">
        <w:rPr>
          <w:i/>
        </w:rPr>
        <w:t>Cell</w:t>
      </w:r>
      <w:r w:rsidR="006A4F03">
        <w:rPr>
          <w:rStyle w:val="FootnoteReference"/>
        </w:rPr>
        <w:footnoteReference w:id="13"/>
      </w:r>
      <w:r w:rsidR="006A4F03">
        <w:t>.</w:t>
      </w:r>
      <w:r w:rsidR="00B66191">
        <w:t xml:space="preserve"> These alternative channels are friction free, fast and put the researcher in control. </w:t>
      </w:r>
      <w:r w:rsidR="006A4F03">
        <w:t>They are also effective, there is evidence that journals are losing citations to preprints (Davis, 2018) and traffic to repositories (Davis, 2013).</w:t>
      </w:r>
    </w:p>
    <w:p w14:paraId="4B067C90" w14:textId="6D9EEAD9" w:rsidR="00CB47CD" w:rsidRDefault="008D542D" w:rsidP="00280AEC">
      <w:pPr>
        <w:spacing w:line="276" w:lineRule="auto"/>
      </w:pPr>
      <w:r>
        <w:rPr>
          <w:noProof/>
          <w:lang w:eastAsia="en-GB"/>
        </w:rPr>
        <mc:AlternateContent>
          <mc:Choice Requires="wps">
            <w:drawing>
              <wp:anchor distT="0" distB="0" distL="114300" distR="114300" simplePos="0" relativeHeight="251661312" behindDoc="0" locked="0" layoutInCell="1" allowOverlap="1" wp14:anchorId="3FB16DB6" wp14:editId="68F8E3AF">
                <wp:simplePos x="0" y="0"/>
                <wp:positionH relativeFrom="column">
                  <wp:posOffset>44450</wp:posOffset>
                </wp:positionH>
                <wp:positionV relativeFrom="paragraph">
                  <wp:posOffset>296545</wp:posOffset>
                </wp:positionV>
                <wp:extent cx="5940425" cy="2631440"/>
                <wp:effectExtent l="0" t="0" r="28575" b="35560"/>
                <wp:wrapSquare wrapText="bothSides"/>
                <wp:docPr id="7" name="Text Box 7"/>
                <wp:cNvGraphicFramePr/>
                <a:graphic xmlns:a="http://schemas.openxmlformats.org/drawingml/2006/main">
                  <a:graphicData uri="http://schemas.microsoft.com/office/word/2010/wordprocessingShape">
                    <wps:wsp>
                      <wps:cNvSpPr txBox="1"/>
                      <wps:spPr>
                        <a:xfrm>
                          <a:off x="0" y="0"/>
                          <a:ext cx="5940425" cy="2631440"/>
                        </a:xfrm>
                        <a:prstGeom prst="rect">
                          <a:avLst/>
                        </a:prstGeom>
                        <a:noFill/>
                        <a:ln w="127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E11FAD" w14:textId="77777777" w:rsidR="00202B1F" w:rsidRPr="00B66191" w:rsidRDefault="00202B1F" w:rsidP="008D542D">
                            <w:pPr>
                              <w:spacing w:line="276" w:lineRule="auto"/>
                              <w:outlineLvl w:val="0"/>
                              <w:rPr>
                                <w:b/>
                              </w:rPr>
                            </w:pPr>
                            <w:r w:rsidRPr="00B66191">
                              <w:rPr>
                                <w:b/>
                              </w:rPr>
                              <w:t>A knotty problem, summarised</w:t>
                            </w:r>
                          </w:p>
                          <w:p w14:paraId="1C88EF9D" w14:textId="77777777" w:rsidR="00202B1F" w:rsidRDefault="00202B1F" w:rsidP="008D542D">
                            <w:pPr>
                              <w:spacing w:line="276" w:lineRule="auto"/>
                            </w:pPr>
                          </w:p>
                          <w:p w14:paraId="4C5D239D" w14:textId="77777777" w:rsidR="00202B1F" w:rsidRDefault="00202B1F" w:rsidP="008D542D">
                            <w:pPr>
                              <w:spacing w:line="276" w:lineRule="auto"/>
                            </w:pPr>
                            <w:r>
                              <w:t>Making scholarly communications OA is a knotty, multi-dimensional, problem. This is neatly illustrated by the case of more than 100 Finnish journals, today sustainably financed by a combination of subscriptions, membership fees and state subsidies. Whilst it may seem simple enough to flip the subscription income to fund author costs and keep the membership fees and subsidies going, making the journals open would probably undermine membership income since having access to pay-walled journals is a key membership benefit. The administration of APCs would introduce new costs and a ‘playwall’ for poorly-funded authors. The proposed solution, a national funding consortium, introduced new quandaries: quality standards, oversight, the degree to which journals retain their independence and the use of Finnish public money to fund non-Finnish authors. Most research universities, home to a majority of authors, were unwilling to contribute to the consortium because they would have had to find more money than they current spent on subscriptions (Ilva, 2018). What can cut this Gordian knot?</w:t>
                            </w:r>
                          </w:p>
                          <w:p w14:paraId="03119FAF" w14:textId="77777777" w:rsidR="00202B1F" w:rsidRDefault="00202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6DB6" id="Text_x0020_Box_x0020_7" o:spid="_x0000_s1027" type="#_x0000_t202" style="position:absolute;left:0;text-align:left;margin-left:3.5pt;margin-top:23.35pt;width:467.75pt;height:2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" filled="f" strokecolor="#7f7f7f [1612]" strokeweight="1pt">
                <v:textbox>
                  <w:txbxContent>
                    <w:p w14:paraId="09E11FAD" w14:textId="77777777" w:rsidR="00202B1F" w:rsidRPr="00B66191" w:rsidRDefault="00202B1F" w:rsidP="008D542D">
                      <w:pPr>
                        <w:spacing w:line="276" w:lineRule="auto"/>
                        <w:outlineLvl w:val="0"/>
                        <w:rPr>
                          <w:b/>
                        </w:rPr>
                      </w:pPr>
                      <w:r w:rsidRPr="00B66191">
                        <w:rPr>
                          <w:b/>
                        </w:rPr>
                        <w:t>A knotty problem, summarised</w:t>
                      </w:r>
                    </w:p>
                    <w:p w14:paraId="1C88EF9D" w14:textId="77777777" w:rsidR="00202B1F" w:rsidRDefault="00202B1F" w:rsidP="008D542D">
                      <w:pPr>
                        <w:spacing w:line="276" w:lineRule="auto"/>
                      </w:pPr>
                    </w:p>
                    <w:p w14:paraId="4C5D239D" w14:textId="77777777" w:rsidR="00202B1F" w:rsidRDefault="00202B1F" w:rsidP="008D542D">
                      <w:pPr>
                        <w:spacing w:line="276" w:lineRule="auto"/>
                      </w:pPr>
                      <w:r>
                        <w:t>Making scholarly communications OA is a knotty, multi-dimensional, problem. This is neatly illustrated by the case of more than 100 Finnish journals, today sustainably financed by a combination of subscriptions, membership fees and state subsidies. Whilst it may seem simple enough to flip the subscription income to fund author costs and keep the membership fees and subsidies going, making the journals open would probably undermine membership income since having access to pay-walled journals is a key membership benefit. The administration of APCs would introduce new costs and a ‘playwall’ for poorly-funded authors. The proposed solution, a national funding consortium, introduced new quandaries: quality standards, oversight, the degree to which journals retain their independence and the use of Finnish public money to fund non-Finnish authors. Most research universities, home to a majority of authors, were unwilling to contribute to the consortium because they would have had to find more money than they current spent on subscriptions (Ilva, 2018). What can cut this Gordian knot?</w:t>
                      </w:r>
                    </w:p>
                    <w:p w14:paraId="03119FAF" w14:textId="77777777" w:rsidR="00202B1F" w:rsidRDefault="00202B1F"/>
                  </w:txbxContent>
                </v:textbox>
                <w10:wrap type="square"/>
              </v:shape>
            </w:pict>
          </mc:Fallback>
        </mc:AlternateContent>
      </w:r>
    </w:p>
    <w:p w14:paraId="52E583AB" w14:textId="0B0583D3" w:rsidR="00CB47CD" w:rsidRDefault="00CB47CD" w:rsidP="00280AEC">
      <w:pPr>
        <w:spacing w:line="276" w:lineRule="auto"/>
      </w:pPr>
    </w:p>
    <w:p w14:paraId="3A9E6E97" w14:textId="77777777" w:rsidR="007B1ED8" w:rsidRDefault="007B1ED8" w:rsidP="00280AEC">
      <w:pPr>
        <w:spacing w:line="276" w:lineRule="auto"/>
      </w:pPr>
    </w:p>
    <w:p w14:paraId="6B055D10" w14:textId="07E50D5E" w:rsidR="007B1ED8" w:rsidRPr="00B66191" w:rsidRDefault="00E84C4B" w:rsidP="00E16FB2">
      <w:pPr>
        <w:spacing w:line="276" w:lineRule="auto"/>
        <w:outlineLvl w:val="0"/>
        <w:rPr>
          <w:b/>
        </w:rPr>
      </w:pPr>
      <w:r>
        <w:rPr>
          <w:b/>
        </w:rPr>
        <w:t>OA</w:t>
      </w:r>
      <w:r w:rsidR="001E0782">
        <w:rPr>
          <w:b/>
        </w:rPr>
        <w:t xml:space="preserve"> paralysis</w:t>
      </w:r>
    </w:p>
    <w:p w14:paraId="47D01038" w14:textId="77777777" w:rsidR="00B43873" w:rsidRDefault="00B43873" w:rsidP="00280AEC">
      <w:pPr>
        <w:spacing w:line="276" w:lineRule="auto"/>
      </w:pPr>
    </w:p>
    <w:p w14:paraId="140B1348" w14:textId="79DB9169" w:rsidR="00BB0E4E" w:rsidRDefault="00B66191" w:rsidP="00280AEC">
      <w:pPr>
        <w:tabs>
          <w:tab w:val="clear" w:pos="850"/>
          <w:tab w:val="clear" w:pos="1191"/>
          <w:tab w:val="clear" w:pos="1531"/>
        </w:tabs>
        <w:spacing w:line="276" w:lineRule="auto"/>
      </w:pPr>
      <w:r>
        <w:t>As in</w:t>
      </w:r>
      <w:r w:rsidR="007B1ED8">
        <w:t xml:space="preserve"> </w:t>
      </w:r>
      <w:r>
        <w:t xml:space="preserve">the study of </w:t>
      </w:r>
      <w:r w:rsidR="007B1ED8">
        <w:t>old constitutions, m</w:t>
      </w:r>
      <w:r w:rsidR="00163D23">
        <w:t>uch effort is expended on</w:t>
      </w:r>
      <w:r w:rsidR="00BB0E4E">
        <w:t xml:space="preserve"> interpreting</w:t>
      </w:r>
      <w:r w:rsidR="00163D23">
        <w:t xml:space="preserve"> </w:t>
      </w:r>
      <w:r w:rsidR="0093617D">
        <w:t xml:space="preserve">what </w:t>
      </w:r>
      <w:r w:rsidR="005E1180">
        <w:t xml:space="preserve">those </w:t>
      </w:r>
      <w:r w:rsidR="0093617D">
        <w:t>drafting</w:t>
      </w:r>
      <w:r w:rsidR="00163D23">
        <w:t xml:space="preserve"> the ‘</w:t>
      </w:r>
      <w:r w:rsidR="005E1180">
        <w:t>3</w:t>
      </w:r>
      <w:r w:rsidR="00163D23">
        <w:t xml:space="preserve">B’ </w:t>
      </w:r>
      <w:r w:rsidR="00E84C4B">
        <w:t>OA</w:t>
      </w:r>
      <w:r w:rsidR="00A66454">
        <w:t xml:space="preserve"> </w:t>
      </w:r>
      <w:r w:rsidR="00163D23">
        <w:t>declarations</w:t>
      </w:r>
      <w:r w:rsidR="00163D23">
        <w:rPr>
          <w:rStyle w:val="FootnoteReference"/>
        </w:rPr>
        <w:footnoteReference w:id="14"/>
      </w:r>
      <w:r w:rsidR="005E1180">
        <w:t xml:space="preserve"> really meant</w:t>
      </w:r>
      <w:r w:rsidR="005E1180" w:rsidRPr="00BB0E4E">
        <w:t xml:space="preserve">. </w:t>
      </w:r>
      <w:r w:rsidR="00BB0E4E">
        <w:t>T</w:t>
      </w:r>
      <w:r w:rsidR="00BB0E4E" w:rsidRPr="00BB0E4E">
        <w:t xml:space="preserve">here could be 720 </w:t>
      </w:r>
      <w:r w:rsidR="00BB0E4E">
        <w:t>possible</w:t>
      </w:r>
      <w:r w:rsidR="00BB0E4E" w:rsidRPr="00BB0E4E">
        <w:t xml:space="preserve"> </w:t>
      </w:r>
      <w:r w:rsidR="004803C6">
        <w:t>variants</w:t>
      </w:r>
      <w:r w:rsidR="00BB0E4E" w:rsidRPr="00BB0E4E">
        <w:t xml:space="preserve"> of </w:t>
      </w:r>
      <w:r w:rsidR="00E84C4B">
        <w:t>OA</w:t>
      </w:r>
      <w:r w:rsidR="00BB0E4E" w:rsidRPr="00BB0E4E">
        <w:t xml:space="preserve"> for journal articles (Martín-Martín</w:t>
      </w:r>
      <w:r w:rsidR="000C213E">
        <w:t xml:space="preserve"> et al</w:t>
      </w:r>
      <w:r w:rsidR="00BB0E4E" w:rsidRPr="00BB0E4E">
        <w:t xml:space="preserve">, 2018b) and 91 different </w:t>
      </w:r>
      <w:r w:rsidR="00E84C4B">
        <w:t>OA</w:t>
      </w:r>
      <w:r w:rsidR="00BB0E4E" w:rsidRPr="00BB0E4E">
        <w:t xml:space="preserve"> models </w:t>
      </w:r>
      <w:r w:rsidR="004803C6">
        <w:t xml:space="preserve">are </w:t>
      </w:r>
      <w:r w:rsidR="00BB0E4E" w:rsidRPr="00BB0E4E">
        <w:t>being tried</w:t>
      </w:r>
      <w:r w:rsidR="004803C6" w:rsidRPr="004803C6">
        <w:t xml:space="preserve"> </w:t>
      </w:r>
      <w:r w:rsidR="004803C6" w:rsidRPr="00BB0E4E">
        <w:t>for books</w:t>
      </w:r>
      <w:r w:rsidR="00BB0E4E" w:rsidRPr="00BB0E4E">
        <w:rPr>
          <w:rStyle w:val="FootnoteReference"/>
        </w:rPr>
        <w:footnoteReference w:id="15"/>
      </w:r>
      <w:r w:rsidR="004D5D1C">
        <w:t xml:space="preserve">, so </w:t>
      </w:r>
      <w:r w:rsidR="00A66454">
        <w:t xml:space="preserve">when does </w:t>
      </w:r>
      <w:r w:rsidR="00E84C4B">
        <w:t>OA</w:t>
      </w:r>
      <w:r w:rsidR="00A66454">
        <w:t xml:space="preserve"> mean </w:t>
      </w:r>
      <w:r w:rsidR="00E84C4B">
        <w:t>OA</w:t>
      </w:r>
      <w:r w:rsidR="00A66454">
        <w:t>?</w:t>
      </w:r>
      <w:r w:rsidR="004803C6">
        <w:t xml:space="preserve"> T</w:t>
      </w:r>
      <w:r w:rsidR="00BB0E4E" w:rsidRPr="00BB0E4E">
        <w:t xml:space="preserve">oo much choice can paralyse (Schwartz, 2006) and </w:t>
      </w:r>
      <w:r w:rsidR="00BB0E4E">
        <w:t xml:space="preserve">the stagnation in the growth of </w:t>
      </w:r>
      <w:r w:rsidR="00E84C4B">
        <w:t>OA</w:t>
      </w:r>
      <w:r w:rsidR="00BB0E4E">
        <w:t xml:space="preserve"> </w:t>
      </w:r>
      <w:r w:rsidR="00BB0E4E" w:rsidRPr="00BB0E4E">
        <w:t>suggests paralysis has indeed set in.</w:t>
      </w:r>
    </w:p>
    <w:p w14:paraId="07EF69F5" w14:textId="77777777" w:rsidR="00BB0E4E" w:rsidRDefault="00BB0E4E" w:rsidP="00280AEC">
      <w:pPr>
        <w:spacing w:line="276" w:lineRule="auto"/>
      </w:pPr>
    </w:p>
    <w:p w14:paraId="06C08358" w14:textId="4A0C1D0C" w:rsidR="00FE2E77" w:rsidRDefault="00671E7E" w:rsidP="00280AEC">
      <w:pPr>
        <w:tabs>
          <w:tab w:val="clear" w:pos="850"/>
          <w:tab w:val="clear" w:pos="1191"/>
          <w:tab w:val="clear" w:pos="1531"/>
        </w:tabs>
        <w:spacing w:line="276" w:lineRule="auto"/>
      </w:pPr>
      <w:r>
        <w:t>T</w:t>
      </w:r>
      <w:r w:rsidR="000F2991">
        <w:t>he</w:t>
      </w:r>
      <w:r w:rsidR="005936E2">
        <w:t xml:space="preserve"> signatories of the </w:t>
      </w:r>
      <w:r w:rsidR="000F2991">
        <w:t xml:space="preserve">3Bs </w:t>
      </w:r>
      <w:r w:rsidR="005936E2">
        <w:t xml:space="preserve">foresaw </w:t>
      </w:r>
      <w:r w:rsidR="005936E2" w:rsidRPr="0093617D">
        <w:rPr>
          <w:i/>
        </w:rPr>
        <w:t>three</w:t>
      </w:r>
      <w:r w:rsidR="005936E2">
        <w:t xml:space="preserve"> </w:t>
      </w:r>
      <w:r w:rsidR="0093617D">
        <w:t>changes</w:t>
      </w:r>
      <w:r w:rsidR="005936E2">
        <w:t xml:space="preserve"> with the coming of the </w:t>
      </w:r>
      <w:r w:rsidR="000F2991">
        <w:t>internet</w:t>
      </w:r>
      <w:r w:rsidR="005936E2">
        <w:t>: that</w:t>
      </w:r>
      <w:r w:rsidR="000F2991">
        <w:t xml:space="preserve"> </w:t>
      </w:r>
      <w:r w:rsidR="00E84C4B">
        <w:t>OA</w:t>
      </w:r>
      <w:r w:rsidR="000F2991">
        <w:t xml:space="preserve"> would lead to lower costs</w:t>
      </w:r>
      <w:r w:rsidR="00FD7091">
        <w:t>;</w:t>
      </w:r>
      <w:r w:rsidR="005936E2">
        <w:t xml:space="preserve"> to c</w:t>
      </w:r>
      <w:r w:rsidR="000F2991">
        <w:t xml:space="preserve">hanges </w:t>
      </w:r>
      <w:r w:rsidR="005936E2">
        <w:t>in</w:t>
      </w:r>
      <w:r w:rsidR="000F2991">
        <w:t xml:space="preserve"> the way scholarship is published</w:t>
      </w:r>
      <w:r w:rsidR="00FD7091">
        <w:t>;</w:t>
      </w:r>
      <w:r w:rsidR="000F2991">
        <w:t xml:space="preserve"> and </w:t>
      </w:r>
      <w:r w:rsidR="005936E2">
        <w:t xml:space="preserve">in the way </w:t>
      </w:r>
      <w:r w:rsidR="000F2991">
        <w:t xml:space="preserve">scholars are evaluated for appointments, promotion and grants. </w:t>
      </w:r>
      <w:r w:rsidR="005936E2">
        <w:t xml:space="preserve">In today’s jargon, they were </w:t>
      </w:r>
      <w:r w:rsidR="00BB0E4E">
        <w:t>imagining</w:t>
      </w:r>
      <w:r w:rsidR="005936E2">
        <w:t xml:space="preserve"> a</w:t>
      </w:r>
      <w:r w:rsidR="000F2991">
        <w:t xml:space="preserve"> </w:t>
      </w:r>
      <w:r w:rsidR="00F34EEF">
        <w:t>‘</w:t>
      </w:r>
      <w:r w:rsidR="000F2991">
        <w:t>digital transformation</w:t>
      </w:r>
      <w:r w:rsidR="00F34EEF">
        <w:t>’</w:t>
      </w:r>
      <w:r w:rsidR="000F2991">
        <w:t xml:space="preserve"> of scholarly communications</w:t>
      </w:r>
      <w:r w:rsidR="00FE2E77">
        <w:t>.</w:t>
      </w:r>
    </w:p>
    <w:p w14:paraId="227B884F" w14:textId="77777777" w:rsidR="00671E7E" w:rsidRDefault="00671E7E" w:rsidP="00280AEC">
      <w:pPr>
        <w:tabs>
          <w:tab w:val="clear" w:pos="850"/>
          <w:tab w:val="clear" w:pos="1191"/>
          <w:tab w:val="clear" w:pos="1531"/>
        </w:tabs>
        <w:spacing w:line="276" w:lineRule="auto"/>
      </w:pPr>
    </w:p>
    <w:p w14:paraId="3CFF2F5C" w14:textId="77777777" w:rsidR="007F17E6" w:rsidRDefault="007F17E6" w:rsidP="00E16FB2">
      <w:pPr>
        <w:tabs>
          <w:tab w:val="clear" w:pos="850"/>
          <w:tab w:val="clear" w:pos="1191"/>
          <w:tab w:val="clear" w:pos="1531"/>
        </w:tabs>
        <w:spacing w:line="276" w:lineRule="auto"/>
        <w:outlineLvl w:val="0"/>
        <w:rPr>
          <w:b/>
        </w:rPr>
      </w:pPr>
      <w:r>
        <w:rPr>
          <w:b/>
        </w:rPr>
        <w:br w:type="page"/>
      </w:r>
    </w:p>
    <w:p w14:paraId="78290128" w14:textId="50E003D0" w:rsidR="00671E7E" w:rsidRPr="00671E7E" w:rsidRDefault="00671E7E" w:rsidP="00E16FB2">
      <w:pPr>
        <w:tabs>
          <w:tab w:val="clear" w:pos="850"/>
          <w:tab w:val="clear" w:pos="1191"/>
          <w:tab w:val="clear" w:pos="1531"/>
        </w:tabs>
        <w:spacing w:line="276" w:lineRule="auto"/>
        <w:outlineLvl w:val="0"/>
        <w:rPr>
          <w:b/>
        </w:rPr>
      </w:pPr>
      <w:r w:rsidRPr="00671E7E">
        <w:rPr>
          <w:b/>
        </w:rPr>
        <w:lastRenderedPageBreak/>
        <w:t>Digital transformation</w:t>
      </w:r>
    </w:p>
    <w:p w14:paraId="581E6027" w14:textId="77777777" w:rsidR="00671E7E" w:rsidRDefault="00671E7E" w:rsidP="00280AEC">
      <w:pPr>
        <w:tabs>
          <w:tab w:val="clear" w:pos="850"/>
          <w:tab w:val="clear" w:pos="1191"/>
          <w:tab w:val="clear" w:pos="1531"/>
        </w:tabs>
        <w:spacing w:line="276" w:lineRule="auto"/>
      </w:pPr>
    </w:p>
    <w:p w14:paraId="54A984E9" w14:textId="77777777" w:rsidR="007F17E6" w:rsidRDefault="00FE2E77" w:rsidP="00280AEC">
      <w:pPr>
        <w:tabs>
          <w:tab w:val="clear" w:pos="850"/>
          <w:tab w:val="clear" w:pos="1191"/>
          <w:tab w:val="clear" w:pos="1531"/>
        </w:tabs>
        <w:spacing w:line="276" w:lineRule="auto"/>
      </w:pPr>
      <w:r>
        <w:t>D</w:t>
      </w:r>
      <w:r w:rsidR="000F2991">
        <w:t xml:space="preserve">igital transformation is </w:t>
      </w:r>
      <w:r>
        <w:t xml:space="preserve">not just </w:t>
      </w:r>
      <w:r w:rsidR="000F2991">
        <w:t xml:space="preserve">about </w:t>
      </w:r>
      <w:r w:rsidR="000D7B1F">
        <w:t xml:space="preserve">technology, its </w:t>
      </w:r>
      <w:r>
        <w:t xml:space="preserve">about </w:t>
      </w:r>
      <w:r w:rsidR="000F2991">
        <w:t>changing the way you work</w:t>
      </w:r>
      <w:r>
        <w:t xml:space="preserve">, about building a new type of organisation </w:t>
      </w:r>
      <w:r w:rsidR="004A6DF3">
        <w:t>using</w:t>
      </w:r>
      <w:r>
        <w:t xml:space="preserve"> internet-era principles</w:t>
      </w:r>
      <w:r w:rsidR="000F2991">
        <w:t>. These changes are not complicated, they are ju</w:t>
      </w:r>
      <w:r w:rsidR="00F16157">
        <w:t>st hard and often uncomfortable because it</w:t>
      </w:r>
      <w:r w:rsidR="000F2991">
        <w:t xml:space="preserve"> means </w:t>
      </w:r>
      <w:r w:rsidR="007F17E6">
        <w:t>changing</w:t>
      </w:r>
      <w:r w:rsidR="000F2991">
        <w:t xml:space="preserve"> </w:t>
      </w:r>
      <w:r w:rsidR="00F16157">
        <w:t xml:space="preserve">both the </w:t>
      </w:r>
      <w:r w:rsidR="007F33DA">
        <w:t>back office</w:t>
      </w:r>
      <w:r w:rsidR="00F16157">
        <w:t xml:space="preserve"> and </w:t>
      </w:r>
      <w:r w:rsidR="000F2991">
        <w:t>what is delivered</w:t>
      </w:r>
      <w:r w:rsidR="00F16157">
        <w:t xml:space="preserve"> to</w:t>
      </w:r>
      <w:r w:rsidR="00671E7E">
        <w:t xml:space="preserve"> the user. G</w:t>
      </w:r>
      <w:r w:rsidR="00F16157">
        <w:t>etting it right can deliver efficienc</w:t>
      </w:r>
      <w:r w:rsidR="00BB0E4E">
        <w:t>y savings and improved services</w:t>
      </w:r>
      <w:r w:rsidR="000F2991">
        <w:t xml:space="preserve"> (Greenway et al</w:t>
      </w:r>
      <w:r w:rsidR="0005459C">
        <w:t>, 2018</w:t>
      </w:r>
      <w:r w:rsidR="000F2991">
        <w:t xml:space="preserve">). </w:t>
      </w:r>
    </w:p>
    <w:p w14:paraId="307703B1" w14:textId="77777777" w:rsidR="007F17E6" w:rsidRDefault="007F17E6" w:rsidP="00280AEC">
      <w:pPr>
        <w:tabs>
          <w:tab w:val="clear" w:pos="850"/>
          <w:tab w:val="clear" w:pos="1191"/>
          <w:tab w:val="clear" w:pos="1531"/>
        </w:tabs>
        <w:spacing w:line="276" w:lineRule="auto"/>
      </w:pPr>
    </w:p>
    <w:p w14:paraId="205BA57E" w14:textId="06C4C7D1" w:rsidR="000F2991" w:rsidRDefault="00A40D66" w:rsidP="00280AEC">
      <w:pPr>
        <w:tabs>
          <w:tab w:val="clear" w:pos="850"/>
          <w:tab w:val="clear" w:pos="1191"/>
          <w:tab w:val="clear" w:pos="1531"/>
        </w:tabs>
        <w:spacing w:line="276" w:lineRule="auto"/>
      </w:pPr>
      <w:r>
        <w:t>The</w:t>
      </w:r>
      <w:r w:rsidR="00E243FD">
        <w:t xml:space="preserve"> </w:t>
      </w:r>
      <w:r w:rsidR="00BB0E4E">
        <w:t>Gordian Knot</w:t>
      </w:r>
      <w:r>
        <w:t xml:space="preserve"> described above</w:t>
      </w:r>
      <w:r w:rsidR="00E243FD">
        <w:t xml:space="preserve"> make</w:t>
      </w:r>
      <w:r w:rsidR="0028158C">
        <w:t>s</w:t>
      </w:r>
      <w:r w:rsidR="00E243FD">
        <w:t xml:space="preserve"> it </w:t>
      </w:r>
      <w:r w:rsidR="000F2991">
        <w:t xml:space="preserve">patently clear that </w:t>
      </w:r>
      <w:r w:rsidR="00F16157">
        <w:t xml:space="preserve">scholcomms’s </w:t>
      </w:r>
      <w:r w:rsidR="000F2991">
        <w:t xml:space="preserve">efforts </w:t>
      </w:r>
      <w:r>
        <w:t xml:space="preserve">to deliver on the 3Bs, </w:t>
      </w:r>
      <w:r w:rsidR="000F2991">
        <w:t>at digital transformation</w:t>
      </w:r>
      <w:r>
        <w:t>,</w:t>
      </w:r>
      <w:r w:rsidR="000F2991">
        <w:t xml:space="preserve"> have failed</w:t>
      </w:r>
      <w:r w:rsidR="00BA3655">
        <w:t xml:space="preserve"> and that’s because</w:t>
      </w:r>
      <w:r w:rsidR="007F17E6">
        <w:t xml:space="preserve">, rather than addressing them all together, </w:t>
      </w:r>
      <w:r w:rsidR="00BA3655">
        <w:t xml:space="preserve">we’ve been </w:t>
      </w:r>
      <w:r w:rsidR="001E0782">
        <w:t>paralysed by</w:t>
      </w:r>
      <w:r w:rsidR="00BA3655">
        <w:t xml:space="preserve"> just one of the three changes</w:t>
      </w:r>
      <w:r w:rsidR="00BB0E4E">
        <w:t>,</w:t>
      </w:r>
      <w:r w:rsidR="00BA3655">
        <w:t xml:space="preserve"> </w:t>
      </w:r>
      <w:r w:rsidR="00E84C4B">
        <w:t>OA</w:t>
      </w:r>
      <w:r w:rsidR="000F2991">
        <w:t>.</w:t>
      </w:r>
    </w:p>
    <w:p w14:paraId="76E886C5" w14:textId="77777777" w:rsidR="000F2991" w:rsidRDefault="000F2991" w:rsidP="00280AEC">
      <w:pPr>
        <w:tabs>
          <w:tab w:val="clear" w:pos="850"/>
          <w:tab w:val="clear" w:pos="1191"/>
          <w:tab w:val="clear" w:pos="1531"/>
        </w:tabs>
        <w:spacing w:line="276" w:lineRule="auto"/>
      </w:pPr>
    </w:p>
    <w:p w14:paraId="51873604" w14:textId="73016A8A" w:rsidR="000B061F" w:rsidRDefault="001E0782" w:rsidP="00280AEC">
      <w:pPr>
        <w:tabs>
          <w:tab w:val="clear" w:pos="850"/>
          <w:tab w:val="clear" w:pos="1191"/>
          <w:tab w:val="clear" w:pos="1531"/>
        </w:tabs>
        <w:spacing w:line="276" w:lineRule="auto"/>
      </w:pPr>
      <w:r>
        <w:t>L</w:t>
      </w:r>
      <w:r w:rsidR="00F45C54">
        <w:t xml:space="preserve">ast year, I </w:t>
      </w:r>
      <w:r>
        <w:t xml:space="preserve">invited us </w:t>
      </w:r>
      <w:r w:rsidR="00F45C54">
        <w:t>all “tae</w:t>
      </w:r>
      <w:r w:rsidR="00B141F1">
        <w:t xml:space="preserve"> think again” and</w:t>
      </w:r>
      <w:r w:rsidR="00F45C54">
        <w:t xml:space="preserve"> </w:t>
      </w:r>
      <w:r w:rsidR="00626E8C">
        <w:t>learn from</w:t>
      </w:r>
      <w:r w:rsidR="00F45C54">
        <w:t xml:space="preserve"> </w:t>
      </w:r>
      <w:r w:rsidR="00626E8C">
        <w:t xml:space="preserve">how </w:t>
      </w:r>
      <w:r w:rsidR="00F45C54">
        <w:t xml:space="preserve">the </w:t>
      </w:r>
      <w:r w:rsidR="00F16157">
        <w:t xml:space="preserve">low-cost </w:t>
      </w:r>
      <w:r w:rsidR="00F45C54">
        <w:t>airline</w:t>
      </w:r>
      <w:r w:rsidR="00626E8C">
        <w:t>s unbundled their way to success</w:t>
      </w:r>
      <w:r w:rsidR="00BB0E4E">
        <w:t xml:space="preserve"> (Green, 2017</w:t>
      </w:r>
      <w:r w:rsidR="00E55152">
        <w:t>a</w:t>
      </w:r>
      <w:r w:rsidR="00BB0E4E">
        <w:t>)</w:t>
      </w:r>
      <w:r w:rsidR="00F45C54">
        <w:t>. I have since learned that diverse groups promote more creativity, deeper thinking and encourage a</w:t>
      </w:r>
      <w:r w:rsidR="000D7B1F">
        <w:t xml:space="preserve"> greater</w:t>
      </w:r>
      <w:r w:rsidR="00F45C54">
        <w:t xml:space="preserve"> range of viewpoints even if working with outsiders is uncomfortable and requires </w:t>
      </w:r>
      <w:r w:rsidR="000D7B1F">
        <w:t>more</w:t>
      </w:r>
      <w:r w:rsidR="00F45C54">
        <w:t xml:space="preserve"> effort (Gino</w:t>
      </w:r>
      <w:r w:rsidR="0005459C">
        <w:t>, 2018</w:t>
      </w:r>
      <w:r w:rsidR="00B141F1">
        <w:t>). So, a</w:t>
      </w:r>
      <w:r w:rsidR="00F45C54">
        <w:t xml:space="preserve">gain, I think we should look outside </w:t>
      </w:r>
      <w:r w:rsidR="0033347C">
        <w:t>scholcomm</w:t>
      </w:r>
      <w:r w:rsidR="00F45C54">
        <w:t xml:space="preserve"> for </w:t>
      </w:r>
      <w:r w:rsidR="00626E8C">
        <w:t>lessons</w:t>
      </w:r>
      <w:r w:rsidR="000F2991">
        <w:t xml:space="preserve"> and </w:t>
      </w:r>
      <w:r w:rsidR="00B141F1">
        <w:t xml:space="preserve">learn </w:t>
      </w:r>
      <w:r w:rsidR="000F2991">
        <w:t xml:space="preserve">from </w:t>
      </w:r>
      <w:r w:rsidR="008448FE">
        <w:t xml:space="preserve">one part of </w:t>
      </w:r>
      <w:r w:rsidR="000F2991">
        <w:t>the digital transformation of the UK</w:t>
      </w:r>
      <w:r w:rsidR="00E243FD">
        <w:t>’s</w:t>
      </w:r>
      <w:r w:rsidR="000F2991">
        <w:t xml:space="preserve"> government services since 2011 – the </w:t>
      </w:r>
      <w:r w:rsidR="00E243FD">
        <w:t>mundane</w:t>
      </w:r>
      <w:r w:rsidR="000F2991">
        <w:t xml:space="preserve"> process of applying for a passport.</w:t>
      </w:r>
    </w:p>
    <w:p w14:paraId="4B301A6F" w14:textId="77777777" w:rsidR="0033076D" w:rsidRDefault="0033076D" w:rsidP="00280AEC">
      <w:pPr>
        <w:tabs>
          <w:tab w:val="clear" w:pos="850"/>
          <w:tab w:val="clear" w:pos="1191"/>
          <w:tab w:val="clear" w:pos="1531"/>
        </w:tabs>
        <w:spacing w:line="276" w:lineRule="auto"/>
      </w:pPr>
    </w:p>
    <w:p w14:paraId="0F72EC25" w14:textId="5F12F868" w:rsidR="0082129A" w:rsidRDefault="000B061F" w:rsidP="00280AEC">
      <w:pPr>
        <w:tabs>
          <w:tab w:val="clear" w:pos="850"/>
          <w:tab w:val="clear" w:pos="1191"/>
          <w:tab w:val="clear" w:pos="1531"/>
        </w:tabs>
        <w:spacing w:line="276" w:lineRule="auto"/>
      </w:pPr>
      <w:r>
        <w:t xml:space="preserve">Previously, </w:t>
      </w:r>
      <w:r w:rsidR="000F2991">
        <w:t xml:space="preserve">to renew my passport, </w:t>
      </w:r>
      <w:r>
        <w:t>as a UK citizen living outside the UK, I had to go to the British consulate</w:t>
      </w:r>
      <w:r w:rsidR="00F16157">
        <w:t>, queue</w:t>
      </w:r>
      <w:r>
        <w:t>,</w:t>
      </w:r>
      <w:r w:rsidR="00F16157">
        <w:t xml:space="preserve"> collect and</w:t>
      </w:r>
      <w:r>
        <w:t xml:space="preserve"> complete a long form, </w:t>
      </w:r>
      <w:r w:rsidR="0082129A">
        <w:t>find</w:t>
      </w:r>
      <w:r>
        <w:t xml:space="preserve"> d</w:t>
      </w:r>
      <w:r w:rsidR="00CD5A28">
        <w:t xml:space="preserve">ocuments in evidence </w:t>
      </w:r>
      <w:r>
        <w:t xml:space="preserve">and </w:t>
      </w:r>
      <w:r w:rsidR="00E10850">
        <w:t xml:space="preserve">then </w:t>
      </w:r>
      <w:r w:rsidR="0082129A">
        <w:t>ask</w:t>
      </w:r>
      <w:r>
        <w:t xml:space="preserve"> a fellow citizen of </w:t>
      </w:r>
      <w:r w:rsidR="007B6CF9">
        <w:t>good</w:t>
      </w:r>
      <w:r>
        <w:t xml:space="preserve"> </w:t>
      </w:r>
      <w:r w:rsidR="00CD5A28">
        <w:t>standing</w:t>
      </w:r>
      <w:r>
        <w:t xml:space="preserve"> to ‘peer-review’ my application. </w:t>
      </w:r>
      <w:r w:rsidR="0096408E">
        <w:t>It</w:t>
      </w:r>
      <w:r>
        <w:t xml:space="preserve"> would </w:t>
      </w:r>
      <w:r w:rsidR="000F2991">
        <w:t xml:space="preserve">have to </w:t>
      </w:r>
      <w:r>
        <w:t>be deposited in the consulate</w:t>
      </w:r>
      <w:r w:rsidR="00E10850">
        <w:t xml:space="preserve"> (more queuing)</w:t>
      </w:r>
      <w:r>
        <w:t xml:space="preserve">, with photos, payment and, </w:t>
      </w:r>
      <w:r w:rsidR="00E10850">
        <w:t>then a four-six week wait for the</w:t>
      </w:r>
      <w:r>
        <w:t xml:space="preserve"> passport </w:t>
      </w:r>
      <w:r w:rsidR="00E10850">
        <w:t>to</w:t>
      </w:r>
      <w:r>
        <w:t xml:space="preserve"> arrive in the mail. Today, all I had to do was go to a website, complete a </w:t>
      </w:r>
      <w:r w:rsidRPr="008448FE">
        <w:t>minimum</w:t>
      </w:r>
      <w:r>
        <w:t xml:space="preserve"> amount of information, </w:t>
      </w:r>
      <w:r w:rsidR="0033347C">
        <w:t xml:space="preserve">upload a photo, </w:t>
      </w:r>
      <w:r>
        <w:t xml:space="preserve">pay online, print out a single sheet of paper with a barcode, sign it, put it in an envelope with my old passport and send it by mail to the UK. </w:t>
      </w:r>
      <w:r w:rsidR="00E243FD">
        <w:t>The whole process took less than ten minutes and t</w:t>
      </w:r>
      <w:r>
        <w:t>he new passport arrived in a week.</w:t>
      </w:r>
      <w:r w:rsidR="0082129A">
        <w:t xml:space="preserve"> H</w:t>
      </w:r>
      <w:r w:rsidR="00CD5A28">
        <w:t>ad my application been considered dodgy in any way, I’</w:t>
      </w:r>
      <w:r w:rsidR="00572576">
        <w:t xml:space="preserve">m sure it would have been </w:t>
      </w:r>
      <w:r w:rsidR="00CD5A28">
        <w:t xml:space="preserve">routed for a more thorough process where documents would have </w:t>
      </w:r>
      <w:r w:rsidR="00572576">
        <w:t xml:space="preserve">been requested </w:t>
      </w:r>
      <w:r w:rsidR="00CD5A28">
        <w:t xml:space="preserve">and the peer-review process used. </w:t>
      </w:r>
    </w:p>
    <w:p w14:paraId="46D9F66C" w14:textId="77777777" w:rsidR="0082129A" w:rsidRDefault="0082129A" w:rsidP="00280AEC">
      <w:pPr>
        <w:tabs>
          <w:tab w:val="clear" w:pos="850"/>
          <w:tab w:val="clear" w:pos="1191"/>
          <w:tab w:val="clear" w:pos="1531"/>
        </w:tabs>
        <w:spacing w:line="276" w:lineRule="auto"/>
      </w:pPr>
    </w:p>
    <w:p w14:paraId="5FA22E35" w14:textId="76649DE7" w:rsidR="00A52AB0" w:rsidRDefault="00572576" w:rsidP="00A52AB0">
      <w:pPr>
        <w:tabs>
          <w:tab w:val="clear" w:pos="850"/>
          <w:tab w:val="clear" w:pos="1191"/>
          <w:tab w:val="clear" w:pos="1531"/>
        </w:tabs>
        <w:spacing w:line="276" w:lineRule="auto"/>
      </w:pPr>
      <w:r>
        <w:t xml:space="preserve">The key take-away here is that the process had been re-engineered </w:t>
      </w:r>
      <w:r w:rsidR="0082129A">
        <w:t>from start to finish using internet-era principles</w:t>
      </w:r>
      <w:r>
        <w:t xml:space="preserve"> – every </w:t>
      </w:r>
      <w:r w:rsidR="00E243FD">
        <w:t xml:space="preserve">part </w:t>
      </w:r>
      <w:r>
        <w:t xml:space="preserve">ruthlessly re-evaluated in </w:t>
      </w:r>
      <w:r w:rsidRPr="008F75D9">
        <w:t>my</w:t>
      </w:r>
      <w:r>
        <w:t xml:space="preserve"> interes</w:t>
      </w:r>
      <w:r w:rsidR="00966BE5">
        <w:t xml:space="preserve">t and in the interest of </w:t>
      </w:r>
      <w:r w:rsidR="004A1CB5">
        <w:t xml:space="preserve">streamlining processes and </w:t>
      </w:r>
      <w:r w:rsidR="00966BE5" w:rsidRPr="00E243FD">
        <w:t>reducing cost</w:t>
      </w:r>
      <w:r w:rsidR="00966BE5">
        <w:t>.</w:t>
      </w:r>
      <w:r w:rsidR="00A52AB0" w:rsidRPr="00A52AB0">
        <w:t xml:space="preserve"> </w:t>
      </w:r>
      <w:r w:rsidR="00A52AB0">
        <w:t>Now compare that with scholcomm. Have we ruthlessly re-evaluated and re-engineered the scholcomm process around internet-era principles in the interests of its principle stakeholders, authors and readers, and to reduce cost?</w:t>
      </w:r>
    </w:p>
    <w:p w14:paraId="1244EE07" w14:textId="77777777" w:rsidR="00572576" w:rsidRDefault="00572576" w:rsidP="00280AEC">
      <w:pPr>
        <w:tabs>
          <w:tab w:val="clear" w:pos="850"/>
          <w:tab w:val="clear" w:pos="1191"/>
          <w:tab w:val="clear" w:pos="1531"/>
        </w:tabs>
        <w:spacing w:line="276" w:lineRule="auto"/>
      </w:pPr>
    </w:p>
    <w:p w14:paraId="4830262D" w14:textId="442659E9" w:rsidR="001071EF" w:rsidRPr="0033347C" w:rsidRDefault="001071EF" w:rsidP="00E16FB2">
      <w:pPr>
        <w:tabs>
          <w:tab w:val="clear" w:pos="850"/>
          <w:tab w:val="clear" w:pos="1191"/>
          <w:tab w:val="clear" w:pos="1531"/>
        </w:tabs>
        <w:spacing w:line="276" w:lineRule="auto"/>
        <w:outlineLvl w:val="0"/>
        <w:rPr>
          <w:b/>
        </w:rPr>
      </w:pPr>
      <w:r w:rsidRPr="0033347C">
        <w:rPr>
          <w:b/>
        </w:rPr>
        <w:t>Failing fast, ruthlessly</w:t>
      </w:r>
    </w:p>
    <w:p w14:paraId="7A357013" w14:textId="77777777" w:rsidR="001071EF" w:rsidRDefault="001071EF" w:rsidP="00280AEC">
      <w:pPr>
        <w:tabs>
          <w:tab w:val="clear" w:pos="850"/>
          <w:tab w:val="clear" w:pos="1191"/>
          <w:tab w:val="clear" w:pos="1531"/>
        </w:tabs>
        <w:spacing w:line="276" w:lineRule="auto"/>
      </w:pPr>
    </w:p>
    <w:p w14:paraId="2F0429E6" w14:textId="77777777" w:rsidR="00D751EC" w:rsidRDefault="004A1CB5" w:rsidP="00280AEC">
      <w:pPr>
        <w:tabs>
          <w:tab w:val="clear" w:pos="850"/>
          <w:tab w:val="clear" w:pos="1191"/>
          <w:tab w:val="clear" w:pos="1531"/>
        </w:tabs>
        <w:spacing w:line="276" w:lineRule="auto"/>
      </w:pPr>
      <w:r>
        <w:t>One of the internet-era principles is fail fast</w:t>
      </w:r>
      <w:r w:rsidR="00A52AB0">
        <w:t>:</w:t>
      </w:r>
      <w:r w:rsidR="00D24801">
        <w:t xml:space="preserve"> you try something and if it fails, you stop and move on in another direction. What if authors posted papers onto preprint servers or repositories to test whether the paper</w:t>
      </w:r>
      <w:r>
        <w:t xml:space="preserve"> ‘succeeds’ or ‘fails’</w:t>
      </w:r>
      <w:r w:rsidR="00D24801">
        <w:t xml:space="preserve">. If it </w:t>
      </w:r>
      <w:r w:rsidR="00BB4538">
        <w:t xml:space="preserve">fails, the author moves on in another direction. If it </w:t>
      </w:r>
      <w:r w:rsidR="00D24801">
        <w:t xml:space="preserve">succeeds, </w:t>
      </w:r>
      <w:r>
        <w:t>only then the resource-heavy process of peer-review</w:t>
      </w:r>
      <w:r w:rsidR="00D24801">
        <w:t xml:space="preserve"> </w:t>
      </w:r>
      <w:r>
        <w:t xml:space="preserve">and formal publication would </w:t>
      </w:r>
      <w:r w:rsidR="00A52AB0">
        <w:t>kick-in</w:t>
      </w:r>
      <w:r w:rsidR="00D24801">
        <w:t xml:space="preserve"> (see </w:t>
      </w:r>
      <w:r w:rsidR="00BB4538">
        <w:t xml:space="preserve">figure </w:t>
      </w:r>
      <w:r w:rsidR="0033347C">
        <w:t>5</w:t>
      </w:r>
      <w:r w:rsidR="00D24801">
        <w:t xml:space="preserve">). </w:t>
      </w:r>
    </w:p>
    <w:p w14:paraId="15852ABC" w14:textId="77777777" w:rsidR="00D751EC" w:rsidRDefault="00D751EC" w:rsidP="00280AEC">
      <w:pPr>
        <w:tabs>
          <w:tab w:val="clear" w:pos="850"/>
          <w:tab w:val="clear" w:pos="1191"/>
          <w:tab w:val="clear" w:pos="1531"/>
        </w:tabs>
        <w:spacing w:line="276" w:lineRule="auto"/>
      </w:pPr>
    </w:p>
    <w:p w14:paraId="5C421643" w14:textId="77777777" w:rsidR="004A6DF3" w:rsidRDefault="004A6DF3" w:rsidP="00280AEC">
      <w:pPr>
        <w:tabs>
          <w:tab w:val="clear" w:pos="850"/>
          <w:tab w:val="clear" w:pos="1191"/>
          <w:tab w:val="clear" w:pos="1531"/>
        </w:tabs>
        <w:spacing w:line="276" w:lineRule="auto"/>
      </w:pPr>
    </w:p>
    <w:p w14:paraId="6E5CE65F" w14:textId="77777777" w:rsidR="00D24801" w:rsidRDefault="00CF0BE4" w:rsidP="00280AEC">
      <w:pPr>
        <w:keepNext/>
        <w:tabs>
          <w:tab w:val="clear" w:pos="850"/>
          <w:tab w:val="clear" w:pos="1191"/>
          <w:tab w:val="clear" w:pos="1531"/>
        </w:tabs>
        <w:spacing w:line="276" w:lineRule="auto"/>
      </w:pPr>
      <w:r>
        <w:rPr>
          <w:noProof/>
          <w:lang w:eastAsia="en-GB"/>
        </w:rPr>
        <w:lastRenderedPageBreak/>
        <w:drawing>
          <wp:inline distT="0" distB="0" distL="0" distR="0" wp14:anchorId="2B4C1588" wp14:editId="6ACAA182">
            <wp:extent cx="5816600" cy="47392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l workflow.png"/>
                    <pic:cNvPicPr/>
                  </pic:nvPicPr>
                  <pic:blipFill rotWithShape="1">
                    <a:blip r:embed="rId17">
                      <a:extLst>
                        <a:ext uri="{28A0092B-C50C-407E-A947-70E740481C1C}">
                          <a14:useLocalDpi xmlns:a14="http://schemas.microsoft.com/office/drawing/2010/main" val="0"/>
                        </a:ext>
                      </a:extLst>
                    </a:blip>
                    <a:srcRect r="3256"/>
                    <a:stretch/>
                  </pic:blipFill>
                  <pic:spPr bwMode="auto">
                    <a:xfrm>
                      <a:off x="0" y="0"/>
                      <a:ext cx="5817019" cy="4739640"/>
                    </a:xfrm>
                    <a:prstGeom prst="rect">
                      <a:avLst/>
                    </a:prstGeom>
                    <a:ln>
                      <a:noFill/>
                    </a:ln>
                    <a:extLst>
                      <a:ext uri="{53640926-AAD7-44D8-BBD7-CCE9431645EC}">
                        <a14:shadowObscured xmlns:a14="http://schemas.microsoft.com/office/drawing/2010/main"/>
                      </a:ext>
                    </a:extLst>
                  </pic:spPr>
                </pic:pic>
              </a:graphicData>
            </a:graphic>
          </wp:inline>
        </w:drawing>
      </w:r>
    </w:p>
    <w:p w14:paraId="7CFEC923" w14:textId="77777777" w:rsidR="00D24801" w:rsidRDefault="00D24801" w:rsidP="00E16FB2">
      <w:pPr>
        <w:pStyle w:val="Caption"/>
        <w:spacing w:line="276" w:lineRule="auto"/>
        <w:outlineLvl w:val="0"/>
      </w:pPr>
      <w:r>
        <w:t xml:space="preserve">Figure </w:t>
      </w:r>
      <w:r>
        <w:fldChar w:fldCharType="begin"/>
      </w:r>
      <w:r>
        <w:instrText xml:space="preserve"> SEQ Figure \* ARABIC </w:instrText>
      </w:r>
      <w:r>
        <w:fldChar w:fldCharType="separate"/>
      </w:r>
      <w:r w:rsidR="00202B1F">
        <w:rPr>
          <w:noProof/>
        </w:rPr>
        <w:t>5</w:t>
      </w:r>
      <w:r>
        <w:fldChar w:fldCharType="end"/>
      </w:r>
      <w:r>
        <w:t>: A digitally transformed</w:t>
      </w:r>
      <w:r w:rsidR="001071EF">
        <w:t xml:space="preserve"> ‘fail-fast’</w:t>
      </w:r>
      <w:r>
        <w:t xml:space="preserve"> workflow for publishing </w:t>
      </w:r>
      <w:r w:rsidR="001071EF">
        <w:t>research findings</w:t>
      </w:r>
    </w:p>
    <w:p w14:paraId="55774304" w14:textId="77777777" w:rsidR="00D24801" w:rsidRDefault="00D24801" w:rsidP="00280AEC">
      <w:pPr>
        <w:tabs>
          <w:tab w:val="clear" w:pos="850"/>
          <w:tab w:val="clear" w:pos="1191"/>
          <w:tab w:val="clear" w:pos="1531"/>
        </w:tabs>
        <w:spacing w:line="276" w:lineRule="auto"/>
      </w:pPr>
    </w:p>
    <w:p w14:paraId="277E1CBB" w14:textId="0D0A98E3" w:rsidR="006869B0" w:rsidRDefault="00BB4538" w:rsidP="00280AEC">
      <w:pPr>
        <w:tabs>
          <w:tab w:val="clear" w:pos="850"/>
          <w:tab w:val="clear" w:pos="1191"/>
          <w:tab w:val="clear" w:pos="1531"/>
        </w:tabs>
        <w:spacing w:line="276" w:lineRule="auto"/>
      </w:pPr>
      <w:r>
        <w:t xml:space="preserve">In the diagram, I have </w:t>
      </w:r>
      <w:r w:rsidR="00CF0BE4">
        <w:t>posited</w:t>
      </w:r>
      <w:r>
        <w:t xml:space="preserve"> some numbers</w:t>
      </w:r>
      <w:r w:rsidR="00CF0BE4">
        <w:t xml:space="preserve"> for the purpose of illustration</w:t>
      </w:r>
      <w:r w:rsidR="00D751EC">
        <w:t xml:space="preserve">: </w:t>
      </w:r>
      <w:r w:rsidR="006869B0">
        <w:t xml:space="preserve">say </w:t>
      </w:r>
      <w:r w:rsidR="00CF0BE4">
        <w:t>50%</w:t>
      </w:r>
      <w:r>
        <w:t xml:space="preserve"> </w:t>
      </w:r>
      <w:r w:rsidR="00FE64EC">
        <w:t xml:space="preserve">of papers </w:t>
      </w:r>
      <w:r w:rsidR="006869B0">
        <w:t xml:space="preserve">succeed and of these, half </w:t>
      </w:r>
      <w:r>
        <w:t xml:space="preserve">survive peer-review, </w:t>
      </w:r>
      <w:r w:rsidR="006869B0">
        <w:t xml:space="preserve">it follows that </w:t>
      </w:r>
      <w:r>
        <w:t>25</w:t>
      </w:r>
      <w:r w:rsidR="006869B0">
        <w:t>% of all</w:t>
      </w:r>
      <w:r>
        <w:t xml:space="preserve"> papers </w:t>
      </w:r>
      <w:r w:rsidR="006869B0">
        <w:t>are</w:t>
      </w:r>
      <w:r>
        <w:t xml:space="preserve"> formally published. </w:t>
      </w:r>
    </w:p>
    <w:p w14:paraId="083B3A39" w14:textId="77777777" w:rsidR="006869B0" w:rsidRDefault="006869B0" w:rsidP="00280AEC">
      <w:pPr>
        <w:tabs>
          <w:tab w:val="clear" w:pos="850"/>
          <w:tab w:val="clear" w:pos="1191"/>
          <w:tab w:val="clear" w:pos="1531"/>
        </w:tabs>
        <w:spacing w:line="276" w:lineRule="auto"/>
      </w:pPr>
    </w:p>
    <w:p w14:paraId="5B52E1AB" w14:textId="62FCFEE3" w:rsidR="0033347C" w:rsidRDefault="00BB4538" w:rsidP="00280AEC">
      <w:pPr>
        <w:tabs>
          <w:tab w:val="clear" w:pos="850"/>
          <w:tab w:val="clear" w:pos="1191"/>
          <w:tab w:val="clear" w:pos="1531"/>
        </w:tabs>
        <w:spacing w:line="276" w:lineRule="auto"/>
      </w:pPr>
      <w:r>
        <w:t xml:space="preserve">The preprints are like my passport application – low cost and rapid. The formally published articles are like applications that need </w:t>
      </w:r>
      <w:r w:rsidR="006869B0">
        <w:t>special</w:t>
      </w:r>
      <w:r>
        <w:t xml:space="preserve"> attention</w:t>
      </w:r>
      <w:r w:rsidR="00B92357">
        <w:t xml:space="preserve"> and peer-review</w:t>
      </w:r>
      <w:r>
        <w:t xml:space="preserve"> – a </w:t>
      </w:r>
      <w:r w:rsidR="006C2942">
        <w:t xml:space="preserve">slower, </w:t>
      </w:r>
      <w:r w:rsidR="007F33DA">
        <w:t>costlier</w:t>
      </w:r>
      <w:r>
        <w:t xml:space="preserve"> process. Crucially, the total cost in the system has fallen significantly because only 50% of </w:t>
      </w:r>
      <w:r w:rsidR="00661C7C">
        <w:t>all</w:t>
      </w:r>
      <w:r>
        <w:t xml:space="preserve"> papers are peer-reviewed and </w:t>
      </w:r>
      <w:r w:rsidR="00F7627F">
        <w:t xml:space="preserve">just </w:t>
      </w:r>
      <w:r>
        <w:t xml:space="preserve">25% incur the expense of formal publication. </w:t>
      </w:r>
      <w:r w:rsidR="00AC2420">
        <w:t>T</w:t>
      </w:r>
      <w:r>
        <w:t xml:space="preserve">hese numbers </w:t>
      </w:r>
      <w:r w:rsidR="001E7B3D">
        <w:t>depend on the definition of ‘</w:t>
      </w:r>
      <w:r w:rsidR="00CF0BE4">
        <w:t xml:space="preserve">success’ </w:t>
      </w:r>
      <w:r w:rsidR="00925AE9">
        <w:t>but</w:t>
      </w:r>
      <w:r w:rsidR="001E7B3D">
        <w:t xml:space="preserve"> </w:t>
      </w:r>
      <w:r w:rsidR="006C2942">
        <w:t>it’s worth considering that</w:t>
      </w:r>
      <w:r>
        <w:t xml:space="preserve"> </w:t>
      </w:r>
      <w:r w:rsidR="001E7B3D">
        <w:t>15</w:t>
      </w:r>
      <w:r>
        <w:t>% of recent papers remain uncited</w:t>
      </w:r>
      <w:r w:rsidR="001E7B3D">
        <w:t xml:space="preserve"> by anyone other than their author</w:t>
      </w:r>
      <w:r w:rsidR="006C2942">
        <w:t>s</w:t>
      </w:r>
      <w:r w:rsidR="00661C7C">
        <w:t xml:space="preserve"> (van Noorden, 2018)</w:t>
      </w:r>
      <w:r>
        <w:t xml:space="preserve">, </w:t>
      </w:r>
      <w:r w:rsidR="006C2942">
        <w:t>so</w:t>
      </w:r>
      <w:r>
        <w:t xml:space="preserve"> </w:t>
      </w:r>
      <w:r w:rsidR="00661C7C">
        <w:t xml:space="preserve">did they </w:t>
      </w:r>
      <w:r>
        <w:t>warrant the full cost of peer-review and formal publication</w:t>
      </w:r>
      <w:r w:rsidR="00661C7C">
        <w:t>?</w:t>
      </w:r>
      <w:r w:rsidR="001E7B3D">
        <w:t xml:space="preserve"> </w:t>
      </w:r>
      <w:r w:rsidR="00D83A2D">
        <w:t>A</w:t>
      </w:r>
      <w:r w:rsidR="0033347C">
        <w:t xml:space="preserve"> 15% saving on the USD25</w:t>
      </w:r>
      <w:r w:rsidR="00A96C8B">
        <w:t xml:space="preserve"> billion</w:t>
      </w:r>
      <w:r w:rsidR="0033347C">
        <w:t xml:space="preserve"> </w:t>
      </w:r>
      <w:r w:rsidR="00D83A2D">
        <w:t>cost of</w:t>
      </w:r>
      <w:r w:rsidR="0033347C">
        <w:t xml:space="preserve"> </w:t>
      </w:r>
      <w:r w:rsidR="00A96C8B">
        <w:t>publishing is USD3.75 billion</w:t>
      </w:r>
      <w:r w:rsidR="0033347C">
        <w:t xml:space="preserve"> (Buranyi, 2017). </w:t>
      </w:r>
    </w:p>
    <w:p w14:paraId="5634DAB2" w14:textId="77777777" w:rsidR="00DC5241" w:rsidRDefault="00DC5241" w:rsidP="00280AEC">
      <w:pPr>
        <w:tabs>
          <w:tab w:val="clear" w:pos="850"/>
          <w:tab w:val="clear" w:pos="1191"/>
          <w:tab w:val="clear" w:pos="1531"/>
        </w:tabs>
        <w:spacing w:line="276" w:lineRule="auto"/>
      </w:pPr>
    </w:p>
    <w:p w14:paraId="2B89FA8D" w14:textId="77777777" w:rsidR="00822490" w:rsidRDefault="00DC5241" w:rsidP="00280AEC">
      <w:pPr>
        <w:tabs>
          <w:tab w:val="clear" w:pos="850"/>
          <w:tab w:val="clear" w:pos="1191"/>
          <w:tab w:val="clear" w:pos="1531"/>
        </w:tabs>
        <w:spacing w:line="276" w:lineRule="auto"/>
      </w:pPr>
      <w:r>
        <w:t>A process built on fail-fast principles would provide an incentive for authors to promote their papers so they do ‘succeed’, something funders and employers, concerned about the impact of their research dollars, might appreciate.</w:t>
      </w:r>
    </w:p>
    <w:p w14:paraId="11A88655" w14:textId="675DB71B" w:rsidR="00F62528" w:rsidRDefault="00263898" w:rsidP="00280AEC">
      <w:pPr>
        <w:tabs>
          <w:tab w:val="clear" w:pos="850"/>
          <w:tab w:val="clear" w:pos="1191"/>
          <w:tab w:val="clear" w:pos="1531"/>
        </w:tabs>
        <w:spacing w:line="276" w:lineRule="auto"/>
      </w:pPr>
      <w:r>
        <w:lastRenderedPageBreak/>
        <w:t>D</w:t>
      </w:r>
      <w:r w:rsidR="0082129A">
        <w:t>igital t</w:t>
      </w:r>
      <w:r w:rsidR="00B20D54">
        <w:t xml:space="preserve">ransformation </w:t>
      </w:r>
      <w:r>
        <w:t xml:space="preserve">means challenging past practices, incentives, behaviours and the unspoken rules of the game (Greenway et al, 2018) </w:t>
      </w:r>
      <w:r w:rsidR="00B20D54">
        <w:t>and it will be uncomfortable for some</w:t>
      </w:r>
      <w:r w:rsidR="008F75D9">
        <w:t xml:space="preserve"> </w:t>
      </w:r>
      <w:r>
        <w:t>to accept a reformed workflow as proposed above</w:t>
      </w:r>
      <w:r w:rsidR="001071EF">
        <w:t>, but without looking hard at the current process</w:t>
      </w:r>
      <w:r w:rsidR="0033347C">
        <w:t xml:space="preserve"> holistically</w:t>
      </w:r>
      <w:r w:rsidR="001071EF">
        <w:t>, costs won’t come down</w:t>
      </w:r>
      <w:r w:rsidR="00B20D54">
        <w:t>.</w:t>
      </w:r>
      <w:r w:rsidR="00F62528">
        <w:t xml:space="preserve"> </w:t>
      </w:r>
      <w:r w:rsidR="00C000FA">
        <w:t xml:space="preserve">If costs don’t come down then I don’t see how scholcomm </w:t>
      </w:r>
      <w:r w:rsidR="0030688E">
        <w:t>can afford to publish</w:t>
      </w:r>
      <w:r w:rsidR="00C000FA">
        <w:t xml:space="preserve"> on a sustainable basis, </w:t>
      </w:r>
      <w:r w:rsidR="00E84C4B">
        <w:t>OA</w:t>
      </w:r>
      <w:r w:rsidR="00C000FA">
        <w:t xml:space="preserve"> </w:t>
      </w:r>
      <w:r w:rsidR="00C000FA" w:rsidRPr="00790E7D">
        <w:rPr>
          <w:i/>
        </w:rPr>
        <w:t xml:space="preserve">or </w:t>
      </w:r>
      <w:r w:rsidR="00CF2C9D" w:rsidRPr="00790E7D">
        <w:rPr>
          <w:i/>
        </w:rPr>
        <w:t>otherwise</w:t>
      </w:r>
      <w:r w:rsidR="00C000FA">
        <w:t>.</w:t>
      </w:r>
    </w:p>
    <w:p w14:paraId="7AA2EE03" w14:textId="77777777" w:rsidR="00B46711" w:rsidRDefault="00B46711" w:rsidP="00280AEC">
      <w:pPr>
        <w:tabs>
          <w:tab w:val="clear" w:pos="850"/>
          <w:tab w:val="clear" w:pos="1191"/>
          <w:tab w:val="clear" w:pos="1531"/>
        </w:tabs>
        <w:spacing w:line="276" w:lineRule="auto"/>
        <w:rPr>
          <w:b/>
        </w:rPr>
      </w:pPr>
    </w:p>
    <w:p w14:paraId="09361E0F" w14:textId="036C813E" w:rsidR="00A96C8B" w:rsidRDefault="00E84C4B" w:rsidP="00E16FB2">
      <w:pPr>
        <w:tabs>
          <w:tab w:val="clear" w:pos="850"/>
          <w:tab w:val="clear" w:pos="1191"/>
          <w:tab w:val="clear" w:pos="1531"/>
        </w:tabs>
        <w:spacing w:line="276" w:lineRule="auto"/>
        <w:outlineLvl w:val="0"/>
        <w:rPr>
          <w:b/>
        </w:rPr>
      </w:pPr>
      <w:r>
        <w:rPr>
          <w:b/>
        </w:rPr>
        <w:t>OA</w:t>
      </w:r>
      <w:r w:rsidR="0004503E">
        <w:rPr>
          <w:b/>
        </w:rPr>
        <w:t xml:space="preserve"> won’t solve the serials crisis</w:t>
      </w:r>
    </w:p>
    <w:p w14:paraId="7C2BDB3F" w14:textId="77777777" w:rsidR="0030688E" w:rsidRDefault="0030688E" w:rsidP="00280AEC">
      <w:pPr>
        <w:tabs>
          <w:tab w:val="clear" w:pos="850"/>
          <w:tab w:val="clear" w:pos="1191"/>
          <w:tab w:val="clear" w:pos="1531"/>
        </w:tabs>
        <w:spacing w:line="276" w:lineRule="auto"/>
        <w:rPr>
          <w:b/>
        </w:rPr>
      </w:pPr>
    </w:p>
    <w:p w14:paraId="3986E9C3" w14:textId="656EDADD" w:rsidR="0030688E" w:rsidRDefault="0030688E" w:rsidP="00280AEC">
      <w:pPr>
        <w:tabs>
          <w:tab w:val="clear" w:pos="850"/>
          <w:tab w:val="clear" w:pos="1191"/>
          <w:tab w:val="clear" w:pos="1531"/>
        </w:tabs>
        <w:spacing w:line="276" w:lineRule="auto"/>
      </w:pPr>
      <w:r>
        <w:t>On reviewing the 3Bs, I found it interesting that none specifically mentioned the serials crisis</w:t>
      </w:r>
      <w:r w:rsidR="00D83A2D">
        <w:t>;</w:t>
      </w:r>
      <w:r>
        <w:t xml:space="preserve"> there is an assumption that </w:t>
      </w:r>
      <w:r w:rsidR="00E84C4B">
        <w:t>OA</w:t>
      </w:r>
      <w:r>
        <w:t xml:space="preserve"> would reduce costs</w:t>
      </w:r>
      <w:r w:rsidR="009630B5">
        <w:rPr>
          <w:rStyle w:val="FootnoteReference"/>
        </w:rPr>
        <w:footnoteReference w:id="16"/>
      </w:r>
      <w:r>
        <w:t xml:space="preserve"> so I guess the serials crisis was</w:t>
      </w:r>
      <w:r w:rsidR="00F7627F">
        <w:t xml:space="preserve"> in drafters’ </w:t>
      </w:r>
      <w:r>
        <w:t>minds. A key driver behind the serials crisis was</w:t>
      </w:r>
      <w:r w:rsidR="00964E59">
        <w:t>, and remains,</w:t>
      </w:r>
      <w:r>
        <w:t xml:space="preserve"> the unsquareable arithmetic of an ever-growing volume of content </w:t>
      </w:r>
      <w:r w:rsidR="00964E59">
        <w:t>outstripping</w:t>
      </w:r>
      <w:r>
        <w:t xml:space="preserve"> </w:t>
      </w:r>
      <w:r w:rsidR="00AC5C9D">
        <w:t>the</w:t>
      </w:r>
      <w:r>
        <w:t xml:space="preserve"> budgets</w:t>
      </w:r>
      <w:r w:rsidR="00AC5C9D">
        <w:t xml:space="preserve"> available to pay for publishing research</w:t>
      </w:r>
      <w:r>
        <w:t xml:space="preserve">. </w:t>
      </w:r>
      <w:r w:rsidR="0004503E">
        <w:t xml:space="preserve">Whether these budgets are used for subscriptions or APCs, </w:t>
      </w:r>
      <w:r w:rsidR="00CF2C9D">
        <w:t>an</w:t>
      </w:r>
      <w:r>
        <w:t xml:space="preserve"> </w:t>
      </w:r>
      <w:r w:rsidR="001829E9">
        <w:t>uncomfortable fact remains: th</w:t>
      </w:r>
      <w:r w:rsidR="00421CE7">
        <w:t xml:space="preserve">e </w:t>
      </w:r>
      <w:r w:rsidR="000D6D0B">
        <w:t xml:space="preserve">steady </w:t>
      </w:r>
      <w:r w:rsidR="00421CE7">
        <w:t>increase in scientific output</w:t>
      </w:r>
      <w:r w:rsidR="00B93B05">
        <w:t xml:space="preserve"> (Anderson, 2013) needs to be matched by a</w:t>
      </w:r>
      <w:r w:rsidR="000D6D0B">
        <w:t xml:space="preserve"> steady</w:t>
      </w:r>
      <w:r w:rsidR="00B93B05">
        <w:t xml:space="preserve"> increase in publishing capacity</w:t>
      </w:r>
      <w:r w:rsidR="004F222F">
        <w:t>, and this costs money.</w:t>
      </w:r>
      <w:r w:rsidR="00CB4921">
        <w:t xml:space="preserve"> If the money can’t be found</w:t>
      </w:r>
      <w:r w:rsidR="000D6D0B">
        <w:t xml:space="preserve"> to pay for this increased capacity</w:t>
      </w:r>
      <w:r w:rsidR="00CB4921">
        <w:t xml:space="preserve">, then something has to change, structurally, about how scholarship is published: </w:t>
      </w:r>
      <w:r w:rsidR="00BE17FD">
        <w:t>either the cost per article must come down or the number of articles published must be reduced.</w:t>
      </w:r>
    </w:p>
    <w:p w14:paraId="07C2AAA5" w14:textId="77777777" w:rsidR="0030688E" w:rsidRDefault="0030688E" w:rsidP="00280AEC">
      <w:pPr>
        <w:tabs>
          <w:tab w:val="clear" w:pos="850"/>
          <w:tab w:val="clear" w:pos="1191"/>
          <w:tab w:val="clear" w:pos="1531"/>
        </w:tabs>
        <w:spacing w:line="276" w:lineRule="auto"/>
      </w:pPr>
    </w:p>
    <w:p w14:paraId="52193662" w14:textId="54D0D0DE" w:rsidR="009630B5" w:rsidRDefault="0030688E" w:rsidP="00280AEC">
      <w:pPr>
        <w:tabs>
          <w:tab w:val="clear" w:pos="850"/>
          <w:tab w:val="clear" w:pos="1191"/>
          <w:tab w:val="clear" w:pos="1531"/>
        </w:tabs>
        <w:spacing w:line="276" w:lineRule="auto"/>
      </w:pPr>
      <w:r>
        <w:t xml:space="preserve">There is no reason why </w:t>
      </w:r>
      <w:r w:rsidR="00E84C4B">
        <w:t>OA</w:t>
      </w:r>
      <w:r>
        <w:t xml:space="preserve">, by itself, should reduce costs because costs can only fall if there is a remarkable efficiency </w:t>
      </w:r>
      <w:r w:rsidR="00170E10">
        <w:t xml:space="preserve">or productivity </w:t>
      </w:r>
      <w:r>
        <w:t xml:space="preserve">improvement to </w:t>
      </w:r>
      <w:r w:rsidR="007C333C">
        <w:t>the existing publishing process</w:t>
      </w:r>
      <w:r>
        <w:t xml:space="preserve">: switching business models doesn’t reduce costs. </w:t>
      </w:r>
    </w:p>
    <w:p w14:paraId="55D51C3A" w14:textId="77777777" w:rsidR="00B85144" w:rsidRDefault="00B85144" w:rsidP="00280AEC">
      <w:pPr>
        <w:tabs>
          <w:tab w:val="clear" w:pos="850"/>
          <w:tab w:val="clear" w:pos="1191"/>
          <w:tab w:val="clear" w:pos="1531"/>
        </w:tabs>
        <w:spacing w:line="276" w:lineRule="auto"/>
      </w:pPr>
    </w:p>
    <w:p w14:paraId="5C464F72" w14:textId="0FD43E0C" w:rsidR="00DA1765" w:rsidRDefault="00B85144" w:rsidP="00280AEC">
      <w:pPr>
        <w:tabs>
          <w:tab w:val="clear" w:pos="850"/>
          <w:tab w:val="clear" w:pos="1191"/>
          <w:tab w:val="clear" w:pos="1531"/>
        </w:tabs>
        <w:spacing w:line="276" w:lineRule="auto"/>
      </w:pPr>
      <w:r>
        <w:t>Today, all articles</w:t>
      </w:r>
      <w:r w:rsidR="00E731E5">
        <w:t>,</w:t>
      </w:r>
      <w:r>
        <w:t xml:space="preserve"> whatever their quality or importance</w:t>
      </w:r>
      <w:r w:rsidR="00E731E5">
        <w:t>,</w:t>
      </w:r>
      <w:r>
        <w:t xml:space="preserve"> are published using the same process</w:t>
      </w:r>
      <w:r w:rsidR="00E731E5">
        <w:t>.</w:t>
      </w:r>
      <w:r w:rsidR="00CC18FF">
        <w:t xml:space="preserve"> Ironically, papers</w:t>
      </w:r>
      <w:r w:rsidR="00C7258E">
        <w:t xml:space="preserve"> that are of lower quality or importance attract higher </w:t>
      </w:r>
      <w:r w:rsidR="00BA1A29">
        <w:t xml:space="preserve">processing </w:t>
      </w:r>
      <w:r w:rsidR="00C7258E">
        <w:t xml:space="preserve">costs because </w:t>
      </w:r>
      <w:r w:rsidR="00CF5084">
        <w:t>rejected authors are coached to revise and submit again</w:t>
      </w:r>
      <w:r w:rsidR="009970BD">
        <w:t xml:space="preserve"> </w:t>
      </w:r>
      <w:r w:rsidR="00CF5084">
        <w:t>(Laursen, 2008)</w:t>
      </w:r>
      <w:r w:rsidR="009970BD">
        <w:t>, the papers cascading down to lower-ranked journals</w:t>
      </w:r>
      <w:r w:rsidR="00CF5084">
        <w:t xml:space="preserve">. For example, </w:t>
      </w:r>
      <w:r w:rsidR="007D6CF3">
        <w:t xml:space="preserve">Elsevier handles 1.5 million </w:t>
      </w:r>
      <w:r w:rsidR="00DA1765">
        <w:t xml:space="preserve">submissions a year </w:t>
      </w:r>
      <w:r w:rsidR="00331C11">
        <w:t>(</w:t>
      </w:r>
      <w:r w:rsidR="00DA1765">
        <w:t>a</w:t>
      </w:r>
      <w:r w:rsidR="00331C11">
        <w:t xml:space="preserve"> figure that is </w:t>
      </w:r>
      <w:r w:rsidR="007D6CF3">
        <w:t xml:space="preserve">growing </w:t>
      </w:r>
      <w:r w:rsidR="00DA1765">
        <w:t>10% annually</w:t>
      </w:r>
      <w:r w:rsidR="00331C11">
        <w:t>)</w:t>
      </w:r>
      <w:r w:rsidR="00FE6537">
        <w:t xml:space="preserve"> of which</w:t>
      </w:r>
      <w:r w:rsidR="00DA1765">
        <w:t xml:space="preserve"> 1.1 million articles are rejected</w:t>
      </w:r>
      <w:r w:rsidR="008A3DE1">
        <w:t xml:space="preserve"> (Fowler and Meijer, 2018) often for avoidable reasons like </w:t>
      </w:r>
      <w:r w:rsidR="00FE6537">
        <w:t xml:space="preserve">a </w:t>
      </w:r>
      <w:r w:rsidR="008A3DE1">
        <w:t xml:space="preserve">mismatch with the journal’s aims and scope (Editage Insights, 2013). </w:t>
      </w:r>
      <w:r w:rsidR="00F83288">
        <w:t xml:space="preserve">Many submissions to </w:t>
      </w:r>
      <w:r w:rsidR="00F83288" w:rsidRPr="00045804">
        <w:rPr>
          <w:i/>
        </w:rPr>
        <w:t>Nature</w:t>
      </w:r>
      <w:r w:rsidR="00F83288">
        <w:t xml:space="preserve"> are declined without being sent for review</w:t>
      </w:r>
      <w:r w:rsidR="00F83288">
        <w:rPr>
          <w:rStyle w:val="FootnoteReference"/>
        </w:rPr>
        <w:footnoteReference w:id="17"/>
      </w:r>
      <w:r w:rsidR="00776F46">
        <w:t>.</w:t>
      </w:r>
      <w:r w:rsidR="00F83288">
        <w:t xml:space="preserve"> </w:t>
      </w:r>
      <w:r w:rsidR="00101D91">
        <w:t>U</w:t>
      </w:r>
      <w:r w:rsidR="00555A67">
        <w:t xml:space="preserve">sing the principles of digital transformation, is there </w:t>
      </w:r>
      <w:r w:rsidR="006F5AE2">
        <w:t xml:space="preserve">a way to </w:t>
      </w:r>
      <w:r w:rsidR="00A56E94">
        <w:t xml:space="preserve">rethink the process to </w:t>
      </w:r>
      <w:r w:rsidR="006F5AE2">
        <w:t xml:space="preserve">eliminate this </w:t>
      </w:r>
      <w:r w:rsidR="00A56E94">
        <w:t>unproductive use</w:t>
      </w:r>
      <w:r w:rsidR="006F5AE2">
        <w:t xml:space="preserve"> of time, effort and money?</w:t>
      </w:r>
    </w:p>
    <w:p w14:paraId="10629D3C" w14:textId="77777777" w:rsidR="00DA1765" w:rsidRDefault="00DA1765" w:rsidP="00280AEC">
      <w:pPr>
        <w:tabs>
          <w:tab w:val="clear" w:pos="850"/>
          <w:tab w:val="clear" w:pos="1191"/>
          <w:tab w:val="clear" w:pos="1531"/>
        </w:tabs>
        <w:spacing w:line="276" w:lineRule="auto"/>
      </w:pPr>
    </w:p>
    <w:p w14:paraId="2CCE047D" w14:textId="77777777" w:rsidR="00A56E94" w:rsidRPr="00A56E94" w:rsidRDefault="00A56E94" w:rsidP="00E16FB2">
      <w:pPr>
        <w:tabs>
          <w:tab w:val="clear" w:pos="850"/>
          <w:tab w:val="clear" w:pos="1191"/>
          <w:tab w:val="clear" w:pos="1531"/>
        </w:tabs>
        <w:spacing w:line="276" w:lineRule="auto"/>
        <w:outlineLvl w:val="0"/>
        <w:rPr>
          <w:b/>
        </w:rPr>
      </w:pPr>
      <w:r w:rsidRPr="00A56E94">
        <w:rPr>
          <w:b/>
        </w:rPr>
        <w:t>What if the submission process was flipped?</w:t>
      </w:r>
    </w:p>
    <w:p w14:paraId="68938BB9" w14:textId="77777777" w:rsidR="00A56E94" w:rsidRDefault="00A56E94" w:rsidP="00280AEC">
      <w:pPr>
        <w:tabs>
          <w:tab w:val="clear" w:pos="850"/>
          <w:tab w:val="clear" w:pos="1191"/>
          <w:tab w:val="clear" w:pos="1531"/>
        </w:tabs>
        <w:spacing w:line="276" w:lineRule="auto"/>
      </w:pPr>
    </w:p>
    <w:p w14:paraId="70CC64B3" w14:textId="77777777" w:rsidR="00CF5084" w:rsidRDefault="00CF5084" w:rsidP="00CF5084">
      <w:pPr>
        <w:tabs>
          <w:tab w:val="clear" w:pos="850"/>
          <w:tab w:val="clear" w:pos="1191"/>
          <w:tab w:val="clear" w:pos="1531"/>
        </w:tabs>
        <w:spacing w:line="276" w:lineRule="auto"/>
      </w:pPr>
      <w:r>
        <w:t>Preprint services and repositories are much cheaper to run than journals. For example, the submission rate to arXiv is 12,000 per month</w:t>
      </w:r>
      <w:r>
        <w:rPr>
          <w:rStyle w:val="FootnoteReference"/>
        </w:rPr>
        <w:footnoteReference w:id="18"/>
      </w:r>
      <w:r>
        <w:t xml:space="preserve"> and its annual budget is US$1.4M</w:t>
      </w:r>
      <w:r>
        <w:rPr>
          <w:rStyle w:val="FootnoteReference"/>
        </w:rPr>
        <w:footnoteReference w:id="19"/>
      </w:r>
      <w:r>
        <w:t>; submissions to PLoS’s fully OA journals ran at average of 5,000 a month in 2016 and expenses were US$39M</w:t>
      </w:r>
      <w:r>
        <w:rPr>
          <w:rStyle w:val="FootnoteReference"/>
        </w:rPr>
        <w:footnoteReference w:id="20"/>
      </w:r>
      <w:r>
        <w:t xml:space="preserve">. That’s an average ‘upload’ cost of USD9.70 for preprints versus USD650.00 for formal publication and, as we’ve seen, APCs are typically nearer the USD2,000 mark. </w:t>
      </w:r>
    </w:p>
    <w:p w14:paraId="6C401A44" w14:textId="77777777" w:rsidR="00CF5084" w:rsidRDefault="00CF5084" w:rsidP="00CF5084">
      <w:pPr>
        <w:tabs>
          <w:tab w:val="clear" w:pos="850"/>
          <w:tab w:val="clear" w:pos="1191"/>
          <w:tab w:val="clear" w:pos="1531"/>
        </w:tabs>
        <w:spacing w:line="276" w:lineRule="auto"/>
      </w:pPr>
    </w:p>
    <w:p w14:paraId="3236D1F3" w14:textId="4C6DA5EB" w:rsidR="0030688E" w:rsidRDefault="00F159D5" w:rsidP="00280AEC">
      <w:pPr>
        <w:tabs>
          <w:tab w:val="clear" w:pos="850"/>
          <w:tab w:val="clear" w:pos="1191"/>
          <w:tab w:val="clear" w:pos="1531"/>
        </w:tabs>
        <w:spacing w:line="276" w:lineRule="auto"/>
      </w:pPr>
      <w:r>
        <w:t>Introducing submission fees could provide an incentive for authors to submit responsibly</w:t>
      </w:r>
      <w:r w:rsidR="00AC7AD0">
        <w:t xml:space="preserve"> (</w:t>
      </w:r>
      <w:r w:rsidR="00FC0E45">
        <w:t>Ware, 2010)</w:t>
      </w:r>
      <w:r w:rsidR="008E0409">
        <w:t xml:space="preserve"> but</w:t>
      </w:r>
      <w:r w:rsidR="006F5AE2">
        <w:t xml:space="preserve"> what if</w:t>
      </w:r>
      <w:r w:rsidR="008E0409">
        <w:t xml:space="preserve"> the submission process was flipped so that </w:t>
      </w:r>
      <w:r w:rsidR="006F5AE2">
        <w:t xml:space="preserve">journal editors </w:t>
      </w:r>
      <w:r w:rsidR="00352C0D" w:rsidRPr="00101D91">
        <w:rPr>
          <w:i/>
        </w:rPr>
        <w:t>invited</w:t>
      </w:r>
      <w:r w:rsidR="00352C0D">
        <w:t xml:space="preserve"> submission from</w:t>
      </w:r>
      <w:r w:rsidR="006F5AE2">
        <w:t xml:space="preserve"> authors of interesting pre-prints? </w:t>
      </w:r>
      <w:r w:rsidR="009F7223">
        <w:t xml:space="preserve">If </w:t>
      </w:r>
      <w:r w:rsidR="002A292E">
        <w:t>Elsevier</w:t>
      </w:r>
      <w:r w:rsidR="009F7223">
        <w:t xml:space="preserve">’s figures are typical </w:t>
      </w:r>
      <w:r w:rsidR="00712F30">
        <w:t>for</w:t>
      </w:r>
      <w:r w:rsidR="009F7223">
        <w:t xml:space="preserve"> all publishers, millions </w:t>
      </w:r>
      <w:r w:rsidR="002A292E">
        <w:t xml:space="preserve">fewer </w:t>
      </w:r>
      <w:r w:rsidR="006F5AE2">
        <w:t>submissions</w:t>
      </w:r>
      <w:r w:rsidR="002A292E">
        <w:t xml:space="preserve"> </w:t>
      </w:r>
      <w:r w:rsidR="004A338D">
        <w:t>would need to be</w:t>
      </w:r>
      <w:r w:rsidR="002A292E">
        <w:t xml:space="preserve"> handle</w:t>
      </w:r>
      <w:r w:rsidR="004A338D">
        <w:t>d</w:t>
      </w:r>
      <w:r w:rsidR="00B44C19">
        <w:t>,</w:t>
      </w:r>
      <w:r w:rsidR="006F5AE2">
        <w:t xml:space="preserve"> </w:t>
      </w:r>
      <w:r w:rsidR="005F43EE">
        <w:t>reducing the</w:t>
      </w:r>
      <w:r w:rsidR="006F5AE2">
        <w:t xml:space="preserve"> cost of upstream submission </w:t>
      </w:r>
      <w:r w:rsidR="006C0204">
        <w:t>process</w:t>
      </w:r>
      <w:r w:rsidR="004A338D">
        <w:t>es</w:t>
      </w:r>
      <w:r w:rsidR="006F5AE2">
        <w:t xml:space="preserve"> </w:t>
      </w:r>
      <w:r w:rsidR="005F43EE">
        <w:t>by</w:t>
      </w:r>
      <w:r w:rsidR="006F5AE2">
        <w:t xml:space="preserve"> </w:t>
      </w:r>
      <w:r w:rsidR="00A56E94">
        <w:t xml:space="preserve">perhaps </w:t>
      </w:r>
      <w:r w:rsidR="006F5AE2">
        <w:t>half</w:t>
      </w:r>
      <w:r w:rsidR="005F43EE">
        <w:t xml:space="preserve"> or more</w:t>
      </w:r>
      <w:r w:rsidR="006F5AE2">
        <w:t xml:space="preserve">. </w:t>
      </w:r>
    </w:p>
    <w:p w14:paraId="7C21383B" w14:textId="77777777" w:rsidR="0030688E" w:rsidRDefault="0030688E" w:rsidP="00280AEC">
      <w:pPr>
        <w:tabs>
          <w:tab w:val="clear" w:pos="850"/>
          <w:tab w:val="clear" w:pos="1191"/>
          <w:tab w:val="clear" w:pos="1531"/>
        </w:tabs>
        <w:spacing w:line="276" w:lineRule="auto"/>
      </w:pPr>
    </w:p>
    <w:p w14:paraId="21773149" w14:textId="07FAD9DD" w:rsidR="0030688E" w:rsidRDefault="0030688E" w:rsidP="00280AEC">
      <w:pPr>
        <w:tabs>
          <w:tab w:val="clear" w:pos="850"/>
          <w:tab w:val="clear" w:pos="1191"/>
          <w:tab w:val="clear" w:pos="1531"/>
        </w:tabs>
        <w:spacing w:line="276" w:lineRule="auto"/>
      </w:pPr>
      <w:r>
        <w:t xml:space="preserve">The key catalyst for such a change is for the reputation economy to recognise preprints. </w:t>
      </w:r>
      <w:r w:rsidR="00E36CF3">
        <w:t>If</w:t>
      </w:r>
      <w:r>
        <w:t xml:space="preserve"> preprints </w:t>
      </w:r>
      <w:r w:rsidR="00E36CF3">
        <w:t>were</w:t>
      </w:r>
      <w:r>
        <w:t xml:space="preserve"> accepted into the reputation economy then the</w:t>
      </w:r>
      <w:r w:rsidR="000675F0">
        <w:t xml:space="preserve"> appetite for authors to be published in</w:t>
      </w:r>
      <w:r>
        <w:t xml:space="preserve"> journals</w:t>
      </w:r>
      <w:r w:rsidR="008A2823">
        <w:t xml:space="preserve"> would fall and journals</w:t>
      </w:r>
      <w:r w:rsidR="000675F0">
        <w:t xml:space="preserve"> </w:t>
      </w:r>
      <w:r w:rsidR="00A435C5">
        <w:t xml:space="preserve">could </w:t>
      </w:r>
      <w:r w:rsidR="000675F0">
        <w:t xml:space="preserve">either shrink, merge with others </w:t>
      </w:r>
      <w:r>
        <w:t xml:space="preserve">or </w:t>
      </w:r>
      <w:r w:rsidR="00E36CF3">
        <w:t>close, stripping out more costs</w:t>
      </w:r>
      <w:r>
        <w:t xml:space="preserve">. </w:t>
      </w:r>
      <w:r w:rsidR="00A435C5">
        <w:t>If the reputat</w:t>
      </w:r>
      <w:r w:rsidR="00C21E95">
        <w:t>ion economy accepted preprints</w:t>
      </w:r>
      <w:r w:rsidR="00A435C5">
        <w:t>, pr</w:t>
      </w:r>
      <w:r>
        <w:t xml:space="preserve">edatory publishers </w:t>
      </w:r>
      <w:r w:rsidR="00BD51E7">
        <w:t>might</w:t>
      </w:r>
      <w:r>
        <w:t xml:space="preserve"> struggle to find a market. </w:t>
      </w:r>
    </w:p>
    <w:p w14:paraId="74AA8F1D" w14:textId="77777777" w:rsidR="0030688E" w:rsidRDefault="0030688E" w:rsidP="00280AEC">
      <w:pPr>
        <w:tabs>
          <w:tab w:val="clear" w:pos="850"/>
          <w:tab w:val="clear" w:pos="1191"/>
          <w:tab w:val="clear" w:pos="1531"/>
        </w:tabs>
        <w:spacing w:line="276" w:lineRule="auto"/>
      </w:pPr>
    </w:p>
    <w:p w14:paraId="7F58B966" w14:textId="77777777" w:rsidR="0074195B" w:rsidRPr="0074195B" w:rsidRDefault="0074195B" w:rsidP="00E16FB2">
      <w:pPr>
        <w:spacing w:line="276" w:lineRule="auto"/>
        <w:outlineLvl w:val="0"/>
        <w:rPr>
          <w:b/>
        </w:rPr>
      </w:pPr>
      <w:r w:rsidRPr="0074195B">
        <w:rPr>
          <w:b/>
        </w:rPr>
        <w:t>Preprints make science better</w:t>
      </w:r>
    </w:p>
    <w:p w14:paraId="297A7248" w14:textId="77777777" w:rsidR="0074195B" w:rsidRDefault="0074195B" w:rsidP="00280AEC">
      <w:pPr>
        <w:spacing w:line="276" w:lineRule="auto"/>
      </w:pPr>
    </w:p>
    <w:p w14:paraId="1468B58C" w14:textId="7C5E7ECC" w:rsidR="002F7F52" w:rsidRDefault="0030688E" w:rsidP="00280AEC">
      <w:pPr>
        <w:spacing w:line="276" w:lineRule="auto"/>
      </w:pPr>
      <w:r>
        <w:t xml:space="preserve">Despite </w:t>
      </w:r>
      <w:r w:rsidR="00D64D62">
        <w:t xml:space="preserve">authors wanting </w:t>
      </w:r>
      <w:r w:rsidR="007E1113">
        <w:t>a rapid</w:t>
      </w:r>
      <w:r w:rsidR="00D64D62">
        <w:t xml:space="preserve"> publishing process (Mabe and Mulligan, 2011)</w:t>
      </w:r>
      <w:r>
        <w:t>, the formal</w:t>
      </w:r>
      <w:r w:rsidR="00BD51E7">
        <w:t>, peer-review,</w:t>
      </w:r>
      <w:r>
        <w:t xml:space="preserve"> publication process </w:t>
      </w:r>
      <w:r w:rsidR="007E1113">
        <w:t>is still on ‘analogue-era’</w:t>
      </w:r>
      <w:r>
        <w:t xml:space="preserve"> </w:t>
      </w:r>
      <w:r w:rsidR="007E1113">
        <w:t>time</w:t>
      </w:r>
      <w:r w:rsidR="00EA14EB">
        <w:t>,</w:t>
      </w:r>
      <w:r w:rsidR="00F365A2">
        <w:t xml:space="preserve"> </w:t>
      </w:r>
      <w:r w:rsidR="00D64D62">
        <w:t>leading to</w:t>
      </w:r>
      <w:r w:rsidR="00A435C5">
        <w:t xml:space="preserve"> </w:t>
      </w:r>
      <w:r w:rsidR="00FD76F4">
        <w:t>complain</w:t>
      </w:r>
      <w:r w:rsidR="00D64D62">
        <w:t>ts</w:t>
      </w:r>
      <w:r w:rsidR="00FD76F4">
        <w:t xml:space="preserve"> </w:t>
      </w:r>
      <w:r w:rsidR="00D64D62">
        <w:t>(</w:t>
      </w:r>
      <w:r w:rsidR="00A435C5">
        <w:t>Farris, 2018</w:t>
      </w:r>
      <w:r w:rsidR="002D3B14">
        <w:t>; Bal, 2018</w:t>
      </w:r>
      <w:r>
        <w:t>). Contrast that with publishing on preprint serve</w:t>
      </w:r>
      <w:r w:rsidR="008869DC">
        <w:t>rs</w:t>
      </w:r>
      <w:r>
        <w:t xml:space="preserve"> – a</w:t>
      </w:r>
      <w:r w:rsidR="000A1978">
        <w:t>n internet-era process that takes minutes (</w:t>
      </w:r>
      <w:r>
        <w:t>u</w:t>
      </w:r>
      <w:r w:rsidR="000A1978">
        <w:t>nmoderated) or a day or two (</w:t>
      </w:r>
      <w:r>
        <w:t xml:space="preserve">moderated). </w:t>
      </w:r>
      <w:r w:rsidR="00BB56F1">
        <w:t xml:space="preserve">More substantively, </w:t>
      </w:r>
      <w:r>
        <w:t xml:space="preserve">Stephen Curry, </w:t>
      </w:r>
      <w:r w:rsidR="00782470">
        <w:t>Chair of DORA’s Steering Committee</w:t>
      </w:r>
      <w:r w:rsidR="007D6B6C">
        <w:t xml:space="preserve">, </w:t>
      </w:r>
      <w:r w:rsidR="00BB56F1">
        <w:t>argues</w:t>
      </w:r>
      <w:r>
        <w:t>:</w:t>
      </w:r>
    </w:p>
    <w:p w14:paraId="58738036" w14:textId="77777777" w:rsidR="002F7F52" w:rsidRDefault="002F7F52" w:rsidP="00280AEC">
      <w:pPr>
        <w:spacing w:line="276" w:lineRule="auto"/>
      </w:pPr>
    </w:p>
    <w:p w14:paraId="4E414452" w14:textId="01B40E25" w:rsidR="0030688E" w:rsidRDefault="0030688E" w:rsidP="00D4431C">
      <w:pPr>
        <w:spacing w:line="276" w:lineRule="auto"/>
        <w:ind w:left="454"/>
      </w:pPr>
      <w:r w:rsidRPr="006957C8">
        <w:rPr>
          <w:i/>
        </w:rPr>
        <w:t xml:space="preserve">“Preprints make science better because they speed up the rate at which new results can be absorbed, critiqued and built on. The fact that preprints are ‘unbranded’ helps to refocus attention where it should be – not on the name of the </w:t>
      </w:r>
      <w:r w:rsidR="00207B6B">
        <w:rPr>
          <w:i/>
        </w:rPr>
        <w:t xml:space="preserve">journal </w:t>
      </w:r>
      <w:r w:rsidRPr="006957C8">
        <w:rPr>
          <w:i/>
        </w:rPr>
        <w:t xml:space="preserve">where </w:t>
      </w:r>
      <w:r w:rsidR="00207B6B">
        <w:rPr>
          <w:i/>
        </w:rPr>
        <w:t>it</w:t>
      </w:r>
      <w:r w:rsidRPr="006957C8">
        <w:rPr>
          <w:i/>
        </w:rPr>
        <w:t xml:space="preserve"> is eventually published, but on its contents</w:t>
      </w:r>
      <w:r w:rsidR="000A1978">
        <w:rPr>
          <w:rStyle w:val="FootnoteReference"/>
        </w:rPr>
        <w:footnoteReference w:id="21"/>
      </w:r>
      <w:r w:rsidRPr="006957C8">
        <w:rPr>
          <w:i/>
        </w:rPr>
        <w:t>”</w:t>
      </w:r>
      <w:r w:rsidRPr="006957C8">
        <w:t>.</w:t>
      </w:r>
      <w:r>
        <w:t xml:space="preserve"> </w:t>
      </w:r>
    </w:p>
    <w:p w14:paraId="38E6D023" w14:textId="77777777" w:rsidR="0030688E" w:rsidRDefault="0030688E" w:rsidP="00280AEC">
      <w:pPr>
        <w:spacing w:line="276" w:lineRule="auto"/>
      </w:pPr>
    </w:p>
    <w:p w14:paraId="51B17F6E" w14:textId="4438FE46" w:rsidR="0057117D" w:rsidRDefault="0030688E" w:rsidP="0057117D">
      <w:pPr>
        <w:tabs>
          <w:tab w:val="clear" w:pos="850"/>
          <w:tab w:val="clear" w:pos="1191"/>
          <w:tab w:val="clear" w:pos="1531"/>
        </w:tabs>
        <w:spacing w:line="276" w:lineRule="auto"/>
      </w:pPr>
      <w:r>
        <w:t xml:space="preserve">Preprints are becoming mainstream (Luther, 2017). </w:t>
      </w:r>
      <w:r w:rsidR="00837B1B">
        <w:t>Long</w:t>
      </w:r>
      <w:r>
        <w:t xml:space="preserve"> part </w:t>
      </w:r>
      <w:r w:rsidR="007D6B6C">
        <w:t xml:space="preserve">of </w:t>
      </w:r>
      <w:r>
        <w:t>the publishing ecosystem in some fields (e.g. high-energy physics with arXiv, and economics w</w:t>
      </w:r>
      <w:r w:rsidR="007B5492">
        <w:t>ith Repec) the burgeoning of ‘rX</w:t>
      </w:r>
      <w:r>
        <w:t>ivs’</w:t>
      </w:r>
      <w:r w:rsidR="001D01CD">
        <w:rPr>
          <w:rStyle w:val="FootnoteReference"/>
        </w:rPr>
        <w:footnoteReference w:id="22"/>
      </w:r>
      <w:r>
        <w:t xml:space="preserve"> and the purchase of SSRN by Elsevier show that preprints are rapidly becoming acceptable in other fields too.  Preprints with DOIs are popping up in discovery services and pathways between preprints and final papers are appearing in channels such as </w:t>
      </w:r>
      <w:r w:rsidRPr="00DF36F3">
        <w:rPr>
          <w:i/>
        </w:rPr>
        <w:t>Nature</w:t>
      </w:r>
      <w:r>
        <w:t xml:space="preserve">, </w:t>
      </w:r>
      <w:r w:rsidRPr="00DF36F3">
        <w:rPr>
          <w:i/>
        </w:rPr>
        <w:t>PlosOne</w:t>
      </w:r>
      <w:r>
        <w:t xml:space="preserve"> and </w:t>
      </w:r>
      <w:r w:rsidRPr="00DF36F3">
        <w:rPr>
          <w:i/>
        </w:rPr>
        <w:t>Plant Direct Journal</w:t>
      </w:r>
      <w:r>
        <w:t xml:space="preserve">. </w:t>
      </w:r>
    </w:p>
    <w:p w14:paraId="5EA95858" w14:textId="77777777" w:rsidR="0057117D" w:rsidRDefault="0057117D" w:rsidP="0057117D">
      <w:pPr>
        <w:tabs>
          <w:tab w:val="clear" w:pos="850"/>
          <w:tab w:val="clear" w:pos="1191"/>
          <w:tab w:val="clear" w:pos="1531"/>
        </w:tabs>
        <w:spacing w:line="276" w:lineRule="auto"/>
      </w:pPr>
    </w:p>
    <w:p w14:paraId="2172932D" w14:textId="6F10D8FB" w:rsidR="0057117D" w:rsidRDefault="0057117D" w:rsidP="0057117D">
      <w:pPr>
        <w:tabs>
          <w:tab w:val="clear" w:pos="850"/>
          <w:tab w:val="clear" w:pos="1191"/>
          <w:tab w:val="clear" w:pos="1531"/>
        </w:tabs>
        <w:spacing w:line="276" w:lineRule="auto"/>
      </w:pPr>
      <w:r>
        <w:t xml:space="preserve">Encouragingly, there are already moves to look beyond journals when assessing researchers:  the UK’s REF will accept submissions of ‘near final’ versions to arXiv and, the EU’s Horizon Europe funding programme is expected to accept that preprints will satisfy the EU’s </w:t>
      </w:r>
      <w:r w:rsidR="00E84C4B">
        <w:t>OA</w:t>
      </w:r>
      <w:r>
        <w:t xml:space="preserve"> requirements in 2019 (Curry, 2018; Kingsley, 2018b; European Research Council, 2018).</w:t>
      </w:r>
    </w:p>
    <w:p w14:paraId="09CB9A19" w14:textId="5DBF038F" w:rsidR="0030688E" w:rsidRPr="001D01CD" w:rsidRDefault="0030688E" w:rsidP="00280AEC">
      <w:pPr>
        <w:tabs>
          <w:tab w:val="clear" w:pos="850"/>
          <w:tab w:val="clear" w:pos="1191"/>
          <w:tab w:val="clear" w:pos="1531"/>
        </w:tabs>
        <w:spacing w:line="276" w:lineRule="auto"/>
      </w:pPr>
    </w:p>
    <w:p w14:paraId="4708E578" w14:textId="5791D79C" w:rsidR="008F3FF0" w:rsidRPr="008F3FF0" w:rsidRDefault="008F3FF0" w:rsidP="00E16FB2">
      <w:pPr>
        <w:tabs>
          <w:tab w:val="clear" w:pos="850"/>
          <w:tab w:val="clear" w:pos="1191"/>
          <w:tab w:val="clear" w:pos="1531"/>
        </w:tabs>
        <w:spacing w:line="276" w:lineRule="auto"/>
        <w:outlineLvl w:val="0"/>
        <w:rPr>
          <w:b/>
        </w:rPr>
      </w:pPr>
      <w:r w:rsidRPr="008F3FF0">
        <w:rPr>
          <w:b/>
        </w:rPr>
        <w:t>Coping with fake science is no different to coping with fake news</w:t>
      </w:r>
    </w:p>
    <w:p w14:paraId="3B57FF3E" w14:textId="77777777" w:rsidR="008F3FF0" w:rsidRDefault="008F3FF0" w:rsidP="00280AEC">
      <w:pPr>
        <w:tabs>
          <w:tab w:val="clear" w:pos="850"/>
          <w:tab w:val="clear" w:pos="1191"/>
          <w:tab w:val="clear" w:pos="1531"/>
        </w:tabs>
        <w:spacing w:line="276" w:lineRule="auto"/>
      </w:pPr>
    </w:p>
    <w:p w14:paraId="3E6542AC" w14:textId="48FEAD3E" w:rsidR="00EF44CA" w:rsidRDefault="00DF36F3" w:rsidP="002F7F52">
      <w:pPr>
        <w:spacing w:line="276" w:lineRule="auto"/>
      </w:pPr>
      <w:r>
        <w:t>As in any digital transformation, the changes will be uncomfortable</w:t>
      </w:r>
      <w:r w:rsidR="008F3FF0">
        <w:t xml:space="preserve"> and t</w:t>
      </w:r>
      <w:r w:rsidR="0033347C">
        <w:t xml:space="preserve">he rise of preprints </w:t>
      </w:r>
      <w:r w:rsidR="002A0E47">
        <w:t>has prompted</w:t>
      </w:r>
      <w:r w:rsidR="0033347C">
        <w:t xml:space="preserve"> </w:t>
      </w:r>
      <w:r w:rsidR="00263898">
        <w:t>debate</w:t>
      </w:r>
      <w:r w:rsidR="00041190">
        <w:t>:</w:t>
      </w:r>
      <w:r w:rsidR="00263898">
        <w:t xml:space="preserve"> </w:t>
      </w:r>
      <w:r w:rsidR="006821C4">
        <w:t xml:space="preserve">journalists could ‘scoop’ their rivals with stories from non-peer-reviewed papers; and </w:t>
      </w:r>
      <w:r w:rsidR="00263898">
        <w:t>audiences</w:t>
      </w:r>
      <w:r w:rsidR="00041190">
        <w:t>, especially non-specialists,</w:t>
      </w:r>
      <w:r w:rsidR="00263898">
        <w:t xml:space="preserve"> </w:t>
      </w:r>
      <w:r w:rsidR="00041190">
        <w:t>could be</w:t>
      </w:r>
      <w:r w:rsidR="00263898">
        <w:t xml:space="preserve"> mis-lead or confused by</w:t>
      </w:r>
      <w:r w:rsidR="00041190">
        <w:t xml:space="preserve"> work that is subsequently changed, or even withdrawn, </w:t>
      </w:r>
      <w:r w:rsidR="00D728D1">
        <w:t>once it hits</w:t>
      </w:r>
      <w:r w:rsidR="00041190">
        <w:t xml:space="preserve"> the peer-review process (Sheldon, 2018; Moody, 2018)</w:t>
      </w:r>
      <w:r w:rsidR="008F3FF0">
        <w:t xml:space="preserve">. </w:t>
      </w:r>
      <w:r w:rsidR="002F7F52">
        <w:t xml:space="preserve">Yet the peer-review process, </w:t>
      </w:r>
      <w:r w:rsidR="0094073D">
        <w:t xml:space="preserve">while valued by scholars (Rowley &amp; Sbaffi, 2007) and </w:t>
      </w:r>
      <w:r w:rsidR="002F7F52">
        <w:t xml:space="preserve">held up as the guarantor of quality, is not fail-safe </w:t>
      </w:r>
      <w:r w:rsidR="002F7F52">
        <w:lastRenderedPageBreak/>
        <w:t>since retractions can include Nobel laureate laboratories and top journals</w:t>
      </w:r>
      <w:r w:rsidR="002F7F52">
        <w:rPr>
          <w:rStyle w:val="FootnoteReference"/>
        </w:rPr>
        <w:footnoteReference w:id="23"/>
      </w:r>
      <w:r w:rsidR="002F7F52">
        <w:t xml:space="preserve"> and</w:t>
      </w:r>
      <w:r w:rsidR="00CD4C93">
        <w:t xml:space="preserve"> </w:t>
      </w:r>
      <w:r w:rsidR="002F7F52">
        <w:t xml:space="preserve">there is talk of a replication ‘crisis’ in the social sciences (Bower, 2018). </w:t>
      </w:r>
    </w:p>
    <w:p w14:paraId="2DFFF7A6" w14:textId="77777777" w:rsidR="00EF44CA" w:rsidRDefault="00EF44CA" w:rsidP="00280AEC">
      <w:pPr>
        <w:tabs>
          <w:tab w:val="clear" w:pos="850"/>
          <w:tab w:val="clear" w:pos="1191"/>
          <w:tab w:val="clear" w:pos="1531"/>
        </w:tabs>
        <w:spacing w:line="276" w:lineRule="auto"/>
      </w:pPr>
    </w:p>
    <w:p w14:paraId="39E7AE69" w14:textId="6DD55986" w:rsidR="00263898" w:rsidRDefault="00197552" w:rsidP="00280AEC">
      <w:pPr>
        <w:tabs>
          <w:tab w:val="clear" w:pos="850"/>
          <w:tab w:val="clear" w:pos="1191"/>
          <w:tab w:val="clear" w:pos="1531"/>
        </w:tabs>
        <w:spacing w:line="276" w:lineRule="auto"/>
      </w:pPr>
      <w:r>
        <w:t>An</w:t>
      </w:r>
      <w:r w:rsidR="009146A3">
        <w:t xml:space="preserve"> omelette can’t be unmade:</w:t>
      </w:r>
      <w:r w:rsidR="006821C4">
        <w:t xml:space="preserve"> </w:t>
      </w:r>
      <w:r w:rsidR="009146A3">
        <w:t>a</w:t>
      </w:r>
      <w:r w:rsidR="0088136F">
        <w:t xml:space="preserve">s we’ve seen, </w:t>
      </w:r>
      <w:r w:rsidR="006821C4">
        <w:t xml:space="preserve">researchers are </w:t>
      </w:r>
      <w:r w:rsidR="0088136F">
        <w:t>readily</w:t>
      </w:r>
      <w:r w:rsidR="006821C4">
        <w:t xml:space="preserve"> sharing their findings through i</w:t>
      </w:r>
      <w:r w:rsidR="001071EF">
        <w:t xml:space="preserve">nformal </w:t>
      </w:r>
      <w:r w:rsidR="006821C4">
        <w:t>channels and this won’t stop. Journalists</w:t>
      </w:r>
      <w:r w:rsidR="00DB0657">
        <w:t>, researchers</w:t>
      </w:r>
      <w:r w:rsidR="006821C4">
        <w:t xml:space="preserve"> and the public will have to adapt to the internet era in understanding, debating and sharing research findings just as in other areas of public information and debate</w:t>
      </w:r>
      <w:r w:rsidR="001071EF">
        <w:t>: coping with fake science is no different to coping with fake news</w:t>
      </w:r>
      <w:r w:rsidR="006821C4">
        <w:t>.</w:t>
      </w:r>
    </w:p>
    <w:p w14:paraId="081AD787" w14:textId="77777777" w:rsidR="00B20D54" w:rsidRDefault="00B20D54" w:rsidP="00280AEC">
      <w:pPr>
        <w:tabs>
          <w:tab w:val="clear" w:pos="850"/>
          <w:tab w:val="clear" w:pos="1191"/>
          <w:tab w:val="clear" w:pos="1531"/>
        </w:tabs>
        <w:spacing w:line="276" w:lineRule="auto"/>
      </w:pPr>
    </w:p>
    <w:p w14:paraId="7FA289A6" w14:textId="6BACD4DA" w:rsidR="00C47349" w:rsidRPr="00C47349" w:rsidRDefault="00C47349" w:rsidP="00280AEC">
      <w:pPr>
        <w:tabs>
          <w:tab w:val="clear" w:pos="850"/>
          <w:tab w:val="clear" w:pos="1191"/>
          <w:tab w:val="clear" w:pos="1531"/>
        </w:tabs>
        <w:spacing w:line="276" w:lineRule="auto"/>
        <w:rPr>
          <w:b/>
        </w:rPr>
      </w:pPr>
      <w:r w:rsidRPr="00C47349">
        <w:rPr>
          <w:b/>
        </w:rPr>
        <w:t>Fail fast experiments</w:t>
      </w:r>
    </w:p>
    <w:p w14:paraId="4CCC47DE" w14:textId="77777777" w:rsidR="00C47349" w:rsidRDefault="00C47349" w:rsidP="00280AEC">
      <w:pPr>
        <w:tabs>
          <w:tab w:val="clear" w:pos="850"/>
          <w:tab w:val="clear" w:pos="1191"/>
          <w:tab w:val="clear" w:pos="1531"/>
        </w:tabs>
        <w:spacing w:line="276" w:lineRule="auto"/>
      </w:pPr>
    </w:p>
    <w:p w14:paraId="6ED774E5" w14:textId="1A0A1832" w:rsidR="000100A1" w:rsidRDefault="00C47349" w:rsidP="00280AEC">
      <w:pPr>
        <w:tabs>
          <w:tab w:val="clear" w:pos="850"/>
          <w:tab w:val="clear" w:pos="1191"/>
          <w:tab w:val="clear" w:pos="1531"/>
        </w:tabs>
        <w:spacing w:line="276" w:lineRule="auto"/>
      </w:pPr>
      <w:r>
        <w:t>U</w:t>
      </w:r>
      <w:r w:rsidR="00B5633F">
        <w:t>nbundling the publishing process into ‘fail-fast’ stages is being tested by the University of North Carolina Press</w:t>
      </w:r>
      <w:r w:rsidR="00325F14">
        <w:t>. They are</w:t>
      </w:r>
      <w:r w:rsidR="00B5633F">
        <w:t xml:space="preserve"> </w:t>
      </w:r>
      <w:r w:rsidR="00325F14">
        <w:t>flipping</w:t>
      </w:r>
      <w:r w:rsidR="00B5633F">
        <w:t xml:space="preserve"> the traditional </w:t>
      </w:r>
      <w:r w:rsidR="00C113F5">
        <w:t xml:space="preserve">history </w:t>
      </w:r>
      <w:r w:rsidR="00B5633F">
        <w:t>monograph model (print first, digital later) so that a simple, digital, edition is released first</w:t>
      </w:r>
      <w:r w:rsidR="00162B6B">
        <w:t xml:space="preserve"> and only if the work achieves ‘success’ does the more expensive, fully-designed, print and e-b</w:t>
      </w:r>
      <w:r w:rsidR="00B20D54">
        <w:t>ook edition appear. T</w:t>
      </w:r>
      <w:r w:rsidR="00162B6B">
        <w:t>h</w:t>
      </w:r>
      <w:r w:rsidR="00C113F5">
        <w:t>is</w:t>
      </w:r>
      <w:r w:rsidR="00162B6B">
        <w:t xml:space="preserve"> digital transformation </w:t>
      </w:r>
      <w:r w:rsidR="00B20D54">
        <w:t xml:space="preserve">is more likely succeed because </w:t>
      </w:r>
      <w:r w:rsidR="00C113F5">
        <w:t>i</w:t>
      </w:r>
      <w:r w:rsidR="00B92357">
        <w:t xml:space="preserve">t </w:t>
      </w:r>
      <w:r w:rsidR="00B20D54">
        <w:t xml:space="preserve">involves changing attitudes so that </w:t>
      </w:r>
      <w:r w:rsidR="00162B6B">
        <w:t xml:space="preserve">the simple, digital, </w:t>
      </w:r>
      <w:r w:rsidR="00B20D54">
        <w:t>version is</w:t>
      </w:r>
      <w:r w:rsidR="00162B6B">
        <w:t xml:space="preserve"> acceptable to </w:t>
      </w:r>
      <w:r w:rsidR="00B92357">
        <w:t xml:space="preserve">the monograph reputation economy of </w:t>
      </w:r>
      <w:r w:rsidR="00162B6B">
        <w:t>vendors, reviewers and award juries (Sherer</w:t>
      </w:r>
      <w:r w:rsidR="0005459C">
        <w:t>, 2018</w:t>
      </w:r>
      <w:r w:rsidR="00162B6B">
        <w:t xml:space="preserve">). </w:t>
      </w:r>
    </w:p>
    <w:p w14:paraId="5AAC56BF" w14:textId="77777777" w:rsidR="00B92357" w:rsidRDefault="00B92357" w:rsidP="00280AEC">
      <w:pPr>
        <w:tabs>
          <w:tab w:val="clear" w:pos="850"/>
          <w:tab w:val="clear" w:pos="1191"/>
          <w:tab w:val="clear" w:pos="1531"/>
        </w:tabs>
        <w:spacing w:line="276" w:lineRule="auto"/>
      </w:pPr>
    </w:p>
    <w:p w14:paraId="5EF96322" w14:textId="783F3D8C" w:rsidR="00A34314" w:rsidRDefault="00A34314" w:rsidP="00A34314">
      <w:pPr>
        <w:tabs>
          <w:tab w:val="clear" w:pos="850"/>
          <w:tab w:val="clear" w:pos="1191"/>
          <w:tab w:val="clear" w:pos="1531"/>
        </w:tabs>
        <w:spacing w:line="276" w:lineRule="auto"/>
      </w:pPr>
      <w:r>
        <w:t>At OECD Publishing, we are testing a process where we rel</w:t>
      </w:r>
      <w:r w:rsidR="00837EBD">
        <w:t>ease a simple, digital, version</w:t>
      </w:r>
      <w:r>
        <w:t xml:space="preserve"> within four days of acceptance</w:t>
      </w:r>
      <w:r w:rsidR="00837EBD">
        <w:t>, tagged as a</w:t>
      </w:r>
      <w:r>
        <w:t xml:space="preserve"> ‘version for rapid dissemination’ (VRD) so readers know it is not yet a version of record (VoR). If the work gains attention, then we’ll invest in increased reader functionality to create a full range of e- and print editions and replace the VRD with the VoR. The pause to see if the work gains attention will allow the author time to make last-minute corrections or updates (something that is more and more in demand). If the work doesn’t gain attention, and the author is satisfied that no more corrections or updates are forthcoming, we’ll re-tag the VRD as a VoR.</w:t>
      </w:r>
    </w:p>
    <w:p w14:paraId="205D0810" w14:textId="77777777" w:rsidR="00A34314" w:rsidRDefault="00A34314" w:rsidP="00A34314">
      <w:pPr>
        <w:tabs>
          <w:tab w:val="clear" w:pos="850"/>
          <w:tab w:val="clear" w:pos="1191"/>
          <w:tab w:val="clear" w:pos="1531"/>
        </w:tabs>
        <w:spacing w:line="276" w:lineRule="auto"/>
      </w:pPr>
    </w:p>
    <w:p w14:paraId="2B734167" w14:textId="77777777" w:rsidR="0057117D" w:rsidRDefault="0057117D" w:rsidP="0057117D">
      <w:pPr>
        <w:tabs>
          <w:tab w:val="clear" w:pos="850"/>
          <w:tab w:val="clear" w:pos="1191"/>
          <w:tab w:val="clear" w:pos="1531"/>
        </w:tabs>
        <w:spacing w:line="276" w:lineRule="auto"/>
        <w:outlineLvl w:val="0"/>
        <w:rPr>
          <w:b/>
        </w:rPr>
      </w:pPr>
      <w:r>
        <w:rPr>
          <w:b/>
        </w:rPr>
        <w:t>Conclusion</w:t>
      </w:r>
    </w:p>
    <w:p w14:paraId="6F939372" w14:textId="77777777" w:rsidR="00BE5AB5" w:rsidRDefault="00BE5AB5" w:rsidP="00280AEC">
      <w:pPr>
        <w:spacing w:line="276" w:lineRule="auto"/>
      </w:pPr>
    </w:p>
    <w:p w14:paraId="350A22C6" w14:textId="77777777" w:rsidR="00EC4166" w:rsidRDefault="002D1D23" w:rsidP="00280AEC">
      <w:pPr>
        <w:spacing w:line="276" w:lineRule="auto"/>
      </w:pPr>
      <w:r>
        <w:t xml:space="preserve">In screening out works of poor quality, traditional publishing was in the service of the reader (Esposito, 2008) prompting this musing, attributed to Goethe: “publishers are all cohorts of the devil: there must be a special hell for them somewhere.” One can argue the point about how good publishers were at screening, but traditional scholarly publishers were the </w:t>
      </w:r>
      <w:r w:rsidR="00784FE4">
        <w:t>providers</w:t>
      </w:r>
      <w:r>
        <w:t xml:space="preserve"> of a limited resource, namely sustainable dissemination channels </w:t>
      </w:r>
      <w:r w:rsidR="0085084C">
        <w:t xml:space="preserve">(i.e. journals) </w:t>
      </w:r>
      <w:r>
        <w:t xml:space="preserve">for authors to find readers and </w:t>
      </w:r>
      <w:r w:rsidR="00247036">
        <w:t>these</w:t>
      </w:r>
      <w:r w:rsidR="0088136F">
        <w:t xml:space="preserve"> became a central part of the </w:t>
      </w:r>
      <w:r w:rsidR="0085084C">
        <w:t>‘publish or perish’</w:t>
      </w:r>
      <w:r w:rsidR="00D80F19">
        <w:rPr>
          <w:rStyle w:val="FootnoteReference"/>
        </w:rPr>
        <w:footnoteReference w:id="24"/>
      </w:r>
      <w:r w:rsidR="0085084C">
        <w:t xml:space="preserve"> </w:t>
      </w:r>
      <w:r>
        <w:t>reputation ecosystem. The</w:t>
      </w:r>
      <w:r w:rsidR="00784FE4">
        <w:t>se channels only ever found a sub-set of readers</w:t>
      </w:r>
      <w:r w:rsidR="00DB0657">
        <w:t xml:space="preserve">, </w:t>
      </w:r>
      <w:r w:rsidR="00784FE4">
        <w:t>the haves</w:t>
      </w:r>
      <w:r w:rsidR="00DB0657">
        <w:t>,</w:t>
      </w:r>
      <w:r w:rsidR="00784FE4">
        <w:t xml:space="preserve"> an </w:t>
      </w:r>
      <w:r w:rsidR="00B96981">
        <w:t>inequality</w:t>
      </w:r>
      <w:r w:rsidR="00784FE4">
        <w:t xml:space="preserve"> which </w:t>
      </w:r>
      <w:r w:rsidR="001B2604">
        <w:t xml:space="preserve">the internet and </w:t>
      </w:r>
      <w:r w:rsidR="00784FE4">
        <w:t xml:space="preserve">paywalls made </w:t>
      </w:r>
      <w:r w:rsidR="001B2604">
        <w:t xml:space="preserve">all too </w:t>
      </w:r>
      <w:r w:rsidR="00784FE4">
        <w:t xml:space="preserve">visible to the have-nots. </w:t>
      </w:r>
      <w:r>
        <w:t xml:space="preserve"> </w:t>
      </w:r>
    </w:p>
    <w:p w14:paraId="483E10AB" w14:textId="77777777" w:rsidR="00EC4166" w:rsidRDefault="00EC4166" w:rsidP="00280AEC">
      <w:pPr>
        <w:spacing w:line="276" w:lineRule="auto"/>
      </w:pPr>
    </w:p>
    <w:p w14:paraId="13996A11" w14:textId="60E4E550" w:rsidR="00CD7DA3" w:rsidRDefault="002D1D23" w:rsidP="00280AEC">
      <w:pPr>
        <w:spacing w:line="276" w:lineRule="auto"/>
      </w:pPr>
      <w:r>
        <w:t xml:space="preserve">The internet has lowered the cost of </w:t>
      </w:r>
      <w:r w:rsidR="0085084C">
        <w:t>running</w:t>
      </w:r>
      <w:r>
        <w:t xml:space="preserve"> disseminat</w:t>
      </w:r>
      <w:r w:rsidR="00784FE4">
        <w:t xml:space="preserve">ion channels to the point where, potentially, the haves can include everyone </w:t>
      </w:r>
      <w:r>
        <w:t>with an internet connection but scholcomm, in clinging to its reputation ecosystem is, unint</w:t>
      </w:r>
      <w:r w:rsidR="00AD39BE">
        <w:t>entionally, supporting the old</w:t>
      </w:r>
      <w:r w:rsidR="00784FE4">
        <w:t xml:space="preserve"> </w:t>
      </w:r>
      <w:r w:rsidR="003A2AFB">
        <w:t>pay-walled</w:t>
      </w:r>
      <w:r>
        <w:t xml:space="preserve"> dissemination channels</w:t>
      </w:r>
      <w:r w:rsidR="009019EF">
        <w:t xml:space="preserve"> and </w:t>
      </w:r>
      <w:r w:rsidR="00DB0657">
        <w:t xml:space="preserve">thus </w:t>
      </w:r>
      <w:r w:rsidR="00784FE4">
        <w:t xml:space="preserve">slowing </w:t>
      </w:r>
      <w:r w:rsidR="00DB0657">
        <w:t>migration</w:t>
      </w:r>
      <w:r w:rsidR="009019EF">
        <w:t xml:space="preserve"> to fully </w:t>
      </w:r>
      <w:r w:rsidR="00E84C4B">
        <w:lastRenderedPageBreak/>
        <w:t>OA</w:t>
      </w:r>
      <w:r w:rsidR="009019EF">
        <w:t xml:space="preserve"> channels</w:t>
      </w:r>
      <w:r>
        <w:t>. In clinging onto the</w:t>
      </w:r>
      <w:r w:rsidR="009019EF">
        <w:t xml:space="preserve"> traditional</w:t>
      </w:r>
      <w:r>
        <w:t xml:space="preserve"> channels to advance the careers of the few (authors), </w:t>
      </w:r>
      <w:r w:rsidR="00E84C4B">
        <w:t>OA</w:t>
      </w:r>
      <w:r>
        <w:t xml:space="preserve"> is delayed for the many (readers). </w:t>
      </w:r>
    </w:p>
    <w:p w14:paraId="703E6FA6" w14:textId="77777777" w:rsidR="00CD7DA3" w:rsidRDefault="00CD7DA3" w:rsidP="00280AEC">
      <w:pPr>
        <w:spacing w:line="276" w:lineRule="auto"/>
      </w:pPr>
    </w:p>
    <w:p w14:paraId="6BEE3473" w14:textId="1F1BAA72" w:rsidR="002D1D23" w:rsidRDefault="00EC4166" w:rsidP="00280AEC">
      <w:pPr>
        <w:spacing w:line="276" w:lineRule="auto"/>
      </w:pPr>
      <w:r>
        <w:t>But t</w:t>
      </w:r>
      <w:r w:rsidR="00AD39BE">
        <w:t>he</w:t>
      </w:r>
      <w:r w:rsidR="00CD7DA3">
        <w:t xml:space="preserve"> free flow of information </w:t>
      </w:r>
      <w:r w:rsidR="003D66BF">
        <w:t xml:space="preserve">must be for </w:t>
      </w:r>
      <w:r w:rsidR="002748FD">
        <w:t xml:space="preserve">authors </w:t>
      </w:r>
      <w:r>
        <w:t>too</w:t>
      </w:r>
      <w:r w:rsidR="00AD39BE">
        <w:t xml:space="preserve">. </w:t>
      </w:r>
      <w:r>
        <w:t>Where t</w:t>
      </w:r>
      <w:r w:rsidR="00AD39BE">
        <w:t xml:space="preserve">he traditional </w:t>
      </w:r>
      <w:r w:rsidR="002748FD">
        <w:t xml:space="preserve">publishing </w:t>
      </w:r>
      <w:r w:rsidR="00AD39BE">
        <w:t xml:space="preserve">model </w:t>
      </w:r>
      <w:r w:rsidR="00C13D43">
        <w:t>put up</w:t>
      </w:r>
      <w:r w:rsidR="00AD39BE">
        <w:t xml:space="preserve"> </w:t>
      </w:r>
      <w:r w:rsidR="00C13D43">
        <w:t xml:space="preserve">a </w:t>
      </w:r>
      <w:r w:rsidR="002748FD">
        <w:t xml:space="preserve">financial </w:t>
      </w:r>
      <w:r w:rsidR="00C13D43">
        <w:t xml:space="preserve">barrier </w:t>
      </w:r>
      <w:r w:rsidR="003D66BF">
        <w:t>for readers</w:t>
      </w:r>
      <w:r>
        <w:t xml:space="preserve"> t</w:t>
      </w:r>
      <w:r w:rsidR="00753233">
        <w:t xml:space="preserve">he danger </w:t>
      </w:r>
      <w:r w:rsidR="00A96D11">
        <w:t xml:space="preserve">of APCs is that the </w:t>
      </w:r>
      <w:r w:rsidR="002748FD">
        <w:t xml:space="preserve">financial </w:t>
      </w:r>
      <w:r w:rsidR="00A96D11">
        <w:t>barrier</w:t>
      </w:r>
      <w:r w:rsidR="00753233">
        <w:t xml:space="preserve"> </w:t>
      </w:r>
      <w:r w:rsidR="00A96D11">
        <w:t>is</w:t>
      </w:r>
      <w:r w:rsidR="00753233">
        <w:t xml:space="preserve"> flipped and only those with </w:t>
      </w:r>
      <w:r w:rsidR="00283741">
        <w:t xml:space="preserve">access to </w:t>
      </w:r>
      <w:r w:rsidR="00753233">
        <w:t>means will be able to share their research</w:t>
      </w:r>
      <w:r w:rsidR="00737C97">
        <w:t>, opening the door to the perils of patronage</w:t>
      </w:r>
      <w:r w:rsidR="000F272A">
        <w:t xml:space="preserve">. </w:t>
      </w:r>
      <w:r w:rsidR="00A076D8">
        <w:t xml:space="preserve">It </w:t>
      </w:r>
      <w:r w:rsidR="00B83527">
        <w:t>is all very well</w:t>
      </w:r>
      <w:r w:rsidR="00A076D8">
        <w:t xml:space="preserve"> for Plan S </w:t>
      </w:r>
      <w:r w:rsidR="00A076D8" w:rsidRPr="003C6D9B">
        <w:t>to acknowledge that</w:t>
      </w:r>
      <w:r w:rsidR="00A076D8" w:rsidRPr="00B83527">
        <w:rPr>
          <w:i/>
        </w:rPr>
        <w:t xml:space="preserve"> </w:t>
      </w:r>
      <w:r w:rsidR="003C6D9B">
        <w:rPr>
          <w:i/>
        </w:rPr>
        <w:t xml:space="preserve">“all </w:t>
      </w:r>
      <w:r w:rsidR="00A076D8" w:rsidRPr="00B83527">
        <w:rPr>
          <w:i/>
        </w:rPr>
        <w:t>scientists should be able to publish</w:t>
      </w:r>
      <w:r w:rsidR="00B83527" w:rsidRPr="00B83527">
        <w:rPr>
          <w:i/>
        </w:rPr>
        <w:t xml:space="preserve"> their work </w:t>
      </w:r>
      <w:r w:rsidR="00E84C4B">
        <w:rPr>
          <w:i/>
        </w:rPr>
        <w:t>OA</w:t>
      </w:r>
      <w:r w:rsidR="00B83527" w:rsidRPr="00B83527">
        <w:rPr>
          <w:i/>
        </w:rPr>
        <w:t xml:space="preserve"> even if their institutions have limited means”</w:t>
      </w:r>
      <w:r w:rsidR="00B83527">
        <w:t xml:space="preserve">, the challenge is to find a </w:t>
      </w:r>
      <w:r w:rsidR="003C6D9B">
        <w:t xml:space="preserve">sustainable </w:t>
      </w:r>
      <w:r w:rsidR="00B83527">
        <w:t xml:space="preserve">way to </w:t>
      </w:r>
      <w:r w:rsidR="003C6D9B">
        <w:t>make it happen</w:t>
      </w:r>
      <w:r w:rsidR="00B83527">
        <w:t>.</w:t>
      </w:r>
      <w:r w:rsidR="00A74C7D">
        <w:t xml:space="preserve"> Equally, regional approaches to </w:t>
      </w:r>
      <w:r w:rsidR="00E84C4B">
        <w:t>OA</w:t>
      </w:r>
      <w:r w:rsidR="00A74C7D">
        <w:t xml:space="preserve"> risk </w:t>
      </w:r>
      <w:r w:rsidR="002C71B5">
        <w:t>splintering</w:t>
      </w:r>
      <w:r w:rsidR="004614B5">
        <w:t xml:space="preserve"> an activity that is increasingly global </w:t>
      </w:r>
      <w:r w:rsidR="00556017">
        <w:t>(Green, 2017b): a solution that can work across regions and disciplines is needed.</w:t>
      </w:r>
      <w:r w:rsidR="004614B5">
        <w:t xml:space="preserve"> </w:t>
      </w:r>
      <w:r w:rsidR="001A7869">
        <w:t>Creating a market for APCs changes incen</w:t>
      </w:r>
      <w:r w:rsidR="00FF2F09">
        <w:t>tives for publishers that may</w:t>
      </w:r>
      <w:r w:rsidR="001A7869">
        <w:t xml:space="preserve"> undermine quality standards.</w:t>
      </w:r>
    </w:p>
    <w:p w14:paraId="2C5F077B" w14:textId="77777777" w:rsidR="000640FE" w:rsidRDefault="000640FE" w:rsidP="00280AEC">
      <w:pPr>
        <w:tabs>
          <w:tab w:val="clear" w:pos="850"/>
          <w:tab w:val="clear" w:pos="1191"/>
          <w:tab w:val="clear" w:pos="1531"/>
        </w:tabs>
        <w:spacing w:line="276" w:lineRule="auto"/>
      </w:pPr>
    </w:p>
    <w:p w14:paraId="135E9A07" w14:textId="7FB25E2C" w:rsidR="009F7A7F" w:rsidRDefault="00E84C4B" w:rsidP="009F7A7F">
      <w:pPr>
        <w:tabs>
          <w:tab w:val="clear" w:pos="850"/>
          <w:tab w:val="clear" w:pos="1191"/>
          <w:tab w:val="clear" w:pos="1531"/>
        </w:tabs>
        <w:spacing w:line="276" w:lineRule="auto"/>
      </w:pPr>
      <w:r>
        <w:t>OA</w:t>
      </w:r>
      <w:r w:rsidR="009F7A7F">
        <w:t>, on its own, cannot solve the serials crisis driven as it is by the unsquareable arithmetic of an ever-growing volume of content outstripping the budgets available to pay for publishing it. If new funds can’t be found and research budgets are not to be tapped, the only solution is a radical re-think of the publishing process to cut the average cost of publishing a paper.</w:t>
      </w:r>
    </w:p>
    <w:p w14:paraId="2F47B4DE" w14:textId="77777777" w:rsidR="009F7A7F" w:rsidRDefault="009F7A7F" w:rsidP="009F7A7F">
      <w:pPr>
        <w:tabs>
          <w:tab w:val="clear" w:pos="850"/>
          <w:tab w:val="clear" w:pos="1191"/>
          <w:tab w:val="clear" w:pos="1531"/>
        </w:tabs>
        <w:spacing w:line="276" w:lineRule="auto"/>
      </w:pPr>
    </w:p>
    <w:p w14:paraId="5FBDC05C" w14:textId="036695E9" w:rsidR="009F7A7F" w:rsidRDefault="009F7A7F" w:rsidP="009F7A7F">
      <w:pPr>
        <w:tabs>
          <w:tab w:val="clear" w:pos="850"/>
          <w:tab w:val="clear" w:pos="1191"/>
          <w:tab w:val="clear" w:pos="1531"/>
        </w:tabs>
        <w:spacing w:line="276" w:lineRule="auto"/>
      </w:pPr>
      <w:r>
        <w:t>Behavioural scientists know that to change individual behaviour you need to change the reward system (Lawson &amp; Price, 2003), so the criteria for assessing funding decisions and career advancement must be changed if authors are to consider alternatives to the pay</w:t>
      </w:r>
      <w:r w:rsidR="00FF2F09">
        <w:t>-</w:t>
      </w:r>
      <w:r>
        <w:t xml:space="preserve">wall ‘reputation economy’ journals. Until then, author support for </w:t>
      </w:r>
      <w:r w:rsidR="00E84C4B">
        <w:t>OA</w:t>
      </w:r>
      <w:r>
        <w:t xml:space="preserve"> will be less than wholehearted. </w:t>
      </w:r>
    </w:p>
    <w:p w14:paraId="0D89642A" w14:textId="77777777" w:rsidR="009F7A7F" w:rsidRDefault="009F7A7F" w:rsidP="009F7A7F">
      <w:pPr>
        <w:tabs>
          <w:tab w:val="clear" w:pos="850"/>
          <w:tab w:val="clear" w:pos="1191"/>
          <w:tab w:val="clear" w:pos="1531"/>
        </w:tabs>
        <w:spacing w:line="276" w:lineRule="auto"/>
      </w:pPr>
    </w:p>
    <w:p w14:paraId="37D32F4F" w14:textId="679ADAE0" w:rsidR="008B360A" w:rsidRDefault="00A60649" w:rsidP="00280AEC">
      <w:pPr>
        <w:tabs>
          <w:tab w:val="clear" w:pos="850"/>
          <w:tab w:val="clear" w:pos="1191"/>
          <w:tab w:val="clear" w:pos="1531"/>
        </w:tabs>
        <w:spacing w:line="276" w:lineRule="auto"/>
      </w:pPr>
      <w:r w:rsidRPr="00721459">
        <w:t xml:space="preserve">It’s well known that most journal publishers, </w:t>
      </w:r>
      <w:r w:rsidR="00F152A8">
        <w:t>both</w:t>
      </w:r>
      <w:r w:rsidR="00A96D11">
        <w:t xml:space="preserve"> </w:t>
      </w:r>
      <w:r w:rsidR="00702F7E">
        <w:t>commercial</w:t>
      </w:r>
      <w:r w:rsidR="00A96D11">
        <w:t xml:space="preserve"> and society</w:t>
      </w:r>
      <w:r w:rsidRPr="00721459">
        <w:t xml:space="preserve">, generate significant profit margins so it is tempting to imagine that </w:t>
      </w:r>
      <w:r w:rsidR="00FD77AF">
        <w:t xml:space="preserve">if </w:t>
      </w:r>
      <w:r w:rsidRPr="00721459">
        <w:t xml:space="preserve">prices could </w:t>
      </w:r>
      <w:r w:rsidR="00702F7E">
        <w:t xml:space="preserve">be </w:t>
      </w:r>
      <w:r w:rsidR="002F6253" w:rsidRPr="00721459">
        <w:t>managed</w:t>
      </w:r>
      <w:r w:rsidRPr="00721459">
        <w:t xml:space="preserve"> down</w:t>
      </w:r>
      <w:r w:rsidR="002F6253" w:rsidRPr="00721459">
        <w:t xml:space="preserve"> in some way</w:t>
      </w:r>
      <w:r w:rsidR="008B360A">
        <w:t>, the crisis would ease</w:t>
      </w:r>
      <w:r w:rsidR="00463B79">
        <w:t xml:space="preserve"> and </w:t>
      </w:r>
      <w:r w:rsidR="00E84C4B">
        <w:t>OA</w:t>
      </w:r>
      <w:r w:rsidR="00463B79">
        <w:t xml:space="preserve"> afforded</w:t>
      </w:r>
      <w:r w:rsidRPr="00721459">
        <w:t>. But a</w:t>
      </w:r>
      <w:r w:rsidR="00A36CA5" w:rsidRPr="00721459">
        <w:t xml:space="preserve">ttempts at price control in the form of </w:t>
      </w:r>
      <w:r w:rsidR="00702F7E">
        <w:t>price</w:t>
      </w:r>
      <w:r w:rsidR="00A36CA5" w:rsidRPr="00721459">
        <w:t xml:space="preserve"> caps won’t work because price controls never do (Scott Morton, 2001). </w:t>
      </w:r>
      <w:r w:rsidR="00611C72" w:rsidRPr="00721459">
        <w:t xml:space="preserve">Calls for greater transparency and attempts to manage </w:t>
      </w:r>
      <w:r w:rsidR="00D2437C">
        <w:t>costs</w:t>
      </w:r>
      <w:r w:rsidR="00611C72" w:rsidRPr="00721459">
        <w:t xml:space="preserve"> </w:t>
      </w:r>
      <w:r w:rsidR="00D2437C">
        <w:t>through</w:t>
      </w:r>
      <w:r w:rsidR="00611C72" w:rsidRPr="00721459">
        <w:t xml:space="preserve"> ‘standard</w:t>
      </w:r>
      <w:r w:rsidR="00D2437C">
        <w:t>ised</w:t>
      </w:r>
      <w:r w:rsidR="00611C72" w:rsidRPr="00721459">
        <w:t>’ price</w:t>
      </w:r>
      <w:r w:rsidR="00D2437C">
        <w:t>s</w:t>
      </w:r>
      <w:r w:rsidR="00611C72" w:rsidRPr="00721459">
        <w:t xml:space="preserve"> </w:t>
      </w:r>
      <w:r w:rsidR="00926C3F">
        <w:t xml:space="preserve">will be no more successful than Henry Ford’s attempt to stick with </w:t>
      </w:r>
      <w:r w:rsidR="00611C72" w:rsidRPr="00721459">
        <w:t>a standard model car</w:t>
      </w:r>
      <w:r w:rsidR="00101072">
        <w:rPr>
          <w:rStyle w:val="FootnoteReference"/>
        </w:rPr>
        <w:footnoteReference w:id="25"/>
      </w:r>
      <w:r w:rsidR="00691CEA">
        <w:t>.</w:t>
      </w:r>
    </w:p>
    <w:p w14:paraId="267DE600" w14:textId="77777777" w:rsidR="008B360A" w:rsidRDefault="008B360A" w:rsidP="00280AEC">
      <w:pPr>
        <w:tabs>
          <w:tab w:val="clear" w:pos="850"/>
          <w:tab w:val="clear" w:pos="1191"/>
          <w:tab w:val="clear" w:pos="1531"/>
        </w:tabs>
        <w:spacing w:line="276" w:lineRule="auto"/>
      </w:pPr>
    </w:p>
    <w:p w14:paraId="49E36DF8" w14:textId="38F23719" w:rsidR="00B4654E" w:rsidRDefault="00AC6A14" w:rsidP="00280AEC">
      <w:pPr>
        <w:tabs>
          <w:tab w:val="clear" w:pos="850"/>
          <w:tab w:val="clear" w:pos="1191"/>
          <w:tab w:val="clear" w:pos="1531"/>
        </w:tabs>
        <w:spacing w:line="276" w:lineRule="auto"/>
      </w:pPr>
      <w:r>
        <w:t xml:space="preserve">Preprint services and repositories are much cheaper to run than journals with the cost per article published being </w:t>
      </w:r>
      <w:r w:rsidR="00691CEA">
        <w:t>around</w:t>
      </w:r>
      <w:r>
        <w:t xml:space="preserve"> 100 times cheaper</w:t>
      </w:r>
      <w:r w:rsidR="007D3A8F">
        <w:t xml:space="preserve">. If, using the internet-era principle of ‘fail-fast’, </w:t>
      </w:r>
      <w:r w:rsidR="00E3283D">
        <w:t>all articles were first published as preprints and only those that succeeded in attracting the attention of journal editors were invited to be put</w:t>
      </w:r>
      <w:r w:rsidR="00AD2B5B">
        <w:t xml:space="preserve"> forward for formal publishing, the </w:t>
      </w:r>
      <w:r w:rsidR="00E81656">
        <w:t xml:space="preserve">average cost of publishing a paper </w:t>
      </w:r>
      <w:r w:rsidR="00AD2B5B">
        <w:t>would fall significantly.</w:t>
      </w:r>
      <w:r w:rsidR="007D3A8F">
        <w:t xml:space="preserve"> </w:t>
      </w:r>
      <w:r w:rsidR="00C3419B">
        <w:t>The catalyst for this change would be for the reputation economy to accept preprints in the</w:t>
      </w:r>
      <w:r w:rsidR="00FD77AF">
        <w:t xml:space="preserve"> same way </w:t>
      </w:r>
      <w:r w:rsidR="009970BD">
        <w:t>a</w:t>
      </w:r>
      <w:r w:rsidR="00FD77AF">
        <w:t>s ‘cascaded’ articles in</w:t>
      </w:r>
      <w:r w:rsidR="00C3419B">
        <w:t xml:space="preserve"> journals today.</w:t>
      </w:r>
    </w:p>
    <w:p w14:paraId="34FEA540" w14:textId="77777777" w:rsidR="00FF0DEE" w:rsidRDefault="00FF0DEE" w:rsidP="00280AEC">
      <w:pPr>
        <w:tabs>
          <w:tab w:val="clear" w:pos="850"/>
          <w:tab w:val="clear" w:pos="1191"/>
          <w:tab w:val="clear" w:pos="1531"/>
        </w:tabs>
        <w:spacing w:line="276" w:lineRule="auto"/>
      </w:pPr>
    </w:p>
    <w:p w14:paraId="44D4CAC6" w14:textId="53CF0E50" w:rsidR="007B4715" w:rsidRDefault="00D92026" w:rsidP="00B56B43">
      <w:pPr>
        <w:spacing w:line="276" w:lineRule="auto"/>
      </w:pPr>
      <w:r>
        <w:t xml:space="preserve">As the signatories of the 3Bs understood, all aspects of scholcomm </w:t>
      </w:r>
      <w:r w:rsidR="00F87DC6">
        <w:t>have</w:t>
      </w:r>
      <w:r>
        <w:t xml:space="preserve"> to be re-thought if the Gordian Knot is to be cut</w:t>
      </w:r>
      <w:r w:rsidR="00F87DC6">
        <w:t>: a</w:t>
      </w:r>
      <w:r w:rsidR="00AC0908">
        <w:t xml:space="preserve"> digital transformation of scholcomm is needed</w:t>
      </w:r>
      <w:r w:rsidR="00EA5560">
        <w:t>.</w:t>
      </w:r>
      <w:r w:rsidR="00B56B43">
        <w:t xml:space="preserve"> </w:t>
      </w:r>
      <w:r w:rsidR="007B4715">
        <w:t>Digital transformation is about changing whole system</w:t>
      </w:r>
      <w:r w:rsidR="00B67C0B">
        <w:t xml:space="preserve">s </w:t>
      </w:r>
      <w:r w:rsidR="004D0C21">
        <w:t>using</w:t>
      </w:r>
      <w:r w:rsidR="00B67C0B">
        <w:t xml:space="preserve"> internet-era </w:t>
      </w:r>
      <w:r w:rsidR="004D0C21">
        <w:t>principles</w:t>
      </w:r>
      <w:r w:rsidR="007B4715">
        <w:t xml:space="preserve"> and</w:t>
      </w:r>
      <w:r w:rsidR="004D0C21">
        <w:t xml:space="preserve"> whilst easy to do, it</w:t>
      </w:r>
      <w:r w:rsidR="007B4715">
        <w:t xml:space="preserve"> is uncomfortable</w:t>
      </w:r>
      <w:r w:rsidR="004D0C21">
        <w:t xml:space="preserve"> for </w:t>
      </w:r>
      <w:r w:rsidR="007F33DA">
        <w:t>incumbents</w:t>
      </w:r>
      <w:r w:rsidR="00485F30">
        <w:t>. It is not just about using better technology</w:t>
      </w:r>
      <w:r w:rsidR="00BE5AB5">
        <w:t xml:space="preserve"> or flipping business models</w:t>
      </w:r>
      <w:r w:rsidR="00485F30">
        <w:t xml:space="preserve">, it is about changing the way </w:t>
      </w:r>
      <w:r w:rsidR="004D0C21">
        <w:t>a</w:t>
      </w:r>
      <w:r w:rsidR="00485F30">
        <w:t xml:space="preserve"> service is delivered </w:t>
      </w:r>
      <w:r w:rsidR="00485F30">
        <w:lastRenderedPageBreak/>
        <w:t>and the ecosystem that surrounds it, in the interest of the user</w:t>
      </w:r>
      <w:r w:rsidR="00AC0908">
        <w:t>,</w:t>
      </w:r>
      <w:r w:rsidR="00485F30">
        <w:t xml:space="preserve"> and iteratively improving it over and again. Until scholcom</w:t>
      </w:r>
      <w:r w:rsidR="002A4585">
        <w:t>m</w:t>
      </w:r>
      <w:r w:rsidR="00485F30">
        <w:t xml:space="preserve"> embraces digital transformation</w:t>
      </w:r>
      <w:r w:rsidR="004D0C21">
        <w:t>,</w:t>
      </w:r>
      <w:r w:rsidR="00485F30">
        <w:t xml:space="preserve"> the pirates</w:t>
      </w:r>
      <w:r w:rsidR="00B67C0B">
        <w:t xml:space="preserve"> </w:t>
      </w:r>
      <w:r w:rsidR="007F3307">
        <w:t xml:space="preserve">and predators </w:t>
      </w:r>
      <w:r w:rsidR="00485F30">
        <w:t>will keep winning</w:t>
      </w:r>
      <w:r w:rsidR="004D0C21">
        <w:t xml:space="preserve"> the </w:t>
      </w:r>
      <w:r w:rsidR="00E84C4B">
        <w:t>OA</w:t>
      </w:r>
      <w:r w:rsidR="004D0C21">
        <w:t xml:space="preserve"> race</w:t>
      </w:r>
      <w:r w:rsidR="00AC0908">
        <w:t xml:space="preserve"> and the serials crisis won’t go away</w:t>
      </w:r>
      <w:r w:rsidR="00485F30">
        <w:t>.</w:t>
      </w:r>
    </w:p>
    <w:p w14:paraId="3273F8DA" w14:textId="77777777" w:rsidR="00033A1D" w:rsidRDefault="00033A1D" w:rsidP="00280AEC">
      <w:pPr>
        <w:spacing w:line="276" w:lineRule="auto"/>
      </w:pPr>
    </w:p>
    <w:p w14:paraId="5DF8EBF0" w14:textId="7AE6AD0D" w:rsidR="0040377A" w:rsidRDefault="008B57D8" w:rsidP="00280AEC">
      <w:pPr>
        <w:spacing w:line="276" w:lineRule="auto"/>
        <w:rPr>
          <w:i/>
        </w:rPr>
      </w:pPr>
      <w:r>
        <w:rPr>
          <w:i/>
        </w:rPr>
        <w:t>__________________________</w:t>
      </w:r>
    </w:p>
    <w:p w14:paraId="261EA4C1" w14:textId="73475F06" w:rsidR="00AB367E" w:rsidRPr="00BB56F1" w:rsidRDefault="003D4BFA" w:rsidP="00E16FB2">
      <w:pPr>
        <w:spacing w:line="276" w:lineRule="auto"/>
        <w:outlineLvl w:val="0"/>
        <w:rPr>
          <w:b/>
          <w:i/>
        </w:rPr>
      </w:pPr>
      <w:r w:rsidRPr="00BB56F1">
        <w:rPr>
          <w:b/>
          <w:i/>
        </w:rPr>
        <w:t xml:space="preserve">Author’s </w:t>
      </w:r>
      <w:r w:rsidR="00AB367E" w:rsidRPr="00BB56F1">
        <w:rPr>
          <w:b/>
          <w:i/>
        </w:rPr>
        <w:t>Note</w:t>
      </w:r>
    </w:p>
    <w:p w14:paraId="1D583A84" w14:textId="77777777" w:rsidR="00BB56F1" w:rsidRDefault="00BB56F1" w:rsidP="00280AEC">
      <w:pPr>
        <w:spacing w:line="276" w:lineRule="auto"/>
        <w:rPr>
          <w:i/>
        </w:rPr>
      </w:pPr>
    </w:p>
    <w:p w14:paraId="00A346A0" w14:textId="23D8193E" w:rsidR="003D4BFA" w:rsidRPr="003D4BFA" w:rsidRDefault="00AB367E" w:rsidP="00280AEC">
      <w:pPr>
        <w:spacing w:line="276" w:lineRule="auto"/>
        <w:rPr>
          <w:i/>
        </w:rPr>
      </w:pPr>
      <w:r w:rsidRPr="003D4BFA">
        <w:rPr>
          <w:i/>
        </w:rPr>
        <w:t xml:space="preserve">In keeping with the proposition in this paper, </w:t>
      </w:r>
      <w:r w:rsidR="004F6A75">
        <w:rPr>
          <w:i/>
        </w:rPr>
        <w:t xml:space="preserve">and following the advice of Pippa </w:t>
      </w:r>
      <w:r w:rsidR="00B538EE">
        <w:rPr>
          <w:i/>
        </w:rPr>
        <w:t>Smart, E</w:t>
      </w:r>
      <w:r w:rsidR="004F6A75">
        <w:rPr>
          <w:i/>
        </w:rPr>
        <w:t xml:space="preserve">ditor of </w:t>
      </w:r>
      <w:r w:rsidR="004F6A75" w:rsidRPr="004F6A75">
        <w:t>Learned Publishing</w:t>
      </w:r>
      <w:r w:rsidR="004F6A75">
        <w:rPr>
          <w:i/>
        </w:rPr>
        <w:t xml:space="preserve"> who saw an early draft, </w:t>
      </w:r>
      <w:r w:rsidRPr="003D4BFA">
        <w:rPr>
          <w:i/>
        </w:rPr>
        <w:t xml:space="preserve">I’m releasing it first as a preprint to test if it ‘fails fast’ or not. I will do my best to promote </w:t>
      </w:r>
      <w:r w:rsidR="003D4BFA" w:rsidRPr="003D4BFA">
        <w:rPr>
          <w:i/>
        </w:rPr>
        <w:t>it</w:t>
      </w:r>
      <w:r w:rsidRPr="003D4BFA">
        <w:rPr>
          <w:i/>
        </w:rPr>
        <w:t xml:space="preserve"> so that it gains an audience and I invite readers to comment</w:t>
      </w:r>
      <w:r w:rsidR="003D4BFA" w:rsidRPr="003D4BFA">
        <w:rPr>
          <w:i/>
        </w:rPr>
        <w:t>,</w:t>
      </w:r>
      <w:r w:rsidRPr="003D4BFA">
        <w:rPr>
          <w:i/>
        </w:rPr>
        <w:t xml:space="preserve"> propose improvements</w:t>
      </w:r>
      <w:r w:rsidR="003D4BFA" w:rsidRPr="003D4BFA">
        <w:rPr>
          <w:i/>
        </w:rPr>
        <w:t xml:space="preserve"> and point out where I’ve gone wrong.</w:t>
      </w:r>
      <w:r w:rsidRPr="003D4BFA">
        <w:rPr>
          <w:i/>
        </w:rPr>
        <w:t xml:space="preserve"> </w:t>
      </w:r>
      <w:r w:rsidR="003D4BFA" w:rsidRPr="003D4BFA">
        <w:rPr>
          <w:i/>
        </w:rPr>
        <w:t xml:space="preserve">I also </w:t>
      </w:r>
      <w:r w:rsidRPr="003D4BFA">
        <w:rPr>
          <w:i/>
        </w:rPr>
        <w:t xml:space="preserve">invite journal editors to consider whether it has ‘succeeded’ and if in their opinion it has </w:t>
      </w:r>
      <w:r w:rsidR="003D4BFA" w:rsidRPr="003D4BFA">
        <w:rPr>
          <w:i/>
        </w:rPr>
        <w:t xml:space="preserve">I </w:t>
      </w:r>
      <w:r w:rsidRPr="003D4BFA">
        <w:rPr>
          <w:i/>
        </w:rPr>
        <w:t>look forward to being asked to submit it for peer review and formal publication</w:t>
      </w:r>
      <w:r w:rsidR="003D4BFA" w:rsidRPr="003D4BFA">
        <w:rPr>
          <w:i/>
        </w:rPr>
        <w:t xml:space="preserve"> in due course.</w:t>
      </w:r>
    </w:p>
    <w:p w14:paraId="12D918AE" w14:textId="11467661" w:rsidR="00AB367E" w:rsidRDefault="00AB367E" w:rsidP="00280AEC">
      <w:pPr>
        <w:spacing w:line="276" w:lineRule="auto"/>
      </w:pPr>
    </w:p>
    <w:p w14:paraId="1E23E9B1" w14:textId="2C769C7F" w:rsidR="0040377A" w:rsidRPr="008B57D8" w:rsidRDefault="008B57D8" w:rsidP="00280AEC">
      <w:pPr>
        <w:spacing w:line="276" w:lineRule="auto"/>
        <w:rPr>
          <w:i/>
        </w:rPr>
      </w:pPr>
      <w:r>
        <w:rPr>
          <w:i/>
        </w:rPr>
        <w:t>__________________________</w:t>
      </w:r>
    </w:p>
    <w:p w14:paraId="3A697877" w14:textId="77777777" w:rsidR="00877940" w:rsidRPr="00C861A2" w:rsidRDefault="00877940" w:rsidP="00877940">
      <w:pPr>
        <w:spacing w:line="276" w:lineRule="auto"/>
        <w:jc w:val="left"/>
        <w:outlineLvl w:val="0"/>
        <w:rPr>
          <w:b/>
        </w:rPr>
      </w:pPr>
      <w:r w:rsidRPr="00C861A2">
        <w:rPr>
          <w:b/>
        </w:rPr>
        <w:t>References</w:t>
      </w:r>
    </w:p>
    <w:p w14:paraId="7B3F4BF0" w14:textId="77777777" w:rsidR="00877940" w:rsidRDefault="00877940" w:rsidP="00877940">
      <w:pPr>
        <w:spacing w:line="276" w:lineRule="auto"/>
        <w:jc w:val="left"/>
      </w:pPr>
    </w:p>
    <w:p w14:paraId="465126CE" w14:textId="77777777" w:rsidR="00877940" w:rsidRDefault="00877940" w:rsidP="00877940">
      <w:pPr>
        <w:spacing w:line="276" w:lineRule="auto"/>
        <w:jc w:val="left"/>
        <w:rPr>
          <w:rStyle w:val="Hyperlink"/>
        </w:rPr>
      </w:pPr>
      <w:r>
        <w:t xml:space="preserve">Alperin, J-P. (2018) The number and proportion of freely available articles is growing; reaching 45% of the literature published in 2015. </w:t>
      </w:r>
      <w:r w:rsidRPr="008C4CE0">
        <w:rPr>
          <w:i/>
        </w:rPr>
        <w:t>LSE The Impact Blog</w:t>
      </w:r>
      <w:r>
        <w:t xml:space="preserve">. </w:t>
      </w:r>
      <w:hyperlink r:id="rId18" w:history="1">
        <w:r w:rsidRPr="00F63CDC">
          <w:rPr>
            <w:rStyle w:val="Hyperlink"/>
          </w:rPr>
          <w:t>http://blogs.lse.ac.uk/impactofsocialsciences/2017/08/07/the-number-and-proportion-of-freely-available-articles-is-growing-reaching-45-of-the-literature-published-in-2015/</w:t>
        </w:r>
      </w:hyperlink>
    </w:p>
    <w:p w14:paraId="324A86FA" w14:textId="77777777" w:rsidR="00877940" w:rsidRDefault="00877940" w:rsidP="00877940">
      <w:pPr>
        <w:spacing w:line="276" w:lineRule="auto"/>
        <w:jc w:val="left"/>
        <w:rPr>
          <w:rStyle w:val="Hyperlink"/>
        </w:rPr>
      </w:pPr>
    </w:p>
    <w:p w14:paraId="7028EC00" w14:textId="77777777" w:rsidR="00877940" w:rsidRDefault="00877940" w:rsidP="00877940">
      <w:pPr>
        <w:spacing w:line="276" w:lineRule="auto"/>
        <w:jc w:val="left"/>
      </w:pPr>
      <w:r>
        <w:t xml:space="preserve">Alperin, J-P., Niles, M., McKiernan, E., Schimanski, L., Muñoz Nieves, C., (2018) </w:t>
      </w:r>
      <w:r w:rsidRPr="00651BFF">
        <w:t>Preliminary Findings from the Review, Promotion, and Tenure Study</w:t>
      </w:r>
      <w:r>
        <w:t xml:space="preserve">, </w:t>
      </w:r>
      <w:r w:rsidRPr="00157768">
        <w:rPr>
          <w:i/>
        </w:rPr>
        <w:t xml:space="preserve">Scholcommlab </w:t>
      </w:r>
      <w:r>
        <w:rPr>
          <w:i/>
        </w:rPr>
        <w:t>B</w:t>
      </w:r>
      <w:r w:rsidRPr="00157768">
        <w:rPr>
          <w:i/>
        </w:rPr>
        <w:t>log</w:t>
      </w:r>
      <w:r>
        <w:t xml:space="preserve"> 30</w:t>
      </w:r>
      <w:r w:rsidRPr="00157768">
        <w:rPr>
          <w:vertAlign w:val="superscript"/>
        </w:rPr>
        <w:t>th</w:t>
      </w:r>
      <w:r>
        <w:t xml:space="preserve"> May 2018</w:t>
      </w:r>
      <w:r w:rsidRPr="00651BFF">
        <w:t xml:space="preserve"> </w:t>
      </w:r>
      <w:hyperlink r:id="rId19" w:history="1">
        <w:r w:rsidRPr="00F63CDC">
          <w:rPr>
            <w:rStyle w:val="Hyperlink"/>
          </w:rPr>
          <w:t>https://www.scholcommlab.ca/2018/05/30/preliminary-findings-from-the-review-promotion-and-tenure-study/</w:t>
        </w:r>
      </w:hyperlink>
      <w:r>
        <w:t xml:space="preserve"> </w:t>
      </w:r>
    </w:p>
    <w:p w14:paraId="6CF2AB44" w14:textId="77777777" w:rsidR="00877940" w:rsidRDefault="00877940" w:rsidP="00877940">
      <w:pPr>
        <w:spacing w:line="276" w:lineRule="auto"/>
        <w:jc w:val="left"/>
      </w:pPr>
    </w:p>
    <w:p w14:paraId="34A145DE" w14:textId="77777777" w:rsidR="00877940" w:rsidRDefault="00877940" w:rsidP="00877940">
      <w:pPr>
        <w:spacing w:line="276" w:lineRule="auto"/>
        <w:jc w:val="left"/>
      </w:pPr>
      <w:r>
        <w:t xml:space="preserve">Anderson, K. (2013) Have journal price increases really increased much in the digital age? </w:t>
      </w:r>
      <w:r w:rsidRPr="002106BF">
        <w:rPr>
          <w:i/>
        </w:rPr>
        <w:t>Scholarly Kitchen Blog</w:t>
      </w:r>
      <w:r>
        <w:t>, 8</w:t>
      </w:r>
      <w:r w:rsidRPr="00701997">
        <w:rPr>
          <w:vertAlign w:val="superscript"/>
        </w:rPr>
        <w:t>th</w:t>
      </w:r>
      <w:r>
        <w:t xml:space="preserve"> January 2013 </w:t>
      </w:r>
      <w:hyperlink r:id="rId20" w:history="1">
        <w:r w:rsidRPr="00BF1FF0">
          <w:rPr>
            <w:rStyle w:val="Hyperlink"/>
          </w:rPr>
          <w:t>https://scholarlykitchen.sspnet.org/2013/01/08/have-journal-prices-really-increased-in-the-digital-age/</w:t>
        </w:r>
      </w:hyperlink>
      <w:r>
        <w:t xml:space="preserve"> </w:t>
      </w:r>
    </w:p>
    <w:p w14:paraId="2A021A5C" w14:textId="77777777" w:rsidR="00877940" w:rsidRDefault="00877940" w:rsidP="00877940">
      <w:pPr>
        <w:spacing w:line="276" w:lineRule="auto"/>
        <w:jc w:val="left"/>
      </w:pPr>
    </w:p>
    <w:p w14:paraId="2DBA048E" w14:textId="77777777" w:rsidR="00877940" w:rsidRDefault="00877940" w:rsidP="00877940">
      <w:pPr>
        <w:spacing w:line="276" w:lineRule="auto"/>
        <w:jc w:val="left"/>
      </w:pPr>
      <w:r>
        <w:t xml:space="preserve">Anderson, K. (2018a) </w:t>
      </w:r>
      <w:r w:rsidRPr="005C460E">
        <w:t>The New Plugins — What Goals Are the Access Solutions Pursuing?</w:t>
      </w:r>
      <w:r>
        <w:t xml:space="preserve"> </w:t>
      </w:r>
      <w:r w:rsidRPr="008C4CE0">
        <w:rPr>
          <w:i/>
        </w:rPr>
        <w:t>Scholarly Kitchen Blog</w:t>
      </w:r>
      <w:r>
        <w:t xml:space="preserve"> </w:t>
      </w:r>
      <w:hyperlink r:id="rId21" w:history="1">
        <w:r w:rsidRPr="00BE7954">
          <w:rPr>
            <w:rStyle w:val="Hyperlink"/>
          </w:rPr>
          <w:t>https://scholarlykitchen.sspnet.org/2018/08/23/new-plugins-kopernio-unpaywall-pursuing/</w:t>
        </w:r>
      </w:hyperlink>
      <w:r>
        <w:t xml:space="preserve"> </w:t>
      </w:r>
    </w:p>
    <w:p w14:paraId="544D79DA" w14:textId="77777777" w:rsidR="00877940" w:rsidRDefault="00877940" w:rsidP="00877940">
      <w:pPr>
        <w:spacing w:line="276" w:lineRule="auto"/>
        <w:jc w:val="left"/>
      </w:pPr>
    </w:p>
    <w:p w14:paraId="3B4877DD" w14:textId="77777777" w:rsidR="00877940" w:rsidRDefault="00877940" w:rsidP="00877940">
      <w:pPr>
        <w:spacing w:line="276" w:lineRule="auto"/>
        <w:jc w:val="left"/>
      </w:pPr>
      <w:r>
        <w:t xml:space="preserve">Anderson, K., (2018b) Dropping the hammer: predatory publishers get pounded by regulators and the press. </w:t>
      </w:r>
      <w:r w:rsidRPr="00054850">
        <w:rPr>
          <w:i/>
        </w:rPr>
        <w:t>Scholarly Kitchen Blog</w:t>
      </w:r>
      <w:r>
        <w:t>. 30</w:t>
      </w:r>
      <w:r w:rsidRPr="00054850">
        <w:rPr>
          <w:vertAlign w:val="superscript"/>
        </w:rPr>
        <w:t>th</w:t>
      </w:r>
      <w:r>
        <w:t xml:space="preserve"> July 2018. </w:t>
      </w:r>
      <w:hyperlink r:id="rId22" w:history="1">
        <w:r w:rsidRPr="00F90758">
          <w:rPr>
            <w:rStyle w:val="Hyperlink"/>
          </w:rPr>
          <w:t>https://scholarlykitchen.sspnet.org/2018/07/30/dropping-hammer-predatory-publishers-get-pounded-regulators-press/</w:t>
        </w:r>
      </w:hyperlink>
      <w:r>
        <w:t xml:space="preserve"> </w:t>
      </w:r>
    </w:p>
    <w:p w14:paraId="662B20B1" w14:textId="77777777" w:rsidR="00877940" w:rsidRDefault="00877940" w:rsidP="00877940">
      <w:pPr>
        <w:spacing w:line="276" w:lineRule="auto"/>
        <w:jc w:val="left"/>
      </w:pPr>
    </w:p>
    <w:p w14:paraId="1F92041D" w14:textId="77777777" w:rsidR="00877940" w:rsidRDefault="00877940" w:rsidP="00877940">
      <w:pPr>
        <w:spacing w:line="276" w:lineRule="auto"/>
        <w:jc w:val="left"/>
      </w:pPr>
      <w:r>
        <w:t xml:space="preserve">Anderson, K. (2018c) “Open,” Patronage, and Proposition S, </w:t>
      </w:r>
      <w:r w:rsidRPr="00B13CA5">
        <w:rPr>
          <w:i/>
        </w:rPr>
        <w:t>Caldera Publishing</w:t>
      </w:r>
      <w:r>
        <w:t xml:space="preserve"> </w:t>
      </w:r>
      <w:r w:rsidRPr="00B13CA5">
        <w:rPr>
          <w:i/>
        </w:rPr>
        <w:t>Blog</w:t>
      </w:r>
      <w:r>
        <w:t xml:space="preserve"> 5</w:t>
      </w:r>
      <w:r w:rsidRPr="00B13CA5">
        <w:rPr>
          <w:vertAlign w:val="superscript"/>
        </w:rPr>
        <w:t>th</w:t>
      </w:r>
      <w:r>
        <w:t xml:space="preserve"> September 2018 </w:t>
      </w:r>
      <w:hyperlink r:id="rId23" w:history="1">
        <w:r w:rsidRPr="00BF1FF0">
          <w:rPr>
            <w:rStyle w:val="Hyperlink"/>
          </w:rPr>
          <w:t>http://www.caldera-publishing.com/blog/2018/9/5/open-patronage-and-proposition-s</w:t>
        </w:r>
      </w:hyperlink>
      <w:r>
        <w:t xml:space="preserve"> </w:t>
      </w:r>
    </w:p>
    <w:p w14:paraId="3FB48FE5" w14:textId="77777777" w:rsidR="00877940" w:rsidRDefault="00877940" w:rsidP="00877940">
      <w:pPr>
        <w:spacing w:line="276" w:lineRule="auto"/>
        <w:jc w:val="left"/>
      </w:pPr>
    </w:p>
    <w:p w14:paraId="0D012959" w14:textId="77777777" w:rsidR="00877940" w:rsidRPr="00834A1D" w:rsidRDefault="00877940" w:rsidP="00877940">
      <w:pPr>
        <w:spacing w:line="276" w:lineRule="auto"/>
        <w:jc w:val="left"/>
        <w:rPr>
          <w:color w:val="0000FF" w:themeColor="hyperlink"/>
          <w:u w:val="single"/>
        </w:rPr>
      </w:pPr>
      <w:r>
        <w:lastRenderedPageBreak/>
        <w:t xml:space="preserve">Anderson, R., (2018a) When the Wolf Finally Arrives: Big Deal Cancellations in North American Libraries. </w:t>
      </w:r>
      <w:r w:rsidRPr="008C4CE0">
        <w:rPr>
          <w:i/>
        </w:rPr>
        <w:t>Scholarly Kitchen Blog</w:t>
      </w:r>
      <w:r>
        <w:t>. 5</w:t>
      </w:r>
      <w:r w:rsidRPr="00EA538D">
        <w:rPr>
          <w:vertAlign w:val="superscript"/>
        </w:rPr>
        <w:t>th</w:t>
      </w:r>
      <w:r>
        <w:t xml:space="preserve"> May 2018, </w:t>
      </w:r>
      <w:hyperlink r:id="rId24" w:history="1">
        <w:r w:rsidRPr="00EB2960">
          <w:rPr>
            <w:rStyle w:val="Hyperlink"/>
          </w:rPr>
          <w:t>https://scholarlykitchen.sspnet.org/2017/05/01/wolf-finally-arrives-big-deal-cancelations-north-american-libraries/</w:t>
        </w:r>
      </w:hyperlink>
    </w:p>
    <w:p w14:paraId="009BF70E" w14:textId="77777777" w:rsidR="00877940" w:rsidRDefault="00877940" w:rsidP="00877940">
      <w:pPr>
        <w:spacing w:line="276" w:lineRule="auto"/>
        <w:jc w:val="left"/>
      </w:pPr>
    </w:p>
    <w:p w14:paraId="7A617EA4" w14:textId="77777777" w:rsidR="00877940" w:rsidRDefault="00877940" w:rsidP="00877940">
      <w:pPr>
        <w:spacing w:line="276" w:lineRule="auto"/>
        <w:jc w:val="left"/>
      </w:pPr>
      <w:r>
        <w:t xml:space="preserve">Anderson, R., (2018b). Denialism on the rocks: It just got a lot harder to pretend that predatory publishing doesn’t matter. </w:t>
      </w:r>
      <w:r w:rsidRPr="00834A1D">
        <w:rPr>
          <w:i/>
        </w:rPr>
        <w:t>Scholarly Kitchen Blog</w:t>
      </w:r>
      <w:r>
        <w:t xml:space="preserve"> 7</w:t>
      </w:r>
      <w:r w:rsidRPr="00834A1D">
        <w:rPr>
          <w:vertAlign w:val="superscript"/>
        </w:rPr>
        <w:t>th</w:t>
      </w:r>
      <w:r>
        <w:t xml:space="preserve"> August 2018, </w:t>
      </w:r>
      <w:hyperlink r:id="rId25" w:history="1">
        <w:r w:rsidRPr="00F90758">
          <w:rPr>
            <w:rStyle w:val="Hyperlink"/>
          </w:rPr>
          <w:t>https://scholarlykitchen.sspnet.org/2018/08/07/denialism-rocks-just-got-lot-harder-pretend-predatory-publishing-doesnt-matter/</w:t>
        </w:r>
      </w:hyperlink>
      <w:r>
        <w:t xml:space="preserve"> </w:t>
      </w:r>
    </w:p>
    <w:p w14:paraId="09446061" w14:textId="77777777" w:rsidR="00877940" w:rsidRDefault="00877940" w:rsidP="00877940">
      <w:pPr>
        <w:spacing w:line="276" w:lineRule="auto"/>
        <w:jc w:val="left"/>
      </w:pPr>
    </w:p>
    <w:p w14:paraId="1F321F90" w14:textId="77777777" w:rsidR="00877940" w:rsidRDefault="00877940" w:rsidP="00877940">
      <w:pPr>
        <w:spacing w:line="276" w:lineRule="auto"/>
        <w:jc w:val="left"/>
      </w:pPr>
      <w:r>
        <w:t xml:space="preserve">Bal, M (2018) Let’s abolish the peer-review system </w:t>
      </w:r>
      <w:r w:rsidRPr="0094073D">
        <w:rPr>
          <w:i/>
        </w:rPr>
        <w:t>media theory</w:t>
      </w:r>
      <w:r>
        <w:t xml:space="preserve"> 3</w:t>
      </w:r>
      <w:r w:rsidRPr="009E6869">
        <w:rPr>
          <w:vertAlign w:val="superscript"/>
        </w:rPr>
        <w:t>rd</w:t>
      </w:r>
      <w:r>
        <w:t xml:space="preserve"> September 2018 </w:t>
      </w:r>
      <w:hyperlink r:id="rId26" w:history="1">
        <w:r w:rsidRPr="00BF1FF0">
          <w:rPr>
            <w:rStyle w:val="Hyperlink"/>
          </w:rPr>
          <w:t>http://mediatheoryjournal.org/mieke-bal-lets-abolish-the-peer-review-system/</w:t>
        </w:r>
      </w:hyperlink>
      <w:r>
        <w:t xml:space="preserve"> </w:t>
      </w:r>
    </w:p>
    <w:p w14:paraId="60F1A53C" w14:textId="77777777" w:rsidR="00877940" w:rsidRDefault="00877940" w:rsidP="00877940">
      <w:pPr>
        <w:spacing w:line="276" w:lineRule="auto"/>
        <w:jc w:val="left"/>
      </w:pPr>
    </w:p>
    <w:p w14:paraId="315CEB67" w14:textId="77777777" w:rsidR="00877940" w:rsidRDefault="00877940" w:rsidP="00877940">
      <w:pPr>
        <w:spacing w:line="276" w:lineRule="auto"/>
        <w:jc w:val="left"/>
      </w:pPr>
      <w:r>
        <w:t xml:space="preserve">Beall, J., (2017) What I learned from predatory journals. </w:t>
      </w:r>
      <w:r w:rsidRPr="00834A1D">
        <w:rPr>
          <w:i/>
        </w:rPr>
        <w:t>Biochemia Medica</w:t>
      </w:r>
      <w:r>
        <w:t xml:space="preserve"> 27(2) 273-278 </w:t>
      </w:r>
      <w:hyperlink r:id="rId27" w:history="1">
        <w:r w:rsidRPr="00F90758">
          <w:rPr>
            <w:rStyle w:val="Hyperlink"/>
          </w:rPr>
          <w:t>https://doi.org/10.11613/BM.2017.029</w:t>
        </w:r>
      </w:hyperlink>
      <w:r>
        <w:t xml:space="preserve"> </w:t>
      </w:r>
    </w:p>
    <w:p w14:paraId="54BFAAE1" w14:textId="77777777" w:rsidR="00877940" w:rsidRDefault="00877940" w:rsidP="00877940">
      <w:pPr>
        <w:spacing w:line="276" w:lineRule="auto"/>
        <w:jc w:val="left"/>
      </w:pPr>
    </w:p>
    <w:p w14:paraId="580B591F" w14:textId="77777777" w:rsidR="00877940" w:rsidRDefault="00877940" w:rsidP="00877940">
      <w:pPr>
        <w:spacing w:line="276" w:lineRule="auto"/>
        <w:jc w:val="left"/>
      </w:pPr>
      <w:r>
        <w:t xml:space="preserve">Boukacem-Zegmouri, C., Dillaerts, H., Lafouge, T., Bador, P., Sauer-Avargues, A. (2018) French publishing attitudes in the open access era: The case of mathematics, biology, and computer science. </w:t>
      </w:r>
      <w:r w:rsidRPr="00971DE5">
        <w:rPr>
          <w:i/>
        </w:rPr>
        <w:t xml:space="preserve">Learned Publishing </w:t>
      </w:r>
      <w:r>
        <w:t>4</w:t>
      </w:r>
      <w:r w:rsidRPr="00971DE5">
        <w:rPr>
          <w:vertAlign w:val="superscript"/>
        </w:rPr>
        <w:t>th</w:t>
      </w:r>
      <w:r>
        <w:t xml:space="preserve"> July 2018 </w:t>
      </w:r>
      <w:hyperlink r:id="rId28" w:history="1">
        <w:r w:rsidRPr="00F90758">
          <w:rPr>
            <w:rStyle w:val="Hyperlink"/>
          </w:rPr>
          <w:t>https://doi.org/10.1002/leap.1169</w:t>
        </w:r>
      </w:hyperlink>
      <w:r>
        <w:t xml:space="preserve"> </w:t>
      </w:r>
    </w:p>
    <w:p w14:paraId="4666DCDE" w14:textId="77777777" w:rsidR="00877940" w:rsidRDefault="00877940" w:rsidP="00877940">
      <w:pPr>
        <w:spacing w:line="276" w:lineRule="auto"/>
        <w:jc w:val="left"/>
      </w:pPr>
    </w:p>
    <w:p w14:paraId="73340BFC" w14:textId="77777777" w:rsidR="00877940" w:rsidRDefault="00877940" w:rsidP="00877940">
      <w:pPr>
        <w:spacing w:line="276" w:lineRule="auto"/>
        <w:jc w:val="left"/>
      </w:pPr>
      <w:r w:rsidRPr="00491539">
        <w:t>Bosman</w:t>
      </w:r>
      <w:r>
        <w:t xml:space="preserve">, J and Kramer, B (2018), Open Access levels: a quantitative exploration using Web of Science and oaDOI data. </w:t>
      </w:r>
      <w:r w:rsidRPr="008C4CE0">
        <w:rPr>
          <w:i/>
        </w:rPr>
        <w:t>PeerJ Preprint</w:t>
      </w:r>
      <w:r>
        <w:t xml:space="preserve">. </w:t>
      </w:r>
      <w:hyperlink r:id="rId29" w:history="1">
        <w:r w:rsidRPr="00C37C2B">
          <w:rPr>
            <w:rStyle w:val="Hyperlink"/>
          </w:rPr>
          <w:t>https://doi.org/10.7287/peerj.preprints.3520v1</w:t>
        </w:r>
      </w:hyperlink>
    </w:p>
    <w:p w14:paraId="2EBCAC7F" w14:textId="77777777" w:rsidR="00877940" w:rsidRDefault="00877940" w:rsidP="00877940">
      <w:pPr>
        <w:spacing w:line="276" w:lineRule="auto"/>
        <w:jc w:val="left"/>
      </w:pPr>
    </w:p>
    <w:p w14:paraId="173257FC" w14:textId="77777777" w:rsidR="00877940" w:rsidRDefault="00877940" w:rsidP="00877940">
      <w:pPr>
        <w:spacing w:line="276" w:lineRule="auto"/>
        <w:jc w:val="left"/>
      </w:pPr>
      <w:r>
        <w:t xml:space="preserve">Bower, B., (2018) ‘Replication crisis’ spurs reforms in how science studies are done. </w:t>
      </w:r>
      <w:r w:rsidRPr="00095CB9">
        <w:rPr>
          <w:i/>
        </w:rPr>
        <w:t>ScienceNews</w:t>
      </w:r>
      <w:r>
        <w:t xml:space="preserve"> 27</w:t>
      </w:r>
      <w:r w:rsidRPr="00095CB9">
        <w:rPr>
          <w:vertAlign w:val="superscript"/>
        </w:rPr>
        <w:t>th</w:t>
      </w:r>
      <w:r>
        <w:t xml:space="preserve"> August, 2018 </w:t>
      </w:r>
      <w:hyperlink r:id="rId30" w:history="1">
        <w:r w:rsidRPr="00BF1FF0">
          <w:rPr>
            <w:rStyle w:val="Hyperlink"/>
          </w:rPr>
          <w:t>https://www.sciencenews.org/blog/science-public/replication-crisis-psychology-science-studies-statistics</w:t>
        </w:r>
      </w:hyperlink>
      <w:r>
        <w:t xml:space="preserve"> </w:t>
      </w:r>
    </w:p>
    <w:p w14:paraId="01661BD8" w14:textId="77777777" w:rsidR="00877940" w:rsidRDefault="00877940" w:rsidP="00877940">
      <w:pPr>
        <w:spacing w:line="276" w:lineRule="auto"/>
        <w:jc w:val="left"/>
      </w:pPr>
    </w:p>
    <w:p w14:paraId="4546D0E9" w14:textId="77777777" w:rsidR="00877940" w:rsidRDefault="00877940" w:rsidP="00877940">
      <w:pPr>
        <w:spacing w:line="276" w:lineRule="auto"/>
        <w:jc w:val="left"/>
      </w:pPr>
      <w:r>
        <w:t xml:space="preserve">Boyes, P. and Kingsley, D. (2016) </w:t>
      </w:r>
      <w:r w:rsidRPr="00DC01E8">
        <w:t>Hybrid open access – an analysis</w:t>
      </w:r>
      <w:r>
        <w:t xml:space="preserve">. </w:t>
      </w:r>
      <w:r w:rsidRPr="00965E5B">
        <w:rPr>
          <w:i/>
        </w:rPr>
        <w:t>Unlocking Research Blog</w:t>
      </w:r>
      <w:r>
        <w:t>. October 24</w:t>
      </w:r>
      <w:r w:rsidRPr="00DC01E8">
        <w:rPr>
          <w:vertAlign w:val="superscript"/>
        </w:rPr>
        <w:t>th</w:t>
      </w:r>
      <w:r>
        <w:t xml:space="preserve"> 2016. </w:t>
      </w:r>
      <w:hyperlink r:id="rId31" w:history="1">
        <w:r w:rsidRPr="00861194">
          <w:rPr>
            <w:rStyle w:val="Hyperlink"/>
          </w:rPr>
          <w:t>https://unlockingresearch-blog.lib.cam.ac.uk/?p=969</w:t>
        </w:r>
      </w:hyperlink>
      <w:r>
        <w:t xml:space="preserve"> </w:t>
      </w:r>
    </w:p>
    <w:p w14:paraId="48C95143" w14:textId="77777777" w:rsidR="00877940" w:rsidRDefault="00877940" w:rsidP="00877940">
      <w:pPr>
        <w:spacing w:line="276" w:lineRule="auto"/>
        <w:jc w:val="left"/>
      </w:pPr>
    </w:p>
    <w:p w14:paraId="6E3F5BBE" w14:textId="77777777" w:rsidR="00877940" w:rsidRDefault="00877940" w:rsidP="00877940">
      <w:pPr>
        <w:tabs>
          <w:tab w:val="clear" w:pos="850"/>
          <w:tab w:val="clear" w:pos="1191"/>
          <w:tab w:val="clear" w:pos="1531"/>
        </w:tabs>
        <w:spacing w:line="276" w:lineRule="auto"/>
        <w:jc w:val="left"/>
      </w:pPr>
      <w:r>
        <w:t xml:space="preserve">Buranyi, S., (2017) Is the staggeringly profitable business of scientific publishing bad for science? </w:t>
      </w:r>
      <w:r w:rsidRPr="00491539">
        <w:rPr>
          <w:i/>
        </w:rPr>
        <w:t>The Guardian</w:t>
      </w:r>
      <w:r>
        <w:t xml:space="preserve"> The Long Read, 27</w:t>
      </w:r>
      <w:r w:rsidRPr="00491539">
        <w:rPr>
          <w:vertAlign w:val="superscript"/>
        </w:rPr>
        <w:t>th</w:t>
      </w:r>
      <w:r>
        <w:t xml:space="preserve"> June 2017. </w:t>
      </w:r>
      <w:hyperlink r:id="rId32" w:history="1">
        <w:r w:rsidRPr="00F90758">
          <w:rPr>
            <w:rStyle w:val="Hyperlink"/>
          </w:rPr>
          <w:t>https://www.theguardian.com/science/2017/jun/27/profitable-business-scientific-publishing-bad-for-science</w:t>
        </w:r>
      </w:hyperlink>
      <w:r>
        <w:t xml:space="preserve"> </w:t>
      </w:r>
    </w:p>
    <w:p w14:paraId="0FAF7127" w14:textId="77777777" w:rsidR="00877940" w:rsidRDefault="00877940" w:rsidP="00877940">
      <w:pPr>
        <w:tabs>
          <w:tab w:val="clear" w:pos="850"/>
          <w:tab w:val="clear" w:pos="1191"/>
          <w:tab w:val="clear" w:pos="1531"/>
        </w:tabs>
        <w:spacing w:line="276" w:lineRule="auto"/>
        <w:jc w:val="left"/>
      </w:pPr>
    </w:p>
    <w:p w14:paraId="589492A6" w14:textId="77777777" w:rsidR="00877940" w:rsidRDefault="00877940" w:rsidP="00877940">
      <w:pPr>
        <w:spacing w:line="276" w:lineRule="auto"/>
        <w:jc w:val="left"/>
      </w:pPr>
      <w:r>
        <w:t xml:space="preserve">Caldeira, K (2018). Tweet “My institution considers purchases over $5000 to be a capital expense . . .” </w:t>
      </w:r>
      <w:r w:rsidRPr="00965E5B">
        <w:rPr>
          <w:i/>
        </w:rPr>
        <w:t>Twitter</w:t>
      </w:r>
      <w:r>
        <w:t xml:space="preserve"> 16</w:t>
      </w:r>
      <w:r w:rsidRPr="00FA0C77">
        <w:rPr>
          <w:vertAlign w:val="superscript"/>
        </w:rPr>
        <w:t>th</w:t>
      </w:r>
      <w:r>
        <w:t xml:space="preserve"> August 2018 @KenCaldeira</w:t>
      </w:r>
    </w:p>
    <w:p w14:paraId="56CACDF5" w14:textId="77777777" w:rsidR="00877940" w:rsidRDefault="00877940" w:rsidP="00877940">
      <w:pPr>
        <w:spacing w:line="276" w:lineRule="auto"/>
        <w:jc w:val="left"/>
      </w:pPr>
    </w:p>
    <w:p w14:paraId="3D4C202C" w14:textId="77777777" w:rsidR="00877940" w:rsidRDefault="00877940" w:rsidP="00877940">
      <w:pPr>
        <w:spacing w:line="276" w:lineRule="auto"/>
        <w:jc w:val="left"/>
      </w:pPr>
      <w:r>
        <w:t>Chan, G., (2018) Scholarly communication at the crossroad: from subscription to open access? Paper presented at IFLA WLIC 2018, submitted on 15</w:t>
      </w:r>
      <w:r w:rsidRPr="00AB3527">
        <w:rPr>
          <w:vertAlign w:val="superscript"/>
        </w:rPr>
        <w:t>th</w:t>
      </w:r>
      <w:r>
        <w:t xml:space="preserve"> June 2018. </w:t>
      </w:r>
      <w:hyperlink r:id="rId33" w:history="1">
        <w:r w:rsidRPr="00BE7954">
          <w:rPr>
            <w:rStyle w:val="Hyperlink"/>
          </w:rPr>
          <w:t>http://library.ifla.org/2192/1/163-chan-en.pdf</w:t>
        </w:r>
      </w:hyperlink>
      <w:r>
        <w:t xml:space="preserve"> </w:t>
      </w:r>
    </w:p>
    <w:p w14:paraId="2C7B0E9A" w14:textId="77777777" w:rsidR="00877940" w:rsidRDefault="00877940" w:rsidP="00877940">
      <w:pPr>
        <w:spacing w:line="276" w:lineRule="auto"/>
        <w:jc w:val="left"/>
      </w:pPr>
    </w:p>
    <w:p w14:paraId="07EC02E4" w14:textId="77777777" w:rsidR="00877940" w:rsidRDefault="00877940" w:rsidP="00877940">
      <w:pPr>
        <w:spacing w:line="276" w:lineRule="auto"/>
        <w:jc w:val="left"/>
      </w:pPr>
      <w:r>
        <w:t xml:space="preserve">Curry, S., (2018) Let’s move beyond the rhetoric: it’s time to change how we judge research. </w:t>
      </w:r>
      <w:r w:rsidRPr="008C4CE0">
        <w:rPr>
          <w:i/>
        </w:rPr>
        <w:t>Nature News</w:t>
      </w:r>
      <w:r>
        <w:t xml:space="preserve"> 7</w:t>
      </w:r>
      <w:r w:rsidRPr="009A6266">
        <w:rPr>
          <w:vertAlign w:val="superscript"/>
        </w:rPr>
        <w:t>th</w:t>
      </w:r>
      <w:r>
        <w:t xml:space="preserve"> February 2018. </w:t>
      </w:r>
      <w:hyperlink r:id="rId34" w:history="1">
        <w:r w:rsidRPr="00F90758">
          <w:rPr>
            <w:rStyle w:val="Hyperlink"/>
          </w:rPr>
          <w:t>https://www.nature.com/articles/d41586-018-01642-w</w:t>
        </w:r>
      </w:hyperlink>
      <w:r>
        <w:t xml:space="preserve"> </w:t>
      </w:r>
    </w:p>
    <w:p w14:paraId="6198F400" w14:textId="17CAEF32" w:rsidR="00877940" w:rsidRDefault="00877940" w:rsidP="00877940">
      <w:pPr>
        <w:spacing w:line="276" w:lineRule="auto"/>
        <w:jc w:val="left"/>
      </w:pPr>
      <w:r>
        <w:t xml:space="preserve">Davis, P. (2018) Journals Lose Citations to Preprint Servers. </w:t>
      </w:r>
      <w:r w:rsidRPr="00ED0DF8">
        <w:rPr>
          <w:i/>
        </w:rPr>
        <w:t>Scholarly Kitchen</w:t>
      </w:r>
      <w:r>
        <w:rPr>
          <w:i/>
        </w:rPr>
        <w:t xml:space="preserve"> Blog</w:t>
      </w:r>
      <w:r>
        <w:t xml:space="preserve"> 21st May 2018 </w:t>
      </w:r>
      <w:hyperlink r:id="rId35" w:history="1">
        <w:r w:rsidRPr="00EB2960">
          <w:rPr>
            <w:rStyle w:val="Hyperlink"/>
          </w:rPr>
          <w:t>https://scholarlykitchen.sspnet.org/2018/05/21/journals-lose-citations-preprint-servers-repositories/</w:t>
        </w:r>
      </w:hyperlink>
      <w:r>
        <w:t xml:space="preserve"> </w:t>
      </w:r>
    </w:p>
    <w:p w14:paraId="43D59418" w14:textId="77777777" w:rsidR="00877940" w:rsidRDefault="00877940" w:rsidP="00877940">
      <w:pPr>
        <w:spacing w:line="276" w:lineRule="auto"/>
        <w:jc w:val="left"/>
      </w:pPr>
      <w:r>
        <w:lastRenderedPageBreak/>
        <w:t xml:space="preserve">Davis, P. (2013) Public Accessibility of Biomedical Articles from PubMed Central reduces journal readership – retrospective cohort analysis. </w:t>
      </w:r>
      <w:r w:rsidRPr="00965E5B">
        <w:rPr>
          <w:i/>
        </w:rPr>
        <w:t>FASEB Journal</w:t>
      </w:r>
      <w:r>
        <w:t xml:space="preserve"> Vol 27 No 7 (2013) </w:t>
      </w:r>
      <w:hyperlink r:id="rId36" w:history="1">
        <w:r w:rsidRPr="00EB2960">
          <w:rPr>
            <w:rStyle w:val="Hyperlink"/>
          </w:rPr>
          <w:t>https://doi.org/10.1096/fj.13-229922</w:t>
        </w:r>
      </w:hyperlink>
      <w:r>
        <w:t xml:space="preserve"> </w:t>
      </w:r>
    </w:p>
    <w:p w14:paraId="739F2C5D" w14:textId="77777777" w:rsidR="00877940" w:rsidRDefault="00877940" w:rsidP="00877940">
      <w:pPr>
        <w:spacing w:line="276" w:lineRule="auto"/>
        <w:jc w:val="left"/>
      </w:pPr>
    </w:p>
    <w:p w14:paraId="355A28E6" w14:textId="4B14D259" w:rsidR="00253E14" w:rsidRDefault="00253E14" w:rsidP="00877940">
      <w:pPr>
        <w:spacing w:line="276" w:lineRule="auto"/>
        <w:jc w:val="left"/>
        <w:outlineLvl w:val="0"/>
      </w:pPr>
      <w:r>
        <w:t xml:space="preserve">Davis, P. (2018) Journals lose citations to preprints servers </w:t>
      </w:r>
      <w:r w:rsidRPr="00611670">
        <w:rPr>
          <w:i/>
        </w:rPr>
        <w:t>Scholarly Kitchen Blog</w:t>
      </w:r>
      <w:r>
        <w:t xml:space="preserve"> 21</w:t>
      </w:r>
      <w:r w:rsidRPr="00253E14">
        <w:rPr>
          <w:vertAlign w:val="superscript"/>
        </w:rPr>
        <w:t>st</w:t>
      </w:r>
      <w:r>
        <w:t xml:space="preserve"> May 2018 </w:t>
      </w:r>
      <w:hyperlink r:id="rId37" w:history="1">
        <w:r w:rsidR="00611670" w:rsidRPr="00BF1FF0">
          <w:rPr>
            <w:rStyle w:val="Hyperlink"/>
          </w:rPr>
          <w:t>https://scholarlykitchen.sspnet.org/2018/05/21/journals-lose-citations-preprint-servers-repositories/</w:t>
        </w:r>
      </w:hyperlink>
      <w:r w:rsidR="00611670">
        <w:t xml:space="preserve"> </w:t>
      </w:r>
    </w:p>
    <w:p w14:paraId="4CC367F1" w14:textId="77777777" w:rsidR="00253E14" w:rsidRDefault="00253E14" w:rsidP="00877940">
      <w:pPr>
        <w:spacing w:line="276" w:lineRule="auto"/>
        <w:jc w:val="left"/>
        <w:outlineLvl w:val="0"/>
      </w:pPr>
    </w:p>
    <w:p w14:paraId="3C75EF36" w14:textId="5EDFDA37" w:rsidR="00877940" w:rsidRDefault="00877940" w:rsidP="00877940">
      <w:pPr>
        <w:spacing w:line="276" w:lineRule="auto"/>
        <w:jc w:val="left"/>
        <w:outlineLvl w:val="0"/>
      </w:pPr>
      <w:r>
        <w:t xml:space="preserve">DORA (2012) San Francisco declaration on research assessment. </w:t>
      </w:r>
      <w:hyperlink r:id="rId38" w:history="1">
        <w:r w:rsidRPr="00BF1FF0">
          <w:rPr>
            <w:rStyle w:val="Hyperlink"/>
          </w:rPr>
          <w:t>https://sfdora.org/read/</w:t>
        </w:r>
      </w:hyperlink>
      <w:r>
        <w:t xml:space="preserve"> </w:t>
      </w:r>
    </w:p>
    <w:p w14:paraId="1366B52D" w14:textId="77777777" w:rsidR="00877940" w:rsidRDefault="00877940" w:rsidP="00877940">
      <w:pPr>
        <w:spacing w:line="276" w:lineRule="auto"/>
        <w:jc w:val="left"/>
      </w:pPr>
    </w:p>
    <w:p w14:paraId="6641288E" w14:textId="77777777" w:rsidR="00877940" w:rsidRDefault="00877940" w:rsidP="00877940">
      <w:pPr>
        <w:spacing w:line="276" w:lineRule="auto"/>
        <w:jc w:val="left"/>
      </w:pPr>
      <w:r>
        <w:t xml:space="preserve">Economist, The (2018) Publish and don’t be damned: Some science journals that claim to peer review papers do not do so. </w:t>
      </w:r>
      <w:r w:rsidRPr="00054850">
        <w:rPr>
          <w:i/>
        </w:rPr>
        <w:t>The Economist</w:t>
      </w:r>
      <w:r>
        <w:t xml:space="preserve"> 23</w:t>
      </w:r>
      <w:r w:rsidRPr="00C817C7">
        <w:rPr>
          <w:vertAlign w:val="superscript"/>
        </w:rPr>
        <w:t>rd</w:t>
      </w:r>
      <w:r>
        <w:t xml:space="preserve"> June 2018. </w:t>
      </w:r>
      <w:hyperlink r:id="rId39" w:history="1">
        <w:r w:rsidRPr="00F63CDC">
          <w:rPr>
            <w:rStyle w:val="Hyperlink"/>
          </w:rPr>
          <w:t>https://www.economist.com/science-and-technology/2018/06/23/some-science-journals-that-claim-to-peer-review-papers-do-not-do-so</w:t>
        </w:r>
      </w:hyperlink>
    </w:p>
    <w:p w14:paraId="6CBDCC0A" w14:textId="77777777" w:rsidR="00877940" w:rsidRDefault="00877940" w:rsidP="00877940">
      <w:pPr>
        <w:spacing w:line="276" w:lineRule="auto"/>
        <w:jc w:val="left"/>
      </w:pPr>
    </w:p>
    <w:p w14:paraId="48499085" w14:textId="77777777" w:rsidR="00877940" w:rsidRDefault="00877940" w:rsidP="00877940">
      <w:pPr>
        <w:spacing w:line="276" w:lineRule="auto"/>
        <w:jc w:val="left"/>
      </w:pPr>
      <w:r>
        <w:t>Editage Insights (2013) Most common reasons for journal rejection. 12</w:t>
      </w:r>
      <w:r w:rsidRPr="00D2142E">
        <w:rPr>
          <w:vertAlign w:val="superscript"/>
        </w:rPr>
        <w:t>th</w:t>
      </w:r>
      <w:r>
        <w:t xml:space="preserve"> November 2013. </w:t>
      </w:r>
      <w:hyperlink r:id="rId40" w:history="1">
        <w:r w:rsidRPr="00BF1FF0">
          <w:rPr>
            <w:rStyle w:val="Hyperlink"/>
          </w:rPr>
          <w:t>https://www.editage.com/insights/most-common-reasons-for-journal-rejection</w:t>
        </w:r>
      </w:hyperlink>
      <w:r>
        <w:t xml:space="preserve"> </w:t>
      </w:r>
    </w:p>
    <w:p w14:paraId="493A25F1" w14:textId="77777777" w:rsidR="00877940" w:rsidRDefault="00877940" w:rsidP="00877940">
      <w:pPr>
        <w:spacing w:line="276" w:lineRule="auto"/>
        <w:jc w:val="left"/>
      </w:pPr>
    </w:p>
    <w:p w14:paraId="56CE7068" w14:textId="77777777" w:rsidR="00877940" w:rsidRDefault="00877940" w:rsidP="00877940">
      <w:pPr>
        <w:spacing w:line="276" w:lineRule="auto"/>
        <w:jc w:val="left"/>
      </w:pPr>
      <w:r>
        <w:t xml:space="preserve">Else, H. (2018) Radical open-access plan could spell end to journal subscriptions. </w:t>
      </w:r>
      <w:r w:rsidRPr="00F71436">
        <w:rPr>
          <w:i/>
        </w:rPr>
        <w:t>Nature News</w:t>
      </w:r>
      <w:r>
        <w:t xml:space="preserve"> 4</w:t>
      </w:r>
      <w:r w:rsidRPr="00C212D9">
        <w:rPr>
          <w:vertAlign w:val="superscript"/>
        </w:rPr>
        <w:t>th</w:t>
      </w:r>
      <w:r>
        <w:t xml:space="preserve"> September 2018 </w:t>
      </w:r>
      <w:hyperlink r:id="rId41" w:history="1">
        <w:r w:rsidRPr="00BF1FF0">
          <w:rPr>
            <w:rStyle w:val="Hyperlink"/>
          </w:rPr>
          <w:t>https://www.nature.com/articles/d41586-018-06178-7</w:t>
        </w:r>
      </w:hyperlink>
      <w:r>
        <w:t xml:space="preserve"> </w:t>
      </w:r>
    </w:p>
    <w:p w14:paraId="48BB2829" w14:textId="77777777" w:rsidR="00877940" w:rsidRDefault="00877940" w:rsidP="00877940">
      <w:pPr>
        <w:spacing w:line="276" w:lineRule="auto"/>
        <w:jc w:val="left"/>
      </w:pPr>
    </w:p>
    <w:p w14:paraId="4F0099B1" w14:textId="77777777" w:rsidR="00877940" w:rsidRDefault="00877940" w:rsidP="00877940">
      <w:pPr>
        <w:spacing w:line="276" w:lineRule="auto"/>
        <w:jc w:val="left"/>
      </w:pPr>
      <w:r>
        <w:t xml:space="preserve">Esposito, J., (2018a) Libraries face a future of open access. </w:t>
      </w:r>
      <w:r w:rsidRPr="00965E5B">
        <w:rPr>
          <w:i/>
        </w:rPr>
        <w:t>Scholarly Kitchen Blog</w:t>
      </w:r>
      <w:r>
        <w:t xml:space="preserve"> 23</w:t>
      </w:r>
      <w:r w:rsidRPr="00686DE0">
        <w:rPr>
          <w:vertAlign w:val="superscript"/>
        </w:rPr>
        <w:t>rd</w:t>
      </w:r>
      <w:r>
        <w:t xml:space="preserve"> May 2018 </w:t>
      </w:r>
      <w:hyperlink r:id="rId42" w:history="1">
        <w:r w:rsidRPr="00F90758">
          <w:rPr>
            <w:rStyle w:val="Hyperlink"/>
          </w:rPr>
          <w:t>https://scholarlykitchen.sspnet.org/2018/05/23/libraries-face-future-open-access/</w:t>
        </w:r>
      </w:hyperlink>
      <w:r>
        <w:t xml:space="preserve"> </w:t>
      </w:r>
    </w:p>
    <w:p w14:paraId="6514EB3F" w14:textId="77777777" w:rsidR="00877940" w:rsidRDefault="00877940" w:rsidP="00877940">
      <w:pPr>
        <w:spacing w:line="276" w:lineRule="auto"/>
        <w:jc w:val="left"/>
      </w:pPr>
    </w:p>
    <w:p w14:paraId="6E91C8D2" w14:textId="77777777" w:rsidR="00877940" w:rsidRDefault="00877940" w:rsidP="00877940">
      <w:pPr>
        <w:spacing w:line="276" w:lineRule="auto"/>
        <w:jc w:val="left"/>
      </w:pPr>
      <w:r>
        <w:t xml:space="preserve">Esposito, J., (2018b) Counting the holes in the Swiss cheese: “Read and publish” discovers America. </w:t>
      </w:r>
      <w:r w:rsidRPr="00965E5B">
        <w:rPr>
          <w:i/>
        </w:rPr>
        <w:t>Scholarly Kitchen Blog</w:t>
      </w:r>
      <w:r>
        <w:t xml:space="preserve"> 20</w:t>
      </w:r>
      <w:r w:rsidRPr="00B01F60">
        <w:rPr>
          <w:vertAlign w:val="superscript"/>
        </w:rPr>
        <w:t>th</w:t>
      </w:r>
      <w:r>
        <w:t xml:space="preserve"> June 2018. </w:t>
      </w:r>
      <w:hyperlink r:id="rId43" w:history="1">
        <w:r w:rsidRPr="00F90758">
          <w:rPr>
            <w:rStyle w:val="Hyperlink"/>
          </w:rPr>
          <w:t>https://scholarlykitchen.sspnet.org/2018/06/20/counting-holes-swiss-cheese-read-publish-discovers-america/</w:t>
        </w:r>
      </w:hyperlink>
      <w:r>
        <w:t xml:space="preserve"> </w:t>
      </w:r>
    </w:p>
    <w:p w14:paraId="69D20092" w14:textId="77777777" w:rsidR="00877940" w:rsidRDefault="00877940" w:rsidP="00877940">
      <w:pPr>
        <w:spacing w:line="276" w:lineRule="auto"/>
        <w:jc w:val="left"/>
      </w:pPr>
    </w:p>
    <w:p w14:paraId="386CCA9D" w14:textId="77777777" w:rsidR="00877940" w:rsidRDefault="00877940" w:rsidP="00877940">
      <w:pPr>
        <w:spacing w:line="276" w:lineRule="auto"/>
        <w:jc w:val="left"/>
      </w:pPr>
      <w:r>
        <w:t xml:space="preserve">Esposito, J., (2008) Open access 2.0: Access to scholarly publications moves to a new phase. </w:t>
      </w:r>
      <w:r w:rsidRPr="00965E5B">
        <w:rPr>
          <w:i/>
        </w:rPr>
        <w:t>Journal of Electronic Publishing</w:t>
      </w:r>
      <w:r>
        <w:t xml:space="preserve"> 11 (2) </w:t>
      </w:r>
      <w:hyperlink r:id="rId44" w:history="1">
        <w:r w:rsidRPr="00F90758">
          <w:rPr>
            <w:rStyle w:val="Hyperlink"/>
          </w:rPr>
          <w:t>https://dx.doi.org/10.3998/3336451.0011.203</w:t>
        </w:r>
      </w:hyperlink>
      <w:r>
        <w:t xml:space="preserve"> </w:t>
      </w:r>
    </w:p>
    <w:p w14:paraId="40A5C041" w14:textId="77777777" w:rsidR="00877940" w:rsidRDefault="00877940" w:rsidP="00877940">
      <w:pPr>
        <w:spacing w:line="276" w:lineRule="auto"/>
        <w:jc w:val="left"/>
      </w:pPr>
    </w:p>
    <w:p w14:paraId="31CD4193" w14:textId="77777777" w:rsidR="00877940" w:rsidRDefault="00877940" w:rsidP="00877940">
      <w:pPr>
        <w:spacing w:line="276" w:lineRule="auto"/>
        <w:jc w:val="left"/>
      </w:pPr>
      <w:r>
        <w:t xml:space="preserve">European Research Council (2018) Main Changes Expected in the ERC Work Programme 2019 (PowerPoint Presentation) </w:t>
      </w:r>
      <w:hyperlink r:id="rId45" w:history="1">
        <w:r w:rsidRPr="00BE7954">
          <w:rPr>
            <w:rStyle w:val="Hyperlink"/>
          </w:rPr>
          <w:t>https://erc.europa.eu/sites/default/files/content/pages/pdf/ERC-2019-Work-Programme-main-changes.pdf</w:t>
        </w:r>
      </w:hyperlink>
      <w:r>
        <w:t xml:space="preserve"> </w:t>
      </w:r>
    </w:p>
    <w:p w14:paraId="2A597494" w14:textId="77777777" w:rsidR="00877940" w:rsidRDefault="00877940" w:rsidP="00877940">
      <w:pPr>
        <w:spacing w:line="276" w:lineRule="auto"/>
        <w:jc w:val="left"/>
      </w:pPr>
    </w:p>
    <w:p w14:paraId="44DA12E1" w14:textId="77777777" w:rsidR="00877940" w:rsidRDefault="00877940" w:rsidP="00877940">
      <w:pPr>
        <w:spacing w:line="276" w:lineRule="auto"/>
        <w:jc w:val="left"/>
      </w:pPr>
      <w:r>
        <w:t xml:space="preserve">Eve, M. P., (2018) Transparency agendas are being used to legisltate against consortial open-access models even though it has good cost outcomes. </w:t>
      </w:r>
      <w:r w:rsidRPr="00965E5B">
        <w:rPr>
          <w:i/>
        </w:rPr>
        <w:t>Martin Paul Eve Blog</w:t>
      </w:r>
      <w:r>
        <w:t>. 3</w:t>
      </w:r>
      <w:r w:rsidRPr="00F71E93">
        <w:rPr>
          <w:vertAlign w:val="superscript"/>
        </w:rPr>
        <w:t>rd</w:t>
      </w:r>
      <w:r>
        <w:t xml:space="preserve"> June 2018 </w:t>
      </w:r>
      <w:hyperlink r:id="rId46" w:history="1">
        <w:r w:rsidRPr="00F63CDC">
          <w:rPr>
            <w:rStyle w:val="Hyperlink"/>
          </w:rPr>
          <w:t>https://www.martineve.com/2018/06/03/transparency-agendas-are-used-to-legislate-against-consortial-open-access-models/</w:t>
        </w:r>
      </w:hyperlink>
      <w:r>
        <w:t xml:space="preserve"> </w:t>
      </w:r>
    </w:p>
    <w:p w14:paraId="7D1315A8" w14:textId="77777777" w:rsidR="00877940" w:rsidRDefault="00877940" w:rsidP="00877940">
      <w:pPr>
        <w:spacing w:line="276" w:lineRule="auto"/>
        <w:jc w:val="left"/>
      </w:pPr>
    </w:p>
    <w:p w14:paraId="6032B8A7" w14:textId="77777777" w:rsidR="00877940" w:rsidRDefault="00877940" w:rsidP="00877940">
      <w:pPr>
        <w:tabs>
          <w:tab w:val="clear" w:pos="850"/>
          <w:tab w:val="clear" w:pos="1191"/>
          <w:tab w:val="clear" w:pos="1531"/>
        </w:tabs>
        <w:spacing w:line="276" w:lineRule="auto"/>
        <w:jc w:val="left"/>
      </w:pPr>
      <w:r>
        <w:t xml:space="preserve">Farris, E (2018). Tweet: “Just got a second paper rejected after months because editors couldn’t get reviewers to review in a timely manner . . .” </w:t>
      </w:r>
      <w:r w:rsidRPr="00965E5B">
        <w:rPr>
          <w:i/>
        </w:rPr>
        <w:t>Twitter</w:t>
      </w:r>
      <w:r>
        <w:t xml:space="preserve">  6</w:t>
      </w:r>
      <w:r w:rsidRPr="003B7824">
        <w:rPr>
          <w:vertAlign w:val="superscript"/>
        </w:rPr>
        <w:t>th</w:t>
      </w:r>
      <w:r>
        <w:t xml:space="preserve"> August, 2018. @emayfarris </w:t>
      </w:r>
    </w:p>
    <w:p w14:paraId="14E2CACB" w14:textId="77777777" w:rsidR="00877940" w:rsidRDefault="00877940" w:rsidP="00877940">
      <w:pPr>
        <w:tabs>
          <w:tab w:val="clear" w:pos="850"/>
          <w:tab w:val="clear" w:pos="1191"/>
          <w:tab w:val="clear" w:pos="1531"/>
        </w:tabs>
        <w:spacing w:line="276" w:lineRule="auto"/>
        <w:jc w:val="left"/>
      </w:pPr>
    </w:p>
    <w:p w14:paraId="5B8A8557" w14:textId="77777777" w:rsidR="00877940" w:rsidRDefault="00877940" w:rsidP="00877940">
      <w:pPr>
        <w:tabs>
          <w:tab w:val="clear" w:pos="850"/>
          <w:tab w:val="clear" w:pos="1191"/>
          <w:tab w:val="clear" w:pos="1531"/>
        </w:tabs>
        <w:spacing w:line="276" w:lineRule="auto"/>
        <w:jc w:val="left"/>
      </w:pPr>
      <w:r>
        <w:t xml:space="preserve">Fowler, N. and Meijer, G., (2018) What’s the big DEAL and why is it so difficult to reach? </w:t>
      </w:r>
      <w:r w:rsidRPr="00965E5B">
        <w:rPr>
          <w:i/>
        </w:rPr>
        <w:t>Elephant in the Lab</w:t>
      </w:r>
      <w:r>
        <w:t xml:space="preserve"> </w:t>
      </w:r>
      <w:hyperlink r:id="rId47" w:history="1">
        <w:r w:rsidRPr="00BF1FF0">
          <w:rPr>
            <w:rStyle w:val="Hyperlink"/>
          </w:rPr>
          <w:t>https://doi.org/10.5281/zenodo.1404031</w:t>
        </w:r>
      </w:hyperlink>
      <w:r>
        <w:t xml:space="preserve"> </w:t>
      </w:r>
    </w:p>
    <w:p w14:paraId="6C2A5243" w14:textId="77777777" w:rsidR="00877940" w:rsidRDefault="00877940" w:rsidP="00877940">
      <w:pPr>
        <w:tabs>
          <w:tab w:val="clear" w:pos="850"/>
          <w:tab w:val="clear" w:pos="1191"/>
          <w:tab w:val="clear" w:pos="1531"/>
        </w:tabs>
        <w:spacing w:line="276" w:lineRule="auto"/>
        <w:jc w:val="left"/>
      </w:pPr>
    </w:p>
    <w:p w14:paraId="2EA2D79E" w14:textId="77777777" w:rsidR="00877940" w:rsidRDefault="00877940" w:rsidP="00877940">
      <w:pPr>
        <w:tabs>
          <w:tab w:val="clear" w:pos="850"/>
          <w:tab w:val="clear" w:pos="1191"/>
          <w:tab w:val="clear" w:pos="1531"/>
        </w:tabs>
        <w:spacing w:line="276" w:lineRule="auto"/>
        <w:jc w:val="left"/>
      </w:pPr>
      <w:r>
        <w:t xml:space="preserve">Green, T., (2017a) We’ve failed: Pirate black open access is trumping green and gold and we must change our approach. </w:t>
      </w:r>
      <w:r w:rsidRPr="00A57FDA">
        <w:rPr>
          <w:i/>
        </w:rPr>
        <w:t>Learned Publishing</w:t>
      </w:r>
      <w:r>
        <w:t xml:space="preserve"> 2017; 30(4), 325-329 </w:t>
      </w:r>
      <w:hyperlink r:id="rId48" w:history="1">
        <w:r w:rsidRPr="00F90758">
          <w:rPr>
            <w:rStyle w:val="Hyperlink"/>
          </w:rPr>
          <w:t>https://doi.org/10.1002/leap.1116</w:t>
        </w:r>
      </w:hyperlink>
      <w:r>
        <w:t xml:space="preserve">  </w:t>
      </w:r>
    </w:p>
    <w:p w14:paraId="383684DE" w14:textId="77777777" w:rsidR="00877940" w:rsidRDefault="00877940" w:rsidP="00877940">
      <w:pPr>
        <w:tabs>
          <w:tab w:val="clear" w:pos="850"/>
          <w:tab w:val="clear" w:pos="1191"/>
          <w:tab w:val="clear" w:pos="1531"/>
        </w:tabs>
        <w:spacing w:line="276" w:lineRule="auto"/>
        <w:jc w:val="left"/>
      </w:pPr>
    </w:p>
    <w:p w14:paraId="1E940288" w14:textId="77777777" w:rsidR="00877940" w:rsidRDefault="00877940" w:rsidP="00877940">
      <w:pPr>
        <w:tabs>
          <w:tab w:val="clear" w:pos="850"/>
          <w:tab w:val="clear" w:pos="1191"/>
          <w:tab w:val="clear" w:pos="1531"/>
        </w:tabs>
        <w:spacing w:line="276" w:lineRule="auto"/>
        <w:jc w:val="left"/>
      </w:pPr>
      <w:r>
        <w:t>Green, T., (2017b) A response to Elsevier’s insights into making the transition to open access possible. Medium 27</w:t>
      </w:r>
      <w:r w:rsidRPr="00E55152">
        <w:rPr>
          <w:vertAlign w:val="superscript"/>
        </w:rPr>
        <w:t>th</w:t>
      </w:r>
      <w:r>
        <w:t xml:space="preserve"> September 2017 </w:t>
      </w:r>
      <w:hyperlink r:id="rId49" w:history="1">
        <w:r w:rsidRPr="00BF1FF0">
          <w:rPr>
            <w:rStyle w:val="Hyperlink"/>
          </w:rPr>
          <w:t>https://medium.com/@TobyABGreen/a-response-to-elseviers-insights-into-making-the-transition-to-open-access-possible-f3deb155b061</w:t>
        </w:r>
      </w:hyperlink>
      <w:r>
        <w:t xml:space="preserve"> </w:t>
      </w:r>
    </w:p>
    <w:p w14:paraId="2F31D2A1" w14:textId="77777777" w:rsidR="00877940" w:rsidRDefault="00877940" w:rsidP="00877940">
      <w:pPr>
        <w:tabs>
          <w:tab w:val="clear" w:pos="850"/>
          <w:tab w:val="clear" w:pos="1191"/>
          <w:tab w:val="clear" w:pos="1531"/>
        </w:tabs>
        <w:spacing w:line="276" w:lineRule="auto"/>
        <w:jc w:val="left"/>
      </w:pPr>
    </w:p>
    <w:p w14:paraId="256A3F4F" w14:textId="77777777" w:rsidR="00877940" w:rsidRDefault="00877940" w:rsidP="00877940">
      <w:pPr>
        <w:spacing w:line="276" w:lineRule="auto"/>
        <w:jc w:val="left"/>
      </w:pPr>
      <w:r>
        <w:t>Greenway, A., Terret, B., Bracken, M., Loosemore, T. (2018) Digital transformation at scale: why the strategy is delivery. London Publishing Partnership. ISBN</w:t>
      </w:r>
      <w:r w:rsidRPr="00D3161C">
        <w:t xml:space="preserve"> 978-1907994784</w:t>
      </w:r>
      <w:r>
        <w:t xml:space="preserve">. </w:t>
      </w:r>
      <w:hyperlink r:id="rId50" w:history="1">
        <w:r w:rsidRPr="00BF1FF0">
          <w:rPr>
            <w:rStyle w:val="Hyperlink"/>
          </w:rPr>
          <w:t>http://londonpublishingpartnership.co.uk/digital-transformation-at-scale/</w:t>
        </w:r>
      </w:hyperlink>
      <w:r>
        <w:t xml:space="preserve"> </w:t>
      </w:r>
    </w:p>
    <w:p w14:paraId="780B84D9" w14:textId="77777777" w:rsidR="00877940" w:rsidRDefault="00877940" w:rsidP="00877940">
      <w:pPr>
        <w:spacing w:line="276" w:lineRule="auto"/>
        <w:jc w:val="left"/>
      </w:pPr>
    </w:p>
    <w:p w14:paraId="6CF48026" w14:textId="77777777" w:rsidR="00877940" w:rsidRDefault="00877940" w:rsidP="00877940">
      <w:pPr>
        <w:spacing w:line="276" w:lineRule="auto"/>
        <w:jc w:val="left"/>
      </w:pPr>
      <w:r>
        <w:t xml:space="preserve">Gino, F., (2018). Rebel Talent: Why it pays to break the rules at work and in life. Dey Street Books (New York). ISBN: 978-0-06-269463-8  </w:t>
      </w:r>
    </w:p>
    <w:p w14:paraId="7AE533CD" w14:textId="77777777" w:rsidR="00877940" w:rsidRDefault="00877940" w:rsidP="00877940">
      <w:pPr>
        <w:spacing w:line="276" w:lineRule="auto"/>
        <w:jc w:val="left"/>
      </w:pPr>
    </w:p>
    <w:p w14:paraId="4601455F" w14:textId="77777777" w:rsidR="00877940" w:rsidRPr="0022761C" w:rsidRDefault="00877940" w:rsidP="00877940">
      <w:pPr>
        <w:spacing w:line="276" w:lineRule="auto"/>
        <w:jc w:val="left"/>
      </w:pPr>
      <w:r w:rsidRPr="0022761C">
        <w:t>Heinemann, E., et al (2018) OPERAS Advocacy White Paper</w:t>
      </w:r>
      <w:r>
        <w:t>, OPERAS Open Access in the European Research Area through Scholarly Communication. Zenodo. 30</w:t>
      </w:r>
      <w:r w:rsidRPr="0022761C">
        <w:rPr>
          <w:vertAlign w:val="superscript"/>
        </w:rPr>
        <w:t>th</w:t>
      </w:r>
      <w:r>
        <w:t xml:space="preserve"> July 2018 </w:t>
      </w:r>
      <w:hyperlink r:id="rId51" w:history="1">
        <w:r w:rsidRPr="00F90758">
          <w:rPr>
            <w:rStyle w:val="Hyperlink"/>
          </w:rPr>
          <w:t>http://doi.org/10.5281/zenodo.1324036</w:t>
        </w:r>
      </w:hyperlink>
      <w:r>
        <w:t xml:space="preserve"> </w:t>
      </w:r>
    </w:p>
    <w:p w14:paraId="39CF17C4" w14:textId="77777777" w:rsidR="00877940" w:rsidRPr="0022761C" w:rsidRDefault="00877940" w:rsidP="00877940">
      <w:pPr>
        <w:spacing w:line="276" w:lineRule="auto"/>
        <w:jc w:val="left"/>
      </w:pPr>
    </w:p>
    <w:p w14:paraId="58CF9444" w14:textId="77777777" w:rsidR="00877940" w:rsidRPr="00FB2BC3" w:rsidRDefault="00877940" w:rsidP="00877940">
      <w:pPr>
        <w:spacing w:line="276" w:lineRule="auto"/>
        <w:jc w:val="left"/>
      </w:pPr>
      <w:r w:rsidRPr="00FB2BC3">
        <w:t>Hern, A.,</w:t>
      </w:r>
      <w:r>
        <w:t xml:space="preserve"> and Duncan, P. (2018) Predatory publishers: the journals that churn out fake science. The Guardian 10</w:t>
      </w:r>
      <w:r w:rsidRPr="00FB2BC3">
        <w:rPr>
          <w:vertAlign w:val="superscript"/>
        </w:rPr>
        <w:t>th</w:t>
      </w:r>
      <w:r>
        <w:t xml:space="preserve"> August 2018. </w:t>
      </w:r>
      <w:hyperlink r:id="rId52" w:history="1">
        <w:r w:rsidRPr="00BE7954">
          <w:rPr>
            <w:rStyle w:val="Hyperlink"/>
          </w:rPr>
          <w:t>https://www.theguardian.com/technology/2018/aug/10/predatory-publishers-the-journals-who-churn-out-fake-science</w:t>
        </w:r>
      </w:hyperlink>
      <w:r>
        <w:t xml:space="preserve"> </w:t>
      </w:r>
    </w:p>
    <w:p w14:paraId="2E77DB48" w14:textId="77777777" w:rsidR="00877940" w:rsidRPr="00FB2BC3" w:rsidRDefault="00877940" w:rsidP="00877940">
      <w:pPr>
        <w:spacing w:line="276" w:lineRule="auto"/>
        <w:jc w:val="left"/>
      </w:pPr>
    </w:p>
    <w:p w14:paraId="4724262F" w14:textId="77777777" w:rsidR="00877940" w:rsidRDefault="00877940" w:rsidP="00877940">
      <w:pPr>
        <w:spacing w:line="276" w:lineRule="auto"/>
        <w:jc w:val="left"/>
        <w:rPr>
          <w:lang w:val="fr-FR"/>
        </w:rPr>
      </w:pPr>
      <w:r>
        <w:rPr>
          <w:lang w:val="fr-FR"/>
        </w:rPr>
        <w:t xml:space="preserve">Hersh, G. (2017) Working towards a transition to open access. </w:t>
      </w:r>
      <w:r w:rsidRPr="00337EE3">
        <w:rPr>
          <w:i/>
          <w:lang w:val="fr-FR"/>
        </w:rPr>
        <w:t>Elsevier Connect</w:t>
      </w:r>
      <w:r>
        <w:rPr>
          <w:lang w:val="fr-FR"/>
        </w:rPr>
        <w:t xml:space="preserve"> 26th September 2017 </w:t>
      </w:r>
      <w:hyperlink r:id="rId53" w:history="1">
        <w:r w:rsidRPr="00BF1FF0">
          <w:rPr>
            <w:rStyle w:val="Hyperlink"/>
            <w:lang w:val="fr-FR"/>
          </w:rPr>
          <w:t>https://www.elsevier.com/connect/working-towards-a-transition-to-open-access</w:t>
        </w:r>
      </w:hyperlink>
      <w:r>
        <w:rPr>
          <w:lang w:val="fr-FR"/>
        </w:rPr>
        <w:t xml:space="preserve"> </w:t>
      </w:r>
    </w:p>
    <w:p w14:paraId="50D9A86C" w14:textId="77777777" w:rsidR="00877940" w:rsidRDefault="00877940" w:rsidP="00877940">
      <w:pPr>
        <w:spacing w:line="276" w:lineRule="auto"/>
        <w:jc w:val="left"/>
        <w:rPr>
          <w:lang w:val="fr-FR"/>
        </w:rPr>
      </w:pPr>
    </w:p>
    <w:p w14:paraId="491F1EC9" w14:textId="77777777" w:rsidR="00877940" w:rsidRDefault="00877940" w:rsidP="00877940">
      <w:pPr>
        <w:spacing w:line="276" w:lineRule="auto"/>
        <w:jc w:val="left"/>
      </w:pPr>
      <w:r w:rsidRPr="00B76321">
        <w:rPr>
          <w:lang w:val="fr-FR"/>
        </w:rPr>
        <w:t xml:space="preserve">Himmelstein, D. S., et al. </w:t>
      </w:r>
      <w:r w:rsidRPr="00E03908">
        <w:t>(2018). Research: Sci-Hub provides access to nearly all</w:t>
      </w:r>
      <w:r>
        <w:t xml:space="preserve"> scholarly literature. </w:t>
      </w:r>
      <w:r w:rsidRPr="00B10F62">
        <w:rPr>
          <w:i/>
        </w:rPr>
        <w:t>eLife</w:t>
      </w:r>
      <w:r>
        <w:t xml:space="preserve">. </w:t>
      </w:r>
      <w:r w:rsidRPr="00E03908">
        <w:t xml:space="preserve">2018;7:e32822 </w:t>
      </w:r>
      <w:hyperlink r:id="rId54" w:history="1">
        <w:r w:rsidRPr="00197B71">
          <w:rPr>
            <w:rStyle w:val="Hyperlink"/>
          </w:rPr>
          <w:t>https://doi.org/10.7554/eLife.32822.001</w:t>
        </w:r>
      </w:hyperlink>
      <w:r>
        <w:t xml:space="preserve"> </w:t>
      </w:r>
    </w:p>
    <w:p w14:paraId="49ECDFE8" w14:textId="77777777" w:rsidR="00877940" w:rsidRDefault="00877940" w:rsidP="00877940">
      <w:pPr>
        <w:spacing w:line="276" w:lineRule="auto"/>
        <w:jc w:val="left"/>
      </w:pPr>
    </w:p>
    <w:p w14:paraId="1F56ADC9" w14:textId="77777777" w:rsidR="00877940" w:rsidRDefault="00877940" w:rsidP="00877940">
      <w:pPr>
        <w:spacing w:line="276" w:lineRule="auto"/>
        <w:jc w:val="left"/>
      </w:pPr>
      <w:r>
        <w:t xml:space="preserve">Hinchliffe, L (2018). Tweet: “I especially worry re locking in with APC big deals to replace subscription Big Deals. Inequity in who can afford to publish and allocates all the $ to already dominant platforms/publishers”. </w:t>
      </w:r>
      <w:r w:rsidRPr="00B10F62">
        <w:rPr>
          <w:i/>
        </w:rPr>
        <w:t>Twitter</w:t>
      </w:r>
      <w:r>
        <w:t xml:space="preserve"> 19th June 2018 @lisalibrarian </w:t>
      </w:r>
    </w:p>
    <w:p w14:paraId="5B55BE13" w14:textId="77777777" w:rsidR="00877940" w:rsidRDefault="00877940" w:rsidP="00877940">
      <w:pPr>
        <w:spacing w:line="276" w:lineRule="auto"/>
        <w:jc w:val="left"/>
      </w:pPr>
    </w:p>
    <w:p w14:paraId="0369D8BD" w14:textId="77777777" w:rsidR="00877940" w:rsidRDefault="00877940" w:rsidP="00877940">
      <w:pPr>
        <w:spacing w:line="276" w:lineRule="auto"/>
        <w:jc w:val="left"/>
      </w:pPr>
      <w:r>
        <w:t>Horton, R (2018) Tweet: “The APC model is incentivising some publishers to set ambitious goals for number of published</w:t>
      </w:r>
      <w:r w:rsidRPr="00AC3EF1">
        <w:t xml:space="preserve"> </w:t>
      </w:r>
      <w:r>
        <w:t xml:space="preserve">papers. Quality is not part of (the) equation.” </w:t>
      </w:r>
      <w:r w:rsidRPr="00AC3EF1">
        <w:rPr>
          <w:i/>
        </w:rPr>
        <w:t>Twitter</w:t>
      </w:r>
      <w:r>
        <w:t xml:space="preserve"> 5</w:t>
      </w:r>
      <w:r w:rsidRPr="00AC3EF1">
        <w:rPr>
          <w:vertAlign w:val="superscript"/>
        </w:rPr>
        <w:t>th</w:t>
      </w:r>
      <w:r>
        <w:t xml:space="preserve"> September 2018 @richardhorton1 </w:t>
      </w:r>
    </w:p>
    <w:p w14:paraId="0EAC8B7A" w14:textId="77777777" w:rsidR="00877940" w:rsidRDefault="00877940" w:rsidP="00877940">
      <w:pPr>
        <w:spacing w:line="276" w:lineRule="auto"/>
        <w:jc w:val="left"/>
      </w:pPr>
    </w:p>
    <w:p w14:paraId="0C6F7F5F" w14:textId="77777777" w:rsidR="00877940" w:rsidRDefault="00877940" w:rsidP="00877940">
      <w:pPr>
        <w:spacing w:line="276" w:lineRule="auto"/>
        <w:jc w:val="left"/>
      </w:pPr>
      <w:r>
        <w:t>Ibero-American and Caribbean Consortium (2017): Declarations, First Consortium Assembly from Ibero-America and the Caribbean, 1</w:t>
      </w:r>
      <w:r w:rsidRPr="00AE276C">
        <w:rPr>
          <w:vertAlign w:val="superscript"/>
        </w:rPr>
        <w:t>st</w:t>
      </w:r>
      <w:r>
        <w:t xml:space="preserve"> September 2017: </w:t>
      </w:r>
      <w:hyperlink r:id="rId55" w:history="1">
        <w:r w:rsidRPr="00861194">
          <w:rPr>
            <w:rStyle w:val="Hyperlink"/>
          </w:rPr>
          <w:t>http://reuniondeconsorcios.conricyt.mx/index.php/primers-reunion/declaraciones/?lang=en</w:t>
        </w:r>
      </w:hyperlink>
      <w:r>
        <w:t xml:space="preserve"> </w:t>
      </w:r>
    </w:p>
    <w:p w14:paraId="2C760DE5" w14:textId="77777777" w:rsidR="00877940" w:rsidRDefault="00877940" w:rsidP="00877940">
      <w:pPr>
        <w:spacing w:line="276" w:lineRule="auto"/>
        <w:jc w:val="left"/>
      </w:pPr>
    </w:p>
    <w:p w14:paraId="47FFCE60" w14:textId="77777777" w:rsidR="00877940" w:rsidRDefault="00877940" w:rsidP="00877940">
      <w:pPr>
        <w:spacing w:line="276" w:lineRule="auto"/>
        <w:jc w:val="left"/>
      </w:pPr>
      <w:r>
        <w:t xml:space="preserve">Ilva, J. (2018). Looking for commitment: Finnish open access journals infrastructure and funding. </w:t>
      </w:r>
      <w:r w:rsidRPr="00A45A5E">
        <w:rPr>
          <w:i/>
        </w:rPr>
        <w:t>Insights</w:t>
      </w:r>
      <w:r>
        <w:t xml:space="preserve"> 31, 25 </w:t>
      </w:r>
      <w:hyperlink r:id="rId56" w:history="1">
        <w:r w:rsidRPr="00F90758">
          <w:rPr>
            <w:rStyle w:val="Hyperlink"/>
          </w:rPr>
          <w:t>http://doi.org/10.1629/UKSG.414</w:t>
        </w:r>
      </w:hyperlink>
    </w:p>
    <w:p w14:paraId="3B9D1DF4" w14:textId="77777777" w:rsidR="00877940" w:rsidRDefault="00877940" w:rsidP="00877940">
      <w:pPr>
        <w:spacing w:line="276" w:lineRule="auto"/>
        <w:jc w:val="left"/>
      </w:pPr>
    </w:p>
    <w:p w14:paraId="1592F4C2" w14:textId="77777777" w:rsidR="00877940" w:rsidRDefault="00877940" w:rsidP="00877940">
      <w:pPr>
        <w:spacing w:line="276" w:lineRule="auto"/>
        <w:jc w:val="left"/>
      </w:pPr>
      <w:r>
        <w:t xml:space="preserve">Jamali, H. R., (2017) Copyright compliance and infringement in ResearchGate full-text journal articles. </w:t>
      </w:r>
      <w:r w:rsidRPr="00ED0DF8">
        <w:rPr>
          <w:i/>
        </w:rPr>
        <w:t>Scientometrics</w:t>
      </w:r>
      <w:r>
        <w:t xml:space="preserve">, 112(1), 241-254. </w:t>
      </w:r>
      <w:hyperlink r:id="rId57" w:history="1">
        <w:r w:rsidRPr="006635A3">
          <w:rPr>
            <w:rStyle w:val="Hyperlink"/>
          </w:rPr>
          <w:t>https://doi.org/10.1007/s11192-017-2291-4</w:t>
        </w:r>
      </w:hyperlink>
      <w:r>
        <w:t xml:space="preserve">   </w:t>
      </w:r>
    </w:p>
    <w:p w14:paraId="41C46528" w14:textId="77777777" w:rsidR="00877940" w:rsidRDefault="00877940" w:rsidP="00877940">
      <w:pPr>
        <w:spacing w:line="276" w:lineRule="auto"/>
        <w:jc w:val="left"/>
      </w:pPr>
    </w:p>
    <w:p w14:paraId="26698F97" w14:textId="77777777" w:rsidR="00877940" w:rsidRDefault="00877940" w:rsidP="00877940">
      <w:pPr>
        <w:spacing w:line="276" w:lineRule="auto"/>
        <w:jc w:val="left"/>
      </w:pPr>
      <w:r>
        <w:t xml:space="preserve">Johnson, A., Mika, K., Cantrell, M., Caillet, R., (2018) State of open at the University of Colorado Boulder: a baseline analysis of open access practices from 2012-2018. University Libraries, University of Colorado Boulder. </w:t>
      </w:r>
      <w:hyperlink r:id="rId58" w:history="1">
        <w:r w:rsidRPr="00F90758">
          <w:rPr>
            <w:rStyle w:val="Hyperlink"/>
          </w:rPr>
          <w:t>Https://doi.org/10.25810/VPRN-V113</w:t>
        </w:r>
      </w:hyperlink>
      <w:r>
        <w:t xml:space="preserve"> </w:t>
      </w:r>
    </w:p>
    <w:p w14:paraId="3AB66873" w14:textId="77777777" w:rsidR="00877940" w:rsidRDefault="00877940" w:rsidP="00877940">
      <w:pPr>
        <w:spacing w:line="276" w:lineRule="auto"/>
        <w:jc w:val="left"/>
      </w:pPr>
    </w:p>
    <w:p w14:paraId="02D1E065" w14:textId="77777777" w:rsidR="00877940" w:rsidRDefault="00877940" w:rsidP="00877940">
      <w:pPr>
        <w:spacing w:line="276" w:lineRule="auto"/>
        <w:jc w:val="left"/>
      </w:pPr>
      <w:r>
        <w:t xml:space="preserve">Johnson, R. (2018) Time to check out of the hybrid hotel? </w:t>
      </w:r>
      <w:r w:rsidRPr="00CF22F2">
        <w:rPr>
          <w:i/>
        </w:rPr>
        <w:t>Scholarly Kitchen</w:t>
      </w:r>
      <w:r>
        <w:rPr>
          <w:i/>
        </w:rPr>
        <w:t xml:space="preserve"> Blog</w:t>
      </w:r>
      <w:r>
        <w:t xml:space="preserve"> Guest Post 25</w:t>
      </w:r>
      <w:r w:rsidRPr="00CF22F2">
        <w:rPr>
          <w:vertAlign w:val="superscript"/>
        </w:rPr>
        <w:t>th</w:t>
      </w:r>
      <w:r>
        <w:t xml:space="preserve"> June 2018. </w:t>
      </w:r>
      <w:hyperlink r:id="rId59" w:history="1">
        <w:r w:rsidRPr="00F63CDC">
          <w:rPr>
            <w:rStyle w:val="Hyperlink"/>
          </w:rPr>
          <w:t>https://scholarlykitchen.sspnet.org/2018/06/25/guest-post-time-check-hybrid-hotel/?informz=1</w:t>
        </w:r>
      </w:hyperlink>
      <w:r>
        <w:t xml:space="preserve"> </w:t>
      </w:r>
    </w:p>
    <w:p w14:paraId="489A2349" w14:textId="77777777" w:rsidR="00877940" w:rsidRDefault="00877940" w:rsidP="00877940">
      <w:pPr>
        <w:spacing w:line="276" w:lineRule="auto"/>
        <w:jc w:val="left"/>
      </w:pPr>
    </w:p>
    <w:p w14:paraId="5C4881E2" w14:textId="77777777" w:rsidR="00877940" w:rsidRDefault="00877940" w:rsidP="00877940">
      <w:pPr>
        <w:spacing w:line="276" w:lineRule="auto"/>
        <w:jc w:val="left"/>
      </w:pPr>
      <w:r>
        <w:t xml:space="preserve">Kamerlin, L. (2018) Tweet “I cannot see a good outcome from banning EU researchers from publishing in JACS” </w:t>
      </w:r>
      <w:r w:rsidRPr="002D425C">
        <w:rPr>
          <w:i/>
        </w:rPr>
        <w:t>Twitter</w:t>
      </w:r>
      <w:r>
        <w:t xml:space="preserve"> 5</w:t>
      </w:r>
      <w:r w:rsidRPr="002D425C">
        <w:rPr>
          <w:vertAlign w:val="superscript"/>
        </w:rPr>
        <w:t>th</w:t>
      </w:r>
      <w:r>
        <w:t xml:space="preserve"> September 2018 @kamerlinlab</w:t>
      </w:r>
    </w:p>
    <w:p w14:paraId="64ABAE31" w14:textId="77777777" w:rsidR="00877940" w:rsidRDefault="00877940" w:rsidP="00877940">
      <w:pPr>
        <w:spacing w:line="276" w:lineRule="auto"/>
        <w:jc w:val="left"/>
      </w:pPr>
    </w:p>
    <w:p w14:paraId="294667A4" w14:textId="77777777" w:rsidR="00877940" w:rsidRDefault="00877940" w:rsidP="00877940">
      <w:pPr>
        <w:spacing w:line="276" w:lineRule="auto"/>
        <w:jc w:val="left"/>
      </w:pPr>
      <w:r>
        <w:t>Kämper, B-C., (2018) email reply to Liblicense-L posting “German and Swedish libraries shrug off Elsevier shutdown” 12</w:t>
      </w:r>
      <w:r w:rsidRPr="00C40503">
        <w:rPr>
          <w:vertAlign w:val="superscript"/>
        </w:rPr>
        <w:t>th</w:t>
      </w:r>
      <w:r>
        <w:t xml:space="preserve"> August 2018. </w:t>
      </w:r>
      <w:hyperlink r:id="rId60" w:history="1">
        <w:r w:rsidRPr="00BE7954">
          <w:rPr>
            <w:rStyle w:val="Hyperlink"/>
          </w:rPr>
          <w:t>http://listserv.crl.edu/wa.exe?A2=ind1808&amp;L=LIBLICENSE-L&amp;P=28485</w:t>
        </w:r>
      </w:hyperlink>
      <w:r>
        <w:t xml:space="preserve"> </w:t>
      </w:r>
    </w:p>
    <w:p w14:paraId="0D02D041" w14:textId="77777777" w:rsidR="00877940" w:rsidRDefault="00877940" w:rsidP="00877940">
      <w:pPr>
        <w:spacing w:line="276" w:lineRule="auto"/>
        <w:jc w:val="left"/>
      </w:pPr>
    </w:p>
    <w:p w14:paraId="3FFC00A4" w14:textId="77777777" w:rsidR="00877940" w:rsidRDefault="00877940" w:rsidP="00877940">
      <w:pPr>
        <w:spacing w:line="276" w:lineRule="auto"/>
        <w:jc w:val="left"/>
      </w:pPr>
      <w:r>
        <w:t xml:space="preserve">Kingsley, D., (2018a) </w:t>
      </w:r>
      <w:r w:rsidRPr="00A05BDF">
        <w:t>Compliance is not the whole story</w:t>
      </w:r>
      <w:r>
        <w:t xml:space="preserve">. </w:t>
      </w:r>
      <w:r w:rsidRPr="00657786">
        <w:rPr>
          <w:i/>
        </w:rPr>
        <w:t>Unlocking Research Blog</w:t>
      </w:r>
      <w:r>
        <w:t>. 14</w:t>
      </w:r>
      <w:r w:rsidRPr="00657786">
        <w:rPr>
          <w:vertAlign w:val="superscript"/>
        </w:rPr>
        <w:t>th</w:t>
      </w:r>
      <w:r>
        <w:t xml:space="preserve"> June 2018 </w:t>
      </w:r>
      <w:hyperlink r:id="rId61" w:history="1">
        <w:r w:rsidRPr="00F90758">
          <w:rPr>
            <w:rStyle w:val="Hyperlink"/>
          </w:rPr>
          <w:t>https://unlockingresearch-blog.lib.cam.ac.uk/?p=2074</w:t>
        </w:r>
      </w:hyperlink>
      <w:r>
        <w:t xml:space="preserve"> </w:t>
      </w:r>
    </w:p>
    <w:p w14:paraId="41B161CE" w14:textId="77777777" w:rsidR="00877940" w:rsidRDefault="00877940" w:rsidP="00877940">
      <w:pPr>
        <w:spacing w:line="276" w:lineRule="auto"/>
        <w:jc w:val="left"/>
      </w:pPr>
    </w:p>
    <w:p w14:paraId="4D01E797" w14:textId="77777777" w:rsidR="00877940" w:rsidRDefault="00877940" w:rsidP="00877940">
      <w:pPr>
        <w:spacing w:line="276" w:lineRule="auto"/>
        <w:jc w:val="left"/>
      </w:pPr>
      <w:r>
        <w:t xml:space="preserve">Kingsley, D., (2018b) Tweet: “At Last: submissions to arXiv will be counted for REF if ‘near final’ version is on preprint server before publication.” </w:t>
      </w:r>
      <w:r w:rsidRPr="00B10F62">
        <w:rPr>
          <w:i/>
        </w:rPr>
        <w:t>Twitter</w:t>
      </w:r>
      <w:r>
        <w:t xml:space="preserve"> 23</w:t>
      </w:r>
      <w:r w:rsidRPr="00DE15B4">
        <w:rPr>
          <w:vertAlign w:val="superscript"/>
        </w:rPr>
        <w:t>rd</w:t>
      </w:r>
      <w:r>
        <w:t xml:space="preserve"> July 2017 @dannykay68</w:t>
      </w:r>
    </w:p>
    <w:p w14:paraId="5D1E57D5" w14:textId="77777777" w:rsidR="00877940" w:rsidRDefault="00877940" w:rsidP="00877940">
      <w:pPr>
        <w:spacing w:line="276" w:lineRule="auto"/>
        <w:jc w:val="left"/>
      </w:pPr>
    </w:p>
    <w:p w14:paraId="701C6742" w14:textId="77777777" w:rsidR="00877940" w:rsidRDefault="00877940" w:rsidP="00877940">
      <w:pPr>
        <w:spacing w:line="276" w:lineRule="auto"/>
        <w:jc w:val="left"/>
      </w:pPr>
      <w:r>
        <w:t xml:space="preserve">Kingsley, D. and Boyes, P. (2016) </w:t>
      </w:r>
      <w:r w:rsidRPr="00DC01E8">
        <w:t>Who is paying for hybrid?</w:t>
      </w:r>
      <w:r>
        <w:t xml:space="preserve"> </w:t>
      </w:r>
      <w:r w:rsidRPr="00B10F62">
        <w:rPr>
          <w:i/>
        </w:rPr>
        <w:t>Unlocking Research Blog</w:t>
      </w:r>
      <w:r>
        <w:t>. October 24</w:t>
      </w:r>
      <w:r w:rsidRPr="00DC01E8">
        <w:rPr>
          <w:vertAlign w:val="superscript"/>
        </w:rPr>
        <w:t>th</w:t>
      </w:r>
      <w:r>
        <w:t xml:space="preserve"> 2016. </w:t>
      </w:r>
      <w:hyperlink r:id="rId62" w:history="1">
        <w:r w:rsidRPr="00861194">
          <w:rPr>
            <w:rStyle w:val="Hyperlink"/>
          </w:rPr>
          <w:t>https://unlockingresearch-blog.lib.cam.ac.uk/?p=1002</w:t>
        </w:r>
      </w:hyperlink>
      <w:r>
        <w:t xml:space="preserve"> </w:t>
      </w:r>
    </w:p>
    <w:p w14:paraId="0CB249DD" w14:textId="77777777" w:rsidR="00877940" w:rsidRDefault="00877940" w:rsidP="00877940">
      <w:pPr>
        <w:spacing w:line="276" w:lineRule="auto"/>
        <w:jc w:val="left"/>
      </w:pPr>
    </w:p>
    <w:p w14:paraId="2EC85291" w14:textId="77777777" w:rsidR="00877940" w:rsidRDefault="00877940" w:rsidP="00877940">
      <w:pPr>
        <w:spacing w:line="276" w:lineRule="auto"/>
        <w:jc w:val="left"/>
      </w:pPr>
      <w:r>
        <w:t xml:space="preserve">Kurt, K., (2018). Why do authors publish in predatory journals. </w:t>
      </w:r>
      <w:r w:rsidRPr="00834A1D">
        <w:rPr>
          <w:i/>
        </w:rPr>
        <w:t>Learned Publishing</w:t>
      </w:r>
      <w:r>
        <w:t xml:space="preserve"> </w:t>
      </w:r>
      <w:r w:rsidRPr="00E06C0E">
        <w:t>31</w:t>
      </w:r>
      <w:r>
        <w:t xml:space="preserve">(2) 141-147. </w:t>
      </w:r>
      <w:hyperlink r:id="rId63" w:history="1">
        <w:r w:rsidRPr="00F90758">
          <w:rPr>
            <w:rStyle w:val="Hyperlink"/>
          </w:rPr>
          <w:t>https://doi.org/10.1002/leap.1150</w:t>
        </w:r>
      </w:hyperlink>
      <w:r>
        <w:t xml:space="preserve"> </w:t>
      </w:r>
    </w:p>
    <w:p w14:paraId="56144FC1" w14:textId="77777777" w:rsidR="00877940" w:rsidRDefault="00877940" w:rsidP="00877940">
      <w:pPr>
        <w:spacing w:line="276" w:lineRule="auto"/>
        <w:jc w:val="left"/>
      </w:pPr>
    </w:p>
    <w:p w14:paraId="6444791A" w14:textId="77777777" w:rsidR="00877940" w:rsidRDefault="00877940" w:rsidP="00877940">
      <w:pPr>
        <w:spacing w:line="276" w:lineRule="auto"/>
        <w:jc w:val="left"/>
      </w:pPr>
      <w:r>
        <w:t xml:space="preserve">Laursen, L. (2008) If at first you don’t succeed, cool off, revise, and submit again. </w:t>
      </w:r>
      <w:r w:rsidRPr="00B10F62">
        <w:rPr>
          <w:i/>
        </w:rPr>
        <w:t>Science Magazine</w:t>
      </w:r>
      <w:r>
        <w:t xml:space="preserve"> 15</w:t>
      </w:r>
      <w:r w:rsidRPr="00D2142E">
        <w:rPr>
          <w:vertAlign w:val="superscript"/>
        </w:rPr>
        <w:t>th</w:t>
      </w:r>
      <w:r>
        <w:t xml:space="preserve"> August 2008. </w:t>
      </w:r>
      <w:hyperlink r:id="rId64" w:history="1">
        <w:r w:rsidRPr="00BF1FF0">
          <w:rPr>
            <w:rStyle w:val="Hyperlink"/>
          </w:rPr>
          <w:t>http://www.sciencemag.org/careers/2008/08/if-first-you-dont-succeed-cool-revise-and-submit-again</w:t>
        </w:r>
      </w:hyperlink>
      <w:r>
        <w:t xml:space="preserve"> </w:t>
      </w:r>
    </w:p>
    <w:p w14:paraId="31E6BA0E" w14:textId="77777777" w:rsidR="00877940" w:rsidRDefault="00877940" w:rsidP="00877940">
      <w:pPr>
        <w:spacing w:line="276" w:lineRule="auto"/>
        <w:jc w:val="left"/>
      </w:pPr>
    </w:p>
    <w:p w14:paraId="7B7C7C3B" w14:textId="77777777" w:rsidR="00877940" w:rsidRDefault="00877940" w:rsidP="00877940">
      <w:pPr>
        <w:spacing w:line="276" w:lineRule="auto"/>
        <w:jc w:val="left"/>
      </w:pPr>
      <w:r>
        <w:t xml:space="preserve">Lawson, E. and Price, C., (2003) The psychology of change management. </w:t>
      </w:r>
      <w:r w:rsidRPr="00E06C0E">
        <w:rPr>
          <w:i/>
        </w:rPr>
        <w:t>McKinsey Quarterly</w:t>
      </w:r>
      <w:r>
        <w:t xml:space="preserve"> June 2003. </w:t>
      </w:r>
      <w:hyperlink r:id="rId65" w:history="1">
        <w:r w:rsidRPr="00BE7954">
          <w:rPr>
            <w:rStyle w:val="Hyperlink"/>
          </w:rPr>
          <w:t>https://www.mckinsey.com/business-functions/organization/our-insights/the-psychology-of-change-management</w:t>
        </w:r>
      </w:hyperlink>
      <w:r>
        <w:t xml:space="preserve"> </w:t>
      </w:r>
    </w:p>
    <w:p w14:paraId="71B6D8C5" w14:textId="77777777" w:rsidR="00877940" w:rsidRDefault="00877940" w:rsidP="00877940">
      <w:pPr>
        <w:spacing w:line="276" w:lineRule="auto"/>
        <w:jc w:val="left"/>
      </w:pPr>
    </w:p>
    <w:p w14:paraId="0EA6E8CB" w14:textId="77777777" w:rsidR="00877940" w:rsidRDefault="00877940" w:rsidP="00877940">
      <w:pPr>
        <w:spacing w:line="276" w:lineRule="auto"/>
        <w:jc w:val="left"/>
      </w:pPr>
      <w:r>
        <w:t xml:space="preserve">Lin, J. (2018) Preprints growth rate ten times higher than journal articles. </w:t>
      </w:r>
      <w:r w:rsidRPr="00E06C0E">
        <w:rPr>
          <w:i/>
        </w:rPr>
        <w:t>CrossRef Blog</w:t>
      </w:r>
      <w:r>
        <w:t>. 31</w:t>
      </w:r>
      <w:r w:rsidRPr="000A52BA">
        <w:rPr>
          <w:vertAlign w:val="superscript"/>
        </w:rPr>
        <w:t>st</w:t>
      </w:r>
      <w:r>
        <w:t xml:space="preserve"> May 2018 </w:t>
      </w:r>
      <w:hyperlink r:id="rId66" w:history="1">
        <w:r w:rsidRPr="00F63CDC">
          <w:rPr>
            <w:rStyle w:val="Hyperlink"/>
          </w:rPr>
          <w:t>https://www.crossref.org/blog/preprints-growth-rate-ten-times-higher-than-journal-articles/</w:t>
        </w:r>
      </w:hyperlink>
      <w:r>
        <w:t xml:space="preserve"> </w:t>
      </w:r>
    </w:p>
    <w:p w14:paraId="343D6487" w14:textId="77777777" w:rsidR="00877940" w:rsidRDefault="00877940" w:rsidP="00877940">
      <w:pPr>
        <w:spacing w:line="276" w:lineRule="auto"/>
        <w:jc w:val="left"/>
      </w:pPr>
    </w:p>
    <w:p w14:paraId="32464C09" w14:textId="77777777" w:rsidR="00877940" w:rsidRDefault="00877940" w:rsidP="00877940">
      <w:pPr>
        <w:spacing w:line="276" w:lineRule="auto"/>
        <w:jc w:val="left"/>
      </w:pPr>
      <w:r>
        <w:t xml:space="preserve">Liu, W. and Li, Y. (2017) Open access publications in sciences and social sciences: a comparative analysis. </w:t>
      </w:r>
      <w:r w:rsidRPr="00E06C0E">
        <w:rPr>
          <w:i/>
        </w:rPr>
        <w:t>Learned Publishing</w:t>
      </w:r>
      <w:r>
        <w:t xml:space="preserve"> 31: 107-119 </w:t>
      </w:r>
      <w:hyperlink r:id="rId67" w:history="1">
        <w:r w:rsidRPr="00F90758">
          <w:rPr>
            <w:rStyle w:val="Hyperlink"/>
          </w:rPr>
          <w:t>https://doi.org/10.1002/leap.1114</w:t>
        </w:r>
      </w:hyperlink>
      <w:r>
        <w:t xml:space="preserve">   </w:t>
      </w:r>
    </w:p>
    <w:p w14:paraId="4DDFC990" w14:textId="77777777" w:rsidR="00877940" w:rsidRDefault="00877940" w:rsidP="00877940">
      <w:pPr>
        <w:spacing w:line="276" w:lineRule="auto"/>
        <w:jc w:val="left"/>
      </w:pPr>
    </w:p>
    <w:p w14:paraId="1D44806B" w14:textId="77777777" w:rsidR="00877940" w:rsidRDefault="00877940" w:rsidP="00877940">
      <w:pPr>
        <w:spacing w:line="276" w:lineRule="auto"/>
        <w:jc w:val="left"/>
      </w:pPr>
      <w:r>
        <w:t xml:space="preserve">Luther, J., (2017) The stars are aligning for preprints. </w:t>
      </w:r>
      <w:r w:rsidRPr="00B46FCE">
        <w:rPr>
          <w:i/>
        </w:rPr>
        <w:t>Scholarly Kitchen Blog</w:t>
      </w:r>
      <w:r>
        <w:t xml:space="preserve"> 18</w:t>
      </w:r>
      <w:r w:rsidRPr="00B46FCE">
        <w:rPr>
          <w:vertAlign w:val="superscript"/>
        </w:rPr>
        <w:t>th</w:t>
      </w:r>
      <w:r>
        <w:t xml:space="preserve"> April 2017. </w:t>
      </w:r>
      <w:hyperlink r:id="rId68" w:history="1">
        <w:r w:rsidRPr="00BE7954">
          <w:rPr>
            <w:rStyle w:val="Hyperlink"/>
          </w:rPr>
          <w:t>https://scholarlykitchen.sspnet.org/2017/04/18/stars-aligning-preprints</w:t>
        </w:r>
      </w:hyperlink>
      <w:r>
        <w:t xml:space="preserve"> </w:t>
      </w:r>
    </w:p>
    <w:p w14:paraId="67FF39F2" w14:textId="77777777" w:rsidR="00877940" w:rsidRDefault="00877940" w:rsidP="00877940">
      <w:pPr>
        <w:spacing w:line="276" w:lineRule="auto"/>
        <w:jc w:val="left"/>
      </w:pPr>
    </w:p>
    <w:p w14:paraId="455EF824" w14:textId="77777777" w:rsidR="00877940" w:rsidRDefault="00877940" w:rsidP="00877940">
      <w:pPr>
        <w:spacing w:line="276" w:lineRule="auto"/>
        <w:jc w:val="left"/>
      </w:pPr>
      <w:r w:rsidRPr="002B77B3">
        <w:t>Mabe</w:t>
      </w:r>
      <w:r>
        <w:t>, M. and</w:t>
      </w:r>
      <w:r w:rsidRPr="002B77B3">
        <w:t xml:space="preserve"> Mulligan</w:t>
      </w:r>
      <w:r>
        <w:t>, A.,</w:t>
      </w:r>
      <w:r w:rsidRPr="002B77B3">
        <w:t xml:space="preserve"> (2011) What Journal Authors Want: Ten Years of Results from Elsevier's Author Feedback Programme, </w:t>
      </w:r>
      <w:r w:rsidRPr="002B77B3">
        <w:rPr>
          <w:i/>
        </w:rPr>
        <w:t>New Review of Information Networking</w:t>
      </w:r>
      <w:r w:rsidRPr="002B77B3">
        <w:t xml:space="preserve">, 16:1, 71-89, </w:t>
      </w:r>
      <w:hyperlink r:id="rId69" w:history="1">
        <w:r w:rsidRPr="00BE7954">
          <w:rPr>
            <w:rStyle w:val="Hyperlink"/>
          </w:rPr>
          <w:t>https://doi.org/10.1080/13614576.2011.574495</w:t>
        </w:r>
      </w:hyperlink>
      <w:r>
        <w:t xml:space="preserve"> </w:t>
      </w:r>
    </w:p>
    <w:p w14:paraId="67626740" w14:textId="77777777" w:rsidR="00877940" w:rsidRDefault="00877940" w:rsidP="00877940">
      <w:pPr>
        <w:spacing w:line="276" w:lineRule="auto"/>
        <w:jc w:val="left"/>
      </w:pPr>
    </w:p>
    <w:p w14:paraId="451FEADA" w14:textId="77777777" w:rsidR="00877940" w:rsidRDefault="00877940" w:rsidP="00877940">
      <w:pPr>
        <w:spacing w:line="276" w:lineRule="auto"/>
        <w:jc w:val="left"/>
      </w:pPr>
      <w:r>
        <w:t xml:space="preserve">Martin, S. (2018) Social Problems of Scholarly Communication. </w:t>
      </w:r>
      <w:r w:rsidRPr="0022761C">
        <w:rPr>
          <w:i/>
        </w:rPr>
        <w:t>History of Scholarly Communication Blog</w:t>
      </w:r>
      <w:r>
        <w:t xml:space="preserve"> 25</w:t>
      </w:r>
      <w:r w:rsidRPr="0022761C">
        <w:rPr>
          <w:vertAlign w:val="superscript"/>
        </w:rPr>
        <w:t>th</w:t>
      </w:r>
      <w:r>
        <w:t xml:space="preserve"> June 2018. </w:t>
      </w:r>
      <w:hyperlink r:id="rId70" w:history="1">
        <w:r w:rsidRPr="00F90758">
          <w:rPr>
            <w:rStyle w:val="Hyperlink"/>
          </w:rPr>
          <w:t>https://histscholcomm.wordpress.com/2018/06/25/social-problems-of-scholarly-communication/</w:t>
        </w:r>
      </w:hyperlink>
      <w:r>
        <w:t xml:space="preserve"> </w:t>
      </w:r>
    </w:p>
    <w:p w14:paraId="7481768C" w14:textId="77777777" w:rsidR="00877940" w:rsidRDefault="00877940" w:rsidP="00877940">
      <w:pPr>
        <w:spacing w:line="276" w:lineRule="auto"/>
        <w:jc w:val="left"/>
      </w:pPr>
    </w:p>
    <w:p w14:paraId="25ADD265" w14:textId="77777777" w:rsidR="00877940" w:rsidRDefault="00877940" w:rsidP="00877940">
      <w:pPr>
        <w:spacing w:line="276" w:lineRule="auto"/>
        <w:jc w:val="left"/>
      </w:pPr>
      <w:r>
        <w:t xml:space="preserve">Martín-Martín, A., Costas, R., van Leeuwen, T., López-Cózar, E., (2018a) Evidence of Open Access of scientific publications in Google Scholar: A large-scale analysis. </w:t>
      </w:r>
      <w:r w:rsidRPr="00E06C0E">
        <w:rPr>
          <w:i/>
        </w:rPr>
        <w:t>Journal of Informetrics</w:t>
      </w:r>
      <w:r>
        <w:t xml:space="preserve"> 12 (3) 819-841 </w:t>
      </w:r>
      <w:hyperlink r:id="rId71" w:history="1">
        <w:r w:rsidRPr="00F90758">
          <w:rPr>
            <w:rStyle w:val="Hyperlink"/>
          </w:rPr>
          <w:t>https://doi.org/10.1016/j.joi.2018.06.012</w:t>
        </w:r>
      </w:hyperlink>
      <w:r>
        <w:t xml:space="preserve"> </w:t>
      </w:r>
    </w:p>
    <w:p w14:paraId="186D3826" w14:textId="77777777" w:rsidR="00877940" w:rsidRDefault="00877940" w:rsidP="00877940">
      <w:pPr>
        <w:spacing w:line="276" w:lineRule="auto"/>
        <w:jc w:val="left"/>
      </w:pPr>
    </w:p>
    <w:p w14:paraId="310FB9E9" w14:textId="77777777" w:rsidR="00877940" w:rsidRDefault="00877940" w:rsidP="00877940">
      <w:pPr>
        <w:spacing w:line="276" w:lineRule="auto"/>
        <w:jc w:val="left"/>
      </w:pPr>
      <w:r>
        <w:t xml:space="preserve">Martín-Martín, A., Costas, R., van Leeuwen, T., López-Cózar, E., (2018b) Unbundling open access dimensions: A conceptual discussion to reduce terminology inconsistencies. </w:t>
      </w:r>
      <w:r w:rsidRPr="00E06C0E">
        <w:rPr>
          <w:i/>
        </w:rPr>
        <w:t>arXiv</w:t>
      </w:r>
      <w:r>
        <w:t>. 13</w:t>
      </w:r>
      <w:r w:rsidRPr="00B27166">
        <w:rPr>
          <w:vertAlign w:val="superscript"/>
        </w:rPr>
        <w:t>th</w:t>
      </w:r>
      <w:r>
        <w:t xml:space="preserve"> June 2018. </w:t>
      </w:r>
      <w:hyperlink r:id="rId72" w:history="1">
        <w:r w:rsidRPr="00F90758">
          <w:rPr>
            <w:rStyle w:val="Hyperlink"/>
          </w:rPr>
          <w:t>https://arxiv.org/abs/1806.05029</w:t>
        </w:r>
      </w:hyperlink>
      <w:r>
        <w:t xml:space="preserve"> </w:t>
      </w:r>
    </w:p>
    <w:p w14:paraId="435BEAA6" w14:textId="77777777" w:rsidR="00877940" w:rsidRDefault="00877940" w:rsidP="00877940">
      <w:pPr>
        <w:spacing w:line="276" w:lineRule="auto"/>
        <w:jc w:val="left"/>
      </w:pPr>
    </w:p>
    <w:p w14:paraId="3845B553" w14:textId="77777777" w:rsidR="00877940" w:rsidRDefault="00877940" w:rsidP="00877940">
      <w:pPr>
        <w:spacing w:line="276" w:lineRule="auto"/>
        <w:jc w:val="left"/>
      </w:pPr>
      <w:r>
        <w:t xml:space="preserve">Matthias, L. (2018) The worst of both worlds: hybrid open access. </w:t>
      </w:r>
      <w:r w:rsidRPr="00CF22F2">
        <w:rPr>
          <w:i/>
        </w:rPr>
        <w:t>OpenAire Blog</w:t>
      </w:r>
      <w:r>
        <w:t xml:space="preserve">. 26 Jun 2018 </w:t>
      </w:r>
      <w:hyperlink r:id="rId73" w:history="1">
        <w:r w:rsidRPr="00F63CDC">
          <w:rPr>
            <w:rStyle w:val="Hyperlink"/>
          </w:rPr>
          <w:t>https://blogs.openaire.eu/?p=3431</w:t>
        </w:r>
      </w:hyperlink>
      <w:r>
        <w:t xml:space="preserve"> </w:t>
      </w:r>
    </w:p>
    <w:p w14:paraId="654A14E1" w14:textId="77777777" w:rsidR="00877940" w:rsidRDefault="00877940" w:rsidP="00877940">
      <w:pPr>
        <w:spacing w:line="276" w:lineRule="auto"/>
        <w:jc w:val="left"/>
      </w:pPr>
    </w:p>
    <w:p w14:paraId="660FF2DF" w14:textId="77777777" w:rsidR="00877940" w:rsidRDefault="00877940" w:rsidP="00877940">
      <w:pPr>
        <w:spacing w:line="276" w:lineRule="auto"/>
        <w:jc w:val="left"/>
      </w:pPr>
      <w:r>
        <w:t xml:space="preserve">Moody, G. (2018) As academic publishers fight and subvert open access, preprints offer an alternative approach for sharing knowledge widely. </w:t>
      </w:r>
      <w:r w:rsidRPr="00E06C0E">
        <w:rPr>
          <w:i/>
        </w:rPr>
        <w:t>Techdirt</w:t>
      </w:r>
      <w:r>
        <w:t>. 17</w:t>
      </w:r>
      <w:r w:rsidRPr="00041190">
        <w:rPr>
          <w:vertAlign w:val="superscript"/>
        </w:rPr>
        <w:t>th</w:t>
      </w:r>
      <w:r>
        <w:t xml:space="preserve"> August 2018. </w:t>
      </w:r>
      <w:hyperlink r:id="rId74" w:history="1">
        <w:r w:rsidRPr="00BE7954">
          <w:rPr>
            <w:rStyle w:val="Hyperlink"/>
          </w:rPr>
          <w:t>https://www.techdirt.com/articles/20180816/06022140441/as-academic-publishers-fight-subvert-open-access-preprints-offer-alternative-approach-sharing-knowledge-widely.shtml</w:t>
        </w:r>
      </w:hyperlink>
      <w:r>
        <w:t xml:space="preserve"> </w:t>
      </w:r>
    </w:p>
    <w:p w14:paraId="0CE54DE0" w14:textId="77777777" w:rsidR="00877940" w:rsidRDefault="00877940" w:rsidP="00877940">
      <w:pPr>
        <w:spacing w:line="276" w:lineRule="auto"/>
        <w:jc w:val="left"/>
      </w:pPr>
    </w:p>
    <w:p w14:paraId="53E93D53" w14:textId="77777777" w:rsidR="00877940" w:rsidRDefault="00877940" w:rsidP="00877940">
      <w:pPr>
        <w:spacing w:line="276" w:lineRule="auto"/>
        <w:jc w:val="left"/>
      </w:pPr>
      <w:r>
        <w:t xml:space="preserve">National Academy of Sciences (2004). Electronic scientific, technical, and medical journal publishing and its implications: report of a symposium ISBN: 978-0-309-09161-9 </w:t>
      </w:r>
      <w:hyperlink r:id="rId75" w:history="1">
        <w:r w:rsidRPr="00BF1FF0">
          <w:rPr>
            <w:rStyle w:val="Hyperlink"/>
          </w:rPr>
          <w:t>https://doi.org/10.17226/10969</w:t>
        </w:r>
      </w:hyperlink>
      <w:r>
        <w:t xml:space="preserve"> </w:t>
      </w:r>
    </w:p>
    <w:p w14:paraId="35E286C6" w14:textId="77777777" w:rsidR="00877940" w:rsidRDefault="00877940" w:rsidP="00877940">
      <w:pPr>
        <w:spacing w:line="276" w:lineRule="auto"/>
        <w:jc w:val="left"/>
      </w:pPr>
    </w:p>
    <w:p w14:paraId="4E5929CD" w14:textId="77777777" w:rsidR="00877940" w:rsidRDefault="00877940" w:rsidP="00877940">
      <w:pPr>
        <w:spacing w:line="276" w:lineRule="auto"/>
        <w:jc w:val="left"/>
      </w:pPr>
      <w:r>
        <w:t xml:space="preserve">National Library of Sweden (2018). </w:t>
      </w:r>
      <w:r w:rsidRPr="00C07865">
        <w:t>Alternative routes to scholarly articles and research outputs</w:t>
      </w:r>
      <w:r>
        <w:t xml:space="preserve"> OpenAccess.se website. </w:t>
      </w:r>
      <w:hyperlink r:id="rId76" w:history="1">
        <w:r w:rsidRPr="00F90758">
          <w:rPr>
            <w:rStyle w:val="Hyperlink"/>
          </w:rPr>
          <w:t>http://openaccess.blogg.kb.se/bibsamkonsortiet/alternative-routes-to-scholarly-articles-and-research-outputs/</w:t>
        </w:r>
      </w:hyperlink>
      <w:r>
        <w:t xml:space="preserve"> </w:t>
      </w:r>
    </w:p>
    <w:p w14:paraId="4DA58F70" w14:textId="77777777" w:rsidR="00877940" w:rsidRDefault="00877940" w:rsidP="00877940">
      <w:pPr>
        <w:spacing w:line="276" w:lineRule="auto"/>
        <w:jc w:val="left"/>
      </w:pPr>
    </w:p>
    <w:p w14:paraId="637CA017" w14:textId="77777777" w:rsidR="00877940" w:rsidRDefault="00877940" w:rsidP="00877940">
      <w:pPr>
        <w:spacing w:line="276" w:lineRule="auto"/>
        <w:jc w:val="left"/>
      </w:pPr>
      <w:r>
        <w:t xml:space="preserve">Neuerburg, L. (2018) Sunsetting of the Open Access Fund. </w:t>
      </w:r>
      <w:r w:rsidRPr="00E06C0E">
        <w:rPr>
          <w:i/>
        </w:rPr>
        <w:t>University of Iowa Libraries Blog</w:t>
      </w:r>
      <w:r>
        <w:t xml:space="preserve"> 12</w:t>
      </w:r>
      <w:r w:rsidRPr="00F71E93">
        <w:rPr>
          <w:vertAlign w:val="superscript"/>
        </w:rPr>
        <w:t>th</w:t>
      </w:r>
      <w:r>
        <w:t xml:space="preserve"> July 2018. </w:t>
      </w:r>
      <w:hyperlink r:id="rId77" w:history="1">
        <w:r w:rsidRPr="00F63CDC">
          <w:rPr>
            <w:rStyle w:val="Hyperlink"/>
          </w:rPr>
          <w:t>https://blog.lib.uiowa.edu/science/2018/07/12/sunsetting-of-the-oa-fund/</w:t>
        </w:r>
      </w:hyperlink>
      <w:r>
        <w:t xml:space="preserve"> </w:t>
      </w:r>
    </w:p>
    <w:p w14:paraId="3F167B7B" w14:textId="77777777" w:rsidR="00877940" w:rsidRDefault="00877940" w:rsidP="00877940">
      <w:pPr>
        <w:spacing w:line="276" w:lineRule="auto"/>
        <w:jc w:val="left"/>
      </w:pPr>
    </w:p>
    <w:p w14:paraId="5C8BF174" w14:textId="77777777" w:rsidR="00877940" w:rsidRDefault="00877940" w:rsidP="00877940">
      <w:pPr>
        <w:spacing w:line="276" w:lineRule="auto"/>
        <w:jc w:val="left"/>
      </w:pPr>
      <w:r>
        <w:t xml:space="preserve">O’Brian, A.P. (1989) How to succeed in business: lessons from the struggle between Ford and General Motors during the 1920s and 1930s. </w:t>
      </w:r>
      <w:r w:rsidRPr="00252A5B">
        <w:rPr>
          <w:i/>
        </w:rPr>
        <w:t>Business and Economic History</w:t>
      </w:r>
      <w:r>
        <w:t xml:space="preserve">, Second Series, Volume 18, 79-87, 1989. </w:t>
      </w:r>
      <w:hyperlink r:id="rId78" w:history="1">
        <w:r w:rsidRPr="00BF1FF0">
          <w:rPr>
            <w:rStyle w:val="Hyperlink"/>
          </w:rPr>
          <w:t>http://www.thebhc.org/sites/default/files/beh/BEHprint/v018/p0079-p0087.pdf</w:t>
        </w:r>
      </w:hyperlink>
      <w:r>
        <w:t xml:space="preserve"> </w:t>
      </w:r>
    </w:p>
    <w:p w14:paraId="7FBACBD3" w14:textId="77777777" w:rsidR="00877940" w:rsidRDefault="00877940" w:rsidP="00877940">
      <w:pPr>
        <w:spacing w:line="276" w:lineRule="auto"/>
        <w:jc w:val="left"/>
      </w:pPr>
    </w:p>
    <w:p w14:paraId="3C2A51F1" w14:textId="77777777" w:rsidR="00877940" w:rsidRDefault="00877940" w:rsidP="00877940">
      <w:pPr>
        <w:spacing w:line="276" w:lineRule="auto"/>
        <w:jc w:val="left"/>
      </w:pPr>
      <w:r>
        <w:lastRenderedPageBreak/>
        <w:t>Obar, J. A., and Oeldorf-Hirsch, A. (2018) The biggest lie on the internet: ignoring the privacy policies and terms of service policies of social networking services. TPRC 44: The 44</w:t>
      </w:r>
      <w:r w:rsidRPr="000072AD">
        <w:rPr>
          <w:vertAlign w:val="superscript"/>
        </w:rPr>
        <w:t>th</w:t>
      </w:r>
      <w:r>
        <w:t xml:space="preserve"> Research Conference on Communication, Information and Internet Policy 2016. SSRN </w:t>
      </w:r>
      <w:hyperlink r:id="rId79" w:history="1">
        <w:r w:rsidRPr="002851CC">
          <w:rPr>
            <w:rStyle w:val="Hyperlink"/>
          </w:rPr>
          <w:t>https://dx.doi.org/10.2139/ssrn.2757465</w:t>
        </w:r>
      </w:hyperlink>
      <w:r>
        <w:t xml:space="preserve"> </w:t>
      </w:r>
    </w:p>
    <w:p w14:paraId="3E9660CB" w14:textId="77777777" w:rsidR="00877940" w:rsidRDefault="00877940" w:rsidP="00877940">
      <w:pPr>
        <w:spacing w:line="276" w:lineRule="auto"/>
        <w:jc w:val="left"/>
      </w:pPr>
    </w:p>
    <w:p w14:paraId="2A0C2836" w14:textId="77777777" w:rsidR="00877940" w:rsidRDefault="00877940" w:rsidP="00877940">
      <w:pPr>
        <w:spacing w:line="276" w:lineRule="auto"/>
        <w:jc w:val="left"/>
      </w:pPr>
      <w:r>
        <w:t xml:space="preserve">Oberhaus, D. (2018) Hundreds of researchers from Harvard, Yale and Stanford were published in fake academic journals. </w:t>
      </w:r>
      <w:r w:rsidRPr="00E06C0E">
        <w:rPr>
          <w:i/>
        </w:rPr>
        <w:t>Motherboard</w:t>
      </w:r>
      <w:r>
        <w:t>. 14</w:t>
      </w:r>
      <w:r w:rsidRPr="00BA7FD6">
        <w:rPr>
          <w:vertAlign w:val="superscript"/>
        </w:rPr>
        <w:t>th</w:t>
      </w:r>
      <w:r>
        <w:t xml:space="preserve"> August 2018. </w:t>
      </w:r>
      <w:hyperlink r:id="rId80" w:history="1">
        <w:r w:rsidRPr="00BE7954">
          <w:rPr>
            <w:rStyle w:val="Hyperlink"/>
          </w:rPr>
          <w:t>https://motherboard.vice.com/en_us/article/3ky45y/hundreds-of-researchers-from-harvard-yale-and-stanford-were-published-in-fake-academic-journals</w:t>
        </w:r>
      </w:hyperlink>
      <w:r>
        <w:t xml:space="preserve"> </w:t>
      </w:r>
    </w:p>
    <w:p w14:paraId="2F6F58A4" w14:textId="77777777" w:rsidR="00877940" w:rsidRDefault="00877940" w:rsidP="00877940">
      <w:pPr>
        <w:spacing w:line="276" w:lineRule="auto"/>
        <w:jc w:val="left"/>
      </w:pPr>
    </w:p>
    <w:p w14:paraId="4D1BCA13" w14:textId="77777777" w:rsidR="00877940" w:rsidRDefault="00877940" w:rsidP="00877940">
      <w:pPr>
        <w:spacing w:line="276" w:lineRule="auto"/>
        <w:jc w:val="left"/>
      </w:pPr>
      <w:r>
        <w:t>Peterson, A.T. et al (2018) Diversity and Distributions protest letter, 22</w:t>
      </w:r>
      <w:r w:rsidRPr="00B82153">
        <w:rPr>
          <w:vertAlign w:val="superscript"/>
        </w:rPr>
        <w:t>nd</w:t>
      </w:r>
      <w:r>
        <w:t xml:space="preserve"> August 2018, </w:t>
      </w:r>
      <w:hyperlink r:id="rId81" w:history="1">
        <w:r w:rsidRPr="00BE7954">
          <w:rPr>
            <w:rStyle w:val="Hyperlink"/>
          </w:rPr>
          <w:t>https://plus.google.com/101228061637329814897/posts/cv77LBrjsEJ</w:t>
        </w:r>
      </w:hyperlink>
      <w:r>
        <w:t xml:space="preserve"> </w:t>
      </w:r>
    </w:p>
    <w:p w14:paraId="3E240E99" w14:textId="77777777" w:rsidR="00877940" w:rsidRDefault="00877940" w:rsidP="00877940">
      <w:pPr>
        <w:spacing w:line="276" w:lineRule="auto"/>
        <w:jc w:val="left"/>
      </w:pPr>
    </w:p>
    <w:p w14:paraId="0850D94E" w14:textId="77777777" w:rsidR="00877940" w:rsidRDefault="00877940" w:rsidP="00877940">
      <w:pPr>
        <w:spacing w:line="276" w:lineRule="auto"/>
        <w:jc w:val="left"/>
      </w:pPr>
      <w:r w:rsidRPr="00657786">
        <w:t xml:space="preserve">Pinhasi, R., Blechl, G., Kromp, B., &amp; Schubert, B. (2018). </w:t>
      </w:r>
      <w:r>
        <w:t xml:space="preserve">The weakest link – workflows in open access agreements: the experience of Vienna University Library and recommendations for future negotiations. Case study. </w:t>
      </w:r>
      <w:r w:rsidRPr="00657786">
        <w:rPr>
          <w:i/>
        </w:rPr>
        <w:t>Insights</w:t>
      </w:r>
      <w:r>
        <w:t xml:space="preserve">. 31, 27. </w:t>
      </w:r>
      <w:hyperlink r:id="rId82" w:history="1">
        <w:r w:rsidRPr="005C2EA2">
          <w:rPr>
            <w:rStyle w:val="Hyperlink"/>
          </w:rPr>
          <w:t>http://DOI.org/10.1629/uksg.419</w:t>
        </w:r>
      </w:hyperlink>
      <w:r>
        <w:t xml:space="preserve"> </w:t>
      </w:r>
    </w:p>
    <w:p w14:paraId="20AD3105" w14:textId="77777777" w:rsidR="00877940" w:rsidRDefault="00877940" w:rsidP="00877940">
      <w:pPr>
        <w:spacing w:line="276" w:lineRule="auto"/>
        <w:jc w:val="left"/>
      </w:pPr>
    </w:p>
    <w:p w14:paraId="2F3E62B0" w14:textId="77777777" w:rsidR="00877940" w:rsidRDefault="00877940" w:rsidP="00877940">
      <w:pPr>
        <w:spacing w:line="276" w:lineRule="auto"/>
        <w:jc w:val="left"/>
      </w:pPr>
      <w:r>
        <w:t xml:space="preserve">Pinfield S., and Johnson R., (2018) Adoption of open access is rising – but so too are its costs. </w:t>
      </w:r>
      <w:r w:rsidRPr="00DC780A">
        <w:rPr>
          <w:i/>
        </w:rPr>
        <w:t xml:space="preserve">LSE Impact of Social Sciences Blog </w:t>
      </w:r>
      <w:r>
        <w:t xml:space="preserve">Jan 22, 2018. </w:t>
      </w:r>
      <w:hyperlink r:id="rId83" w:history="1">
        <w:r w:rsidRPr="006B7D4C">
          <w:rPr>
            <w:rStyle w:val="Hyperlink"/>
          </w:rPr>
          <w:t>http://blogs.lse.ac.uk/impactofsocialsciences/2018/01/22/adoption-of-open-access-is-rising-but-so-too-are-its-costs/</w:t>
        </w:r>
      </w:hyperlink>
      <w:r>
        <w:t xml:space="preserve"> </w:t>
      </w:r>
    </w:p>
    <w:p w14:paraId="075CB390" w14:textId="77777777" w:rsidR="00877940" w:rsidRDefault="00877940" w:rsidP="00877940">
      <w:pPr>
        <w:spacing w:line="276" w:lineRule="auto"/>
        <w:jc w:val="left"/>
      </w:pPr>
    </w:p>
    <w:p w14:paraId="0A614294" w14:textId="77777777" w:rsidR="00877940" w:rsidRDefault="00877940" w:rsidP="00877940">
      <w:pPr>
        <w:spacing w:line="276" w:lineRule="auto"/>
        <w:jc w:val="left"/>
      </w:pPr>
      <w:r>
        <w:t xml:space="preserve">Piwowar et al. (2018), The State of OA: A large scale analysis of the prevalence and impact of Open Access articles. </w:t>
      </w:r>
      <w:r w:rsidRPr="00DC780A">
        <w:rPr>
          <w:i/>
        </w:rPr>
        <w:t xml:space="preserve">PeerJ </w:t>
      </w:r>
      <w:r>
        <w:t xml:space="preserve">6:e4375; </w:t>
      </w:r>
      <w:hyperlink r:id="rId84" w:history="1">
        <w:r w:rsidRPr="00F90758">
          <w:rPr>
            <w:rStyle w:val="Hyperlink"/>
          </w:rPr>
          <w:t>https://doi.org/10.7717/peerj.4375</w:t>
        </w:r>
      </w:hyperlink>
      <w:r>
        <w:t xml:space="preserve"> </w:t>
      </w:r>
    </w:p>
    <w:p w14:paraId="5043E222" w14:textId="77777777" w:rsidR="00877940" w:rsidRDefault="00877940" w:rsidP="00877940">
      <w:pPr>
        <w:spacing w:line="276" w:lineRule="auto"/>
        <w:jc w:val="left"/>
      </w:pPr>
    </w:p>
    <w:p w14:paraId="57471F4C" w14:textId="77777777" w:rsidR="00877940" w:rsidRDefault="00877940" w:rsidP="00877940">
      <w:pPr>
        <w:spacing w:line="276" w:lineRule="auto"/>
        <w:jc w:val="left"/>
      </w:pPr>
      <w:r>
        <w:t xml:space="preserve">Poynder, R., (2018a) OA big deals: VSNU embraces greater transparency. </w:t>
      </w:r>
      <w:r w:rsidRPr="00DC780A">
        <w:rPr>
          <w:i/>
        </w:rPr>
        <w:t>Open and Shut Blog</w:t>
      </w:r>
      <w:r>
        <w:t>. 9</w:t>
      </w:r>
      <w:r w:rsidRPr="00491539">
        <w:rPr>
          <w:vertAlign w:val="superscript"/>
        </w:rPr>
        <w:t>th</w:t>
      </w:r>
      <w:r>
        <w:t xml:space="preserve"> July 2018, </w:t>
      </w:r>
      <w:hyperlink r:id="rId85" w:history="1">
        <w:r w:rsidRPr="00F90758">
          <w:rPr>
            <w:rStyle w:val="Hyperlink"/>
          </w:rPr>
          <w:t>https://poynder.blogspot.com/2018/07/oa-big-deals-vsnu-embraces-greater.html</w:t>
        </w:r>
      </w:hyperlink>
      <w:r>
        <w:t xml:space="preserve"> </w:t>
      </w:r>
    </w:p>
    <w:p w14:paraId="5E88847E" w14:textId="77777777" w:rsidR="00877940" w:rsidRDefault="00877940" w:rsidP="00877940">
      <w:pPr>
        <w:spacing w:line="276" w:lineRule="auto"/>
        <w:jc w:val="left"/>
      </w:pPr>
    </w:p>
    <w:p w14:paraId="364FC677" w14:textId="77777777" w:rsidR="00877940" w:rsidRDefault="00877940" w:rsidP="00877940">
      <w:pPr>
        <w:spacing w:line="276" w:lineRule="auto"/>
        <w:jc w:val="left"/>
        <w:rPr>
          <w:rStyle w:val="Hyperlink"/>
        </w:rPr>
      </w:pPr>
      <w:r>
        <w:t xml:space="preserve">Poynder, R., (2018b) Preface: Open Divide? </w:t>
      </w:r>
      <w:r w:rsidRPr="00DC780A">
        <w:rPr>
          <w:i/>
        </w:rPr>
        <w:t>Open and Shut Blog</w:t>
      </w:r>
      <w:r>
        <w:t xml:space="preserve">. 2nd January 2018, </w:t>
      </w:r>
      <w:hyperlink r:id="rId86" w:history="1">
        <w:r w:rsidRPr="00F90758">
          <w:rPr>
            <w:rStyle w:val="Hyperlink"/>
          </w:rPr>
          <w:t>https://poynder.blogspot.com/2018/01/preface-open-divide.html</w:t>
        </w:r>
      </w:hyperlink>
    </w:p>
    <w:p w14:paraId="2D7DA444" w14:textId="77777777" w:rsidR="00877940" w:rsidRDefault="00877940" w:rsidP="00877940">
      <w:pPr>
        <w:spacing w:line="276" w:lineRule="auto"/>
        <w:jc w:val="left"/>
        <w:rPr>
          <w:rStyle w:val="Hyperlink"/>
        </w:rPr>
      </w:pPr>
    </w:p>
    <w:p w14:paraId="481380CC" w14:textId="77777777" w:rsidR="00877940" w:rsidRDefault="00877940" w:rsidP="00877940">
      <w:pPr>
        <w:spacing w:line="276" w:lineRule="auto"/>
        <w:jc w:val="left"/>
      </w:pPr>
      <w:r>
        <w:t xml:space="preserve">Poynder, R., (2018c) Six questions about openness in science: Green OA. </w:t>
      </w:r>
      <w:r w:rsidRPr="00DC780A">
        <w:rPr>
          <w:i/>
        </w:rPr>
        <w:t>Open and Shut Blog</w:t>
      </w:r>
      <w:r>
        <w:t>. 14</w:t>
      </w:r>
      <w:r w:rsidRPr="00413330">
        <w:rPr>
          <w:vertAlign w:val="superscript"/>
        </w:rPr>
        <w:t>th</w:t>
      </w:r>
      <w:r>
        <w:t xml:space="preserve"> May 2018 </w:t>
      </w:r>
      <w:hyperlink r:id="rId87" w:anchor="more" w:history="1">
        <w:r w:rsidRPr="00BE7954">
          <w:rPr>
            <w:rStyle w:val="Hyperlink"/>
          </w:rPr>
          <w:t>https://poynder.blogspot.com/2018/05/six-questions-about-openness-in-science.html#more</w:t>
        </w:r>
      </w:hyperlink>
      <w:r>
        <w:t xml:space="preserve"> </w:t>
      </w:r>
    </w:p>
    <w:p w14:paraId="2F40DF83" w14:textId="77777777" w:rsidR="00877940" w:rsidRDefault="00877940" w:rsidP="00877940">
      <w:pPr>
        <w:spacing w:line="276" w:lineRule="auto"/>
        <w:jc w:val="left"/>
      </w:pPr>
    </w:p>
    <w:p w14:paraId="66CB706A" w14:textId="77777777" w:rsidR="00877940" w:rsidRDefault="00877940" w:rsidP="00877940">
      <w:pPr>
        <w:spacing w:line="276" w:lineRule="auto"/>
        <w:jc w:val="left"/>
      </w:pPr>
      <w:r>
        <w:t xml:space="preserve">Priyadarshini, S., (2018) India targets universities in predatory-journal crackdown. </w:t>
      </w:r>
      <w:r w:rsidRPr="007B3904">
        <w:rPr>
          <w:i/>
        </w:rPr>
        <w:t>Nature News</w:t>
      </w:r>
      <w:r>
        <w:t xml:space="preserve"> 28</w:t>
      </w:r>
      <w:r w:rsidRPr="007B3904">
        <w:rPr>
          <w:vertAlign w:val="superscript"/>
        </w:rPr>
        <w:t>th</w:t>
      </w:r>
      <w:r>
        <w:t xml:space="preserve"> August 2018 </w:t>
      </w:r>
      <w:hyperlink r:id="rId88" w:history="1">
        <w:r w:rsidRPr="00BD7E63">
          <w:rPr>
            <w:rStyle w:val="Hyperlink"/>
          </w:rPr>
          <w:t>https://www.nature.com/articles/d41586-018-06048-2</w:t>
        </w:r>
      </w:hyperlink>
      <w:r>
        <w:t xml:space="preserve"> </w:t>
      </w:r>
    </w:p>
    <w:p w14:paraId="25A48BD2" w14:textId="77777777" w:rsidR="00877940" w:rsidRDefault="00877940" w:rsidP="00877940">
      <w:pPr>
        <w:spacing w:line="276" w:lineRule="auto"/>
        <w:jc w:val="left"/>
      </w:pPr>
    </w:p>
    <w:p w14:paraId="3494ADB0" w14:textId="77777777" w:rsidR="00877940" w:rsidRDefault="00877940" w:rsidP="00877940">
      <w:pPr>
        <w:spacing w:line="276" w:lineRule="auto"/>
        <w:jc w:val="left"/>
      </w:pPr>
      <w:r>
        <w:t xml:space="preserve">Pyne, D., (2017) The rewards of predatory publications at a small business school. </w:t>
      </w:r>
      <w:r w:rsidRPr="00DC780A">
        <w:rPr>
          <w:i/>
        </w:rPr>
        <w:t>Journal of Scholarly Publishing</w:t>
      </w:r>
      <w:r>
        <w:t xml:space="preserve"> 48 (3) 137-160. </w:t>
      </w:r>
      <w:hyperlink r:id="rId89" w:history="1">
        <w:r w:rsidRPr="00BE7954">
          <w:rPr>
            <w:rStyle w:val="Hyperlink"/>
          </w:rPr>
          <w:t>https://doi.org/10.3138/jsp.48.3.137</w:t>
        </w:r>
      </w:hyperlink>
      <w:r>
        <w:t xml:space="preserve"> </w:t>
      </w:r>
    </w:p>
    <w:p w14:paraId="46D80DD5" w14:textId="77777777" w:rsidR="00877940" w:rsidRDefault="00877940" w:rsidP="00877940">
      <w:pPr>
        <w:spacing w:line="276" w:lineRule="auto"/>
        <w:jc w:val="left"/>
      </w:pPr>
    </w:p>
    <w:p w14:paraId="69977680" w14:textId="77777777" w:rsidR="00877940" w:rsidRDefault="00877940" w:rsidP="00877940">
      <w:pPr>
        <w:spacing w:line="276" w:lineRule="auto"/>
        <w:jc w:val="left"/>
      </w:pPr>
      <w:r>
        <w:t>Raju, R., (2018) From green to gold to diamond: open access’s return to social justice. Paper presented at IFLA WLIC 2018, submitted 23</w:t>
      </w:r>
      <w:r w:rsidRPr="007969BF">
        <w:rPr>
          <w:vertAlign w:val="superscript"/>
        </w:rPr>
        <w:t>rd</w:t>
      </w:r>
      <w:r>
        <w:t xml:space="preserve"> July 2018 </w:t>
      </w:r>
      <w:hyperlink r:id="rId90" w:history="1">
        <w:r w:rsidRPr="00BF1FF0">
          <w:rPr>
            <w:rStyle w:val="Hyperlink"/>
          </w:rPr>
          <w:t>http://library.ifla.org/2220/1/092-raju-en.pdf</w:t>
        </w:r>
      </w:hyperlink>
      <w:r>
        <w:t xml:space="preserve"> </w:t>
      </w:r>
    </w:p>
    <w:p w14:paraId="72A9E955" w14:textId="77777777" w:rsidR="00877940" w:rsidRDefault="00877940" w:rsidP="00877940">
      <w:pPr>
        <w:spacing w:line="276" w:lineRule="auto"/>
        <w:jc w:val="left"/>
      </w:pPr>
    </w:p>
    <w:p w14:paraId="7B69641A" w14:textId="77777777" w:rsidR="00877940" w:rsidRDefault="00877940" w:rsidP="00877940">
      <w:pPr>
        <w:spacing w:line="276" w:lineRule="auto"/>
        <w:jc w:val="left"/>
      </w:pPr>
      <w:r>
        <w:lastRenderedPageBreak/>
        <w:t xml:space="preserve">Rowley, J. and Sbaffi, L. (2017) Academics’ attitudes toward peer review in scholarly journals and the effect of role and discipline </w:t>
      </w:r>
      <w:r w:rsidRPr="00E4285D">
        <w:rPr>
          <w:i/>
        </w:rPr>
        <w:t>Journal of Information Science</w:t>
      </w:r>
      <w:r>
        <w:t xml:space="preserve"> 14</w:t>
      </w:r>
      <w:r w:rsidRPr="00D9438E">
        <w:rPr>
          <w:vertAlign w:val="superscript"/>
        </w:rPr>
        <w:t>th</w:t>
      </w:r>
      <w:r>
        <w:t xml:space="preserve"> November 2017 </w:t>
      </w:r>
      <w:hyperlink r:id="rId91" w:history="1">
        <w:r w:rsidRPr="00BF1FF0">
          <w:rPr>
            <w:rStyle w:val="Hyperlink"/>
          </w:rPr>
          <w:t>https://doi.org/10.1177/0165551517740821</w:t>
        </w:r>
      </w:hyperlink>
      <w:r>
        <w:t xml:space="preserve"> </w:t>
      </w:r>
    </w:p>
    <w:p w14:paraId="15322DF6" w14:textId="77777777" w:rsidR="00877940" w:rsidRDefault="00877940" w:rsidP="00877940">
      <w:pPr>
        <w:spacing w:line="276" w:lineRule="auto"/>
        <w:jc w:val="left"/>
      </w:pPr>
    </w:p>
    <w:p w14:paraId="4119FB3A" w14:textId="77777777" w:rsidR="00877940" w:rsidRDefault="00877940" w:rsidP="00877940">
      <w:pPr>
        <w:spacing w:line="276" w:lineRule="auto"/>
        <w:jc w:val="left"/>
      </w:pPr>
      <w:r>
        <w:t>Rumsey, S., (2018) Discussion Paper: Help! I’m an author – get me out of here. University of Oxford, 24</w:t>
      </w:r>
      <w:r w:rsidRPr="00ED0DF8">
        <w:rPr>
          <w:vertAlign w:val="superscript"/>
        </w:rPr>
        <w:t>th</w:t>
      </w:r>
      <w:r>
        <w:t xml:space="preserve"> July 2018. </w:t>
      </w:r>
      <w:hyperlink r:id="rId92" w:history="1">
        <w:r w:rsidRPr="00F90758">
          <w:rPr>
            <w:rStyle w:val="Hyperlink"/>
          </w:rPr>
          <w:t>https://ora.ox.ac.uk/objects/pubs:890971</w:t>
        </w:r>
      </w:hyperlink>
      <w:r>
        <w:t xml:space="preserve"> </w:t>
      </w:r>
    </w:p>
    <w:p w14:paraId="1CC7B724" w14:textId="77777777" w:rsidR="00877940" w:rsidRDefault="00877940" w:rsidP="00877940">
      <w:pPr>
        <w:spacing w:line="276" w:lineRule="auto"/>
        <w:jc w:val="left"/>
      </w:pPr>
    </w:p>
    <w:p w14:paraId="34C9961A" w14:textId="77777777" w:rsidR="00877940" w:rsidRDefault="00877940" w:rsidP="00877940">
      <w:pPr>
        <w:spacing w:line="276" w:lineRule="auto"/>
        <w:jc w:val="left"/>
      </w:pPr>
      <w:r>
        <w:t xml:space="preserve">Schimmer, R., Geschuhn, K.K., Vogler, A. (2015) Disrupting the subscription journals’ business model for the necessary large-scale transformation to open access. </w:t>
      </w:r>
      <w:r w:rsidRPr="00DC780A">
        <w:rPr>
          <w:i/>
        </w:rPr>
        <w:t>A Max Planck Digital Library Open Access Policy White Paper</w:t>
      </w:r>
      <w:r>
        <w:t xml:space="preserve">. </w:t>
      </w:r>
      <w:hyperlink r:id="rId93" w:history="1">
        <w:r w:rsidRPr="00861194">
          <w:rPr>
            <w:rStyle w:val="Hyperlink"/>
          </w:rPr>
          <w:t>https://dx.doi.org/10.17617/1.3</w:t>
        </w:r>
      </w:hyperlink>
      <w:r>
        <w:t xml:space="preserve"> </w:t>
      </w:r>
    </w:p>
    <w:p w14:paraId="34903BDD" w14:textId="77777777" w:rsidR="00877940" w:rsidRDefault="00877940" w:rsidP="00877940">
      <w:pPr>
        <w:spacing w:line="276" w:lineRule="auto"/>
        <w:jc w:val="left"/>
      </w:pPr>
    </w:p>
    <w:p w14:paraId="1C554DA7" w14:textId="77777777" w:rsidR="00877940" w:rsidRDefault="00877940" w:rsidP="00877940">
      <w:pPr>
        <w:spacing w:line="276" w:lineRule="auto"/>
        <w:jc w:val="left"/>
      </w:pPr>
      <w:r>
        <w:t xml:space="preserve">Schonfeld, R., (2018a) Read and publish: is it good for the academy? </w:t>
      </w:r>
      <w:r w:rsidRPr="00E16FB2">
        <w:rPr>
          <w:i/>
        </w:rPr>
        <w:t>Scholarly Kitchen Blog</w:t>
      </w:r>
      <w:r>
        <w:t xml:space="preserve"> 4</w:t>
      </w:r>
      <w:r w:rsidRPr="00E16FB2">
        <w:rPr>
          <w:vertAlign w:val="superscript"/>
        </w:rPr>
        <w:t>th</w:t>
      </w:r>
      <w:r>
        <w:t xml:space="preserve"> September 2018. </w:t>
      </w:r>
      <w:hyperlink r:id="rId94" w:history="1">
        <w:r w:rsidRPr="00BF1FF0">
          <w:rPr>
            <w:rStyle w:val="Hyperlink"/>
          </w:rPr>
          <w:t>https://scholarlykitchen.sspnet.org/2018/09/04/read-publish-good-academy/</w:t>
        </w:r>
      </w:hyperlink>
      <w:r>
        <w:t xml:space="preserve"> </w:t>
      </w:r>
    </w:p>
    <w:p w14:paraId="0F90B445" w14:textId="77777777" w:rsidR="00877940" w:rsidRDefault="00877940" w:rsidP="00877940">
      <w:pPr>
        <w:spacing w:line="276" w:lineRule="auto"/>
        <w:jc w:val="left"/>
      </w:pPr>
    </w:p>
    <w:p w14:paraId="3D60822D" w14:textId="77777777" w:rsidR="00877940" w:rsidRDefault="00877940" w:rsidP="00877940">
      <w:pPr>
        <w:spacing w:line="276" w:lineRule="auto"/>
        <w:jc w:val="left"/>
      </w:pPr>
      <w:r>
        <w:t xml:space="preserve">Schonfeld, R., (2018b) Will Europe lead a global flop to open access. </w:t>
      </w:r>
      <w:r w:rsidRPr="00DC780A">
        <w:rPr>
          <w:i/>
        </w:rPr>
        <w:t>Scholarly Kitchen Blog</w:t>
      </w:r>
      <w:r>
        <w:t xml:space="preserve"> 26</w:t>
      </w:r>
      <w:r w:rsidRPr="00AE276C">
        <w:rPr>
          <w:vertAlign w:val="superscript"/>
        </w:rPr>
        <w:t>th</w:t>
      </w:r>
      <w:r>
        <w:t xml:space="preserve"> June 2018. </w:t>
      </w:r>
      <w:hyperlink r:id="rId95" w:history="1">
        <w:r w:rsidRPr="00F90758">
          <w:rPr>
            <w:rStyle w:val="Hyperlink"/>
          </w:rPr>
          <w:t>https://scholarlykitchen.sspnet.org/2018/06/26/will-europe-lead-open-access/</w:t>
        </w:r>
      </w:hyperlink>
      <w:r>
        <w:t xml:space="preserve"> </w:t>
      </w:r>
    </w:p>
    <w:p w14:paraId="3A6EBA49" w14:textId="77777777" w:rsidR="00877940" w:rsidRDefault="00877940" w:rsidP="00877940">
      <w:pPr>
        <w:spacing w:line="276" w:lineRule="auto"/>
        <w:jc w:val="left"/>
      </w:pPr>
    </w:p>
    <w:p w14:paraId="44ED565D" w14:textId="77777777" w:rsidR="00877940" w:rsidRDefault="00877940" w:rsidP="00877940">
      <w:pPr>
        <w:spacing w:line="276" w:lineRule="auto"/>
        <w:jc w:val="left"/>
      </w:pPr>
      <w:r>
        <w:t xml:space="preserve">Schwartz, B., (2006): Choice isn’t always better. </w:t>
      </w:r>
      <w:r w:rsidRPr="00B27166">
        <w:rPr>
          <w:i/>
        </w:rPr>
        <w:t>Harvard Business Review</w:t>
      </w:r>
      <w:r>
        <w:rPr>
          <w:i/>
        </w:rPr>
        <w:t xml:space="preserve"> </w:t>
      </w:r>
      <w:r>
        <w:t xml:space="preserve">June 2006  </w:t>
      </w:r>
      <w:hyperlink r:id="rId96" w:history="1">
        <w:r>
          <w:rPr>
            <w:rStyle w:val="Hyperlink"/>
          </w:rPr>
          <w:t>https://hbr.org/2006/06/more-isnt-always-better</w:t>
        </w:r>
      </w:hyperlink>
    </w:p>
    <w:p w14:paraId="60171170" w14:textId="77777777" w:rsidR="00877940" w:rsidRDefault="00877940" w:rsidP="00877940">
      <w:pPr>
        <w:spacing w:line="276" w:lineRule="auto"/>
        <w:jc w:val="left"/>
      </w:pPr>
    </w:p>
    <w:p w14:paraId="7004E5DA" w14:textId="77777777" w:rsidR="00877940" w:rsidRDefault="00877940" w:rsidP="00877940">
      <w:pPr>
        <w:spacing w:line="276" w:lineRule="auto"/>
        <w:jc w:val="left"/>
      </w:pPr>
      <w:r>
        <w:t xml:space="preserve">ScienceEurope (2018). Challenging the current business models in academic publishing: accelerators and obstacles to the open access transition. Workshop report. June 2018. </w:t>
      </w:r>
      <w:hyperlink r:id="rId97" w:history="1">
        <w:r w:rsidRPr="006635A3">
          <w:rPr>
            <w:rStyle w:val="Hyperlink"/>
          </w:rPr>
          <w:t>https://www.scienceeurope.org/wp-content/uploads/2018/06/SE_WS_Report_OA_Big_Deals.pdf</w:t>
        </w:r>
      </w:hyperlink>
      <w:r>
        <w:t xml:space="preserve"> </w:t>
      </w:r>
    </w:p>
    <w:p w14:paraId="06F2D92E" w14:textId="77777777" w:rsidR="00877940" w:rsidRDefault="00877940" w:rsidP="00877940">
      <w:pPr>
        <w:spacing w:line="276" w:lineRule="auto"/>
        <w:jc w:val="left"/>
      </w:pPr>
    </w:p>
    <w:p w14:paraId="2D826C4A" w14:textId="77777777" w:rsidR="00877940" w:rsidRDefault="00877940" w:rsidP="00877940">
      <w:pPr>
        <w:spacing w:line="276" w:lineRule="auto"/>
        <w:jc w:val="left"/>
      </w:pPr>
      <w:r>
        <w:t xml:space="preserve">Scott Morton, F., (2001). The problems of price controls. Cato Institute. </w:t>
      </w:r>
      <w:hyperlink r:id="rId98" w:history="1">
        <w:r w:rsidRPr="00BE7954">
          <w:rPr>
            <w:rStyle w:val="Hyperlink"/>
          </w:rPr>
          <w:t>https://www.cato.org/publications/commentary/problems-price-controls</w:t>
        </w:r>
      </w:hyperlink>
    </w:p>
    <w:p w14:paraId="7F811DA8" w14:textId="77777777" w:rsidR="00877940" w:rsidRDefault="00877940" w:rsidP="00877940">
      <w:pPr>
        <w:spacing w:line="276" w:lineRule="auto"/>
        <w:jc w:val="left"/>
      </w:pPr>
    </w:p>
    <w:p w14:paraId="175BC0E0" w14:textId="77777777" w:rsidR="00877940" w:rsidRDefault="00877940" w:rsidP="00877940">
      <w:pPr>
        <w:spacing w:line="276" w:lineRule="auto"/>
        <w:jc w:val="left"/>
      </w:pPr>
      <w:r>
        <w:t xml:space="preserve">Shen, C. and Björk, B-C. (2015) ‘Predatory’ open access: a longitudinal study of article volumes and market characteristics. </w:t>
      </w:r>
      <w:r w:rsidRPr="00C817C7">
        <w:rPr>
          <w:i/>
        </w:rPr>
        <w:t>BMC Medicine</w:t>
      </w:r>
      <w:r>
        <w:t xml:space="preserve"> 2015 13:230 </w:t>
      </w:r>
      <w:hyperlink r:id="rId99" w:history="1">
        <w:r w:rsidRPr="00197B71">
          <w:rPr>
            <w:rStyle w:val="Hyperlink"/>
          </w:rPr>
          <w:t>https://doi.org/10.1186/s12916-015-0469-2</w:t>
        </w:r>
      </w:hyperlink>
      <w:r>
        <w:t xml:space="preserve"> </w:t>
      </w:r>
    </w:p>
    <w:p w14:paraId="36031B2E" w14:textId="77777777" w:rsidR="00877940" w:rsidRDefault="00877940" w:rsidP="00877940">
      <w:pPr>
        <w:spacing w:line="276" w:lineRule="auto"/>
        <w:jc w:val="left"/>
      </w:pPr>
    </w:p>
    <w:p w14:paraId="30368A54" w14:textId="77777777" w:rsidR="00877940" w:rsidRDefault="00877940" w:rsidP="00877940">
      <w:pPr>
        <w:spacing w:line="276" w:lineRule="auto"/>
        <w:jc w:val="left"/>
      </w:pPr>
      <w:r>
        <w:t xml:space="preserve">Sheldon, T. (2018) Preprints could promote confusion and distortion. </w:t>
      </w:r>
      <w:r w:rsidRPr="00C17EA1">
        <w:rPr>
          <w:i/>
        </w:rPr>
        <w:t>Nature News</w:t>
      </w:r>
      <w:r>
        <w:t>. 25</w:t>
      </w:r>
      <w:r w:rsidRPr="00041190">
        <w:rPr>
          <w:vertAlign w:val="superscript"/>
        </w:rPr>
        <w:t>th</w:t>
      </w:r>
      <w:r>
        <w:t xml:space="preserve"> July 2018. </w:t>
      </w:r>
      <w:hyperlink r:id="rId100" w:history="1">
        <w:r w:rsidRPr="00BE7954">
          <w:rPr>
            <w:rStyle w:val="Hyperlink"/>
          </w:rPr>
          <w:t>https://www.nature.com/articles/d41586-018-05789-4</w:t>
        </w:r>
      </w:hyperlink>
      <w:r>
        <w:t xml:space="preserve"> </w:t>
      </w:r>
    </w:p>
    <w:p w14:paraId="37659175" w14:textId="77777777" w:rsidR="00877940" w:rsidRDefault="00877940" w:rsidP="00877940">
      <w:pPr>
        <w:spacing w:line="276" w:lineRule="auto"/>
        <w:jc w:val="left"/>
      </w:pPr>
    </w:p>
    <w:p w14:paraId="4E8A0048" w14:textId="77777777" w:rsidR="00877940" w:rsidRDefault="00877940" w:rsidP="00877940">
      <w:pPr>
        <w:spacing w:line="276" w:lineRule="auto"/>
        <w:jc w:val="left"/>
      </w:pPr>
      <w:r>
        <w:t xml:space="preserve">Sherer, J., (2018) Open access history monograph initiative. </w:t>
      </w:r>
      <w:r w:rsidRPr="00C17EA1">
        <w:rPr>
          <w:i/>
        </w:rPr>
        <w:t>Longleaf Services Blog</w:t>
      </w:r>
      <w:r>
        <w:t>. 13</w:t>
      </w:r>
      <w:r w:rsidRPr="00A145C2">
        <w:rPr>
          <w:vertAlign w:val="superscript"/>
        </w:rPr>
        <w:t>th</w:t>
      </w:r>
      <w:r>
        <w:t xml:space="preserve"> June 2018. </w:t>
      </w:r>
      <w:hyperlink r:id="rId101" w:history="1">
        <w:r w:rsidRPr="002851CC">
          <w:rPr>
            <w:rStyle w:val="Hyperlink"/>
          </w:rPr>
          <w:t>http://www.longleafservices.org/blog/oa-monographs/</w:t>
        </w:r>
      </w:hyperlink>
      <w:r>
        <w:t xml:space="preserve"> </w:t>
      </w:r>
    </w:p>
    <w:p w14:paraId="1F39AEA3" w14:textId="77777777" w:rsidR="00877940" w:rsidRDefault="00877940" w:rsidP="00877940">
      <w:pPr>
        <w:spacing w:line="276" w:lineRule="auto"/>
        <w:jc w:val="left"/>
      </w:pPr>
    </w:p>
    <w:p w14:paraId="02ED6CF3" w14:textId="77777777" w:rsidR="00877940" w:rsidRDefault="00877940" w:rsidP="00877940">
      <w:pPr>
        <w:spacing w:line="276" w:lineRule="auto"/>
        <w:jc w:val="left"/>
      </w:pPr>
      <w:r>
        <w:t xml:space="preserve">Simba Information (2018) Open Access Sales Exceed Expectations, press release about the </w:t>
      </w:r>
      <w:r w:rsidRPr="00C17EA1">
        <w:rPr>
          <w:i/>
        </w:rPr>
        <w:t>Simba Information Report Open Access Publishing</w:t>
      </w:r>
      <w:r>
        <w:t xml:space="preserve"> 2018-2022. 15</w:t>
      </w:r>
      <w:r w:rsidRPr="00924472">
        <w:rPr>
          <w:vertAlign w:val="superscript"/>
        </w:rPr>
        <w:t>th</w:t>
      </w:r>
      <w:r>
        <w:t xml:space="preserve"> July 2018. </w:t>
      </w:r>
      <w:hyperlink r:id="rId102" w:history="1">
        <w:r w:rsidRPr="00F90758">
          <w:rPr>
            <w:rStyle w:val="Hyperlink"/>
          </w:rPr>
          <w:t>https://www.simbainformation.com/about/release.asp?id=4369</w:t>
        </w:r>
      </w:hyperlink>
      <w:r>
        <w:t xml:space="preserve"> </w:t>
      </w:r>
    </w:p>
    <w:p w14:paraId="69794F90" w14:textId="77777777" w:rsidR="00877940" w:rsidRDefault="00877940" w:rsidP="00877940">
      <w:pPr>
        <w:spacing w:line="276" w:lineRule="auto"/>
        <w:jc w:val="left"/>
      </w:pPr>
    </w:p>
    <w:p w14:paraId="6DEE2460" w14:textId="77777777" w:rsidR="00877940" w:rsidRDefault="00877940" w:rsidP="00877940">
      <w:pPr>
        <w:spacing w:line="276" w:lineRule="auto"/>
        <w:jc w:val="left"/>
      </w:pPr>
      <w:r>
        <w:t xml:space="preserve">Smith, C. (2018) Q&amp;A about the cancellation of the agreement with Elsevier commencing 1 July. </w:t>
      </w:r>
      <w:r>
        <w:rPr>
          <w:i/>
        </w:rPr>
        <w:t>OpenAccess.se B</w:t>
      </w:r>
      <w:r w:rsidRPr="00C17EA1">
        <w:rPr>
          <w:i/>
        </w:rPr>
        <w:t>log</w:t>
      </w:r>
      <w:r>
        <w:t xml:space="preserve">. 20 June 2018. </w:t>
      </w:r>
      <w:hyperlink r:id="rId103" w:history="1">
        <w:r w:rsidRPr="00643CBC">
          <w:rPr>
            <w:rStyle w:val="Hyperlink"/>
          </w:rPr>
          <w:t>http://OpenAccess.blogg.kb.se/2018/06/20qa-about-the-cancellation-of-the-agreement-with-Elsevier-commencing-1-July/</w:t>
        </w:r>
      </w:hyperlink>
    </w:p>
    <w:p w14:paraId="63F65848" w14:textId="77777777" w:rsidR="00877940" w:rsidRDefault="00877940" w:rsidP="00877940">
      <w:pPr>
        <w:spacing w:line="276" w:lineRule="auto"/>
        <w:jc w:val="left"/>
      </w:pPr>
    </w:p>
    <w:p w14:paraId="7CA5A116" w14:textId="77777777" w:rsidR="00877940" w:rsidRDefault="00877940" w:rsidP="00877940">
      <w:pPr>
        <w:spacing w:line="276" w:lineRule="auto"/>
        <w:jc w:val="left"/>
      </w:pPr>
      <w:r>
        <w:t xml:space="preserve">SpringerNature (2018), Assessing the open access effect for hybrid journals. June 2018 </w:t>
      </w:r>
      <w:hyperlink r:id="rId104" w:history="1">
        <w:r w:rsidRPr="00F63CDC">
          <w:rPr>
            <w:rStyle w:val="Hyperlink"/>
          </w:rPr>
          <w:t>https://www.springernature.com/gp/open-research/about/oa-effect-hybrid</w:t>
        </w:r>
      </w:hyperlink>
      <w:r>
        <w:t xml:space="preserve"> </w:t>
      </w:r>
    </w:p>
    <w:p w14:paraId="7921CE83" w14:textId="77777777" w:rsidR="00877940" w:rsidRDefault="00877940" w:rsidP="00877940">
      <w:pPr>
        <w:spacing w:line="276" w:lineRule="auto"/>
        <w:jc w:val="left"/>
      </w:pPr>
    </w:p>
    <w:p w14:paraId="20FC6BCE" w14:textId="77777777" w:rsidR="00877940" w:rsidRDefault="00877940" w:rsidP="00877940">
      <w:pPr>
        <w:spacing w:line="276" w:lineRule="auto"/>
        <w:jc w:val="left"/>
      </w:pPr>
      <w:r>
        <w:t>Stockholm University (2018) Library press release 29</w:t>
      </w:r>
      <w:r w:rsidRPr="00AE276C">
        <w:rPr>
          <w:vertAlign w:val="superscript"/>
        </w:rPr>
        <w:t>th</w:t>
      </w:r>
      <w:r>
        <w:t xml:space="preserve"> June 2018. </w:t>
      </w:r>
      <w:hyperlink r:id="rId105" w:history="1">
        <w:r w:rsidRPr="00F63CDC">
          <w:rPr>
            <w:rStyle w:val="Hyperlink"/>
          </w:rPr>
          <w:t>https://www.su.se/english/library/about-us/press-information/2.42247/stockholm-university-gives-researchers-more-support-to-get-published-in-full-open-access-journals-1.392523</w:t>
        </w:r>
      </w:hyperlink>
      <w:r>
        <w:t xml:space="preserve"> </w:t>
      </w:r>
    </w:p>
    <w:p w14:paraId="0EC08D30" w14:textId="77777777" w:rsidR="00877940" w:rsidRDefault="00877940" w:rsidP="00877940">
      <w:pPr>
        <w:spacing w:line="276" w:lineRule="auto"/>
        <w:jc w:val="left"/>
      </w:pPr>
    </w:p>
    <w:p w14:paraId="0BF52BA1" w14:textId="77777777" w:rsidR="00877940" w:rsidRDefault="00877940" w:rsidP="00877940">
      <w:pPr>
        <w:spacing w:line="276" w:lineRule="auto"/>
        <w:jc w:val="left"/>
      </w:pPr>
      <w:r>
        <w:t xml:space="preserve">Suber, P., (2017) </w:t>
      </w:r>
      <w:r w:rsidRPr="00A17FB6">
        <w:t>Still true: 70% of peer-reviewed OA journals charge no APCs.</w:t>
      </w:r>
      <w:r>
        <w:t xml:space="preserve"> </w:t>
      </w:r>
      <w:r w:rsidRPr="00C17EA1">
        <w:rPr>
          <w:i/>
        </w:rPr>
        <w:t>Google+</w:t>
      </w:r>
      <w:r>
        <w:t xml:space="preserve"> Post 26</w:t>
      </w:r>
      <w:r w:rsidRPr="00A17FB6">
        <w:rPr>
          <w:vertAlign w:val="superscript"/>
        </w:rPr>
        <w:t>th</w:t>
      </w:r>
      <w:r>
        <w:t xml:space="preserve"> October 2017 </w:t>
      </w:r>
      <w:hyperlink r:id="rId106" w:history="1">
        <w:r w:rsidRPr="00BE7954">
          <w:rPr>
            <w:rStyle w:val="Hyperlink"/>
          </w:rPr>
          <w:t>https://plus.google.com/+PeterSuber/posts/aaAknRyN9cs</w:t>
        </w:r>
      </w:hyperlink>
      <w:r>
        <w:t xml:space="preserve"> </w:t>
      </w:r>
    </w:p>
    <w:p w14:paraId="57977403" w14:textId="77777777" w:rsidR="00877940" w:rsidRDefault="00877940" w:rsidP="00877940">
      <w:pPr>
        <w:spacing w:line="276" w:lineRule="auto"/>
        <w:jc w:val="left"/>
      </w:pPr>
    </w:p>
    <w:p w14:paraId="684A7D97" w14:textId="77777777" w:rsidR="00877940" w:rsidRDefault="00877940" w:rsidP="00877940">
      <w:pPr>
        <w:spacing w:line="276" w:lineRule="auto"/>
        <w:jc w:val="left"/>
      </w:pPr>
      <w:r>
        <w:t xml:space="preserve">Times Higher Education (2018), </w:t>
      </w:r>
      <w:r w:rsidRPr="006C5D15">
        <w:t>German and Swedish libraries shrug off Elsevier shutdown</w:t>
      </w:r>
      <w:r>
        <w:t>. 7</w:t>
      </w:r>
      <w:r w:rsidRPr="00FA5E95">
        <w:rPr>
          <w:vertAlign w:val="superscript"/>
        </w:rPr>
        <w:t>th</w:t>
      </w:r>
      <w:r>
        <w:t xml:space="preserve"> August 2018. </w:t>
      </w:r>
      <w:hyperlink r:id="rId107" w:history="1">
        <w:r w:rsidRPr="00BE7954">
          <w:rPr>
            <w:rStyle w:val="Hyperlink"/>
          </w:rPr>
          <w:t>https://www.timeshighereducation.com/news/german-and-swedish-libraries-shrug-elsevier-shutdown</w:t>
        </w:r>
      </w:hyperlink>
      <w:r>
        <w:t xml:space="preserve"> </w:t>
      </w:r>
    </w:p>
    <w:p w14:paraId="0CC0F648" w14:textId="77777777" w:rsidR="00877940" w:rsidRDefault="00877940" w:rsidP="00877940">
      <w:pPr>
        <w:spacing w:line="276" w:lineRule="auto"/>
        <w:jc w:val="left"/>
      </w:pPr>
    </w:p>
    <w:p w14:paraId="61B4D543" w14:textId="77777777" w:rsidR="00877940" w:rsidRDefault="00877940" w:rsidP="00877940">
      <w:pPr>
        <w:spacing w:line="276" w:lineRule="auto"/>
        <w:jc w:val="left"/>
      </w:pPr>
      <w:r>
        <w:t xml:space="preserve">Universities UK. (2017) Monitoring the Transition to Open Access. Report. </w:t>
      </w:r>
      <w:hyperlink r:id="rId108" w:history="1">
        <w:r w:rsidRPr="00861194">
          <w:rPr>
            <w:rStyle w:val="Hyperlink"/>
          </w:rPr>
          <w:t>https://www.universitiesuk.ac.uk/policy-and-analysis/reports/Documents/2017/monitoring-transition-open-access-2017.pdf</w:t>
        </w:r>
      </w:hyperlink>
      <w:r>
        <w:t xml:space="preserve"> </w:t>
      </w:r>
    </w:p>
    <w:p w14:paraId="71665283" w14:textId="77777777" w:rsidR="00877940" w:rsidRDefault="00877940" w:rsidP="00877940">
      <w:pPr>
        <w:spacing w:line="276" w:lineRule="auto"/>
        <w:jc w:val="left"/>
      </w:pPr>
    </w:p>
    <w:p w14:paraId="7D78705C" w14:textId="77777777" w:rsidR="00877940" w:rsidRDefault="00877940" w:rsidP="00877940">
      <w:pPr>
        <w:spacing w:line="276" w:lineRule="auto"/>
        <w:jc w:val="left"/>
      </w:pPr>
      <w:r>
        <w:t xml:space="preserve">University of California (2018). University Committee on Library and Scholarly Communication. Declaration of Rights and Principles to Transform Scholarly Communication. 25 April 2018 </w:t>
      </w:r>
      <w:hyperlink r:id="rId109" w:history="1">
        <w:r w:rsidRPr="00F63CDC">
          <w:rPr>
            <w:rStyle w:val="Hyperlink"/>
          </w:rPr>
          <w:t>https://senate.universityofcalifornia.edu/_files/committees/ucolasc/scholcommprinciples-20180425.pdf</w:t>
        </w:r>
      </w:hyperlink>
      <w:r>
        <w:t xml:space="preserve"> </w:t>
      </w:r>
    </w:p>
    <w:p w14:paraId="107B7488" w14:textId="77777777" w:rsidR="00877940" w:rsidRDefault="00877940" w:rsidP="00877940">
      <w:pPr>
        <w:spacing w:line="276" w:lineRule="auto"/>
        <w:jc w:val="left"/>
      </w:pPr>
    </w:p>
    <w:p w14:paraId="6B3249AA" w14:textId="77777777" w:rsidR="00877940" w:rsidRDefault="00877940" w:rsidP="00877940">
      <w:pPr>
        <w:spacing w:line="276" w:lineRule="auto"/>
        <w:jc w:val="left"/>
      </w:pPr>
      <w:r w:rsidRPr="009A6266">
        <w:t>van der Graaf, M.,</w:t>
      </w:r>
      <w:r>
        <w:t xml:space="preserve"> (2017) Paying for open access: the author’s perspective. </w:t>
      </w:r>
      <w:r w:rsidRPr="00C17EA1">
        <w:rPr>
          <w:i/>
        </w:rPr>
        <w:t>Zenodo</w:t>
      </w:r>
      <w:r>
        <w:t xml:space="preserve">. </w:t>
      </w:r>
      <w:hyperlink r:id="rId110" w:history="1">
        <w:r w:rsidRPr="00F90758">
          <w:rPr>
            <w:rStyle w:val="Hyperlink"/>
          </w:rPr>
          <w:t>http://doi.org/10.5281/zenodo.438037</w:t>
        </w:r>
      </w:hyperlink>
      <w:r>
        <w:t xml:space="preserve"> </w:t>
      </w:r>
    </w:p>
    <w:p w14:paraId="0340EACF" w14:textId="77777777" w:rsidR="00877940" w:rsidRDefault="00877940" w:rsidP="00877940">
      <w:pPr>
        <w:spacing w:line="276" w:lineRule="auto"/>
        <w:jc w:val="left"/>
      </w:pPr>
    </w:p>
    <w:p w14:paraId="6C7CB7FA" w14:textId="77777777" w:rsidR="00877940" w:rsidRDefault="00877940" w:rsidP="00877940">
      <w:pPr>
        <w:spacing w:line="276" w:lineRule="auto"/>
        <w:jc w:val="left"/>
      </w:pPr>
      <w:r>
        <w:t xml:space="preserve">van Noorden, R., (2018) Science journals end open-access trial with Gates Foundation. </w:t>
      </w:r>
      <w:r w:rsidRPr="00C17EA1">
        <w:rPr>
          <w:i/>
        </w:rPr>
        <w:t>Nature News</w:t>
      </w:r>
      <w:r>
        <w:t xml:space="preserve">. 13 July 2018. </w:t>
      </w:r>
      <w:hyperlink r:id="rId111" w:history="1">
        <w:r w:rsidRPr="005C2EA2">
          <w:rPr>
            <w:rStyle w:val="Hyperlink"/>
          </w:rPr>
          <w:t>Http://www.nature.com/articles/d41586-018-05729-2</w:t>
        </w:r>
      </w:hyperlink>
      <w:r>
        <w:t xml:space="preserve"> </w:t>
      </w:r>
    </w:p>
    <w:p w14:paraId="07AAD52E" w14:textId="77777777" w:rsidR="00877940" w:rsidRDefault="00877940" w:rsidP="00877940">
      <w:pPr>
        <w:spacing w:line="276" w:lineRule="auto"/>
        <w:jc w:val="left"/>
      </w:pPr>
    </w:p>
    <w:p w14:paraId="3FC10AB8" w14:textId="77777777" w:rsidR="00877940" w:rsidRDefault="00877940" w:rsidP="00877940">
      <w:pPr>
        <w:spacing w:line="276" w:lineRule="auto"/>
        <w:jc w:val="left"/>
        <w:rPr>
          <w:rStyle w:val="Hyperlink"/>
        </w:rPr>
      </w:pPr>
      <w:r>
        <w:t xml:space="preserve">van Otegem, M; Wennstrom, S; and Hormia-Poutanen, K. (2018) Five principles to navigate a bumpy golden road towards open access. </w:t>
      </w:r>
      <w:r w:rsidRPr="00C17EA1">
        <w:rPr>
          <w:i/>
        </w:rPr>
        <w:t>Insights</w:t>
      </w:r>
      <w:r>
        <w:t xml:space="preserve"> 31, 16 DOI: </w:t>
      </w:r>
      <w:hyperlink r:id="rId112" w:history="1">
        <w:r w:rsidRPr="00643CBC">
          <w:rPr>
            <w:rStyle w:val="Hyperlink"/>
          </w:rPr>
          <w:t>http://DOI.org/10.1629/UKSG.403</w:t>
        </w:r>
      </w:hyperlink>
      <w:r>
        <w:rPr>
          <w:rStyle w:val="Hyperlink"/>
        </w:rPr>
        <w:t xml:space="preserve"> </w:t>
      </w:r>
    </w:p>
    <w:p w14:paraId="6BC519D8" w14:textId="77777777" w:rsidR="00877940" w:rsidRDefault="00877940" w:rsidP="00877940">
      <w:pPr>
        <w:spacing w:line="276" w:lineRule="auto"/>
        <w:jc w:val="left"/>
        <w:rPr>
          <w:rStyle w:val="Hyperlink"/>
        </w:rPr>
      </w:pPr>
    </w:p>
    <w:p w14:paraId="1E29CB1A" w14:textId="5250DA4F" w:rsidR="00877940" w:rsidRDefault="00877940" w:rsidP="00877940">
      <w:pPr>
        <w:spacing w:line="276" w:lineRule="auto"/>
        <w:jc w:val="left"/>
      </w:pPr>
      <w:r>
        <w:t xml:space="preserve">Ware, M. (2010) Submission fees – a tool in the transition to open access? </w:t>
      </w:r>
      <w:r w:rsidRPr="00B63A29">
        <w:rPr>
          <w:i/>
        </w:rPr>
        <w:t>Knowledge Exchange</w:t>
      </w:r>
      <w:r>
        <w:t xml:space="preserve"> March 2010 </w:t>
      </w:r>
      <w:hyperlink r:id="rId113" w:history="1">
        <w:r w:rsidRPr="00BF1FF0">
          <w:rPr>
            <w:rStyle w:val="Hyperlink"/>
          </w:rPr>
          <w:t>http://repository.jisc.ac.uk/6473/1/Submission_Fees_-_A_Tool_in_the_Transition_to_Open_Access.pdf</w:t>
        </w:r>
      </w:hyperlink>
      <w:r>
        <w:t xml:space="preserve"> </w:t>
      </w:r>
      <w:bookmarkStart w:id="0" w:name="_GoBack"/>
      <w:bookmarkEnd w:id="0"/>
    </w:p>
    <w:p w14:paraId="44617897" w14:textId="77777777" w:rsidR="00877940" w:rsidRDefault="00877940" w:rsidP="00877940">
      <w:pPr>
        <w:spacing w:line="276" w:lineRule="auto"/>
        <w:jc w:val="left"/>
      </w:pPr>
    </w:p>
    <w:p w14:paraId="6A5C1205" w14:textId="77777777" w:rsidR="00877940" w:rsidRDefault="00877940" w:rsidP="00877940">
      <w:pPr>
        <w:spacing w:line="276" w:lineRule="auto"/>
        <w:jc w:val="left"/>
      </w:pPr>
      <w:r>
        <w:t xml:space="preserve">Worlock, D. (2018) After the IPO was over . . . </w:t>
      </w:r>
      <w:r w:rsidRPr="002A0D87">
        <w:rPr>
          <w:i/>
        </w:rPr>
        <w:t>DavidWorlock.com Blog</w:t>
      </w:r>
      <w:r>
        <w:t>, 11</w:t>
      </w:r>
      <w:r w:rsidRPr="00EA538D">
        <w:rPr>
          <w:vertAlign w:val="superscript"/>
        </w:rPr>
        <w:t>th</w:t>
      </w:r>
      <w:r>
        <w:t xml:space="preserve"> May 2018. </w:t>
      </w:r>
      <w:hyperlink r:id="rId114" w:history="1">
        <w:r w:rsidRPr="00F90758">
          <w:rPr>
            <w:rStyle w:val="Hyperlink"/>
          </w:rPr>
          <w:t>http://www.davidworlock.com/2018/05/after-the-ipo-was-over-a/</w:t>
        </w:r>
      </w:hyperlink>
      <w:r>
        <w:t xml:space="preserve"> </w:t>
      </w:r>
    </w:p>
    <w:p w14:paraId="692C297F" w14:textId="77777777" w:rsidR="00877940" w:rsidRDefault="00877940" w:rsidP="00877940">
      <w:pPr>
        <w:spacing w:line="276" w:lineRule="auto"/>
        <w:jc w:val="left"/>
      </w:pPr>
    </w:p>
    <w:p w14:paraId="38E9F604" w14:textId="77777777" w:rsidR="008A7B27" w:rsidRDefault="008A7B27" w:rsidP="00280AEC">
      <w:pPr>
        <w:spacing w:line="276" w:lineRule="auto"/>
        <w:jc w:val="left"/>
      </w:pPr>
    </w:p>
    <w:sectPr w:rsidR="008A7B27" w:rsidSect="00147004">
      <w:headerReference w:type="default" r:id="rId115"/>
      <w:footerReference w:type="default" r:id="rId116"/>
      <w:headerReference w:type="first" r:id="rId117"/>
      <w:pgSz w:w="11907" w:h="16840" w:code="9"/>
      <w:pgMar w:top="1985" w:right="1247" w:bottom="1814" w:left="1191" w:header="1247" w:footer="12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DF2E" w14:textId="77777777" w:rsidR="00CC49B1" w:rsidRDefault="00CC49B1">
      <w:r>
        <w:separator/>
      </w:r>
    </w:p>
  </w:endnote>
  <w:endnote w:type="continuationSeparator" w:id="0">
    <w:p w14:paraId="50DA0EBF" w14:textId="77777777" w:rsidR="00CC49B1" w:rsidRDefault="00CC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142862"/>
      <w:docPartObj>
        <w:docPartGallery w:val="Page Numbers (Bottom of Page)"/>
        <w:docPartUnique/>
      </w:docPartObj>
    </w:sdtPr>
    <w:sdtContent>
      <w:p w14:paraId="102E5822" w14:textId="77777777" w:rsidR="00202B1F" w:rsidRDefault="00202B1F">
        <w:pPr>
          <w:pStyle w:val="Footer"/>
          <w:jc w:val="center"/>
        </w:pPr>
        <w:r>
          <w:fldChar w:fldCharType="begin"/>
        </w:r>
        <w:r>
          <w:instrText xml:space="preserve"> PAGE   \* MERGEFORMAT </w:instrText>
        </w:r>
        <w:r>
          <w:fldChar w:fldCharType="separate"/>
        </w:r>
        <w:r w:rsidR="00CB09CB">
          <w:rPr>
            <w:noProof/>
          </w:rPr>
          <w:t>23</w:t>
        </w:r>
        <w:r>
          <w:rPr>
            <w:noProof/>
          </w:rPr>
          <w:fldChar w:fldCharType="end"/>
        </w:r>
      </w:p>
    </w:sdtContent>
  </w:sdt>
  <w:p w14:paraId="5CF7D5F5" w14:textId="77777777" w:rsidR="00202B1F" w:rsidRDefault="00202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B7CC4" w14:textId="77777777" w:rsidR="00CC49B1" w:rsidRDefault="00CC49B1">
      <w:r>
        <w:separator/>
      </w:r>
    </w:p>
  </w:footnote>
  <w:footnote w:type="continuationSeparator" w:id="0">
    <w:p w14:paraId="77046898" w14:textId="77777777" w:rsidR="00CC49B1" w:rsidRDefault="00CC49B1">
      <w:r>
        <w:continuationSeparator/>
      </w:r>
    </w:p>
  </w:footnote>
  <w:footnote w:id="1">
    <w:p w14:paraId="18514BC1" w14:textId="77777777" w:rsidR="00202B1F" w:rsidRPr="00B93772" w:rsidRDefault="00202B1F" w:rsidP="00B068DF">
      <w:pPr>
        <w:pStyle w:val="FootnoteText"/>
        <w:jc w:val="left"/>
        <w:rPr>
          <w:sz w:val="18"/>
          <w:szCs w:val="18"/>
        </w:rPr>
      </w:pPr>
      <w:r w:rsidRPr="00B93772">
        <w:rPr>
          <w:rStyle w:val="FootnoteReference"/>
          <w:sz w:val="18"/>
          <w:szCs w:val="18"/>
        </w:rPr>
        <w:footnoteRef/>
      </w:r>
      <w:r w:rsidRPr="00B93772">
        <w:rPr>
          <w:sz w:val="18"/>
          <w:szCs w:val="18"/>
        </w:rPr>
        <w:t xml:space="preserve"> </w:t>
      </w:r>
      <w:hyperlink r:id="rId1" w:history="1">
        <w:r w:rsidRPr="00B93772">
          <w:rPr>
            <w:rStyle w:val="Hyperlink"/>
            <w:sz w:val="18"/>
            <w:szCs w:val="18"/>
          </w:rPr>
          <w:t>https://www.scienceguide.nl/2018/01/we-are-prepared-for-no-deal/</w:t>
        </w:r>
      </w:hyperlink>
    </w:p>
  </w:footnote>
  <w:footnote w:id="2">
    <w:p w14:paraId="3B159981" w14:textId="0DBD66B8" w:rsidR="00202B1F" w:rsidRPr="00F6381F" w:rsidRDefault="00202B1F">
      <w:pPr>
        <w:pStyle w:val="FootnoteText"/>
        <w:rPr>
          <w:sz w:val="18"/>
          <w:szCs w:val="18"/>
        </w:rPr>
      </w:pPr>
      <w:r w:rsidRPr="00F6381F">
        <w:rPr>
          <w:rStyle w:val="FootnoteReference"/>
          <w:sz w:val="18"/>
          <w:szCs w:val="18"/>
        </w:rPr>
        <w:footnoteRef/>
      </w:r>
      <w:r w:rsidRPr="00F6381F">
        <w:rPr>
          <w:sz w:val="18"/>
          <w:szCs w:val="18"/>
        </w:rPr>
        <w:t xml:space="preserve"> also referred to as Article Processing Charges or Article Publishing Charges</w:t>
      </w:r>
    </w:p>
  </w:footnote>
  <w:footnote w:id="3">
    <w:p w14:paraId="2A5CE730" w14:textId="77777777" w:rsidR="00202B1F" w:rsidRPr="00B93772" w:rsidRDefault="00202B1F" w:rsidP="00053FCA">
      <w:pPr>
        <w:pStyle w:val="FootnoteText"/>
        <w:jc w:val="left"/>
        <w:rPr>
          <w:sz w:val="18"/>
          <w:szCs w:val="18"/>
        </w:rPr>
      </w:pPr>
      <w:r w:rsidRPr="00B93772">
        <w:rPr>
          <w:rStyle w:val="FootnoteReference"/>
          <w:sz w:val="18"/>
          <w:szCs w:val="18"/>
        </w:rPr>
        <w:footnoteRef/>
      </w:r>
      <w:r w:rsidRPr="00B93772">
        <w:rPr>
          <w:sz w:val="18"/>
          <w:szCs w:val="18"/>
        </w:rPr>
        <w:t xml:space="preserve"> </w:t>
      </w:r>
      <w:hyperlink r:id="rId2" w:history="1">
        <w:r w:rsidRPr="00B93772">
          <w:rPr>
            <w:rStyle w:val="Hyperlink"/>
            <w:sz w:val="18"/>
            <w:szCs w:val="18"/>
          </w:rPr>
          <w:t>https://www.hrk.de/press-releases/press-release/melding/european-high-level-summit-meeting-on-open-access-negotiations-4364</w:t>
        </w:r>
      </w:hyperlink>
    </w:p>
  </w:footnote>
  <w:footnote w:id="4">
    <w:p w14:paraId="38FACDEC" w14:textId="77777777" w:rsidR="00202B1F" w:rsidRPr="00B93772" w:rsidRDefault="00202B1F" w:rsidP="005C460E">
      <w:pPr>
        <w:pStyle w:val="FootnoteText"/>
        <w:rPr>
          <w:sz w:val="18"/>
          <w:szCs w:val="18"/>
        </w:rPr>
      </w:pPr>
      <w:r w:rsidRPr="00B93772">
        <w:rPr>
          <w:rStyle w:val="FootnoteReference"/>
          <w:sz w:val="18"/>
          <w:szCs w:val="18"/>
        </w:rPr>
        <w:footnoteRef/>
      </w:r>
      <w:r w:rsidRPr="00B93772">
        <w:rPr>
          <w:sz w:val="18"/>
          <w:szCs w:val="18"/>
        </w:rPr>
        <w:t xml:space="preserve"> </w:t>
      </w:r>
      <w:hyperlink r:id="rId3" w:history="1">
        <w:r w:rsidRPr="00B93772">
          <w:rPr>
            <w:rStyle w:val="Hyperlink"/>
            <w:sz w:val="18"/>
            <w:szCs w:val="18"/>
          </w:rPr>
          <w:t>https://sparcopen.org/our-work/big-deal-cancellation-tracking/</w:t>
        </w:r>
      </w:hyperlink>
      <w:r w:rsidRPr="00B93772">
        <w:rPr>
          <w:sz w:val="18"/>
          <w:szCs w:val="18"/>
        </w:rPr>
        <w:t xml:space="preserve"> </w:t>
      </w:r>
    </w:p>
  </w:footnote>
  <w:footnote w:id="5">
    <w:p w14:paraId="08BAB779" w14:textId="77777777" w:rsidR="00202B1F" w:rsidRPr="00B93772" w:rsidRDefault="00202B1F" w:rsidP="00832517">
      <w:pPr>
        <w:pStyle w:val="FootnoteText"/>
        <w:jc w:val="left"/>
        <w:rPr>
          <w:sz w:val="18"/>
          <w:szCs w:val="18"/>
        </w:rPr>
      </w:pPr>
      <w:r w:rsidRPr="00B93772">
        <w:rPr>
          <w:rStyle w:val="FootnoteReference"/>
          <w:sz w:val="18"/>
          <w:szCs w:val="18"/>
        </w:rPr>
        <w:footnoteRef/>
      </w:r>
      <w:r w:rsidRPr="00B93772">
        <w:rPr>
          <w:sz w:val="18"/>
          <w:szCs w:val="18"/>
        </w:rPr>
        <w:t xml:space="preserve"> According to theatrical superstitition, speaking the name of Shakespeare’s play Macbeth invites disaster, so thespians refer to it as the Scottish Play and the lead character as the Scottish King. Perhaps invoking the name of SciHub will invite disaster on our house too! </w:t>
      </w:r>
      <w:hyperlink r:id="rId4" w:history="1">
        <w:r w:rsidRPr="00B93772">
          <w:rPr>
            <w:rStyle w:val="Hyperlink"/>
            <w:sz w:val="18"/>
            <w:szCs w:val="18"/>
          </w:rPr>
          <w:t>https://en.wikipedia.org/wiki/The_Scottish_Play</w:t>
        </w:r>
      </w:hyperlink>
      <w:r w:rsidRPr="00B93772">
        <w:rPr>
          <w:sz w:val="18"/>
          <w:szCs w:val="18"/>
        </w:rPr>
        <w:t xml:space="preserve"> .</w:t>
      </w:r>
    </w:p>
  </w:footnote>
  <w:footnote w:id="6">
    <w:p w14:paraId="7E1D542D" w14:textId="77777777" w:rsidR="00202B1F" w:rsidRPr="00B93772" w:rsidRDefault="00202B1F">
      <w:pPr>
        <w:pStyle w:val="FootnoteText"/>
        <w:rPr>
          <w:sz w:val="18"/>
          <w:szCs w:val="18"/>
        </w:rPr>
      </w:pPr>
      <w:r w:rsidRPr="00B93772">
        <w:rPr>
          <w:rStyle w:val="FootnoteReference"/>
          <w:sz w:val="18"/>
          <w:szCs w:val="18"/>
        </w:rPr>
        <w:footnoteRef/>
      </w:r>
      <w:r w:rsidRPr="00B93772">
        <w:rPr>
          <w:sz w:val="18"/>
          <w:szCs w:val="18"/>
        </w:rPr>
        <w:t xml:space="preserve"> </w:t>
      </w:r>
      <w:hyperlink r:id="rId5" w:history="1">
        <w:r w:rsidRPr="00B93772">
          <w:rPr>
            <w:rStyle w:val="Hyperlink"/>
            <w:sz w:val="18"/>
            <w:szCs w:val="18"/>
          </w:rPr>
          <w:t>https://doaj.org/</w:t>
        </w:r>
      </w:hyperlink>
      <w:r w:rsidRPr="00B93772">
        <w:rPr>
          <w:sz w:val="18"/>
          <w:szCs w:val="18"/>
        </w:rPr>
        <w:t xml:space="preserve"> </w:t>
      </w:r>
    </w:p>
  </w:footnote>
  <w:footnote w:id="7">
    <w:p w14:paraId="46333D88" w14:textId="77777777" w:rsidR="00202B1F" w:rsidRPr="00B93772" w:rsidRDefault="00202B1F" w:rsidP="00A17FB6">
      <w:pPr>
        <w:pStyle w:val="FootnoteText"/>
        <w:rPr>
          <w:sz w:val="18"/>
          <w:szCs w:val="18"/>
        </w:rPr>
      </w:pPr>
      <w:r w:rsidRPr="00B93772">
        <w:rPr>
          <w:rStyle w:val="FootnoteReference"/>
          <w:sz w:val="18"/>
          <w:szCs w:val="18"/>
        </w:rPr>
        <w:footnoteRef/>
      </w:r>
      <w:r w:rsidRPr="00B93772">
        <w:rPr>
          <w:sz w:val="18"/>
          <w:szCs w:val="18"/>
        </w:rPr>
        <w:t xml:space="preserve"> For the sake of convenience, I’m using Piwowar’s definition of Gold OA: articles published in journals indexed by DOAJ. Journals indexed by DOAJ have a variety of funding models of which APCs is one.</w:t>
      </w:r>
    </w:p>
  </w:footnote>
  <w:footnote w:id="8">
    <w:p w14:paraId="77281256" w14:textId="3446CECB" w:rsidR="00202B1F" w:rsidRPr="00B67BFA" w:rsidRDefault="00202B1F">
      <w:pPr>
        <w:pStyle w:val="FootnoteText"/>
        <w:rPr>
          <w:sz w:val="18"/>
          <w:szCs w:val="18"/>
        </w:rPr>
      </w:pPr>
      <w:r w:rsidRPr="00B67BFA">
        <w:rPr>
          <w:rStyle w:val="FootnoteReference"/>
          <w:sz w:val="18"/>
          <w:szCs w:val="18"/>
        </w:rPr>
        <w:footnoteRef/>
      </w:r>
      <w:r w:rsidRPr="00B67BFA">
        <w:rPr>
          <w:sz w:val="18"/>
          <w:szCs w:val="18"/>
        </w:rPr>
        <w:t xml:space="preserve"> https://www.scienceeurope.org/coalition-s/</w:t>
      </w:r>
    </w:p>
  </w:footnote>
  <w:footnote w:id="9">
    <w:p w14:paraId="5A69B2C4" w14:textId="77777777" w:rsidR="00202B1F" w:rsidRPr="00B93772" w:rsidRDefault="00202B1F" w:rsidP="004974AC">
      <w:pPr>
        <w:pStyle w:val="FootnoteText"/>
        <w:jc w:val="left"/>
        <w:rPr>
          <w:sz w:val="18"/>
          <w:szCs w:val="18"/>
        </w:rPr>
      </w:pPr>
      <w:r w:rsidRPr="00B93772">
        <w:rPr>
          <w:rStyle w:val="FootnoteReference"/>
          <w:sz w:val="18"/>
          <w:szCs w:val="18"/>
        </w:rPr>
        <w:footnoteRef/>
      </w:r>
      <w:r w:rsidRPr="00B93772">
        <w:rPr>
          <w:sz w:val="18"/>
          <w:szCs w:val="18"/>
        </w:rPr>
        <w:t xml:space="preserve"> at the time of writing (30</w:t>
      </w:r>
      <w:r w:rsidRPr="00B93772">
        <w:rPr>
          <w:sz w:val="18"/>
          <w:szCs w:val="18"/>
          <w:vertAlign w:val="superscript"/>
        </w:rPr>
        <w:t>th</w:t>
      </w:r>
      <w:r w:rsidRPr="00B93772">
        <w:rPr>
          <w:sz w:val="18"/>
          <w:szCs w:val="18"/>
        </w:rPr>
        <w:t xml:space="preserve"> August 2018), 512 institutions and 12,582 individuals had signed the San Francisco Declaration on Research Assessment (DORA) </w:t>
      </w:r>
      <w:hyperlink r:id="rId6" w:history="1">
        <w:r w:rsidRPr="00B93772">
          <w:rPr>
            <w:rStyle w:val="Hyperlink"/>
            <w:sz w:val="18"/>
            <w:szCs w:val="18"/>
          </w:rPr>
          <w:t>https://sfdora.org/signers/</w:t>
        </w:r>
      </w:hyperlink>
      <w:r w:rsidRPr="00B93772">
        <w:rPr>
          <w:sz w:val="18"/>
          <w:szCs w:val="18"/>
        </w:rPr>
        <w:t xml:space="preserve"> </w:t>
      </w:r>
    </w:p>
  </w:footnote>
  <w:footnote w:id="10">
    <w:p w14:paraId="23FC0117" w14:textId="77777777" w:rsidR="00202B1F" w:rsidRPr="00B93772" w:rsidRDefault="00202B1F" w:rsidP="00BA7FD6">
      <w:pPr>
        <w:pStyle w:val="FootnoteText"/>
        <w:rPr>
          <w:sz w:val="18"/>
          <w:szCs w:val="18"/>
        </w:rPr>
      </w:pPr>
      <w:r w:rsidRPr="00B93772">
        <w:rPr>
          <w:rStyle w:val="FootnoteReference"/>
          <w:sz w:val="18"/>
          <w:szCs w:val="18"/>
        </w:rPr>
        <w:footnoteRef/>
      </w:r>
      <w:r w:rsidRPr="00B93772">
        <w:rPr>
          <w:sz w:val="18"/>
          <w:szCs w:val="18"/>
        </w:rPr>
        <w:t xml:space="preserve"> </w:t>
      </w:r>
      <w:hyperlink r:id="rId7" w:history="1">
        <w:r w:rsidRPr="00B93772">
          <w:rPr>
            <w:rStyle w:val="Hyperlink"/>
            <w:sz w:val="18"/>
            <w:szCs w:val="18"/>
          </w:rPr>
          <w:t>http://science.gc.ca/eic/site/063.nsf/eng/h_97643.html</w:t>
        </w:r>
      </w:hyperlink>
      <w:r w:rsidRPr="00B93772">
        <w:rPr>
          <w:sz w:val="18"/>
          <w:szCs w:val="18"/>
        </w:rPr>
        <w:t xml:space="preserve"> Paragraph 7.5.6 5th bullet point</w:t>
      </w:r>
    </w:p>
  </w:footnote>
  <w:footnote w:id="11">
    <w:p w14:paraId="15C29AD0" w14:textId="6A146B4B" w:rsidR="00202B1F" w:rsidRPr="00B93772" w:rsidRDefault="00202B1F">
      <w:pPr>
        <w:pStyle w:val="FootnoteText"/>
        <w:rPr>
          <w:sz w:val="18"/>
          <w:szCs w:val="18"/>
        </w:rPr>
      </w:pPr>
      <w:r w:rsidRPr="00B93772">
        <w:rPr>
          <w:rStyle w:val="FootnoteReference"/>
          <w:sz w:val="18"/>
          <w:szCs w:val="18"/>
        </w:rPr>
        <w:footnoteRef/>
      </w:r>
      <w:r w:rsidRPr="00B93772">
        <w:rPr>
          <w:sz w:val="18"/>
          <w:szCs w:val="18"/>
        </w:rPr>
        <w:t xml:space="preserve"> </w:t>
      </w:r>
      <w:r>
        <w:rPr>
          <w:sz w:val="18"/>
          <w:szCs w:val="18"/>
        </w:rPr>
        <w:t>OA</w:t>
      </w:r>
      <w:r w:rsidRPr="00B93772">
        <w:rPr>
          <w:sz w:val="18"/>
          <w:szCs w:val="18"/>
        </w:rPr>
        <w:t xml:space="preserve"> journals which do not charge APCs are classed as Diamond or Platinum. These titles are financially supported by donors, institutions or funders and often with the support of volunteers.</w:t>
      </w:r>
    </w:p>
  </w:footnote>
  <w:footnote w:id="12">
    <w:p w14:paraId="65B9CDAA" w14:textId="77777777" w:rsidR="00202B1F" w:rsidRPr="00B93772" w:rsidRDefault="00202B1F" w:rsidP="00A87AA9">
      <w:pPr>
        <w:pStyle w:val="FootnoteText"/>
        <w:rPr>
          <w:sz w:val="18"/>
          <w:szCs w:val="18"/>
        </w:rPr>
      </w:pPr>
      <w:r w:rsidRPr="00B93772">
        <w:rPr>
          <w:rStyle w:val="FootnoteReference"/>
          <w:sz w:val="18"/>
          <w:szCs w:val="18"/>
        </w:rPr>
        <w:footnoteRef/>
      </w:r>
      <w:r w:rsidRPr="00B93772">
        <w:rPr>
          <w:sz w:val="18"/>
          <w:szCs w:val="18"/>
        </w:rPr>
        <w:t xml:space="preserve"> Voluntary principles for article sharing on scholarly collaboration networks, revised 8</w:t>
      </w:r>
      <w:r w:rsidRPr="00B93772">
        <w:rPr>
          <w:sz w:val="18"/>
          <w:szCs w:val="18"/>
          <w:vertAlign w:val="superscript"/>
        </w:rPr>
        <w:t>th</w:t>
      </w:r>
      <w:r w:rsidRPr="00B93772">
        <w:rPr>
          <w:sz w:val="18"/>
          <w:szCs w:val="18"/>
        </w:rPr>
        <w:t xml:space="preserve"> June 2015. </w:t>
      </w:r>
      <w:hyperlink r:id="rId8" w:history="1">
        <w:r w:rsidRPr="00B93772">
          <w:rPr>
            <w:rStyle w:val="Hyperlink"/>
            <w:sz w:val="18"/>
            <w:szCs w:val="18"/>
          </w:rPr>
          <w:t>https://www.stm-assoc.org/2015_06_08_Voluntary_principles_for_article_sharing_on_scholarly_collaboration_networks.pdf</w:t>
        </w:r>
      </w:hyperlink>
      <w:r w:rsidRPr="00B93772">
        <w:rPr>
          <w:sz w:val="18"/>
          <w:szCs w:val="18"/>
        </w:rPr>
        <w:t xml:space="preserve"> </w:t>
      </w:r>
    </w:p>
  </w:footnote>
  <w:footnote w:id="13">
    <w:p w14:paraId="169A8814" w14:textId="41632981" w:rsidR="00202B1F" w:rsidRPr="00EB5236" w:rsidRDefault="00202B1F" w:rsidP="00EB5236">
      <w:pPr>
        <w:jc w:val="left"/>
        <w:rPr>
          <w:sz w:val="18"/>
          <w:szCs w:val="18"/>
        </w:rPr>
      </w:pPr>
      <w:r w:rsidRPr="0047604C">
        <w:rPr>
          <w:rStyle w:val="FootnoteReference"/>
          <w:sz w:val="18"/>
          <w:szCs w:val="18"/>
        </w:rPr>
        <w:footnoteRef/>
      </w:r>
      <w:r w:rsidRPr="0047604C">
        <w:rPr>
          <w:sz w:val="18"/>
          <w:szCs w:val="18"/>
        </w:rPr>
        <w:t xml:space="preserve"> SSRN Year-End Review 2017 </w:t>
      </w:r>
      <w:hyperlink r:id="rId9" w:history="1">
        <w:r w:rsidRPr="0047604C">
          <w:rPr>
            <w:rStyle w:val="Hyperlink"/>
            <w:sz w:val="18"/>
            <w:szCs w:val="18"/>
          </w:rPr>
          <w:t>http://ssrnblog.com/2017/12/22/ssrn-year-end-review-2017/</w:t>
        </w:r>
      </w:hyperlink>
      <w:r w:rsidRPr="0047604C">
        <w:rPr>
          <w:sz w:val="18"/>
          <w:szCs w:val="18"/>
        </w:rPr>
        <w:t xml:space="preserve"> </w:t>
      </w:r>
    </w:p>
  </w:footnote>
  <w:footnote w:id="14">
    <w:p w14:paraId="5C1D2241" w14:textId="77777777" w:rsidR="00202B1F" w:rsidRPr="00B93772" w:rsidRDefault="00202B1F" w:rsidP="00BA3655">
      <w:pPr>
        <w:pStyle w:val="FootnoteText"/>
        <w:jc w:val="left"/>
        <w:rPr>
          <w:sz w:val="18"/>
          <w:szCs w:val="18"/>
        </w:rPr>
      </w:pPr>
      <w:r w:rsidRPr="00B93772">
        <w:rPr>
          <w:rStyle w:val="FootnoteReference"/>
          <w:sz w:val="18"/>
          <w:szCs w:val="18"/>
        </w:rPr>
        <w:footnoteRef/>
      </w:r>
      <w:r w:rsidRPr="00B93772">
        <w:rPr>
          <w:sz w:val="18"/>
          <w:szCs w:val="18"/>
        </w:rPr>
        <w:t xml:space="preserve"> Budapest </w:t>
      </w:r>
      <w:hyperlink r:id="rId10" w:history="1">
        <w:r w:rsidRPr="00B93772">
          <w:rPr>
            <w:rStyle w:val="Hyperlink"/>
            <w:sz w:val="18"/>
            <w:szCs w:val="18"/>
          </w:rPr>
          <w:t>http://www.budapestopenaccessinitiative.org/read</w:t>
        </w:r>
      </w:hyperlink>
      <w:r w:rsidRPr="00B93772">
        <w:rPr>
          <w:sz w:val="18"/>
          <w:szCs w:val="18"/>
        </w:rPr>
        <w:t xml:space="preserve"> , Bethesda </w:t>
      </w:r>
      <w:hyperlink r:id="rId11" w:history="1">
        <w:r w:rsidRPr="00B93772">
          <w:rPr>
            <w:rStyle w:val="Hyperlink"/>
            <w:sz w:val="18"/>
            <w:szCs w:val="18"/>
          </w:rPr>
          <w:t>https://legacy.earlham.edu/~peters/fos/bethesda.htm</w:t>
        </w:r>
      </w:hyperlink>
      <w:r w:rsidRPr="00B93772">
        <w:rPr>
          <w:sz w:val="18"/>
          <w:szCs w:val="18"/>
        </w:rPr>
        <w:t xml:space="preserve">  and Berlin </w:t>
      </w:r>
      <w:hyperlink r:id="rId12" w:history="1">
        <w:r w:rsidRPr="00B93772">
          <w:rPr>
            <w:rStyle w:val="Hyperlink"/>
            <w:sz w:val="18"/>
            <w:szCs w:val="18"/>
          </w:rPr>
          <w:t>https://openaccess.mpg.de/Berlin-Declaration</w:t>
        </w:r>
      </w:hyperlink>
      <w:r w:rsidRPr="00B93772">
        <w:rPr>
          <w:sz w:val="18"/>
          <w:szCs w:val="18"/>
        </w:rPr>
        <w:t xml:space="preserve"> </w:t>
      </w:r>
    </w:p>
  </w:footnote>
  <w:footnote w:id="15">
    <w:p w14:paraId="64B81078" w14:textId="77777777" w:rsidR="00202B1F" w:rsidRPr="00B93772" w:rsidRDefault="00202B1F" w:rsidP="00BB0E4E">
      <w:pPr>
        <w:pStyle w:val="FootnoteText"/>
        <w:rPr>
          <w:sz w:val="18"/>
          <w:szCs w:val="18"/>
        </w:rPr>
      </w:pPr>
      <w:r w:rsidRPr="00B93772">
        <w:rPr>
          <w:rStyle w:val="FootnoteReference"/>
          <w:sz w:val="18"/>
          <w:szCs w:val="18"/>
        </w:rPr>
        <w:footnoteRef/>
      </w:r>
      <w:r w:rsidRPr="00B93772">
        <w:rPr>
          <w:sz w:val="18"/>
          <w:szCs w:val="18"/>
        </w:rPr>
        <w:t xml:space="preserve"> </w:t>
      </w:r>
      <w:hyperlink r:id="rId13" w:history="1">
        <w:r w:rsidRPr="00B93772">
          <w:rPr>
            <w:rStyle w:val="Hyperlink"/>
            <w:sz w:val="18"/>
            <w:szCs w:val="18"/>
          </w:rPr>
          <w:t>http://oad.simmons.edu/oadwiki/OA_book_business_models</w:t>
        </w:r>
      </w:hyperlink>
      <w:r w:rsidRPr="00B93772">
        <w:rPr>
          <w:sz w:val="18"/>
          <w:szCs w:val="18"/>
        </w:rPr>
        <w:t xml:space="preserve"> </w:t>
      </w:r>
    </w:p>
  </w:footnote>
  <w:footnote w:id="16">
    <w:p w14:paraId="045CCB47" w14:textId="77777777" w:rsidR="00202B1F" w:rsidRPr="00B93772" w:rsidRDefault="00202B1F">
      <w:pPr>
        <w:pStyle w:val="FootnoteText"/>
        <w:rPr>
          <w:sz w:val="18"/>
          <w:szCs w:val="18"/>
        </w:rPr>
      </w:pPr>
      <w:r w:rsidRPr="00B93772">
        <w:rPr>
          <w:rStyle w:val="FootnoteReference"/>
          <w:sz w:val="18"/>
          <w:szCs w:val="18"/>
        </w:rPr>
        <w:footnoteRef/>
      </w:r>
      <w:r w:rsidRPr="00B93772">
        <w:rPr>
          <w:sz w:val="18"/>
          <w:szCs w:val="18"/>
        </w:rPr>
        <w:t xml:space="preserve"> At the time the 3Bs were drawn up, online publishing was still novel and the assumption was that costs could fall if printed editions were eliminated. The reality proved to be more complicated. (National Academy of Sciences, 2004).</w:t>
      </w:r>
    </w:p>
  </w:footnote>
  <w:footnote w:id="17">
    <w:p w14:paraId="34F89A84" w14:textId="6F1E417B" w:rsidR="00202B1F" w:rsidRPr="00776F46" w:rsidRDefault="00202B1F">
      <w:pPr>
        <w:pStyle w:val="FootnoteText"/>
        <w:rPr>
          <w:sz w:val="18"/>
          <w:szCs w:val="18"/>
        </w:rPr>
      </w:pPr>
      <w:r w:rsidRPr="00776F46">
        <w:rPr>
          <w:rStyle w:val="FootnoteReference"/>
          <w:sz w:val="18"/>
          <w:szCs w:val="18"/>
        </w:rPr>
        <w:footnoteRef/>
      </w:r>
      <w:r w:rsidRPr="00776F46">
        <w:rPr>
          <w:sz w:val="18"/>
          <w:szCs w:val="18"/>
        </w:rPr>
        <w:t xml:space="preserve"> https://www.nature.com/nature/for-authors/editorial-criteria-and-processes</w:t>
      </w:r>
    </w:p>
  </w:footnote>
  <w:footnote w:id="18">
    <w:p w14:paraId="723C8AA0" w14:textId="77777777" w:rsidR="00202B1F" w:rsidRPr="00B93772" w:rsidRDefault="00202B1F" w:rsidP="00CF5084">
      <w:pPr>
        <w:pStyle w:val="FootnoteText"/>
        <w:rPr>
          <w:sz w:val="18"/>
          <w:szCs w:val="18"/>
        </w:rPr>
      </w:pPr>
      <w:r w:rsidRPr="00B93772">
        <w:rPr>
          <w:rStyle w:val="FootnoteReference"/>
          <w:sz w:val="18"/>
          <w:szCs w:val="18"/>
        </w:rPr>
        <w:footnoteRef/>
      </w:r>
      <w:r w:rsidRPr="00B93772">
        <w:rPr>
          <w:sz w:val="18"/>
          <w:szCs w:val="18"/>
        </w:rPr>
        <w:t xml:space="preserve"> </w:t>
      </w:r>
      <w:hyperlink r:id="rId14" w:history="1">
        <w:r w:rsidRPr="00B93772">
          <w:rPr>
            <w:rStyle w:val="Hyperlink"/>
            <w:sz w:val="18"/>
            <w:szCs w:val="18"/>
          </w:rPr>
          <w:t>https://arxiv.org/stats/monthly_submissions</w:t>
        </w:r>
      </w:hyperlink>
      <w:r w:rsidRPr="00B93772">
        <w:rPr>
          <w:sz w:val="18"/>
          <w:szCs w:val="18"/>
        </w:rPr>
        <w:t xml:space="preserve"> </w:t>
      </w:r>
    </w:p>
  </w:footnote>
  <w:footnote w:id="19">
    <w:p w14:paraId="179F19EF" w14:textId="77777777" w:rsidR="00202B1F" w:rsidRPr="00B93772" w:rsidRDefault="00202B1F" w:rsidP="00CF5084">
      <w:pPr>
        <w:pStyle w:val="FootnoteText"/>
        <w:rPr>
          <w:sz w:val="18"/>
          <w:szCs w:val="18"/>
        </w:rPr>
      </w:pPr>
      <w:r w:rsidRPr="00B93772">
        <w:rPr>
          <w:rStyle w:val="FootnoteReference"/>
          <w:sz w:val="18"/>
          <w:szCs w:val="18"/>
        </w:rPr>
        <w:footnoteRef/>
      </w:r>
      <w:r w:rsidRPr="00B93772">
        <w:rPr>
          <w:sz w:val="18"/>
          <w:szCs w:val="18"/>
        </w:rPr>
        <w:t xml:space="preserve"> </w:t>
      </w:r>
      <w:hyperlink r:id="rId15" w:history="1">
        <w:r w:rsidRPr="00B93772">
          <w:rPr>
            <w:rStyle w:val="Hyperlink"/>
            <w:sz w:val="18"/>
            <w:szCs w:val="18"/>
          </w:rPr>
          <w:t>https://confluence.cornell.edu/display/arxivpub/arXiv+Budgets+and+Reserve+Fund+Policy</w:t>
        </w:r>
      </w:hyperlink>
      <w:r w:rsidRPr="00B93772">
        <w:rPr>
          <w:sz w:val="18"/>
          <w:szCs w:val="18"/>
        </w:rPr>
        <w:t xml:space="preserve"> </w:t>
      </w:r>
    </w:p>
  </w:footnote>
  <w:footnote w:id="20">
    <w:p w14:paraId="4DB29866" w14:textId="77777777" w:rsidR="00202B1F" w:rsidRPr="00B93772" w:rsidRDefault="00202B1F" w:rsidP="00CF5084">
      <w:pPr>
        <w:pStyle w:val="FootnoteText"/>
        <w:rPr>
          <w:sz w:val="18"/>
          <w:szCs w:val="18"/>
        </w:rPr>
      </w:pPr>
      <w:r w:rsidRPr="00B93772">
        <w:rPr>
          <w:rStyle w:val="FootnoteReference"/>
          <w:sz w:val="18"/>
          <w:szCs w:val="18"/>
        </w:rPr>
        <w:footnoteRef/>
      </w:r>
      <w:r w:rsidRPr="00B93772">
        <w:rPr>
          <w:sz w:val="18"/>
          <w:szCs w:val="18"/>
        </w:rPr>
        <w:t xml:space="preserve"> </w:t>
      </w:r>
      <w:hyperlink r:id="rId16" w:history="1">
        <w:r w:rsidRPr="00B93772">
          <w:rPr>
            <w:rStyle w:val="Hyperlink"/>
            <w:sz w:val="18"/>
            <w:szCs w:val="18"/>
          </w:rPr>
          <w:t>https://www.plos.org/financial-overview</w:t>
        </w:r>
      </w:hyperlink>
      <w:r w:rsidRPr="00B93772">
        <w:rPr>
          <w:sz w:val="18"/>
          <w:szCs w:val="18"/>
        </w:rPr>
        <w:t xml:space="preserve"> </w:t>
      </w:r>
    </w:p>
  </w:footnote>
  <w:footnote w:id="21">
    <w:p w14:paraId="738F5C68" w14:textId="77777777" w:rsidR="00202B1F" w:rsidRPr="009205BE" w:rsidRDefault="00202B1F" w:rsidP="000A1978">
      <w:pPr>
        <w:pStyle w:val="FootnoteText"/>
        <w:rPr>
          <w:sz w:val="18"/>
          <w:szCs w:val="18"/>
        </w:rPr>
      </w:pPr>
      <w:r w:rsidRPr="009205BE">
        <w:rPr>
          <w:rStyle w:val="FootnoteReference"/>
          <w:sz w:val="18"/>
          <w:szCs w:val="18"/>
        </w:rPr>
        <w:footnoteRef/>
      </w:r>
      <w:r w:rsidRPr="009205BE">
        <w:rPr>
          <w:sz w:val="18"/>
          <w:szCs w:val="18"/>
        </w:rPr>
        <w:t xml:space="preserve"> </w:t>
      </w:r>
      <w:hyperlink r:id="rId17" w:history="1">
        <w:r w:rsidRPr="009205BE">
          <w:rPr>
            <w:rStyle w:val="Hyperlink"/>
            <w:sz w:val="18"/>
            <w:szCs w:val="18"/>
          </w:rPr>
          <w:t>https://wesupportpreprints.wordpress.com/2018/08/27/stephen-curry/</w:t>
        </w:r>
      </w:hyperlink>
      <w:r w:rsidRPr="009205BE">
        <w:rPr>
          <w:sz w:val="18"/>
          <w:szCs w:val="18"/>
        </w:rPr>
        <w:t xml:space="preserve"> </w:t>
      </w:r>
    </w:p>
  </w:footnote>
  <w:footnote w:id="22">
    <w:p w14:paraId="3F57704D" w14:textId="77777777" w:rsidR="00202B1F" w:rsidRPr="009205BE" w:rsidRDefault="00202B1F">
      <w:pPr>
        <w:pStyle w:val="FootnoteText"/>
        <w:rPr>
          <w:sz w:val="18"/>
          <w:szCs w:val="18"/>
        </w:rPr>
      </w:pPr>
      <w:r w:rsidRPr="009205BE">
        <w:rPr>
          <w:rStyle w:val="FootnoteReference"/>
          <w:sz w:val="18"/>
          <w:szCs w:val="18"/>
        </w:rPr>
        <w:footnoteRef/>
      </w:r>
      <w:r w:rsidRPr="009205BE">
        <w:rPr>
          <w:sz w:val="18"/>
          <w:szCs w:val="18"/>
        </w:rPr>
        <w:t xml:space="preserve"> For example, fifteen ‘rXivs’ are hosted on the OSF open source infrastructure </w:t>
      </w:r>
      <w:hyperlink r:id="rId18" w:history="1">
        <w:r w:rsidRPr="009205BE">
          <w:rPr>
            <w:rStyle w:val="Hyperlink"/>
            <w:sz w:val="18"/>
            <w:szCs w:val="18"/>
          </w:rPr>
          <w:t>https://osf.io/preprints/</w:t>
        </w:r>
      </w:hyperlink>
      <w:r w:rsidRPr="009205BE">
        <w:rPr>
          <w:sz w:val="18"/>
          <w:szCs w:val="18"/>
        </w:rPr>
        <w:t xml:space="preserve"> </w:t>
      </w:r>
    </w:p>
  </w:footnote>
  <w:footnote w:id="23">
    <w:p w14:paraId="2F1B8208" w14:textId="6773B4AE" w:rsidR="00202B1F" w:rsidRPr="009205BE" w:rsidRDefault="00202B1F" w:rsidP="002F7F52">
      <w:pPr>
        <w:pStyle w:val="FootnoteText"/>
        <w:rPr>
          <w:sz w:val="18"/>
          <w:szCs w:val="18"/>
        </w:rPr>
      </w:pPr>
      <w:r w:rsidRPr="009205BE">
        <w:rPr>
          <w:rStyle w:val="FootnoteReference"/>
          <w:sz w:val="18"/>
          <w:szCs w:val="18"/>
        </w:rPr>
        <w:footnoteRef/>
      </w:r>
      <w:r w:rsidRPr="009205BE">
        <w:rPr>
          <w:sz w:val="18"/>
          <w:szCs w:val="18"/>
        </w:rPr>
        <w:t xml:space="preserve"> </w:t>
      </w:r>
      <w:hyperlink r:id="rId19" w:history="1">
        <w:r w:rsidRPr="009205BE">
          <w:rPr>
            <w:rStyle w:val="Hyperlink"/>
            <w:sz w:val="18"/>
            <w:szCs w:val="18"/>
          </w:rPr>
          <w:t>https://retractionwatch.com/category/by-journal/science-journal-retractions/</w:t>
        </w:r>
      </w:hyperlink>
      <w:r w:rsidRPr="009205BE">
        <w:rPr>
          <w:sz w:val="18"/>
          <w:szCs w:val="18"/>
        </w:rPr>
        <w:t xml:space="preserve"> </w:t>
      </w:r>
      <w:r>
        <w:rPr>
          <w:sz w:val="18"/>
          <w:szCs w:val="18"/>
        </w:rPr>
        <w:t xml:space="preserve"> The Retraction Watch website reports that there are some 500-600 retractions a year, a tiny fraction of the ca.2.5 million papers publishing annually. I could not find any data on the number of preprints retracted.</w:t>
      </w:r>
    </w:p>
  </w:footnote>
  <w:footnote w:id="24">
    <w:p w14:paraId="187C0E7F" w14:textId="77777777" w:rsidR="00202B1F" w:rsidRPr="00B93772" w:rsidRDefault="00202B1F">
      <w:pPr>
        <w:pStyle w:val="FootnoteText"/>
        <w:rPr>
          <w:sz w:val="18"/>
          <w:szCs w:val="18"/>
        </w:rPr>
      </w:pPr>
      <w:r w:rsidRPr="00B93772">
        <w:rPr>
          <w:rStyle w:val="FootnoteReference"/>
          <w:sz w:val="18"/>
          <w:szCs w:val="18"/>
        </w:rPr>
        <w:footnoteRef/>
      </w:r>
      <w:r w:rsidRPr="00B93772">
        <w:rPr>
          <w:sz w:val="18"/>
          <w:szCs w:val="18"/>
        </w:rPr>
        <w:t xml:space="preserve"> </w:t>
      </w:r>
      <w:hyperlink r:id="rId20" w:history="1">
        <w:r w:rsidRPr="00B93772">
          <w:rPr>
            <w:rStyle w:val="Hyperlink"/>
            <w:sz w:val="18"/>
            <w:szCs w:val="18"/>
          </w:rPr>
          <w:t>https://en.wikipedia.org/wiki/Publish_or_perish</w:t>
        </w:r>
      </w:hyperlink>
      <w:r w:rsidRPr="00B93772">
        <w:rPr>
          <w:sz w:val="18"/>
          <w:szCs w:val="18"/>
        </w:rPr>
        <w:t xml:space="preserve"> </w:t>
      </w:r>
    </w:p>
  </w:footnote>
  <w:footnote w:id="25">
    <w:p w14:paraId="6A44CD6A" w14:textId="77777777" w:rsidR="00202B1F" w:rsidRPr="00B93772" w:rsidRDefault="00202B1F" w:rsidP="00793D2A">
      <w:pPr>
        <w:pStyle w:val="FootnoteText"/>
        <w:jc w:val="left"/>
        <w:rPr>
          <w:sz w:val="18"/>
          <w:szCs w:val="18"/>
        </w:rPr>
      </w:pPr>
      <w:r w:rsidRPr="00B93772">
        <w:rPr>
          <w:rStyle w:val="FootnoteReference"/>
          <w:sz w:val="18"/>
          <w:szCs w:val="18"/>
        </w:rPr>
        <w:footnoteRef/>
      </w:r>
      <w:r w:rsidRPr="00B93772">
        <w:rPr>
          <w:sz w:val="18"/>
          <w:szCs w:val="18"/>
        </w:rPr>
        <w:t xml:space="preserve"> Ford’s stubborn refusal to move on from offering a single, standard, model to match General Motor’s marketing-led, diversified, product line severely damaged his company and led to GM becoming market leader in the 1930s (O’Brien, 1989).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CE27" w14:textId="270F0D62" w:rsidR="00202B1F" w:rsidRDefault="00202B1F" w:rsidP="00D26EBA">
    <w:pPr>
      <w:spacing w:line="276" w:lineRule="auto"/>
      <w:jc w:val="center"/>
      <w:rPr>
        <w:rFonts w:ascii="Arial" w:hAnsi="Arial" w:cs="Arial"/>
        <w:sz w:val="18"/>
        <w:szCs w:val="18"/>
      </w:rPr>
    </w:pPr>
    <w:r>
      <w:rPr>
        <w:rFonts w:ascii="Arial" w:hAnsi="Arial" w:cs="Arial"/>
        <w:sz w:val="18"/>
        <w:szCs w:val="18"/>
      </w:rPr>
      <w:t>PREPRINT</w:t>
    </w:r>
  </w:p>
  <w:p w14:paraId="076B6C78" w14:textId="3A58239C" w:rsidR="00202B1F" w:rsidRPr="002A3F14" w:rsidRDefault="00202B1F" w:rsidP="00D26EBA">
    <w:pPr>
      <w:spacing w:line="276" w:lineRule="auto"/>
      <w:jc w:val="center"/>
      <w:rPr>
        <w:rFonts w:ascii="Arial" w:hAnsi="Arial" w:cs="Arial"/>
        <w:sz w:val="18"/>
        <w:szCs w:val="18"/>
      </w:rPr>
    </w:pPr>
    <w:r w:rsidRPr="002A3F14">
      <w:rPr>
        <w:rFonts w:ascii="Arial" w:hAnsi="Arial" w:cs="Arial"/>
        <w:sz w:val="18"/>
        <w:szCs w:val="18"/>
      </w:rPr>
      <w:t xml:space="preserve">Green, T: We’re still failing to deliver </w:t>
    </w:r>
    <w:r>
      <w:rPr>
        <w:rFonts w:ascii="Arial" w:hAnsi="Arial" w:cs="Arial"/>
        <w:sz w:val="18"/>
        <w:szCs w:val="18"/>
      </w:rPr>
      <w:t>OA</w:t>
    </w:r>
    <w:r w:rsidRPr="002A3F14">
      <w:rPr>
        <w:rFonts w:ascii="Arial" w:hAnsi="Arial" w:cs="Arial"/>
        <w:sz w:val="18"/>
        <w:szCs w:val="18"/>
      </w:rPr>
      <w:t xml:space="preserve"> and solve the serials crisis: to succeed we need a digital transformation of scholarly communication using internet-era principles.</w:t>
    </w:r>
  </w:p>
  <w:p w14:paraId="14FD7064" w14:textId="77777777" w:rsidR="00202B1F" w:rsidRDefault="00202B1F">
    <w:pPr>
      <w:pStyle w:val="Header"/>
    </w:pPr>
  </w:p>
  <w:p w14:paraId="59CD5E14" w14:textId="77777777" w:rsidR="00202B1F" w:rsidRDefault="00202B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6BEF" w14:textId="1DF8B219" w:rsidR="00202B1F" w:rsidRPr="00156BD1" w:rsidRDefault="00202B1F" w:rsidP="00311A8A">
    <w:pPr>
      <w:pStyle w:val="Header"/>
      <w:jc w:val="center"/>
      <w:rPr>
        <w:rFonts w:ascii="Arial" w:hAnsi="Arial" w:cs="Arial"/>
      </w:rPr>
    </w:pPr>
    <w:r w:rsidRPr="00156BD1">
      <w:rPr>
        <w:rFonts w:ascii="Arial" w:hAnsi="Arial" w:cs="Arial"/>
      </w:rPr>
      <w:t>PREPRINT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2111"/>
    <w:multiLevelType w:val="hybridMultilevel"/>
    <w:tmpl w:val="71E4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5254C"/>
    <w:multiLevelType w:val="hybridMultilevel"/>
    <w:tmpl w:val="2BF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embedSystemFonts/>
  <w:hideSpellingErrors/>
  <w:hideGrammaticalErrors/>
  <w:activeWritingStyle w:appName="MSWord" w:lang="en-GB" w:vendorID="64" w:dllVersion="131078" w:nlCheck="1" w:checkStyle="0"/>
  <w:activeWritingStyle w:appName="MSWord" w:lang="fr-FR"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DB"/>
    <w:rsid w:val="00001AC2"/>
    <w:rsid w:val="00002C23"/>
    <w:rsid w:val="00007224"/>
    <w:rsid w:val="000100A1"/>
    <w:rsid w:val="000154AA"/>
    <w:rsid w:val="00015760"/>
    <w:rsid w:val="0001580F"/>
    <w:rsid w:val="00017E5C"/>
    <w:rsid w:val="00025A82"/>
    <w:rsid w:val="00027701"/>
    <w:rsid w:val="000303DB"/>
    <w:rsid w:val="00033A1D"/>
    <w:rsid w:val="00034E8C"/>
    <w:rsid w:val="00034F1B"/>
    <w:rsid w:val="00041190"/>
    <w:rsid w:val="000422E0"/>
    <w:rsid w:val="00042B6A"/>
    <w:rsid w:val="00044145"/>
    <w:rsid w:val="0004503E"/>
    <w:rsid w:val="00045804"/>
    <w:rsid w:val="00051587"/>
    <w:rsid w:val="00053FCA"/>
    <w:rsid w:val="0005459C"/>
    <w:rsid w:val="0006159B"/>
    <w:rsid w:val="000640FE"/>
    <w:rsid w:val="00066825"/>
    <w:rsid w:val="000675F0"/>
    <w:rsid w:val="00067C1A"/>
    <w:rsid w:val="00071D78"/>
    <w:rsid w:val="00072ECB"/>
    <w:rsid w:val="0007400C"/>
    <w:rsid w:val="00074D16"/>
    <w:rsid w:val="00086BA4"/>
    <w:rsid w:val="00092AB6"/>
    <w:rsid w:val="00095CB9"/>
    <w:rsid w:val="000A1796"/>
    <w:rsid w:val="000A1978"/>
    <w:rsid w:val="000A3BB8"/>
    <w:rsid w:val="000A5388"/>
    <w:rsid w:val="000B061F"/>
    <w:rsid w:val="000B184E"/>
    <w:rsid w:val="000B397E"/>
    <w:rsid w:val="000B4A43"/>
    <w:rsid w:val="000B61CA"/>
    <w:rsid w:val="000C213E"/>
    <w:rsid w:val="000C34B9"/>
    <w:rsid w:val="000C6F9E"/>
    <w:rsid w:val="000C7E5E"/>
    <w:rsid w:val="000D0F03"/>
    <w:rsid w:val="000D324B"/>
    <w:rsid w:val="000D4A63"/>
    <w:rsid w:val="000D5A86"/>
    <w:rsid w:val="000D650C"/>
    <w:rsid w:val="000D6D0B"/>
    <w:rsid w:val="000D7B1F"/>
    <w:rsid w:val="000E1F54"/>
    <w:rsid w:val="000E1FC4"/>
    <w:rsid w:val="000E2559"/>
    <w:rsid w:val="000F1B7E"/>
    <w:rsid w:val="000F255A"/>
    <w:rsid w:val="000F272A"/>
    <w:rsid w:val="000F2991"/>
    <w:rsid w:val="000F35C3"/>
    <w:rsid w:val="000F48A8"/>
    <w:rsid w:val="000F4EB8"/>
    <w:rsid w:val="000F538A"/>
    <w:rsid w:val="000F5850"/>
    <w:rsid w:val="000F5B13"/>
    <w:rsid w:val="00101072"/>
    <w:rsid w:val="00101D91"/>
    <w:rsid w:val="00102E3B"/>
    <w:rsid w:val="001071EF"/>
    <w:rsid w:val="00111514"/>
    <w:rsid w:val="00111897"/>
    <w:rsid w:val="00112587"/>
    <w:rsid w:val="00115BFD"/>
    <w:rsid w:val="00115C79"/>
    <w:rsid w:val="00122B2F"/>
    <w:rsid w:val="00124B5A"/>
    <w:rsid w:val="001313F5"/>
    <w:rsid w:val="00131D42"/>
    <w:rsid w:val="00142227"/>
    <w:rsid w:val="0014287B"/>
    <w:rsid w:val="00145E36"/>
    <w:rsid w:val="00147004"/>
    <w:rsid w:val="00150D07"/>
    <w:rsid w:val="00155370"/>
    <w:rsid w:val="00156BD1"/>
    <w:rsid w:val="00160F6B"/>
    <w:rsid w:val="00162442"/>
    <w:rsid w:val="00162B6B"/>
    <w:rsid w:val="0016385E"/>
    <w:rsid w:val="00163D23"/>
    <w:rsid w:val="00170E10"/>
    <w:rsid w:val="00181073"/>
    <w:rsid w:val="001829E9"/>
    <w:rsid w:val="00182F41"/>
    <w:rsid w:val="00183000"/>
    <w:rsid w:val="001832F7"/>
    <w:rsid w:val="001834F5"/>
    <w:rsid w:val="00184843"/>
    <w:rsid w:val="0018543D"/>
    <w:rsid w:val="00187CE8"/>
    <w:rsid w:val="00197552"/>
    <w:rsid w:val="001A7869"/>
    <w:rsid w:val="001B2604"/>
    <w:rsid w:val="001C6F83"/>
    <w:rsid w:val="001C7803"/>
    <w:rsid w:val="001D01CD"/>
    <w:rsid w:val="001D471B"/>
    <w:rsid w:val="001D7F95"/>
    <w:rsid w:val="001E0782"/>
    <w:rsid w:val="001E256E"/>
    <w:rsid w:val="001E4936"/>
    <w:rsid w:val="001E7B3D"/>
    <w:rsid w:val="001E7BAC"/>
    <w:rsid w:val="001F041C"/>
    <w:rsid w:val="00202B1F"/>
    <w:rsid w:val="00204562"/>
    <w:rsid w:val="00207B6B"/>
    <w:rsid w:val="002102F3"/>
    <w:rsid w:val="002106BF"/>
    <w:rsid w:val="002113E3"/>
    <w:rsid w:val="00211A6F"/>
    <w:rsid w:val="00211C4B"/>
    <w:rsid w:val="00214276"/>
    <w:rsid w:val="00215A65"/>
    <w:rsid w:val="0022151A"/>
    <w:rsid w:val="0022580A"/>
    <w:rsid w:val="002258F3"/>
    <w:rsid w:val="00227052"/>
    <w:rsid w:val="0023025C"/>
    <w:rsid w:val="00233EEF"/>
    <w:rsid w:val="0023625F"/>
    <w:rsid w:val="00236EB9"/>
    <w:rsid w:val="00241A2B"/>
    <w:rsid w:val="002463CF"/>
    <w:rsid w:val="00247036"/>
    <w:rsid w:val="00247112"/>
    <w:rsid w:val="00251AF4"/>
    <w:rsid w:val="00252090"/>
    <w:rsid w:val="00252A5B"/>
    <w:rsid w:val="00253E14"/>
    <w:rsid w:val="00254AA6"/>
    <w:rsid w:val="002573C9"/>
    <w:rsid w:val="002614DF"/>
    <w:rsid w:val="0026192F"/>
    <w:rsid w:val="00263898"/>
    <w:rsid w:val="0026707D"/>
    <w:rsid w:val="00267099"/>
    <w:rsid w:val="002675A6"/>
    <w:rsid w:val="002678A4"/>
    <w:rsid w:val="002748FD"/>
    <w:rsid w:val="00276C86"/>
    <w:rsid w:val="002777B0"/>
    <w:rsid w:val="00280AEC"/>
    <w:rsid w:val="00281102"/>
    <w:rsid w:val="0028158C"/>
    <w:rsid w:val="00282E6F"/>
    <w:rsid w:val="00283741"/>
    <w:rsid w:val="002854A8"/>
    <w:rsid w:val="00290150"/>
    <w:rsid w:val="00290C7D"/>
    <w:rsid w:val="00290EA5"/>
    <w:rsid w:val="00291B80"/>
    <w:rsid w:val="0029646F"/>
    <w:rsid w:val="002A0D87"/>
    <w:rsid w:val="002A0E47"/>
    <w:rsid w:val="002A292E"/>
    <w:rsid w:val="002A358C"/>
    <w:rsid w:val="002A3F14"/>
    <w:rsid w:val="002A4585"/>
    <w:rsid w:val="002A6156"/>
    <w:rsid w:val="002A67AC"/>
    <w:rsid w:val="002B138B"/>
    <w:rsid w:val="002B2B07"/>
    <w:rsid w:val="002B439D"/>
    <w:rsid w:val="002B46FA"/>
    <w:rsid w:val="002B623A"/>
    <w:rsid w:val="002B663D"/>
    <w:rsid w:val="002B740E"/>
    <w:rsid w:val="002B77B3"/>
    <w:rsid w:val="002C0B8C"/>
    <w:rsid w:val="002C1647"/>
    <w:rsid w:val="002C26AB"/>
    <w:rsid w:val="002C3F89"/>
    <w:rsid w:val="002C65D1"/>
    <w:rsid w:val="002C71B5"/>
    <w:rsid w:val="002D1D23"/>
    <w:rsid w:val="002D2446"/>
    <w:rsid w:val="002D3B14"/>
    <w:rsid w:val="002D541E"/>
    <w:rsid w:val="002D5981"/>
    <w:rsid w:val="002D6B40"/>
    <w:rsid w:val="002E36DB"/>
    <w:rsid w:val="002E3757"/>
    <w:rsid w:val="002E3798"/>
    <w:rsid w:val="002E547F"/>
    <w:rsid w:val="002F04B6"/>
    <w:rsid w:val="002F0B91"/>
    <w:rsid w:val="002F1722"/>
    <w:rsid w:val="002F3D79"/>
    <w:rsid w:val="002F3D97"/>
    <w:rsid w:val="002F5D13"/>
    <w:rsid w:val="002F6253"/>
    <w:rsid w:val="002F7F52"/>
    <w:rsid w:val="00302174"/>
    <w:rsid w:val="003042F1"/>
    <w:rsid w:val="0030688E"/>
    <w:rsid w:val="00307DC5"/>
    <w:rsid w:val="00311A8A"/>
    <w:rsid w:val="00317CCA"/>
    <w:rsid w:val="00325C34"/>
    <w:rsid w:val="00325F14"/>
    <w:rsid w:val="003278EF"/>
    <w:rsid w:val="0033076D"/>
    <w:rsid w:val="00331AFE"/>
    <w:rsid w:val="00331C11"/>
    <w:rsid w:val="00332CFD"/>
    <w:rsid w:val="00332EC9"/>
    <w:rsid w:val="0033347C"/>
    <w:rsid w:val="00334830"/>
    <w:rsid w:val="00335F13"/>
    <w:rsid w:val="00337E6E"/>
    <w:rsid w:val="00337EE3"/>
    <w:rsid w:val="00346A89"/>
    <w:rsid w:val="00351020"/>
    <w:rsid w:val="00352C0D"/>
    <w:rsid w:val="00353D88"/>
    <w:rsid w:val="003612E3"/>
    <w:rsid w:val="00361B78"/>
    <w:rsid w:val="00365A25"/>
    <w:rsid w:val="00375C23"/>
    <w:rsid w:val="003877FC"/>
    <w:rsid w:val="00393211"/>
    <w:rsid w:val="00393461"/>
    <w:rsid w:val="0039467E"/>
    <w:rsid w:val="00394EC1"/>
    <w:rsid w:val="00396FC5"/>
    <w:rsid w:val="003978FB"/>
    <w:rsid w:val="003A2AFB"/>
    <w:rsid w:val="003B0040"/>
    <w:rsid w:val="003B0F4B"/>
    <w:rsid w:val="003B7824"/>
    <w:rsid w:val="003B7CB4"/>
    <w:rsid w:val="003C1F3E"/>
    <w:rsid w:val="003C2BEC"/>
    <w:rsid w:val="003C6D9B"/>
    <w:rsid w:val="003D3CC3"/>
    <w:rsid w:val="003D4BFA"/>
    <w:rsid w:val="003D66BF"/>
    <w:rsid w:val="003D71B2"/>
    <w:rsid w:val="003E29B5"/>
    <w:rsid w:val="003E45AF"/>
    <w:rsid w:val="003E5468"/>
    <w:rsid w:val="003E5D47"/>
    <w:rsid w:val="003E65FF"/>
    <w:rsid w:val="003F3523"/>
    <w:rsid w:val="003F4BA2"/>
    <w:rsid w:val="003F4DE3"/>
    <w:rsid w:val="003F5A54"/>
    <w:rsid w:val="003F79C5"/>
    <w:rsid w:val="00401F7C"/>
    <w:rsid w:val="0040377A"/>
    <w:rsid w:val="00405DBC"/>
    <w:rsid w:val="00412496"/>
    <w:rsid w:val="00413330"/>
    <w:rsid w:val="004156C9"/>
    <w:rsid w:val="00420138"/>
    <w:rsid w:val="00421CE7"/>
    <w:rsid w:val="004249D8"/>
    <w:rsid w:val="00427DF7"/>
    <w:rsid w:val="00431B92"/>
    <w:rsid w:val="00434F44"/>
    <w:rsid w:val="004438D0"/>
    <w:rsid w:val="0045215F"/>
    <w:rsid w:val="004614B5"/>
    <w:rsid w:val="00461FF8"/>
    <w:rsid w:val="00462722"/>
    <w:rsid w:val="00463667"/>
    <w:rsid w:val="00463B79"/>
    <w:rsid w:val="0046723E"/>
    <w:rsid w:val="00475480"/>
    <w:rsid w:val="0047604C"/>
    <w:rsid w:val="004803C6"/>
    <w:rsid w:val="004809CE"/>
    <w:rsid w:val="00484B45"/>
    <w:rsid w:val="00485714"/>
    <w:rsid w:val="00485F30"/>
    <w:rsid w:val="00492FB6"/>
    <w:rsid w:val="00494EF3"/>
    <w:rsid w:val="004955F8"/>
    <w:rsid w:val="004974AC"/>
    <w:rsid w:val="004A1CB5"/>
    <w:rsid w:val="004A338D"/>
    <w:rsid w:val="004A3654"/>
    <w:rsid w:val="004A37D4"/>
    <w:rsid w:val="004A6DF3"/>
    <w:rsid w:val="004A7E6D"/>
    <w:rsid w:val="004B5D6F"/>
    <w:rsid w:val="004B6B9A"/>
    <w:rsid w:val="004B6BE4"/>
    <w:rsid w:val="004C4DCA"/>
    <w:rsid w:val="004C4EB1"/>
    <w:rsid w:val="004C6C32"/>
    <w:rsid w:val="004D0C21"/>
    <w:rsid w:val="004D2031"/>
    <w:rsid w:val="004D2743"/>
    <w:rsid w:val="004D5A50"/>
    <w:rsid w:val="004D5D1C"/>
    <w:rsid w:val="004E23D4"/>
    <w:rsid w:val="004E27F4"/>
    <w:rsid w:val="004E322A"/>
    <w:rsid w:val="004E39B1"/>
    <w:rsid w:val="004E6D94"/>
    <w:rsid w:val="004F0E0C"/>
    <w:rsid w:val="004F222F"/>
    <w:rsid w:val="004F274C"/>
    <w:rsid w:val="004F38CD"/>
    <w:rsid w:val="004F6A75"/>
    <w:rsid w:val="004F7B12"/>
    <w:rsid w:val="00513ECB"/>
    <w:rsid w:val="0051508B"/>
    <w:rsid w:val="0051567E"/>
    <w:rsid w:val="005170DD"/>
    <w:rsid w:val="005247DC"/>
    <w:rsid w:val="00527390"/>
    <w:rsid w:val="005315A1"/>
    <w:rsid w:val="00531AEA"/>
    <w:rsid w:val="00532A7F"/>
    <w:rsid w:val="00533401"/>
    <w:rsid w:val="00536C88"/>
    <w:rsid w:val="0054351D"/>
    <w:rsid w:val="00555A67"/>
    <w:rsid w:val="00556017"/>
    <w:rsid w:val="00561674"/>
    <w:rsid w:val="0056212A"/>
    <w:rsid w:val="00567E91"/>
    <w:rsid w:val="00570C93"/>
    <w:rsid w:val="0057117D"/>
    <w:rsid w:val="00572576"/>
    <w:rsid w:val="005772EF"/>
    <w:rsid w:val="00577A94"/>
    <w:rsid w:val="005848B0"/>
    <w:rsid w:val="005936E2"/>
    <w:rsid w:val="00593E02"/>
    <w:rsid w:val="00596716"/>
    <w:rsid w:val="005A2316"/>
    <w:rsid w:val="005B07BB"/>
    <w:rsid w:val="005B1783"/>
    <w:rsid w:val="005B3951"/>
    <w:rsid w:val="005B62A6"/>
    <w:rsid w:val="005B79A7"/>
    <w:rsid w:val="005B7D73"/>
    <w:rsid w:val="005C460E"/>
    <w:rsid w:val="005E1180"/>
    <w:rsid w:val="005E7FAE"/>
    <w:rsid w:val="005F29E1"/>
    <w:rsid w:val="005F43EE"/>
    <w:rsid w:val="00601FD0"/>
    <w:rsid w:val="006020B9"/>
    <w:rsid w:val="00607D79"/>
    <w:rsid w:val="00611670"/>
    <w:rsid w:val="00611C72"/>
    <w:rsid w:val="00612090"/>
    <w:rsid w:val="00612837"/>
    <w:rsid w:val="00615B8B"/>
    <w:rsid w:val="006164BE"/>
    <w:rsid w:val="00621FAA"/>
    <w:rsid w:val="00626E8C"/>
    <w:rsid w:val="00632577"/>
    <w:rsid w:val="006339F8"/>
    <w:rsid w:val="0065357E"/>
    <w:rsid w:val="00655626"/>
    <w:rsid w:val="00655D54"/>
    <w:rsid w:val="00661C7C"/>
    <w:rsid w:val="006628F6"/>
    <w:rsid w:val="00662BE0"/>
    <w:rsid w:val="00663727"/>
    <w:rsid w:val="006647D6"/>
    <w:rsid w:val="00670AC7"/>
    <w:rsid w:val="00670D01"/>
    <w:rsid w:val="00671E7E"/>
    <w:rsid w:val="006727FF"/>
    <w:rsid w:val="006821C4"/>
    <w:rsid w:val="006869B0"/>
    <w:rsid w:val="00691CEA"/>
    <w:rsid w:val="00694F6F"/>
    <w:rsid w:val="006957C8"/>
    <w:rsid w:val="006A3846"/>
    <w:rsid w:val="006A4F03"/>
    <w:rsid w:val="006A7B67"/>
    <w:rsid w:val="006B6618"/>
    <w:rsid w:val="006B7520"/>
    <w:rsid w:val="006C0204"/>
    <w:rsid w:val="006C0DDB"/>
    <w:rsid w:val="006C2942"/>
    <w:rsid w:val="006C5D15"/>
    <w:rsid w:val="006D25C6"/>
    <w:rsid w:val="006D2E46"/>
    <w:rsid w:val="006D6039"/>
    <w:rsid w:val="006D65F9"/>
    <w:rsid w:val="006D6702"/>
    <w:rsid w:val="006D737A"/>
    <w:rsid w:val="006E4C9F"/>
    <w:rsid w:val="006E7538"/>
    <w:rsid w:val="006E7E05"/>
    <w:rsid w:val="006F118C"/>
    <w:rsid w:val="006F47AE"/>
    <w:rsid w:val="006F524D"/>
    <w:rsid w:val="006F5AE2"/>
    <w:rsid w:val="006F693A"/>
    <w:rsid w:val="00701997"/>
    <w:rsid w:val="00701B8D"/>
    <w:rsid w:val="00702F7E"/>
    <w:rsid w:val="007043E5"/>
    <w:rsid w:val="00707BE1"/>
    <w:rsid w:val="00712D42"/>
    <w:rsid w:val="00712F30"/>
    <w:rsid w:val="00713265"/>
    <w:rsid w:val="00714FB3"/>
    <w:rsid w:val="00716999"/>
    <w:rsid w:val="00717DDE"/>
    <w:rsid w:val="00721459"/>
    <w:rsid w:val="00724A17"/>
    <w:rsid w:val="007251FA"/>
    <w:rsid w:val="00730159"/>
    <w:rsid w:val="007303C4"/>
    <w:rsid w:val="00730EA9"/>
    <w:rsid w:val="00737C97"/>
    <w:rsid w:val="00740271"/>
    <w:rsid w:val="0074195B"/>
    <w:rsid w:val="00743582"/>
    <w:rsid w:val="007437A5"/>
    <w:rsid w:val="00743EB8"/>
    <w:rsid w:val="00747433"/>
    <w:rsid w:val="00747E8A"/>
    <w:rsid w:val="007501C2"/>
    <w:rsid w:val="00752EE7"/>
    <w:rsid w:val="00753233"/>
    <w:rsid w:val="007542F8"/>
    <w:rsid w:val="00754953"/>
    <w:rsid w:val="0075628E"/>
    <w:rsid w:val="00757D26"/>
    <w:rsid w:val="007617F1"/>
    <w:rsid w:val="00764CB0"/>
    <w:rsid w:val="00766C0E"/>
    <w:rsid w:val="00767A97"/>
    <w:rsid w:val="0077612D"/>
    <w:rsid w:val="00776F46"/>
    <w:rsid w:val="0078183F"/>
    <w:rsid w:val="00782470"/>
    <w:rsid w:val="007830BD"/>
    <w:rsid w:val="007835AA"/>
    <w:rsid w:val="00784FE4"/>
    <w:rsid w:val="00785562"/>
    <w:rsid w:val="007875FD"/>
    <w:rsid w:val="00790E7D"/>
    <w:rsid w:val="00793D2A"/>
    <w:rsid w:val="00793E8A"/>
    <w:rsid w:val="007969BF"/>
    <w:rsid w:val="00796CEB"/>
    <w:rsid w:val="007A2778"/>
    <w:rsid w:val="007A741E"/>
    <w:rsid w:val="007B1ED8"/>
    <w:rsid w:val="007B253D"/>
    <w:rsid w:val="007B28CD"/>
    <w:rsid w:val="007B2923"/>
    <w:rsid w:val="007B2ED3"/>
    <w:rsid w:val="007B4715"/>
    <w:rsid w:val="007B5492"/>
    <w:rsid w:val="007B6CF9"/>
    <w:rsid w:val="007C1360"/>
    <w:rsid w:val="007C333C"/>
    <w:rsid w:val="007D0053"/>
    <w:rsid w:val="007D3A8F"/>
    <w:rsid w:val="007D6B6C"/>
    <w:rsid w:val="007D6CF3"/>
    <w:rsid w:val="007E1113"/>
    <w:rsid w:val="007E1A75"/>
    <w:rsid w:val="007E4712"/>
    <w:rsid w:val="007E5E9A"/>
    <w:rsid w:val="007F0B56"/>
    <w:rsid w:val="007F17E6"/>
    <w:rsid w:val="007F3307"/>
    <w:rsid w:val="007F33DA"/>
    <w:rsid w:val="007F5127"/>
    <w:rsid w:val="008070AD"/>
    <w:rsid w:val="00815ABE"/>
    <w:rsid w:val="0082129A"/>
    <w:rsid w:val="00822490"/>
    <w:rsid w:val="0082731A"/>
    <w:rsid w:val="008275A2"/>
    <w:rsid w:val="0083242F"/>
    <w:rsid w:val="00832517"/>
    <w:rsid w:val="00833D19"/>
    <w:rsid w:val="00837B1B"/>
    <w:rsid w:val="00837EBD"/>
    <w:rsid w:val="00842C02"/>
    <w:rsid w:val="00842DB1"/>
    <w:rsid w:val="00844274"/>
    <w:rsid w:val="008448FE"/>
    <w:rsid w:val="00845334"/>
    <w:rsid w:val="00850690"/>
    <w:rsid w:val="0085084C"/>
    <w:rsid w:val="008545A5"/>
    <w:rsid w:val="00856650"/>
    <w:rsid w:val="00857524"/>
    <w:rsid w:val="00857D56"/>
    <w:rsid w:val="00860600"/>
    <w:rsid w:val="00862F33"/>
    <w:rsid w:val="0086465F"/>
    <w:rsid w:val="0087057A"/>
    <w:rsid w:val="008720CC"/>
    <w:rsid w:val="00872E44"/>
    <w:rsid w:val="00877940"/>
    <w:rsid w:val="0088136F"/>
    <w:rsid w:val="008852E2"/>
    <w:rsid w:val="0088688B"/>
    <w:rsid w:val="008869DC"/>
    <w:rsid w:val="00890711"/>
    <w:rsid w:val="00891AD1"/>
    <w:rsid w:val="0089356C"/>
    <w:rsid w:val="00895869"/>
    <w:rsid w:val="00897E45"/>
    <w:rsid w:val="008A2823"/>
    <w:rsid w:val="008A2D1A"/>
    <w:rsid w:val="008A3DE1"/>
    <w:rsid w:val="008A51A9"/>
    <w:rsid w:val="008A7B27"/>
    <w:rsid w:val="008A7E15"/>
    <w:rsid w:val="008B3072"/>
    <w:rsid w:val="008B360A"/>
    <w:rsid w:val="008B57D8"/>
    <w:rsid w:val="008C4CE0"/>
    <w:rsid w:val="008D3B33"/>
    <w:rsid w:val="008D542D"/>
    <w:rsid w:val="008E01B9"/>
    <w:rsid w:val="008E0409"/>
    <w:rsid w:val="008E149F"/>
    <w:rsid w:val="008E15CC"/>
    <w:rsid w:val="008F34A7"/>
    <w:rsid w:val="008F3FF0"/>
    <w:rsid w:val="008F4200"/>
    <w:rsid w:val="008F75D9"/>
    <w:rsid w:val="009019EF"/>
    <w:rsid w:val="00903AE5"/>
    <w:rsid w:val="0090412E"/>
    <w:rsid w:val="00910103"/>
    <w:rsid w:val="00911DB5"/>
    <w:rsid w:val="009146A3"/>
    <w:rsid w:val="009146D3"/>
    <w:rsid w:val="00915080"/>
    <w:rsid w:val="009175DE"/>
    <w:rsid w:val="009205BE"/>
    <w:rsid w:val="0092446D"/>
    <w:rsid w:val="00925AE9"/>
    <w:rsid w:val="00925B8A"/>
    <w:rsid w:val="00926C3F"/>
    <w:rsid w:val="00926D83"/>
    <w:rsid w:val="0093091B"/>
    <w:rsid w:val="0093617D"/>
    <w:rsid w:val="0094073D"/>
    <w:rsid w:val="00946698"/>
    <w:rsid w:val="00947898"/>
    <w:rsid w:val="00961390"/>
    <w:rsid w:val="00961C2E"/>
    <w:rsid w:val="009630B5"/>
    <w:rsid w:val="0096408E"/>
    <w:rsid w:val="00964E59"/>
    <w:rsid w:val="00965E5B"/>
    <w:rsid w:val="00966229"/>
    <w:rsid w:val="00966BE5"/>
    <w:rsid w:val="009707CE"/>
    <w:rsid w:val="00973CF5"/>
    <w:rsid w:val="009758DD"/>
    <w:rsid w:val="0097603B"/>
    <w:rsid w:val="00977F3F"/>
    <w:rsid w:val="009844C4"/>
    <w:rsid w:val="0098626A"/>
    <w:rsid w:val="00986272"/>
    <w:rsid w:val="00990E00"/>
    <w:rsid w:val="009970BD"/>
    <w:rsid w:val="009A3400"/>
    <w:rsid w:val="009A4034"/>
    <w:rsid w:val="009B64E2"/>
    <w:rsid w:val="009B662D"/>
    <w:rsid w:val="009B7FA4"/>
    <w:rsid w:val="009C22F3"/>
    <w:rsid w:val="009E2576"/>
    <w:rsid w:val="009E29D8"/>
    <w:rsid w:val="009E3B3B"/>
    <w:rsid w:val="009E4166"/>
    <w:rsid w:val="009E6869"/>
    <w:rsid w:val="009E6CB4"/>
    <w:rsid w:val="009F4B68"/>
    <w:rsid w:val="009F7223"/>
    <w:rsid w:val="009F7A7F"/>
    <w:rsid w:val="00A00413"/>
    <w:rsid w:val="00A00D73"/>
    <w:rsid w:val="00A0127D"/>
    <w:rsid w:val="00A02424"/>
    <w:rsid w:val="00A02DA9"/>
    <w:rsid w:val="00A0466C"/>
    <w:rsid w:val="00A05E30"/>
    <w:rsid w:val="00A076D8"/>
    <w:rsid w:val="00A14069"/>
    <w:rsid w:val="00A1724A"/>
    <w:rsid w:val="00A17A2F"/>
    <w:rsid w:val="00A17BAD"/>
    <w:rsid w:val="00A17FB6"/>
    <w:rsid w:val="00A22242"/>
    <w:rsid w:val="00A22BE2"/>
    <w:rsid w:val="00A249DD"/>
    <w:rsid w:val="00A24F1C"/>
    <w:rsid w:val="00A2530E"/>
    <w:rsid w:val="00A305B5"/>
    <w:rsid w:val="00A307EF"/>
    <w:rsid w:val="00A3122C"/>
    <w:rsid w:val="00A34314"/>
    <w:rsid w:val="00A3472E"/>
    <w:rsid w:val="00A34817"/>
    <w:rsid w:val="00A36CA5"/>
    <w:rsid w:val="00A37648"/>
    <w:rsid w:val="00A40D66"/>
    <w:rsid w:val="00A42F5D"/>
    <w:rsid w:val="00A435C5"/>
    <w:rsid w:val="00A4378B"/>
    <w:rsid w:val="00A45619"/>
    <w:rsid w:val="00A5278F"/>
    <w:rsid w:val="00A5299A"/>
    <w:rsid w:val="00A52AB0"/>
    <w:rsid w:val="00A56E94"/>
    <w:rsid w:val="00A60649"/>
    <w:rsid w:val="00A61E7B"/>
    <w:rsid w:val="00A62733"/>
    <w:rsid w:val="00A63A8D"/>
    <w:rsid w:val="00A64206"/>
    <w:rsid w:val="00A66454"/>
    <w:rsid w:val="00A67196"/>
    <w:rsid w:val="00A71727"/>
    <w:rsid w:val="00A7411B"/>
    <w:rsid w:val="00A74C7D"/>
    <w:rsid w:val="00A74D25"/>
    <w:rsid w:val="00A87AA9"/>
    <w:rsid w:val="00A96C8B"/>
    <w:rsid w:val="00A96D11"/>
    <w:rsid w:val="00AA06DE"/>
    <w:rsid w:val="00AA101B"/>
    <w:rsid w:val="00AA1A7E"/>
    <w:rsid w:val="00AA7FA7"/>
    <w:rsid w:val="00AB3527"/>
    <w:rsid w:val="00AB367E"/>
    <w:rsid w:val="00AB715E"/>
    <w:rsid w:val="00AC0908"/>
    <w:rsid w:val="00AC2420"/>
    <w:rsid w:val="00AC2A17"/>
    <w:rsid w:val="00AC2ECD"/>
    <w:rsid w:val="00AC4D57"/>
    <w:rsid w:val="00AC4F9E"/>
    <w:rsid w:val="00AC5C9D"/>
    <w:rsid w:val="00AC6A14"/>
    <w:rsid w:val="00AC7AD0"/>
    <w:rsid w:val="00AD0E0B"/>
    <w:rsid w:val="00AD2B5B"/>
    <w:rsid w:val="00AD39BE"/>
    <w:rsid w:val="00AD77E7"/>
    <w:rsid w:val="00AE2BD0"/>
    <w:rsid w:val="00AE3CFE"/>
    <w:rsid w:val="00AE776E"/>
    <w:rsid w:val="00AF1E35"/>
    <w:rsid w:val="00AF34EB"/>
    <w:rsid w:val="00AF400F"/>
    <w:rsid w:val="00AF790D"/>
    <w:rsid w:val="00B00661"/>
    <w:rsid w:val="00B06051"/>
    <w:rsid w:val="00B068DF"/>
    <w:rsid w:val="00B10F62"/>
    <w:rsid w:val="00B141F1"/>
    <w:rsid w:val="00B15B57"/>
    <w:rsid w:val="00B15F9F"/>
    <w:rsid w:val="00B2040E"/>
    <w:rsid w:val="00B20D54"/>
    <w:rsid w:val="00B2646F"/>
    <w:rsid w:val="00B27F9E"/>
    <w:rsid w:val="00B331DA"/>
    <w:rsid w:val="00B349B9"/>
    <w:rsid w:val="00B351D3"/>
    <w:rsid w:val="00B40327"/>
    <w:rsid w:val="00B43873"/>
    <w:rsid w:val="00B43A10"/>
    <w:rsid w:val="00B4444A"/>
    <w:rsid w:val="00B44C19"/>
    <w:rsid w:val="00B44EA8"/>
    <w:rsid w:val="00B45563"/>
    <w:rsid w:val="00B45AFE"/>
    <w:rsid w:val="00B460AF"/>
    <w:rsid w:val="00B4654E"/>
    <w:rsid w:val="00B46711"/>
    <w:rsid w:val="00B4675F"/>
    <w:rsid w:val="00B46FCE"/>
    <w:rsid w:val="00B47991"/>
    <w:rsid w:val="00B51D3C"/>
    <w:rsid w:val="00B538EE"/>
    <w:rsid w:val="00B54075"/>
    <w:rsid w:val="00B5633F"/>
    <w:rsid w:val="00B56B43"/>
    <w:rsid w:val="00B614FA"/>
    <w:rsid w:val="00B65D5F"/>
    <w:rsid w:val="00B66191"/>
    <w:rsid w:val="00B664A8"/>
    <w:rsid w:val="00B67BFA"/>
    <w:rsid w:val="00B67C0B"/>
    <w:rsid w:val="00B67D9B"/>
    <w:rsid w:val="00B70445"/>
    <w:rsid w:val="00B71027"/>
    <w:rsid w:val="00B72CAA"/>
    <w:rsid w:val="00B73751"/>
    <w:rsid w:val="00B74E2F"/>
    <w:rsid w:val="00B76321"/>
    <w:rsid w:val="00B82153"/>
    <w:rsid w:val="00B82A1F"/>
    <w:rsid w:val="00B83527"/>
    <w:rsid w:val="00B84185"/>
    <w:rsid w:val="00B85144"/>
    <w:rsid w:val="00B92357"/>
    <w:rsid w:val="00B93772"/>
    <w:rsid w:val="00B93A5A"/>
    <w:rsid w:val="00B93B05"/>
    <w:rsid w:val="00B9555A"/>
    <w:rsid w:val="00B96981"/>
    <w:rsid w:val="00B97DDD"/>
    <w:rsid w:val="00BA1A29"/>
    <w:rsid w:val="00BA3655"/>
    <w:rsid w:val="00BA6D20"/>
    <w:rsid w:val="00BA7FD6"/>
    <w:rsid w:val="00BB0E4E"/>
    <w:rsid w:val="00BB2F8E"/>
    <w:rsid w:val="00BB37A4"/>
    <w:rsid w:val="00BB4538"/>
    <w:rsid w:val="00BB4E56"/>
    <w:rsid w:val="00BB56F1"/>
    <w:rsid w:val="00BB5AE9"/>
    <w:rsid w:val="00BB76D5"/>
    <w:rsid w:val="00BC2FA2"/>
    <w:rsid w:val="00BC409C"/>
    <w:rsid w:val="00BC48E5"/>
    <w:rsid w:val="00BC7A5A"/>
    <w:rsid w:val="00BD2BEF"/>
    <w:rsid w:val="00BD2F8B"/>
    <w:rsid w:val="00BD31A2"/>
    <w:rsid w:val="00BD51E7"/>
    <w:rsid w:val="00BD73B1"/>
    <w:rsid w:val="00BE17FD"/>
    <w:rsid w:val="00BE28AA"/>
    <w:rsid w:val="00BE4DD2"/>
    <w:rsid w:val="00BE5AB5"/>
    <w:rsid w:val="00BF54CC"/>
    <w:rsid w:val="00BF750B"/>
    <w:rsid w:val="00C000FA"/>
    <w:rsid w:val="00C03C38"/>
    <w:rsid w:val="00C10677"/>
    <w:rsid w:val="00C113F5"/>
    <w:rsid w:val="00C11D43"/>
    <w:rsid w:val="00C13D43"/>
    <w:rsid w:val="00C13D56"/>
    <w:rsid w:val="00C143A3"/>
    <w:rsid w:val="00C17EA1"/>
    <w:rsid w:val="00C212D9"/>
    <w:rsid w:val="00C21E95"/>
    <w:rsid w:val="00C238AF"/>
    <w:rsid w:val="00C2573E"/>
    <w:rsid w:val="00C25B7A"/>
    <w:rsid w:val="00C26989"/>
    <w:rsid w:val="00C31DF4"/>
    <w:rsid w:val="00C32E76"/>
    <w:rsid w:val="00C3419B"/>
    <w:rsid w:val="00C363F7"/>
    <w:rsid w:val="00C365B2"/>
    <w:rsid w:val="00C40503"/>
    <w:rsid w:val="00C4494D"/>
    <w:rsid w:val="00C45FB8"/>
    <w:rsid w:val="00C47349"/>
    <w:rsid w:val="00C52325"/>
    <w:rsid w:val="00C52E7F"/>
    <w:rsid w:val="00C552CB"/>
    <w:rsid w:val="00C6014F"/>
    <w:rsid w:val="00C7180B"/>
    <w:rsid w:val="00C7258E"/>
    <w:rsid w:val="00C737C4"/>
    <w:rsid w:val="00C75222"/>
    <w:rsid w:val="00C770EA"/>
    <w:rsid w:val="00C80AA9"/>
    <w:rsid w:val="00C8378E"/>
    <w:rsid w:val="00C83A95"/>
    <w:rsid w:val="00C8570E"/>
    <w:rsid w:val="00C861A2"/>
    <w:rsid w:val="00C875A3"/>
    <w:rsid w:val="00C875E7"/>
    <w:rsid w:val="00CA2ACC"/>
    <w:rsid w:val="00CB09CB"/>
    <w:rsid w:val="00CB184F"/>
    <w:rsid w:val="00CB1981"/>
    <w:rsid w:val="00CB1E8A"/>
    <w:rsid w:val="00CB3965"/>
    <w:rsid w:val="00CB47CD"/>
    <w:rsid w:val="00CB4921"/>
    <w:rsid w:val="00CC18FF"/>
    <w:rsid w:val="00CC2B37"/>
    <w:rsid w:val="00CC49B1"/>
    <w:rsid w:val="00CD189B"/>
    <w:rsid w:val="00CD4C93"/>
    <w:rsid w:val="00CD5A28"/>
    <w:rsid w:val="00CD73E4"/>
    <w:rsid w:val="00CD7ABB"/>
    <w:rsid w:val="00CD7DA3"/>
    <w:rsid w:val="00CE0EDE"/>
    <w:rsid w:val="00CE2DC8"/>
    <w:rsid w:val="00CE363D"/>
    <w:rsid w:val="00CF0BE4"/>
    <w:rsid w:val="00CF2C9D"/>
    <w:rsid w:val="00CF5084"/>
    <w:rsid w:val="00CF5291"/>
    <w:rsid w:val="00D003F9"/>
    <w:rsid w:val="00D04F90"/>
    <w:rsid w:val="00D10FB7"/>
    <w:rsid w:val="00D110DB"/>
    <w:rsid w:val="00D1187C"/>
    <w:rsid w:val="00D12CA2"/>
    <w:rsid w:val="00D1402C"/>
    <w:rsid w:val="00D171CA"/>
    <w:rsid w:val="00D2142E"/>
    <w:rsid w:val="00D23C3A"/>
    <w:rsid w:val="00D2437C"/>
    <w:rsid w:val="00D24801"/>
    <w:rsid w:val="00D24C54"/>
    <w:rsid w:val="00D26EBA"/>
    <w:rsid w:val="00D3161C"/>
    <w:rsid w:val="00D322CE"/>
    <w:rsid w:val="00D4006B"/>
    <w:rsid w:val="00D4431C"/>
    <w:rsid w:val="00D45E98"/>
    <w:rsid w:val="00D560D5"/>
    <w:rsid w:val="00D56F96"/>
    <w:rsid w:val="00D62C72"/>
    <w:rsid w:val="00D64D62"/>
    <w:rsid w:val="00D65D96"/>
    <w:rsid w:val="00D71E61"/>
    <w:rsid w:val="00D728D1"/>
    <w:rsid w:val="00D751EC"/>
    <w:rsid w:val="00D80F19"/>
    <w:rsid w:val="00D812DB"/>
    <w:rsid w:val="00D83542"/>
    <w:rsid w:val="00D83A2D"/>
    <w:rsid w:val="00D92026"/>
    <w:rsid w:val="00D92522"/>
    <w:rsid w:val="00D93471"/>
    <w:rsid w:val="00D9438E"/>
    <w:rsid w:val="00DA098E"/>
    <w:rsid w:val="00DA1765"/>
    <w:rsid w:val="00DA24E6"/>
    <w:rsid w:val="00DA4D50"/>
    <w:rsid w:val="00DA504E"/>
    <w:rsid w:val="00DB0657"/>
    <w:rsid w:val="00DB17FA"/>
    <w:rsid w:val="00DB462A"/>
    <w:rsid w:val="00DC5241"/>
    <w:rsid w:val="00DC5DB8"/>
    <w:rsid w:val="00DC70D3"/>
    <w:rsid w:val="00DC7669"/>
    <w:rsid w:val="00DC780A"/>
    <w:rsid w:val="00DD52A9"/>
    <w:rsid w:val="00DD6998"/>
    <w:rsid w:val="00DE063A"/>
    <w:rsid w:val="00DE15B4"/>
    <w:rsid w:val="00DE4DB8"/>
    <w:rsid w:val="00DE768B"/>
    <w:rsid w:val="00DF36F3"/>
    <w:rsid w:val="00DF7446"/>
    <w:rsid w:val="00E06C0E"/>
    <w:rsid w:val="00E06CCB"/>
    <w:rsid w:val="00E10850"/>
    <w:rsid w:val="00E123F9"/>
    <w:rsid w:val="00E13A8C"/>
    <w:rsid w:val="00E15155"/>
    <w:rsid w:val="00E1520C"/>
    <w:rsid w:val="00E15BC4"/>
    <w:rsid w:val="00E16FB2"/>
    <w:rsid w:val="00E240A1"/>
    <w:rsid w:val="00E243FD"/>
    <w:rsid w:val="00E3142A"/>
    <w:rsid w:val="00E3283D"/>
    <w:rsid w:val="00E33E7C"/>
    <w:rsid w:val="00E355F6"/>
    <w:rsid w:val="00E35E78"/>
    <w:rsid w:val="00E35EFC"/>
    <w:rsid w:val="00E36CF3"/>
    <w:rsid w:val="00E40F9E"/>
    <w:rsid w:val="00E41170"/>
    <w:rsid w:val="00E4285D"/>
    <w:rsid w:val="00E502FD"/>
    <w:rsid w:val="00E55152"/>
    <w:rsid w:val="00E60015"/>
    <w:rsid w:val="00E6534D"/>
    <w:rsid w:val="00E6740F"/>
    <w:rsid w:val="00E71862"/>
    <w:rsid w:val="00E71891"/>
    <w:rsid w:val="00E731E5"/>
    <w:rsid w:val="00E74E09"/>
    <w:rsid w:val="00E77E03"/>
    <w:rsid w:val="00E81656"/>
    <w:rsid w:val="00E84C4B"/>
    <w:rsid w:val="00E86C5A"/>
    <w:rsid w:val="00E953CB"/>
    <w:rsid w:val="00EA14EB"/>
    <w:rsid w:val="00EA2090"/>
    <w:rsid w:val="00EA5560"/>
    <w:rsid w:val="00EB5236"/>
    <w:rsid w:val="00EB6D43"/>
    <w:rsid w:val="00EC3BDE"/>
    <w:rsid w:val="00EC4166"/>
    <w:rsid w:val="00EC4D85"/>
    <w:rsid w:val="00EC6143"/>
    <w:rsid w:val="00EC6701"/>
    <w:rsid w:val="00ED3EF9"/>
    <w:rsid w:val="00ED507C"/>
    <w:rsid w:val="00EE18A2"/>
    <w:rsid w:val="00EE1FE9"/>
    <w:rsid w:val="00EE345C"/>
    <w:rsid w:val="00EE4EC2"/>
    <w:rsid w:val="00EE6D5A"/>
    <w:rsid w:val="00EF0204"/>
    <w:rsid w:val="00EF1642"/>
    <w:rsid w:val="00EF35C7"/>
    <w:rsid w:val="00EF3D84"/>
    <w:rsid w:val="00EF3FD3"/>
    <w:rsid w:val="00EF44CA"/>
    <w:rsid w:val="00EF63AE"/>
    <w:rsid w:val="00EF7781"/>
    <w:rsid w:val="00F00EB6"/>
    <w:rsid w:val="00F12308"/>
    <w:rsid w:val="00F124D6"/>
    <w:rsid w:val="00F149D0"/>
    <w:rsid w:val="00F152A8"/>
    <w:rsid w:val="00F159D5"/>
    <w:rsid w:val="00F16157"/>
    <w:rsid w:val="00F162F1"/>
    <w:rsid w:val="00F1714D"/>
    <w:rsid w:val="00F23B53"/>
    <w:rsid w:val="00F2725F"/>
    <w:rsid w:val="00F34EEF"/>
    <w:rsid w:val="00F365A2"/>
    <w:rsid w:val="00F41A12"/>
    <w:rsid w:val="00F42D3B"/>
    <w:rsid w:val="00F45B11"/>
    <w:rsid w:val="00F45C54"/>
    <w:rsid w:val="00F46753"/>
    <w:rsid w:val="00F46898"/>
    <w:rsid w:val="00F62528"/>
    <w:rsid w:val="00F6381F"/>
    <w:rsid w:val="00F71436"/>
    <w:rsid w:val="00F732B2"/>
    <w:rsid w:val="00F756AF"/>
    <w:rsid w:val="00F75994"/>
    <w:rsid w:val="00F761B1"/>
    <w:rsid w:val="00F7627F"/>
    <w:rsid w:val="00F821A3"/>
    <w:rsid w:val="00F83288"/>
    <w:rsid w:val="00F8540C"/>
    <w:rsid w:val="00F87DC6"/>
    <w:rsid w:val="00F91902"/>
    <w:rsid w:val="00F91984"/>
    <w:rsid w:val="00F9326D"/>
    <w:rsid w:val="00F93628"/>
    <w:rsid w:val="00FA0C77"/>
    <w:rsid w:val="00FA0C97"/>
    <w:rsid w:val="00FA5360"/>
    <w:rsid w:val="00FA5E95"/>
    <w:rsid w:val="00FB02D8"/>
    <w:rsid w:val="00FB1B46"/>
    <w:rsid w:val="00FB2BC3"/>
    <w:rsid w:val="00FB34F6"/>
    <w:rsid w:val="00FB460F"/>
    <w:rsid w:val="00FB5CBC"/>
    <w:rsid w:val="00FB658D"/>
    <w:rsid w:val="00FC0E45"/>
    <w:rsid w:val="00FD08E1"/>
    <w:rsid w:val="00FD2F6E"/>
    <w:rsid w:val="00FD7091"/>
    <w:rsid w:val="00FD76F4"/>
    <w:rsid w:val="00FD77AF"/>
    <w:rsid w:val="00FE1550"/>
    <w:rsid w:val="00FE2E77"/>
    <w:rsid w:val="00FE64EC"/>
    <w:rsid w:val="00FE6537"/>
    <w:rsid w:val="00FE6E7E"/>
    <w:rsid w:val="00FE7033"/>
    <w:rsid w:val="00FF0DEE"/>
    <w:rsid w:val="00FF11EF"/>
    <w:rsid w:val="00FF24A8"/>
    <w:rsid w:val="00FF2F09"/>
    <w:rsid w:val="00FF530F"/>
    <w:rsid w:val="00FF6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21B6"/>
  <w15:docId w15:val="{DFCCDEEC-1501-4D23-B6A2-A0C12D3C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styleId="FootnoteText">
    <w:name w:val="footnote text"/>
    <w:basedOn w:val="Normal"/>
    <w:link w:val="FootnoteTextChar"/>
    <w:uiPriority w:val="99"/>
    <w:unhideWhenUsed/>
    <w:rsid w:val="00AC4D57"/>
    <w:rPr>
      <w:sz w:val="20"/>
      <w:szCs w:val="20"/>
    </w:rPr>
  </w:style>
  <w:style w:type="character" w:customStyle="1" w:styleId="FootnoteTextChar">
    <w:name w:val="Footnote Text Char"/>
    <w:basedOn w:val="DefaultParagraphFont"/>
    <w:link w:val="FootnoteText"/>
    <w:uiPriority w:val="99"/>
    <w:rsid w:val="00AC4D57"/>
    <w:rPr>
      <w:lang w:val="en-GB" w:eastAsia="zh-CN"/>
    </w:rPr>
  </w:style>
  <w:style w:type="character" w:styleId="FootnoteReference">
    <w:name w:val="footnote reference"/>
    <w:basedOn w:val="DefaultParagraphFont"/>
    <w:uiPriority w:val="99"/>
    <w:unhideWhenUsed/>
    <w:rsid w:val="00AC4D57"/>
    <w:rPr>
      <w:vertAlign w:val="superscript"/>
    </w:rPr>
  </w:style>
  <w:style w:type="paragraph" w:styleId="BalloonText">
    <w:name w:val="Balloon Text"/>
    <w:basedOn w:val="Normal"/>
    <w:link w:val="BalloonTextChar"/>
    <w:uiPriority w:val="99"/>
    <w:semiHidden/>
    <w:unhideWhenUsed/>
    <w:rsid w:val="00B51D3C"/>
    <w:rPr>
      <w:rFonts w:ascii="Tahoma" w:hAnsi="Tahoma" w:cs="Tahoma"/>
      <w:sz w:val="16"/>
      <w:szCs w:val="16"/>
    </w:rPr>
  </w:style>
  <w:style w:type="character" w:customStyle="1" w:styleId="BalloonTextChar">
    <w:name w:val="Balloon Text Char"/>
    <w:basedOn w:val="DefaultParagraphFont"/>
    <w:link w:val="BalloonText"/>
    <w:uiPriority w:val="99"/>
    <w:semiHidden/>
    <w:rsid w:val="00B51D3C"/>
    <w:rPr>
      <w:rFonts w:ascii="Tahoma" w:hAnsi="Tahoma" w:cs="Tahoma"/>
      <w:sz w:val="16"/>
      <w:szCs w:val="16"/>
      <w:lang w:val="en-GB" w:eastAsia="zh-CN"/>
    </w:rPr>
  </w:style>
  <w:style w:type="character" w:styleId="Hyperlink">
    <w:name w:val="Hyperlink"/>
    <w:basedOn w:val="DefaultParagraphFont"/>
    <w:uiPriority w:val="99"/>
    <w:unhideWhenUsed/>
    <w:rsid w:val="00724A17"/>
    <w:rPr>
      <w:color w:val="0000FF" w:themeColor="hyperlink"/>
      <w:u w:val="single"/>
    </w:rPr>
  </w:style>
  <w:style w:type="character" w:customStyle="1" w:styleId="etdtextarea">
    <w:name w:val="etdtextarea"/>
    <w:basedOn w:val="DefaultParagraphFont"/>
    <w:rsid w:val="008A7B27"/>
  </w:style>
  <w:style w:type="character" w:styleId="CommentReference">
    <w:name w:val="annotation reference"/>
    <w:basedOn w:val="DefaultParagraphFont"/>
    <w:uiPriority w:val="99"/>
    <w:semiHidden/>
    <w:unhideWhenUsed/>
    <w:rsid w:val="00D65D96"/>
    <w:rPr>
      <w:sz w:val="16"/>
      <w:szCs w:val="16"/>
    </w:rPr>
  </w:style>
  <w:style w:type="paragraph" w:styleId="CommentText">
    <w:name w:val="annotation text"/>
    <w:basedOn w:val="Normal"/>
    <w:link w:val="CommentTextChar"/>
    <w:uiPriority w:val="99"/>
    <w:semiHidden/>
    <w:unhideWhenUsed/>
    <w:rsid w:val="00D65D96"/>
    <w:rPr>
      <w:sz w:val="20"/>
      <w:szCs w:val="20"/>
    </w:rPr>
  </w:style>
  <w:style w:type="character" w:customStyle="1" w:styleId="CommentTextChar">
    <w:name w:val="Comment Text Char"/>
    <w:basedOn w:val="DefaultParagraphFont"/>
    <w:link w:val="CommentText"/>
    <w:uiPriority w:val="99"/>
    <w:semiHidden/>
    <w:rsid w:val="00D65D96"/>
    <w:rPr>
      <w:lang w:val="en-GB" w:eastAsia="zh-CN"/>
    </w:rPr>
  </w:style>
  <w:style w:type="paragraph" w:styleId="CommentSubject">
    <w:name w:val="annotation subject"/>
    <w:basedOn w:val="CommentText"/>
    <w:next w:val="CommentText"/>
    <w:link w:val="CommentSubjectChar"/>
    <w:uiPriority w:val="99"/>
    <w:semiHidden/>
    <w:unhideWhenUsed/>
    <w:rsid w:val="00D65D96"/>
    <w:rPr>
      <w:b/>
      <w:bCs/>
    </w:rPr>
  </w:style>
  <w:style w:type="character" w:customStyle="1" w:styleId="CommentSubjectChar">
    <w:name w:val="Comment Subject Char"/>
    <w:basedOn w:val="CommentTextChar"/>
    <w:link w:val="CommentSubject"/>
    <w:uiPriority w:val="99"/>
    <w:semiHidden/>
    <w:rsid w:val="00D65D96"/>
    <w:rPr>
      <w:b/>
      <w:bCs/>
      <w:lang w:val="en-GB" w:eastAsia="zh-CN"/>
    </w:rPr>
  </w:style>
  <w:style w:type="paragraph" w:styleId="ListParagraph">
    <w:name w:val="List Paragraph"/>
    <w:basedOn w:val="Normal"/>
    <w:uiPriority w:val="34"/>
    <w:qFormat/>
    <w:rsid w:val="006E7E05"/>
    <w:pPr>
      <w:ind w:left="720"/>
      <w:contextualSpacing/>
    </w:pPr>
  </w:style>
  <w:style w:type="character" w:styleId="FollowedHyperlink">
    <w:name w:val="FollowedHyperlink"/>
    <w:basedOn w:val="DefaultParagraphFont"/>
    <w:uiPriority w:val="99"/>
    <w:semiHidden/>
    <w:unhideWhenUsed/>
    <w:rsid w:val="00612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1.png"/><Relationship Id="rId11" Type="http://schemas.openxmlformats.org/officeDocument/2006/relationships/hyperlink" Target="https://ec.europa.eu/info/open-science/open-science-monitor/trends-open-access-publications_en"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image" Target="media/image2.png"/><Relationship Id="rId15" Type="http://schemas.openxmlformats.org/officeDocument/2006/relationships/hyperlink" Target="http://www.prepubmed.org" TargetMode="External"/><Relationship Id="rId16" Type="http://schemas.openxmlformats.org/officeDocument/2006/relationships/hyperlink" Target="http://www.prepubmed.org" TargetMode="External"/><Relationship Id="rId17" Type="http://schemas.openxmlformats.org/officeDocument/2006/relationships/image" Target="media/image3.png"/><Relationship Id="rId18" Type="http://schemas.openxmlformats.org/officeDocument/2006/relationships/hyperlink" Target="http://blogs.lse.ac.uk/impactofsocialsciences/2017/08/07/the-number-and-proportion-of-freely-available-articles-is-growing-reaching-45-of-the-literature-published-in-2015/" TargetMode="External"/><Relationship Id="rId19" Type="http://schemas.openxmlformats.org/officeDocument/2006/relationships/hyperlink" Target="https://www.scholcommlab.ca/2018/05/30/preliminary-findings-from-the-review-promotion-and-tenure-study/" TargetMode="External"/><Relationship Id="rId60" Type="http://schemas.openxmlformats.org/officeDocument/2006/relationships/hyperlink" Target="http://listserv.crl.edu/wa.exe?A2=ind1808&amp;L=LIBLICENSE-L&amp;P=28485" TargetMode="External"/><Relationship Id="rId61" Type="http://schemas.openxmlformats.org/officeDocument/2006/relationships/hyperlink" Target="https://unlockingresearch-blog.lib.cam.ac.uk/?p=2074" TargetMode="External"/><Relationship Id="rId62" Type="http://schemas.openxmlformats.org/officeDocument/2006/relationships/hyperlink" Target="https://unlockingresearch-blog.lib.cam.ac.uk/?p=1002" TargetMode="External"/><Relationship Id="rId63" Type="http://schemas.openxmlformats.org/officeDocument/2006/relationships/hyperlink" Target="https://doi.org/10.1002/leap.1150" TargetMode="External"/><Relationship Id="rId64" Type="http://schemas.openxmlformats.org/officeDocument/2006/relationships/hyperlink" Target="http://www.sciencemag.org/careers/2008/08/if-first-you-dont-succeed-cool-revise-and-submit-again" TargetMode="External"/><Relationship Id="rId65" Type="http://schemas.openxmlformats.org/officeDocument/2006/relationships/hyperlink" Target="https://www.mckinsey.com/business-functions/organization/our-insights/the-psychology-of-change-management" TargetMode="External"/><Relationship Id="rId66" Type="http://schemas.openxmlformats.org/officeDocument/2006/relationships/hyperlink" Target="https://www.crossref.org/blog/preprints-growth-rate-ten-times-higher-than-journal-articles/" TargetMode="External"/><Relationship Id="rId67" Type="http://schemas.openxmlformats.org/officeDocument/2006/relationships/hyperlink" Target="https://doi.org/10.1002/leap.1114" TargetMode="External"/><Relationship Id="rId68" Type="http://schemas.openxmlformats.org/officeDocument/2006/relationships/hyperlink" Target="https://scholarlykitchen.sspnet.org/2017/04/18/stars-aligning-preprints" TargetMode="External"/><Relationship Id="rId69" Type="http://schemas.openxmlformats.org/officeDocument/2006/relationships/hyperlink" Target="https://doi.org/10.1080/13614576.2011.574495" TargetMode="External"/><Relationship Id="rId40" Type="http://schemas.openxmlformats.org/officeDocument/2006/relationships/hyperlink" Target="https://www.editage.com/insights/most-common-reasons-for-journal-rejection" TargetMode="External"/><Relationship Id="rId41" Type="http://schemas.openxmlformats.org/officeDocument/2006/relationships/hyperlink" Target="https://www.nature.com/articles/d41586-018-06178-7" TargetMode="External"/><Relationship Id="rId42" Type="http://schemas.openxmlformats.org/officeDocument/2006/relationships/hyperlink" Target="https://scholarlykitchen.sspnet.org/2018/05/23/libraries-face-future-open-access/" TargetMode="External"/><Relationship Id="rId90" Type="http://schemas.openxmlformats.org/officeDocument/2006/relationships/hyperlink" Target="http://library.ifla.org/2220/1/092-raju-en.pdf" TargetMode="External"/><Relationship Id="rId91" Type="http://schemas.openxmlformats.org/officeDocument/2006/relationships/hyperlink" Target="https://doi.org/10.1177/0165551517740821" TargetMode="External"/><Relationship Id="rId92" Type="http://schemas.openxmlformats.org/officeDocument/2006/relationships/hyperlink" Target="https://ora.ox.ac.uk/objects/pubs:890971" TargetMode="External"/><Relationship Id="rId93" Type="http://schemas.openxmlformats.org/officeDocument/2006/relationships/hyperlink" Target="https://dx.doi.org/10.17617/1.3" TargetMode="External"/><Relationship Id="rId94" Type="http://schemas.openxmlformats.org/officeDocument/2006/relationships/hyperlink" Target="https://scholarlykitchen.sspnet.org/2018/09/04/read-publish-good-academy/" TargetMode="External"/><Relationship Id="rId95" Type="http://schemas.openxmlformats.org/officeDocument/2006/relationships/hyperlink" Target="https://scholarlykitchen.sspnet.org/2018/06/26/will-europe-lead-open-access/" TargetMode="External"/><Relationship Id="rId96" Type="http://schemas.openxmlformats.org/officeDocument/2006/relationships/hyperlink" Target="https://hbr.org/2006/06/more-isnt-always-better" TargetMode="External"/><Relationship Id="rId101" Type="http://schemas.openxmlformats.org/officeDocument/2006/relationships/hyperlink" Target="http://www.longleafservices.org/blog/oa-monographs/" TargetMode="External"/><Relationship Id="rId102" Type="http://schemas.openxmlformats.org/officeDocument/2006/relationships/hyperlink" Target="https://www.simbainformation.com/about/release.asp?id=4369" TargetMode="External"/><Relationship Id="rId103" Type="http://schemas.openxmlformats.org/officeDocument/2006/relationships/hyperlink" Target="http://OpenAccess.blogg.kb.se/2018/06/20qa-about-the-cancellation-of-the-agreement-with-Elsevier-commencing-1-July/" TargetMode="External"/><Relationship Id="rId104" Type="http://schemas.openxmlformats.org/officeDocument/2006/relationships/hyperlink" Target="https://www.springernature.com/gp/open-research/about/oa-effect-hybrid" TargetMode="External"/><Relationship Id="rId105" Type="http://schemas.openxmlformats.org/officeDocument/2006/relationships/hyperlink" Target="https://www.su.se/english/library/about-us/press-information/2.42247/stockholm-university-gives-researchers-more-support-to-get-published-in-full-open-access-journals-1.392523" TargetMode="External"/><Relationship Id="rId106" Type="http://schemas.openxmlformats.org/officeDocument/2006/relationships/hyperlink" Target="https://plus.google.com/+PeterSuber/posts/aaAknRyN9cs" TargetMode="External"/><Relationship Id="rId107" Type="http://schemas.openxmlformats.org/officeDocument/2006/relationships/hyperlink" Target="https://www.timeshighereducation.com/news/german-and-swedish-libraries-shrug-elsevier-shutdown" TargetMode="External"/><Relationship Id="rId108" Type="http://schemas.openxmlformats.org/officeDocument/2006/relationships/hyperlink" Target="https://www.universitiesuk.ac.uk/policy-and-analysis/reports/Documents/2017/monitoring-transition-open-access-2017.pdf" TargetMode="External"/><Relationship Id="rId109" Type="http://schemas.openxmlformats.org/officeDocument/2006/relationships/hyperlink" Target="https://senate.universityofcalifornia.edu/_files/committees/ucolasc/scholcommprinciples-20180425.pdf" TargetMode="External"/><Relationship Id="rId97" Type="http://schemas.openxmlformats.org/officeDocument/2006/relationships/hyperlink" Target="https://www.scienceeurope.org/wp-content/uploads/2018/06/SE_WS_Report_OA_Big_Deals.pdf" TargetMode="External"/><Relationship Id="rId98" Type="http://schemas.openxmlformats.org/officeDocument/2006/relationships/hyperlink" Target="https://www.cato.org/publications/commentary/problems-price-controls" TargetMode="External"/><Relationship Id="rId99" Type="http://schemas.openxmlformats.org/officeDocument/2006/relationships/hyperlink" Target="https://doi.org/10.1186/s12916-015-0469-2" TargetMode="External"/><Relationship Id="rId43" Type="http://schemas.openxmlformats.org/officeDocument/2006/relationships/hyperlink" Target="https://scholarlykitchen.sspnet.org/2018/06/20/counting-holes-swiss-cheese-read-publish-discovers-america/" TargetMode="External"/><Relationship Id="rId44" Type="http://schemas.openxmlformats.org/officeDocument/2006/relationships/hyperlink" Target="https://dx.doi.org/10.3998/3336451.0011.203" TargetMode="External"/><Relationship Id="rId45" Type="http://schemas.openxmlformats.org/officeDocument/2006/relationships/hyperlink" Target="https://erc.europa.eu/sites/default/files/content/pages/pdf/ERC-2019-Work-Programme-main-changes.pdf" TargetMode="External"/><Relationship Id="rId46" Type="http://schemas.openxmlformats.org/officeDocument/2006/relationships/hyperlink" Target="https://www.martineve.com/2018/06/03/transparency-agendas-are-used-to-legislate-against-consortial-open-access-models/" TargetMode="External"/><Relationship Id="rId47" Type="http://schemas.openxmlformats.org/officeDocument/2006/relationships/hyperlink" Target="https://doi.org/10.5281/zenodo.1404031" TargetMode="External"/><Relationship Id="rId48" Type="http://schemas.openxmlformats.org/officeDocument/2006/relationships/hyperlink" Target="https://doi.org/10.1002/leap.1116" TargetMode="External"/><Relationship Id="rId49" Type="http://schemas.openxmlformats.org/officeDocument/2006/relationships/hyperlink" Target="https://medium.com/@TobyABGreen/a-response-to-elseviers-insights-into-making-the-transition-to-open-access-possible-f3deb155b061" TargetMode="External"/><Relationship Id="rId100" Type="http://schemas.openxmlformats.org/officeDocument/2006/relationships/hyperlink" Target="https://www.nature.com/articles/d41586-018-05789-4" TargetMode="External"/><Relationship Id="rId20" Type="http://schemas.openxmlformats.org/officeDocument/2006/relationships/hyperlink" Target="https://scholarlykitchen.sspnet.org/2013/01/08/have-journal-prices-really-increased-in-the-digital-age/" TargetMode="External"/><Relationship Id="rId21" Type="http://schemas.openxmlformats.org/officeDocument/2006/relationships/hyperlink" Target="https://scholarlykitchen.sspnet.org/2018/08/23/new-plugins-kopernio-unpaywall-pursuing/" TargetMode="External"/><Relationship Id="rId22" Type="http://schemas.openxmlformats.org/officeDocument/2006/relationships/hyperlink" Target="https://scholarlykitchen.sspnet.org/2018/07/30/dropping-hammer-predatory-publishers-get-pounded-regulators-press/" TargetMode="External"/><Relationship Id="rId70" Type="http://schemas.openxmlformats.org/officeDocument/2006/relationships/hyperlink" Target="https://histscholcomm.wordpress.com/2018/06/25/social-problems-of-scholarly-communication/" TargetMode="External"/><Relationship Id="rId71" Type="http://schemas.openxmlformats.org/officeDocument/2006/relationships/hyperlink" Target="https://doi.org/10.1016/j.joi.2018.06.012" TargetMode="External"/><Relationship Id="rId72" Type="http://schemas.openxmlformats.org/officeDocument/2006/relationships/hyperlink" Target="https://arxiv.org/abs/1806.05029" TargetMode="External"/><Relationship Id="rId73" Type="http://schemas.openxmlformats.org/officeDocument/2006/relationships/hyperlink" Target="https://blogs.openaire.eu/?p=3431" TargetMode="External"/><Relationship Id="rId74" Type="http://schemas.openxmlformats.org/officeDocument/2006/relationships/hyperlink" Target="https://www.techdirt.com/articles/20180816/06022140441/as-academic-publishers-fight-subvert-open-access-preprints-offer-alternative-approach-sharing-knowledge-widely.shtml" TargetMode="External"/><Relationship Id="rId75" Type="http://schemas.openxmlformats.org/officeDocument/2006/relationships/hyperlink" Target="https://doi.org/10.17226/10969" TargetMode="External"/><Relationship Id="rId76" Type="http://schemas.openxmlformats.org/officeDocument/2006/relationships/hyperlink" Target="http://openaccess.blogg.kb.se/bibsamkonsortiet/alternative-routes-to-scholarly-articles-and-research-outputs/" TargetMode="External"/><Relationship Id="rId77" Type="http://schemas.openxmlformats.org/officeDocument/2006/relationships/hyperlink" Target="https://blog.lib.uiowa.edu/science/2018/07/12/sunsetting-of-the-oa-fund/" TargetMode="External"/><Relationship Id="rId78" Type="http://schemas.openxmlformats.org/officeDocument/2006/relationships/hyperlink" Target="http://www.thebhc.org/sites/default/files/beh/BEHprint/v018/p0079-p0087.pdf" TargetMode="External"/><Relationship Id="rId79" Type="http://schemas.openxmlformats.org/officeDocument/2006/relationships/hyperlink" Target="https://dx.doi.org/10.2139/ssrn.2757465" TargetMode="External"/><Relationship Id="rId23" Type="http://schemas.openxmlformats.org/officeDocument/2006/relationships/hyperlink" Target="http://www.caldera-publishing.com/blog/2018/9/5/open-patronage-and-proposition-s" TargetMode="External"/><Relationship Id="rId24" Type="http://schemas.openxmlformats.org/officeDocument/2006/relationships/hyperlink" Target="https://scholarlykitchen.sspnet.org/2017/05/01/wolf-finally-arrives-big-deal-cancelations-north-american-libraries/" TargetMode="External"/><Relationship Id="rId25" Type="http://schemas.openxmlformats.org/officeDocument/2006/relationships/hyperlink" Target="https://scholarlykitchen.sspnet.org/2018/08/07/denialism-rocks-just-got-lot-harder-pretend-predatory-publishing-doesnt-matter/" TargetMode="External"/><Relationship Id="rId26" Type="http://schemas.openxmlformats.org/officeDocument/2006/relationships/hyperlink" Target="http://mediatheoryjournal.org/mieke-bal-lets-abolish-the-peer-review-system/" TargetMode="External"/><Relationship Id="rId27" Type="http://schemas.openxmlformats.org/officeDocument/2006/relationships/hyperlink" Target="https://doi.org/10.11613/BM.2017.029" TargetMode="External"/><Relationship Id="rId28" Type="http://schemas.openxmlformats.org/officeDocument/2006/relationships/hyperlink" Target="https://doi.org/10.1002/leap.1169" TargetMode="External"/><Relationship Id="rId29" Type="http://schemas.openxmlformats.org/officeDocument/2006/relationships/hyperlink" Target="https://doi.org/10.7287/peerj.preprints.3520v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by.green@oecd.org" TargetMode="External"/><Relationship Id="rId9" Type="http://schemas.openxmlformats.org/officeDocument/2006/relationships/hyperlink" Target="https://orcid.org/0000-0002-9601-9130" TargetMode="External"/><Relationship Id="rId50" Type="http://schemas.openxmlformats.org/officeDocument/2006/relationships/hyperlink" Target="http://londonpublishingpartnership.co.uk/digital-transformation-at-scale/" TargetMode="External"/><Relationship Id="rId51" Type="http://schemas.openxmlformats.org/officeDocument/2006/relationships/hyperlink" Target="http://doi.org/10.5281/zenodo.1324036" TargetMode="External"/><Relationship Id="rId52" Type="http://schemas.openxmlformats.org/officeDocument/2006/relationships/hyperlink" Target="https://www.theguardian.com/technology/2018/aug/10/predatory-publishers-the-journals-who-churn-out-fake-science" TargetMode="External"/><Relationship Id="rId53" Type="http://schemas.openxmlformats.org/officeDocument/2006/relationships/hyperlink" Target="https://www.elsevier.com/connect/working-towards-a-transition-to-open-access" TargetMode="External"/><Relationship Id="rId54" Type="http://schemas.openxmlformats.org/officeDocument/2006/relationships/hyperlink" Target="https://doi.org/10.7554/eLife.32822.001" TargetMode="External"/><Relationship Id="rId55" Type="http://schemas.openxmlformats.org/officeDocument/2006/relationships/hyperlink" Target="http://reuniondeconsorcios.conricyt.mx/index.php/primers-reunion/declaraciones/?lang=en" TargetMode="External"/><Relationship Id="rId56" Type="http://schemas.openxmlformats.org/officeDocument/2006/relationships/hyperlink" Target="http://doi.org/10.1629/UKSG.414" TargetMode="External"/><Relationship Id="rId57" Type="http://schemas.openxmlformats.org/officeDocument/2006/relationships/hyperlink" Target="https://doi.org/10.1007/s11192-017-2291-4" TargetMode="External"/><Relationship Id="rId58" Type="http://schemas.openxmlformats.org/officeDocument/2006/relationships/hyperlink" Target="Https://doi.org/10.25810/VPRN-V113" TargetMode="External"/><Relationship Id="rId59" Type="http://schemas.openxmlformats.org/officeDocument/2006/relationships/hyperlink" Target="https://scholarlykitchen.sspnet.org/2018/06/25/guest-post-time-check-hybrid-hotel/?informz=1" TargetMode="External"/><Relationship Id="rId110" Type="http://schemas.openxmlformats.org/officeDocument/2006/relationships/hyperlink" Target="http://doi.org/10.5281/zenodo.438037" TargetMode="External"/><Relationship Id="rId111" Type="http://schemas.openxmlformats.org/officeDocument/2006/relationships/hyperlink" Target="Http://www.nature.com/articles/d41586-018-05729-2" TargetMode="External"/><Relationship Id="rId112" Type="http://schemas.openxmlformats.org/officeDocument/2006/relationships/hyperlink" Target="http://DOI.org/10.1629/UKSG.403" TargetMode="External"/><Relationship Id="rId113" Type="http://schemas.openxmlformats.org/officeDocument/2006/relationships/hyperlink" Target="http://repository.jisc.ac.uk/6473/1/Submission_Fees_-_A_Tool_in_the_Transition_to_Open_Access.pdf" TargetMode="External"/><Relationship Id="rId114" Type="http://schemas.openxmlformats.org/officeDocument/2006/relationships/hyperlink" Target="http://www.davidworlock.com/2018/05/after-the-ipo-was-over-a/" TargetMode="External"/><Relationship Id="rId115" Type="http://schemas.openxmlformats.org/officeDocument/2006/relationships/header" Target="header1.xml"/><Relationship Id="rId116" Type="http://schemas.openxmlformats.org/officeDocument/2006/relationships/footer" Target="footer1.xml"/><Relationship Id="rId117" Type="http://schemas.openxmlformats.org/officeDocument/2006/relationships/header" Target="header2.xml"/><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hyperlink" Target="https://www.sciencenews.org/blog/science-public/replication-crisis-psychology-science-studies-statistics" TargetMode="External"/><Relationship Id="rId31" Type="http://schemas.openxmlformats.org/officeDocument/2006/relationships/hyperlink" Target="https://unlockingresearch-blog.lib.cam.ac.uk/?p=969" TargetMode="External"/><Relationship Id="rId32" Type="http://schemas.openxmlformats.org/officeDocument/2006/relationships/hyperlink" Target="https://www.theguardian.com/science/2017/jun/27/profitable-business-scientific-publishing-bad-for-science" TargetMode="External"/><Relationship Id="rId33" Type="http://schemas.openxmlformats.org/officeDocument/2006/relationships/hyperlink" Target="http://library.ifla.org/2192/1/163-chan-en.pdf" TargetMode="External"/><Relationship Id="rId34" Type="http://schemas.openxmlformats.org/officeDocument/2006/relationships/hyperlink" Target="https://www.nature.com/articles/d41586-018-01642-w" TargetMode="External"/><Relationship Id="rId35" Type="http://schemas.openxmlformats.org/officeDocument/2006/relationships/hyperlink" Target="https://scholarlykitchen.sspnet.org/2018/05/21/journals-lose-citations-preprint-servers-repositories/" TargetMode="External"/><Relationship Id="rId36" Type="http://schemas.openxmlformats.org/officeDocument/2006/relationships/hyperlink" Target="https://doi.org/10.1096/fj.13-229922" TargetMode="External"/><Relationship Id="rId37" Type="http://schemas.openxmlformats.org/officeDocument/2006/relationships/hyperlink" Target="https://scholarlykitchen.sspnet.org/2018/05/21/journals-lose-citations-preprint-servers-repositories/" TargetMode="External"/><Relationship Id="rId38" Type="http://schemas.openxmlformats.org/officeDocument/2006/relationships/hyperlink" Target="https://sfdora.org/read/" TargetMode="External"/><Relationship Id="rId39" Type="http://schemas.openxmlformats.org/officeDocument/2006/relationships/hyperlink" Target="https://www.economist.com/science-and-technology/2018/06/23/some-science-journals-that-claim-to-peer-review-papers-do-not-do-so" TargetMode="External"/><Relationship Id="rId80" Type="http://schemas.openxmlformats.org/officeDocument/2006/relationships/hyperlink" Target="https://motherboard.vice.com/en_us/article/3ky45y/hundreds-of-researchers-from-harvard-yale-and-stanford-were-published-in-fake-academic-journals" TargetMode="External"/><Relationship Id="rId81" Type="http://schemas.openxmlformats.org/officeDocument/2006/relationships/hyperlink" Target="https://plus.google.com/101228061637329814897/posts/cv77LBrjsEJ" TargetMode="External"/><Relationship Id="rId82" Type="http://schemas.openxmlformats.org/officeDocument/2006/relationships/hyperlink" Target="http://DOI.org/10.1629/uksg.419" TargetMode="External"/><Relationship Id="rId83" Type="http://schemas.openxmlformats.org/officeDocument/2006/relationships/hyperlink" Target="http://blogs.lse.ac.uk/impactofsocialsciences/2018/01/22/adoption-of-open-access-is-rising-but-so-too-are-its-costs/" TargetMode="External"/><Relationship Id="rId84" Type="http://schemas.openxmlformats.org/officeDocument/2006/relationships/hyperlink" Target="https://doi.org/10.7717/peerj.4375" TargetMode="External"/><Relationship Id="rId85" Type="http://schemas.openxmlformats.org/officeDocument/2006/relationships/hyperlink" Target="https://poynder.blogspot.com/2018/07/oa-big-deals-vsnu-embraces-greater.html" TargetMode="External"/><Relationship Id="rId86" Type="http://schemas.openxmlformats.org/officeDocument/2006/relationships/hyperlink" Target="https://poynder.blogspot.com/2018/01/preface-open-divide.html" TargetMode="External"/><Relationship Id="rId87" Type="http://schemas.openxmlformats.org/officeDocument/2006/relationships/hyperlink" Target="https://poynder.blogspot.com/2018/05/six-questions-about-openness-in-science.html" TargetMode="External"/><Relationship Id="rId88" Type="http://schemas.openxmlformats.org/officeDocument/2006/relationships/hyperlink" Target="https://www.nature.com/articles/d41586-018-06048-2" TargetMode="External"/><Relationship Id="rId89" Type="http://schemas.openxmlformats.org/officeDocument/2006/relationships/hyperlink" Target="https://doi.org/10.3138/jsp.48.3.137"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srnblog.com/2017/12/22/ssrn-year-end-review-2017/" TargetMode="External"/><Relationship Id="rId20" Type="http://schemas.openxmlformats.org/officeDocument/2006/relationships/hyperlink" Target="https://en.wikipedia.org/wiki/Publish_or_perish" TargetMode="External"/><Relationship Id="rId10" Type="http://schemas.openxmlformats.org/officeDocument/2006/relationships/hyperlink" Target="http://www.budapestopenaccessinitiative.org/read" TargetMode="External"/><Relationship Id="rId11" Type="http://schemas.openxmlformats.org/officeDocument/2006/relationships/hyperlink" Target="https://legacy.earlham.edu/~peters/fos/bethesda.htm" TargetMode="External"/><Relationship Id="rId12" Type="http://schemas.openxmlformats.org/officeDocument/2006/relationships/hyperlink" Target="https://openaccess.mpg.de/Berlin-Declaration" TargetMode="External"/><Relationship Id="rId13" Type="http://schemas.openxmlformats.org/officeDocument/2006/relationships/hyperlink" Target="http://oad.simmons.edu/oadwiki/OA_book_business_models" TargetMode="External"/><Relationship Id="rId14" Type="http://schemas.openxmlformats.org/officeDocument/2006/relationships/hyperlink" Target="https://arxiv.org/stats/monthly_submissions" TargetMode="External"/><Relationship Id="rId15" Type="http://schemas.openxmlformats.org/officeDocument/2006/relationships/hyperlink" Target="https://confluence.cornell.edu/display/arxivpub/arXiv+Budgets+and+Reserve+Fund+Policy" TargetMode="External"/><Relationship Id="rId16" Type="http://schemas.openxmlformats.org/officeDocument/2006/relationships/hyperlink" Target="https://www.plos.org/financial-overview" TargetMode="External"/><Relationship Id="rId17" Type="http://schemas.openxmlformats.org/officeDocument/2006/relationships/hyperlink" Target="https://wesupportpreprints.wordpress.com/2018/08/27/stephen-curry/" TargetMode="External"/><Relationship Id="rId18" Type="http://schemas.openxmlformats.org/officeDocument/2006/relationships/hyperlink" Target="https://osf.io/preprints/" TargetMode="External"/><Relationship Id="rId19" Type="http://schemas.openxmlformats.org/officeDocument/2006/relationships/hyperlink" Target="https://retractionwatch.com/category/by-journal/science-journal-retractions/" TargetMode="External"/><Relationship Id="rId1" Type="http://schemas.openxmlformats.org/officeDocument/2006/relationships/hyperlink" Target="https://www.scienceguide.nl/2018/01/we-are-prepared-for-no-deal/" TargetMode="External"/><Relationship Id="rId2" Type="http://schemas.openxmlformats.org/officeDocument/2006/relationships/hyperlink" Target="https://www.hrk.de/press-releases/press-release/melding/european-high-level-summit-meeting-on-open-access-negotiations-4364" TargetMode="External"/><Relationship Id="rId3" Type="http://schemas.openxmlformats.org/officeDocument/2006/relationships/hyperlink" Target="https://sparcopen.org/our-work/big-deal-cancellation-tracking/" TargetMode="External"/><Relationship Id="rId4" Type="http://schemas.openxmlformats.org/officeDocument/2006/relationships/hyperlink" Target="https://en.wikipedia.org/wiki/The_Scottish_Play" TargetMode="External"/><Relationship Id="rId5" Type="http://schemas.openxmlformats.org/officeDocument/2006/relationships/hyperlink" Target="https://doaj.org/" TargetMode="External"/><Relationship Id="rId6" Type="http://schemas.openxmlformats.org/officeDocument/2006/relationships/hyperlink" Target="https://sfdora.org/signers/" TargetMode="External"/><Relationship Id="rId7" Type="http://schemas.openxmlformats.org/officeDocument/2006/relationships/hyperlink" Target="http://science.gc.ca/eic/site/063.nsf/eng/h_97643.html" TargetMode="External"/><Relationship Id="rId8" Type="http://schemas.openxmlformats.org/officeDocument/2006/relationships/hyperlink" Target="https://www.stm-assoc.org/2015_06_08_Voluntary_principles_for_article_sharing_on_scholarly_collaboration_network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CH-1.main.oecd.org\Users2\Green_T\Failed%20-%20number%20of%20big%20deal%20cancellations%20source%20SPARC%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CH-1.main.oecd.org\Users2\Green_T\Failed%20-%20number%20of%20big%20deal%20cancellations%20source%20SPAR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Sheet1!$C$49</c:f>
              <c:strCache>
                <c:ptCount val="1"/>
                <c:pt idx="0">
                  <c:v>North America</c:v>
                </c:pt>
              </c:strCache>
            </c:strRef>
          </c:tx>
          <c:invertIfNegative val="0"/>
          <c:cat>
            <c:numRef>
              <c:f>Sheet1!$B$50:$B$60</c:f>
              <c:numCache>
                <c:formatCode>General</c:formatCode>
                <c:ptCount val="11"/>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Sheet1!$C$50:$C$60</c:f>
              <c:numCache>
                <c:formatCode>General</c:formatCode>
                <c:ptCount val="11"/>
                <c:pt idx="0">
                  <c:v>3.0</c:v>
                </c:pt>
                <c:pt idx="1">
                  <c:v>1.0</c:v>
                </c:pt>
                <c:pt idx="2">
                  <c:v>2.0</c:v>
                </c:pt>
                <c:pt idx="3">
                  <c:v>1.0</c:v>
                </c:pt>
                <c:pt idx="4">
                  <c:v>3.0</c:v>
                </c:pt>
                <c:pt idx="5">
                  <c:v>1.0</c:v>
                </c:pt>
                <c:pt idx="6">
                  <c:v>6.0</c:v>
                </c:pt>
                <c:pt idx="7">
                  <c:v>7.0</c:v>
                </c:pt>
                <c:pt idx="8">
                  <c:v>7.0</c:v>
                </c:pt>
                <c:pt idx="9">
                  <c:v>1.0</c:v>
                </c:pt>
                <c:pt idx="10">
                  <c:v>1.0</c:v>
                </c:pt>
              </c:numCache>
            </c:numRef>
          </c:val>
          <c:extLst xmlns:c16r2="http://schemas.microsoft.com/office/drawing/2015/06/chart">
            <c:ext xmlns:c16="http://schemas.microsoft.com/office/drawing/2014/chart" uri="{C3380CC4-5D6E-409C-BE32-E72D297353CC}">
              <c16:uniqueId val="{00000000-CCA2-4DC1-80AC-58B5F9BD8192}"/>
            </c:ext>
          </c:extLst>
        </c:ser>
        <c:ser>
          <c:idx val="1"/>
          <c:order val="1"/>
          <c:tx>
            <c:strRef>
              <c:f>Sheet1!$D$49</c:f>
              <c:strCache>
                <c:ptCount val="1"/>
                <c:pt idx="0">
                  <c:v>South America</c:v>
                </c:pt>
              </c:strCache>
            </c:strRef>
          </c:tx>
          <c:invertIfNegative val="0"/>
          <c:cat>
            <c:numRef>
              <c:f>Sheet1!$B$50:$B$60</c:f>
              <c:numCache>
                <c:formatCode>General</c:formatCode>
                <c:ptCount val="11"/>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Sheet1!$D$50:$D$60</c:f>
              <c:numCache>
                <c:formatCode>General</c:formatCode>
                <c:ptCount val="11"/>
                <c:pt idx="8">
                  <c:v>1.0</c:v>
                </c:pt>
                <c:pt idx="9">
                  <c:v>3.0</c:v>
                </c:pt>
              </c:numCache>
            </c:numRef>
          </c:val>
          <c:extLst xmlns:c16r2="http://schemas.microsoft.com/office/drawing/2015/06/chart">
            <c:ext xmlns:c16="http://schemas.microsoft.com/office/drawing/2014/chart" uri="{C3380CC4-5D6E-409C-BE32-E72D297353CC}">
              <c16:uniqueId val="{00000001-CCA2-4DC1-80AC-58B5F9BD8192}"/>
            </c:ext>
          </c:extLst>
        </c:ser>
        <c:ser>
          <c:idx val="2"/>
          <c:order val="2"/>
          <c:tx>
            <c:strRef>
              <c:f>Sheet1!$E$49</c:f>
              <c:strCache>
                <c:ptCount val="1"/>
                <c:pt idx="0">
                  <c:v>Europe</c:v>
                </c:pt>
              </c:strCache>
            </c:strRef>
          </c:tx>
          <c:invertIfNegative val="0"/>
          <c:cat>
            <c:numRef>
              <c:f>Sheet1!$B$50:$B$60</c:f>
              <c:numCache>
                <c:formatCode>General</c:formatCode>
                <c:ptCount val="11"/>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Sheet1!$E$50:$E$60</c:f>
              <c:numCache>
                <c:formatCode>General</c:formatCode>
                <c:ptCount val="11"/>
                <c:pt idx="7">
                  <c:v>1.0</c:v>
                </c:pt>
                <c:pt idx="8">
                  <c:v>1.0</c:v>
                </c:pt>
              </c:numCache>
            </c:numRef>
          </c:val>
          <c:extLst xmlns:c16r2="http://schemas.microsoft.com/office/drawing/2015/06/chart">
            <c:ext xmlns:c16="http://schemas.microsoft.com/office/drawing/2014/chart" uri="{C3380CC4-5D6E-409C-BE32-E72D297353CC}">
              <c16:uniqueId val="{00000002-CCA2-4DC1-80AC-58B5F9BD8192}"/>
            </c:ext>
          </c:extLst>
        </c:ser>
        <c:ser>
          <c:idx val="3"/>
          <c:order val="3"/>
          <c:tx>
            <c:strRef>
              <c:f>Sheet1!$F$49</c:f>
              <c:strCache>
                <c:ptCount val="1"/>
                <c:pt idx="0">
                  <c:v>Asia</c:v>
                </c:pt>
              </c:strCache>
            </c:strRef>
          </c:tx>
          <c:invertIfNegative val="0"/>
          <c:cat>
            <c:numRef>
              <c:f>Sheet1!$B$50:$B$60</c:f>
              <c:numCache>
                <c:formatCode>General</c:formatCode>
                <c:ptCount val="11"/>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Sheet1!$F$50:$F$60</c:f>
              <c:numCache>
                <c:formatCode>General</c:formatCode>
                <c:ptCount val="11"/>
                <c:pt idx="8">
                  <c:v>1.0</c:v>
                </c:pt>
              </c:numCache>
            </c:numRef>
          </c:val>
          <c:extLst xmlns:c16r2="http://schemas.microsoft.com/office/drawing/2015/06/chart">
            <c:ext xmlns:c16="http://schemas.microsoft.com/office/drawing/2014/chart" uri="{C3380CC4-5D6E-409C-BE32-E72D297353CC}">
              <c16:uniqueId val="{00000003-CCA2-4DC1-80AC-58B5F9BD8192}"/>
            </c:ext>
          </c:extLst>
        </c:ser>
        <c:dLbls>
          <c:showLegendKey val="0"/>
          <c:showVal val="0"/>
          <c:showCatName val="0"/>
          <c:showSerName val="0"/>
          <c:showPercent val="0"/>
          <c:showBubbleSize val="0"/>
        </c:dLbls>
        <c:gapWidth val="150"/>
        <c:overlap val="100"/>
        <c:axId val="1512819856"/>
        <c:axId val="1493295904"/>
      </c:barChart>
      <c:catAx>
        <c:axId val="1512819856"/>
        <c:scaling>
          <c:orientation val="minMax"/>
        </c:scaling>
        <c:delete val="0"/>
        <c:axPos val="b"/>
        <c:numFmt formatCode="General" sourceLinked="1"/>
        <c:majorTickMark val="out"/>
        <c:minorTickMark val="none"/>
        <c:tickLblPos val="nextTo"/>
        <c:crossAx val="1493295904"/>
        <c:crosses val="autoZero"/>
        <c:auto val="1"/>
        <c:lblAlgn val="ctr"/>
        <c:lblOffset val="100"/>
        <c:noMultiLvlLbl val="0"/>
      </c:catAx>
      <c:valAx>
        <c:axId val="1493295904"/>
        <c:scaling>
          <c:orientation val="minMax"/>
        </c:scaling>
        <c:delete val="0"/>
        <c:axPos val="l"/>
        <c:majorGridlines/>
        <c:numFmt formatCode="General" sourceLinked="1"/>
        <c:majorTickMark val="out"/>
        <c:minorTickMark val="none"/>
        <c:tickLblPos val="nextTo"/>
        <c:crossAx val="15128198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Sheet1!$C$56</c:f>
              <c:strCache>
                <c:ptCount val="1"/>
                <c:pt idx="0">
                  <c:v>North America</c:v>
                </c:pt>
              </c:strCache>
            </c:strRef>
          </c:tx>
          <c:invertIfNegative val="0"/>
          <c:cat>
            <c:numRef>
              <c:f>Sheet1!$B$57:$B$68</c:f>
              <c:numCache>
                <c:formatCode>General</c:formatCode>
                <c:ptCount val="12"/>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Sheet1!$C$57:$C$68</c:f>
              <c:numCache>
                <c:formatCode>General</c:formatCode>
                <c:ptCount val="12"/>
                <c:pt idx="0">
                  <c:v>3.0</c:v>
                </c:pt>
                <c:pt idx="1">
                  <c:v>1.0</c:v>
                </c:pt>
                <c:pt idx="2">
                  <c:v>2.0</c:v>
                </c:pt>
                <c:pt idx="3">
                  <c:v>1.0</c:v>
                </c:pt>
                <c:pt idx="4">
                  <c:v>3.0</c:v>
                </c:pt>
                <c:pt idx="5">
                  <c:v>1.0</c:v>
                </c:pt>
                <c:pt idx="6">
                  <c:v>5.0</c:v>
                </c:pt>
                <c:pt idx="7">
                  <c:v>5.0</c:v>
                </c:pt>
                <c:pt idx="8">
                  <c:v>7.0</c:v>
                </c:pt>
                <c:pt idx="9">
                  <c:v>1.0</c:v>
                </c:pt>
                <c:pt idx="10">
                  <c:v>1.0</c:v>
                </c:pt>
              </c:numCache>
            </c:numRef>
          </c:val>
          <c:extLst xmlns:c16r2="http://schemas.microsoft.com/office/drawing/2015/06/chart">
            <c:ext xmlns:c16="http://schemas.microsoft.com/office/drawing/2014/chart" uri="{C3380CC4-5D6E-409C-BE32-E72D297353CC}">
              <c16:uniqueId val="{00000000-3835-4F89-BA36-536258D07D1A}"/>
            </c:ext>
          </c:extLst>
        </c:ser>
        <c:ser>
          <c:idx val="1"/>
          <c:order val="1"/>
          <c:tx>
            <c:strRef>
              <c:f>Sheet1!$D$56</c:f>
              <c:strCache>
                <c:ptCount val="1"/>
                <c:pt idx="0">
                  <c:v>South America</c:v>
                </c:pt>
              </c:strCache>
            </c:strRef>
          </c:tx>
          <c:invertIfNegative val="0"/>
          <c:cat>
            <c:numRef>
              <c:f>Sheet1!$B$57:$B$68</c:f>
              <c:numCache>
                <c:formatCode>General</c:formatCode>
                <c:ptCount val="12"/>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Sheet1!$D$57:$D$68</c:f>
              <c:numCache>
                <c:formatCode>General</c:formatCode>
                <c:ptCount val="12"/>
                <c:pt idx="8">
                  <c:v>1.0</c:v>
                </c:pt>
                <c:pt idx="9">
                  <c:v>3.0</c:v>
                </c:pt>
              </c:numCache>
            </c:numRef>
          </c:val>
          <c:extLst xmlns:c16r2="http://schemas.microsoft.com/office/drawing/2015/06/chart">
            <c:ext xmlns:c16="http://schemas.microsoft.com/office/drawing/2014/chart" uri="{C3380CC4-5D6E-409C-BE32-E72D297353CC}">
              <c16:uniqueId val="{00000001-3835-4F89-BA36-536258D07D1A}"/>
            </c:ext>
          </c:extLst>
        </c:ser>
        <c:ser>
          <c:idx val="2"/>
          <c:order val="2"/>
          <c:tx>
            <c:strRef>
              <c:f>Sheet1!$E$56</c:f>
              <c:strCache>
                <c:ptCount val="1"/>
                <c:pt idx="0">
                  <c:v>Europe</c:v>
                </c:pt>
              </c:strCache>
            </c:strRef>
          </c:tx>
          <c:invertIfNegative val="0"/>
          <c:cat>
            <c:numRef>
              <c:f>Sheet1!$B$57:$B$68</c:f>
              <c:numCache>
                <c:formatCode>General</c:formatCode>
                <c:ptCount val="12"/>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Sheet1!$E$57:$E$68</c:f>
              <c:numCache>
                <c:formatCode>General</c:formatCode>
                <c:ptCount val="12"/>
                <c:pt idx="7">
                  <c:v>1.0</c:v>
                </c:pt>
                <c:pt idx="8">
                  <c:v>1.0</c:v>
                </c:pt>
              </c:numCache>
            </c:numRef>
          </c:val>
          <c:extLst xmlns:c16r2="http://schemas.microsoft.com/office/drawing/2015/06/chart">
            <c:ext xmlns:c16="http://schemas.microsoft.com/office/drawing/2014/chart" uri="{C3380CC4-5D6E-409C-BE32-E72D297353CC}">
              <c16:uniqueId val="{00000002-3835-4F89-BA36-536258D07D1A}"/>
            </c:ext>
          </c:extLst>
        </c:ser>
        <c:ser>
          <c:idx val="3"/>
          <c:order val="3"/>
          <c:tx>
            <c:strRef>
              <c:f>Sheet1!$F$56</c:f>
              <c:strCache>
                <c:ptCount val="1"/>
                <c:pt idx="0">
                  <c:v>Asia</c:v>
                </c:pt>
              </c:strCache>
            </c:strRef>
          </c:tx>
          <c:invertIfNegative val="0"/>
          <c:cat>
            <c:numRef>
              <c:f>Sheet1!$B$57:$B$68</c:f>
              <c:numCache>
                <c:formatCode>General</c:formatCode>
                <c:ptCount val="12"/>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Sheet1!$F$57:$F$68</c:f>
              <c:numCache>
                <c:formatCode>General</c:formatCode>
                <c:ptCount val="12"/>
                <c:pt idx="8">
                  <c:v>1.0</c:v>
                </c:pt>
              </c:numCache>
            </c:numRef>
          </c:val>
          <c:extLst xmlns:c16r2="http://schemas.microsoft.com/office/drawing/2015/06/chart">
            <c:ext xmlns:c16="http://schemas.microsoft.com/office/drawing/2014/chart" uri="{C3380CC4-5D6E-409C-BE32-E72D297353CC}">
              <c16:uniqueId val="{00000003-3835-4F89-BA36-536258D07D1A}"/>
            </c:ext>
          </c:extLst>
        </c:ser>
        <c:ser>
          <c:idx val="4"/>
          <c:order val="4"/>
          <c:tx>
            <c:strRef>
              <c:f>Sheet1!$G$56</c:f>
              <c:strCache>
                <c:ptCount val="1"/>
                <c:pt idx="0">
                  <c:v>Total Consortia</c:v>
                </c:pt>
              </c:strCache>
            </c:strRef>
          </c:tx>
          <c:invertIfNegative val="0"/>
          <c:cat>
            <c:numRef>
              <c:f>Sheet1!$B$57:$B$68</c:f>
              <c:numCache>
                <c:formatCode>General</c:formatCode>
                <c:ptCount val="12"/>
                <c:pt idx="0">
                  <c:v>2009.0</c:v>
                </c:pt>
                <c:pt idx="1">
                  <c:v>2010.0</c:v>
                </c:pt>
                <c:pt idx="2">
                  <c:v>2011.0</c:v>
                </c:pt>
                <c:pt idx="3">
                  <c:v>2012.0</c:v>
                </c:pt>
                <c:pt idx="4">
                  <c:v>2013.0</c:v>
                </c:pt>
                <c:pt idx="5">
                  <c:v>2014.0</c:v>
                </c:pt>
                <c:pt idx="6">
                  <c:v>2015.0</c:v>
                </c:pt>
                <c:pt idx="7">
                  <c:v>2016.0</c:v>
                </c:pt>
                <c:pt idx="8">
                  <c:v>2017.0</c:v>
                </c:pt>
                <c:pt idx="9">
                  <c:v>2018.0</c:v>
                </c:pt>
                <c:pt idx="10">
                  <c:v>2019.0</c:v>
                </c:pt>
              </c:numCache>
            </c:numRef>
          </c:cat>
          <c:val>
            <c:numRef>
              <c:f>Sheet1!$G$57:$G$68</c:f>
              <c:numCache>
                <c:formatCode>General</c:formatCode>
                <c:ptCount val="12"/>
                <c:pt idx="11">
                  <c:v>450.0</c:v>
                </c:pt>
              </c:numCache>
            </c:numRef>
          </c:val>
          <c:extLst xmlns:c16r2="http://schemas.microsoft.com/office/drawing/2015/06/chart">
            <c:ext xmlns:c16="http://schemas.microsoft.com/office/drawing/2014/chart" uri="{C3380CC4-5D6E-409C-BE32-E72D297353CC}">
              <c16:uniqueId val="{00000004-3835-4F89-BA36-536258D07D1A}"/>
            </c:ext>
          </c:extLst>
        </c:ser>
        <c:dLbls>
          <c:showLegendKey val="0"/>
          <c:showVal val="0"/>
          <c:showCatName val="0"/>
          <c:showSerName val="0"/>
          <c:showPercent val="0"/>
          <c:showBubbleSize val="0"/>
        </c:dLbls>
        <c:gapWidth val="150"/>
        <c:overlap val="100"/>
        <c:axId val="1512922912"/>
        <c:axId val="1493363744"/>
      </c:barChart>
      <c:catAx>
        <c:axId val="1512922912"/>
        <c:scaling>
          <c:orientation val="minMax"/>
        </c:scaling>
        <c:delete val="0"/>
        <c:axPos val="b"/>
        <c:numFmt formatCode="General" sourceLinked="1"/>
        <c:majorTickMark val="out"/>
        <c:minorTickMark val="none"/>
        <c:tickLblPos val="nextTo"/>
        <c:crossAx val="1493363744"/>
        <c:crosses val="autoZero"/>
        <c:auto val="1"/>
        <c:lblAlgn val="ctr"/>
        <c:lblOffset val="100"/>
        <c:noMultiLvlLbl val="0"/>
      </c:catAx>
      <c:valAx>
        <c:axId val="1493363744"/>
        <c:scaling>
          <c:orientation val="minMax"/>
        </c:scaling>
        <c:delete val="0"/>
        <c:axPos val="l"/>
        <c:majorGridlines/>
        <c:numFmt formatCode="General" sourceLinked="1"/>
        <c:majorTickMark val="out"/>
        <c:minorTickMark val="none"/>
        <c:tickLblPos val="nextTo"/>
        <c:crossAx val="15129229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6FC0-B3C2-5F48-915F-17954462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10031</Words>
  <Characters>57180</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Toby</dc:creator>
  <cp:lastModifiedBy>Toby Green</cp:lastModifiedBy>
  <cp:revision>4</cp:revision>
  <cp:lastPrinted>2018-09-06T06:15:00Z</cp:lastPrinted>
  <dcterms:created xsi:type="dcterms:W3CDTF">2018-09-05T16:22:00Z</dcterms:created>
  <dcterms:modified xsi:type="dcterms:W3CDTF">2018-09-06T07:06:00Z</dcterms:modified>
</cp:coreProperties>
</file>