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B0C3D" w:rsidRDefault="00FB0C3D" w:rsidP="009D0A6F">
      <w:pPr>
        <w:rPr>
          <w:lang w:val="en-US"/>
        </w:rPr>
      </w:pPr>
      <w:r>
        <w:rPr>
          <w:lang w:val="en-US"/>
        </w:rPr>
        <w:t xml:space="preserve">The ground state of a </w:t>
      </w:r>
      <w:r w:rsidRPr="00006334">
        <w:rPr>
          <w:b/>
          <w:lang w:val="en-US"/>
        </w:rPr>
        <w:t>cuboidal dipole cluster</w:t>
      </w:r>
      <w:r>
        <w:rPr>
          <w:lang w:val="en-US"/>
        </w:rPr>
        <w:t xml:space="preserve"> </w:t>
      </w:r>
      <w:proofErr w:type="gramStart"/>
      <w:r>
        <w:rPr>
          <w:lang w:val="en-US"/>
        </w:rPr>
        <w:t>is animated</w:t>
      </w:r>
      <w:proofErr w:type="gramEnd"/>
      <w:r>
        <w:rPr>
          <w:lang w:val="en-US"/>
        </w:rPr>
        <w:t xml:space="preserve"> with the Python program</w:t>
      </w:r>
      <w:r w:rsidR="008478F3">
        <w:rPr>
          <w:lang w:val="en-US"/>
        </w:rPr>
        <w:t xml:space="preserve"> named</w:t>
      </w:r>
      <w:r>
        <w:rPr>
          <w:lang w:val="en-US"/>
        </w:rPr>
        <w:t xml:space="preserve"> dipole_cube_animation_1.0.</w:t>
      </w:r>
      <w:r w:rsidR="009D0A6F">
        <w:rPr>
          <w:lang w:val="en-US"/>
        </w:rPr>
        <w:t xml:space="preserve"> </w:t>
      </w:r>
      <w:r w:rsidR="009D0A6F" w:rsidRPr="009D0A6F">
        <w:rPr>
          <w:lang w:val="en-US"/>
        </w:rPr>
        <w:t xml:space="preserve">For </w:t>
      </w:r>
      <w:r w:rsidR="00677563">
        <w:rPr>
          <w:lang w:val="en-US"/>
        </w:rPr>
        <w:t xml:space="preserve">details of the </w:t>
      </w:r>
      <w:proofErr w:type="spellStart"/>
      <w:r w:rsidR="009D0A6F" w:rsidRPr="009D0A6F">
        <w:rPr>
          <w:lang w:val="en-US"/>
        </w:rPr>
        <w:t>the</w:t>
      </w:r>
      <w:proofErr w:type="spellEnd"/>
      <w:r w:rsidR="009D0A6F" w:rsidRPr="009D0A6F">
        <w:rPr>
          <w:lang w:val="en-US"/>
        </w:rPr>
        <w:t xml:space="preserve"> physics see:</w:t>
      </w:r>
      <w:r w:rsidR="009D0A6F">
        <w:rPr>
          <w:lang w:val="en-US"/>
        </w:rPr>
        <w:t xml:space="preserve"> </w:t>
      </w:r>
      <w:hyperlink r:id="rId5" w:history="1">
        <w:r w:rsidR="009D0A6F" w:rsidRPr="009D0A6F">
          <w:rPr>
            <w:rStyle w:val="Hyperlink"/>
            <w:lang w:val="en-US"/>
          </w:rPr>
          <w:t>Phys. Rev. B 98, 214424 (2018)</w:t>
        </w:r>
      </w:hyperlink>
      <w:r w:rsidR="009D0A6F" w:rsidRPr="009D0A6F">
        <w:rPr>
          <w:lang w:val="en-US"/>
        </w:rPr>
        <w:t>, or</w:t>
      </w:r>
      <w:r w:rsidR="009D0A6F">
        <w:rPr>
          <w:lang w:val="en-US"/>
        </w:rPr>
        <w:t xml:space="preserve"> </w:t>
      </w:r>
      <w:hyperlink r:id="rId6" w:history="1">
        <w:r w:rsidR="009D0A6F" w:rsidRPr="00570561">
          <w:rPr>
            <w:rStyle w:val="Hyperlink"/>
            <w:lang w:val="en-US"/>
          </w:rPr>
          <w:t>https://</w:t>
        </w:r>
        <w:r w:rsidR="0083444D" w:rsidRPr="0083444D">
          <w:rPr>
            <w:lang w:val="en-US"/>
          </w:rPr>
          <w:t xml:space="preserve"> </w:t>
        </w:r>
        <w:r w:rsidR="009D0A6F" w:rsidRPr="00570561">
          <w:rPr>
            <w:rStyle w:val="Hyperlink"/>
            <w:lang w:val="en-US"/>
          </w:rPr>
          <w:t>doi.org/10.48550/arXiv.1809.08081</w:t>
        </w:r>
      </w:hyperlink>
      <w:r w:rsidR="009D0A6F">
        <w:rPr>
          <w:lang w:val="en-US"/>
        </w:rPr>
        <w:t xml:space="preserve"> </w:t>
      </w:r>
      <w:r w:rsidR="009D0A6F" w:rsidRPr="009D0A6F">
        <w:rPr>
          <w:lang w:val="en-US"/>
        </w:rPr>
        <w:t>and Refs</w:t>
      </w:r>
      <w:r w:rsidR="009D0A6F">
        <w:rPr>
          <w:lang w:val="en-US"/>
        </w:rPr>
        <w:t>.</w:t>
      </w:r>
      <w:r w:rsidR="009D0A6F" w:rsidRPr="009D0A6F">
        <w:rPr>
          <w:lang w:val="en-US"/>
        </w:rPr>
        <w:t xml:space="preserve"> </w:t>
      </w:r>
      <w:proofErr w:type="gramStart"/>
      <w:r w:rsidR="009D0A6F" w:rsidRPr="009D0A6F">
        <w:rPr>
          <w:lang w:val="en-US"/>
        </w:rPr>
        <w:t>cited</w:t>
      </w:r>
      <w:proofErr w:type="gramEnd"/>
      <w:r w:rsidR="009D0A6F" w:rsidRPr="009D0A6F">
        <w:rPr>
          <w:lang w:val="en-US"/>
        </w:rPr>
        <w:t xml:space="preserve"> therein.</w:t>
      </w:r>
    </w:p>
    <w:p w:rsidR="0083444D" w:rsidRDefault="00FB0C3D" w:rsidP="00D54CFA">
      <w:pPr>
        <w:rPr>
          <w:rStyle w:val="Hyperlink"/>
          <w:u w:val="none"/>
          <w:lang w:val="en-US"/>
        </w:rPr>
      </w:pPr>
      <w:r>
        <w:rPr>
          <w:lang w:val="en-US"/>
        </w:rPr>
        <w:t xml:space="preserve">The </w:t>
      </w:r>
      <w:r w:rsidR="00AB3A60">
        <w:rPr>
          <w:lang w:val="en-US"/>
        </w:rPr>
        <w:t>c</w:t>
      </w:r>
      <w:r w:rsidR="00FE3FEA">
        <w:rPr>
          <w:lang w:val="en-US"/>
        </w:rPr>
        <w:t>ode is tested with Python 3.8.13</w:t>
      </w:r>
      <w:r>
        <w:rPr>
          <w:lang w:val="en-US"/>
        </w:rPr>
        <w:t xml:space="preserve">, </w:t>
      </w:r>
      <w:r w:rsidR="00006334">
        <w:rPr>
          <w:lang w:val="en-US"/>
        </w:rPr>
        <w:t xml:space="preserve">as </w:t>
      </w:r>
      <w:r>
        <w:rPr>
          <w:lang w:val="en-US"/>
        </w:rPr>
        <w:t xml:space="preserve">downloaded </w:t>
      </w:r>
      <w:proofErr w:type="gramStart"/>
      <w:r>
        <w:rPr>
          <w:lang w:val="en-US"/>
        </w:rPr>
        <w:t>from:</w:t>
      </w:r>
      <w:proofErr w:type="gramEnd"/>
      <w:r w:rsidRPr="00D54CFA">
        <w:rPr>
          <w:lang w:val="en-US"/>
        </w:rPr>
        <w:t xml:space="preserve"> </w:t>
      </w:r>
      <w:hyperlink r:id="rId7" w:anchor="windows" w:history="1">
        <w:r w:rsidR="00006334" w:rsidRPr="007F52B6">
          <w:rPr>
            <w:rStyle w:val="Hyperlink"/>
            <w:lang w:val="en-US"/>
          </w:rPr>
          <w:t>https://www.anaconda.com/download/#windows</w:t>
        </w:r>
      </w:hyperlink>
      <w:r w:rsidR="00006334">
        <w:rPr>
          <w:rStyle w:val="Hyperlink"/>
          <w:lang w:val="en-US"/>
        </w:rPr>
        <w:t>.</w:t>
      </w:r>
      <w:r w:rsidR="00006334" w:rsidRPr="00006334">
        <w:rPr>
          <w:rStyle w:val="Hyperlink"/>
          <w:u w:val="none"/>
          <w:lang w:val="en-US"/>
        </w:rPr>
        <w:t xml:space="preserve"> </w:t>
      </w:r>
    </w:p>
    <w:p w:rsidR="00497E9B" w:rsidRDefault="0083444D" w:rsidP="00D54CFA">
      <w:pPr>
        <w:rPr>
          <w:lang w:val="en-US"/>
        </w:rPr>
      </w:pPr>
      <w:r>
        <w:rPr>
          <w:lang w:val="en-US"/>
        </w:rPr>
        <w:t>I gratefully acknowledge and highly recommend t</w:t>
      </w:r>
      <w:r w:rsidR="00AB3A60">
        <w:rPr>
          <w:lang w:val="en-US"/>
        </w:rPr>
        <w:t xml:space="preserve">he use of </w:t>
      </w:r>
      <w:proofErr w:type="spellStart"/>
      <w:r w:rsidR="00AB3A60">
        <w:rPr>
          <w:lang w:val="en-US"/>
        </w:rPr>
        <w:t>Sp</w:t>
      </w:r>
      <w:r>
        <w:rPr>
          <w:lang w:val="en-US"/>
        </w:rPr>
        <w:t>yder</w:t>
      </w:r>
      <w:proofErr w:type="spellEnd"/>
      <w:r>
        <w:rPr>
          <w:lang w:val="en-US"/>
        </w:rPr>
        <w:t xml:space="preserve"> IDE 5.1.5</w:t>
      </w:r>
      <w:r w:rsidR="00AB3A60">
        <w:rPr>
          <w:lang w:val="en-US"/>
        </w:rPr>
        <w:t>.</w:t>
      </w:r>
      <w:r w:rsidR="008478F3">
        <w:rPr>
          <w:lang w:val="en-US"/>
        </w:rPr>
        <w:t xml:space="preserve"> </w:t>
      </w:r>
    </w:p>
    <w:p w:rsidR="008706FE" w:rsidRDefault="008706FE" w:rsidP="00D54CFA">
      <w:pPr>
        <w:rPr>
          <w:lang w:val="en-US"/>
        </w:rPr>
      </w:pPr>
      <w:r>
        <w:rPr>
          <w:lang w:val="en-US"/>
        </w:rPr>
        <w:t>To get started, unzip the files and run “dipol_cube_main.py” on the upper directory.</w:t>
      </w:r>
      <w:bookmarkStart w:id="0" w:name="_GoBack"/>
      <w:bookmarkEnd w:id="0"/>
      <w:r>
        <w:rPr>
          <w:lang w:val="en-US"/>
        </w:rPr>
        <w:t xml:space="preserve"> </w:t>
      </w:r>
    </w:p>
    <w:p w:rsidR="00D54CFA" w:rsidRDefault="008478F3" w:rsidP="00D54CFA">
      <w:pPr>
        <w:rPr>
          <w:lang w:val="en-US"/>
        </w:rPr>
      </w:pPr>
      <w:r>
        <w:rPr>
          <w:lang w:val="en-US"/>
        </w:rPr>
        <w:t xml:space="preserve">The animation comes with </w:t>
      </w:r>
      <w:proofErr w:type="gramStart"/>
      <w:r>
        <w:rPr>
          <w:lang w:val="en-US"/>
        </w:rPr>
        <w:t>2</w:t>
      </w:r>
      <w:proofErr w:type="gramEnd"/>
      <w:r>
        <w:rPr>
          <w:lang w:val="en-US"/>
        </w:rPr>
        <w:t xml:space="preserve"> figures, below is a screenshot from the first one:</w:t>
      </w:r>
      <w:r w:rsidR="00497E9B" w:rsidRPr="00497E9B">
        <w:rPr>
          <w:noProof/>
          <w:lang w:val="en-GB" w:eastAsia="en-GB"/>
        </w:rPr>
        <w:t xml:space="preserve"> </w:t>
      </w:r>
    </w:p>
    <w:p w:rsidR="00F92892" w:rsidRPr="00006334" w:rsidRDefault="00497E9B" w:rsidP="00D54CFA">
      <w:pPr>
        <w:rPr>
          <w:color w:val="0563C1"/>
          <w:u w:val="single"/>
          <w:lang w:val="en-US"/>
        </w:rPr>
      </w:pPr>
      <w:r>
        <w:rPr>
          <w:noProof/>
          <w:lang w:val="en-GB" w:eastAsia="en-GB"/>
        </w:rPr>
        <w:drawing>
          <wp:inline distT="0" distB="0" distL="0" distR="0" wp14:anchorId="6C0D601F" wp14:editId="68BF3DA4">
            <wp:extent cx="5760720" cy="3236595"/>
            <wp:effectExtent l="0" t="0" r="0" b="1905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6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4CFA" w:rsidRDefault="00D54CFA" w:rsidP="00D54CFA">
      <w:pPr>
        <w:ind w:left="360"/>
        <w:rPr>
          <w:lang w:val="en-US"/>
        </w:rPr>
      </w:pPr>
    </w:p>
    <w:p w:rsidR="000D26CF" w:rsidRPr="00D54CFA" w:rsidRDefault="00F92892" w:rsidP="0083444D">
      <w:pPr>
        <w:pStyle w:val="Listenabsatz"/>
        <w:numPr>
          <w:ilvl w:val="0"/>
          <w:numId w:val="4"/>
        </w:numPr>
        <w:jc w:val="both"/>
        <w:rPr>
          <w:lang w:val="en-US"/>
        </w:rPr>
      </w:pPr>
      <w:r>
        <w:rPr>
          <w:lang w:val="en-US"/>
        </w:rPr>
        <w:t>The 3d-figure on the left hand side</w:t>
      </w:r>
      <w:r w:rsidR="00A25623" w:rsidRPr="00D54CFA">
        <w:rPr>
          <w:lang w:val="en-US"/>
        </w:rPr>
        <w:t xml:space="preserve"> </w:t>
      </w:r>
      <w:r w:rsidR="0050605F" w:rsidRPr="00D54CFA">
        <w:rPr>
          <w:lang w:val="en-US"/>
        </w:rPr>
        <w:t xml:space="preserve">shows the orientation of the dipoles in the continuous ground state. The slider τ varies that state. </w:t>
      </w:r>
      <w:r w:rsidR="00162A56">
        <w:rPr>
          <w:lang w:val="en-US"/>
        </w:rPr>
        <w:t>The edges and space dia</w:t>
      </w:r>
      <w:r w:rsidR="00F30E00">
        <w:rPr>
          <w:lang w:val="en-US"/>
        </w:rPr>
        <w:t xml:space="preserve">gonals of the cube can </w:t>
      </w:r>
      <w:proofErr w:type="gramStart"/>
      <w:r w:rsidR="00F30E00">
        <w:rPr>
          <w:lang w:val="en-US"/>
        </w:rPr>
        <w:t>be  added</w:t>
      </w:r>
      <w:proofErr w:type="gramEnd"/>
      <w:r w:rsidR="00F30E00">
        <w:rPr>
          <w:lang w:val="en-US"/>
        </w:rPr>
        <w:t xml:space="preserve"> </w:t>
      </w:r>
      <w:r w:rsidR="00162A56">
        <w:rPr>
          <w:lang w:val="en-US"/>
        </w:rPr>
        <w:t xml:space="preserve">as guides to the eye with the </w:t>
      </w:r>
      <w:r w:rsidR="00162A56" w:rsidRPr="00380052">
        <w:rPr>
          <w:highlight w:val="yellow"/>
          <w:lang w:val="en-US"/>
        </w:rPr>
        <w:t xml:space="preserve">“none, edge, </w:t>
      </w:r>
      <w:proofErr w:type="spellStart"/>
      <w:r w:rsidR="00162A56" w:rsidRPr="00380052">
        <w:rPr>
          <w:highlight w:val="yellow"/>
          <w:lang w:val="en-US"/>
        </w:rPr>
        <w:t>diag</w:t>
      </w:r>
      <w:proofErr w:type="spellEnd"/>
      <w:r w:rsidR="00162A56" w:rsidRPr="00380052">
        <w:rPr>
          <w:highlight w:val="yellow"/>
          <w:lang w:val="en-US"/>
        </w:rPr>
        <w:t>, both</w:t>
      </w:r>
      <w:r w:rsidR="00F30E00">
        <w:rPr>
          <w:highlight w:val="yellow"/>
          <w:lang w:val="en-US"/>
        </w:rPr>
        <w:t>”</w:t>
      </w:r>
      <w:r w:rsidR="00162A56" w:rsidRPr="00380052">
        <w:rPr>
          <w:highlight w:val="yellow"/>
          <w:lang w:val="en-US"/>
        </w:rPr>
        <w:t xml:space="preserve"> </w:t>
      </w:r>
      <w:r w:rsidR="00F30E00">
        <w:rPr>
          <w:highlight w:val="yellow"/>
          <w:lang w:val="en-US"/>
        </w:rPr>
        <w:t xml:space="preserve"> </w:t>
      </w:r>
      <w:r w:rsidR="00162A56" w:rsidRPr="00380052">
        <w:rPr>
          <w:highlight w:val="yellow"/>
          <w:lang w:val="en-US"/>
        </w:rPr>
        <w:t>radio</w:t>
      </w:r>
      <w:r w:rsidR="00497E9B">
        <w:rPr>
          <w:highlight w:val="yellow"/>
          <w:lang w:val="en-US"/>
        </w:rPr>
        <w:t xml:space="preserve"> button</w:t>
      </w:r>
      <w:r w:rsidR="00162A56">
        <w:rPr>
          <w:lang w:val="en-US"/>
        </w:rPr>
        <w:t xml:space="preserve">. </w:t>
      </w:r>
    </w:p>
    <w:p w:rsidR="008675AD" w:rsidRDefault="00F92892" w:rsidP="0083444D">
      <w:pPr>
        <w:ind w:left="708"/>
        <w:jc w:val="both"/>
        <w:rPr>
          <w:lang w:val="en-US"/>
        </w:rPr>
      </w:pPr>
      <w:r>
        <w:rPr>
          <w:lang w:val="en-US"/>
        </w:rPr>
        <w:t>Additionally, a</w:t>
      </w:r>
      <w:r w:rsidR="00162A56">
        <w:rPr>
          <w:lang w:val="en-US"/>
        </w:rPr>
        <w:t xml:space="preserve"> </w:t>
      </w:r>
      <w:r>
        <w:rPr>
          <w:lang w:val="en-US"/>
        </w:rPr>
        <w:t xml:space="preserve">component </w:t>
      </w:r>
      <w:r w:rsidR="0046100A">
        <w:rPr>
          <w:lang w:val="en-US"/>
        </w:rPr>
        <w:t>of the</w:t>
      </w:r>
      <w:r w:rsidR="00162A56">
        <w:rPr>
          <w:lang w:val="en-US"/>
        </w:rPr>
        <w:t xml:space="preserve"> </w:t>
      </w:r>
      <w:r w:rsidR="0050605F">
        <w:rPr>
          <w:lang w:val="en-US"/>
        </w:rPr>
        <w:t>magnetic induction is shown on a plane or spherical surface</w:t>
      </w:r>
      <w:r w:rsidR="00162A56">
        <w:rPr>
          <w:lang w:val="en-US"/>
        </w:rPr>
        <w:t xml:space="preserve"> (as determined by the radio</w:t>
      </w:r>
      <w:r w:rsidR="0046100A">
        <w:rPr>
          <w:lang w:val="en-US"/>
        </w:rPr>
        <w:t xml:space="preserve"> button on the left upper side)</w:t>
      </w:r>
      <w:r w:rsidR="0050605F">
        <w:rPr>
          <w:lang w:val="en-US"/>
        </w:rPr>
        <w:t>, precisely the field component perpendicular to that su</w:t>
      </w:r>
      <w:r w:rsidR="008675AD">
        <w:rPr>
          <w:lang w:val="en-US"/>
        </w:rPr>
        <w:t xml:space="preserve">rface. The </w:t>
      </w:r>
      <w:r w:rsidR="0046100A">
        <w:rPr>
          <w:lang w:val="en-US"/>
        </w:rPr>
        <w:t xml:space="preserve">α-slider determines the </w:t>
      </w:r>
      <w:r w:rsidR="008675AD">
        <w:rPr>
          <w:lang w:val="en-US"/>
        </w:rPr>
        <w:t>transparency of both</w:t>
      </w:r>
      <w:r w:rsidR="0046100A">
        <w:rPr>
          <w:lang w:val="en-US"/>
        </w:rPr>
        <w:t xml:space="preserve"> surfaces</w:t>
      </w:r>
      <w:r w:rsidR="0050605F">
        <w:rPr>
          <w:lang w:val="en-US"/>
        </w:rPr>
        <w:t xml:space="preserve">. </w:t>
      </w:r>
    </w:p>
    <w:p w:rsidR="008675AD" w:rsidRDefault="008675AD" w:rsidP="0083444D">
      <w:pPr>
        <w:ind w:left="1416"/>
        <w:jc w:val="both"/>
        <w:rPr>
          <w:lang w:val="en-US"/>
        </w:rPr>
      </w:pPr>
      <w:r>
        <w:rPr>
          <w:lang w:val="en-US"/>
        </w:rPr>
        <w:t>S</w:t>
      </w:r>
      <w:r w:rsidR="0050605F">
        <w:rPr>
          <w:lang w:val="en-US"/>
        </w:rPr>
        <w:t>phere</w:t>
      </w:r>
      <w:r>
        <w:rPr>
          <w:lang w:val="en-US"/>
        </w:rPr>
        <w:t>:</w:t>
      </w:r>
      <w:r w:rsidR="0050605F">
        <w:rPr>
          <w:lang w:val="en-US"/>
        </w:rPr>
        <w:t xml:space="preserve"> </w:t>
      </w:r>
      <w:r>
        <w:rPr>
          <w:lang w:val="en-US"/>
        </w:rPr>
        <w:t xml:space="preserve">Its spatial resolution of the </w:t>
      </w:r>
      <w:r w:rsidR="0050605F">
        <w:rPr>
          <w:lang w:val="en-US"/>
        </w:rPr>
        <w:t>can be</w:t>
      </w:r>
      <w:r w:rsidR="00AF6E52">
        <w:rPr>
          <w:lang w:val="en-US"/>
        </w:rPr>
        <w:t xml:space="preserve"> adjusted with </w:t>
      </w:r>
      <w:r w:rsidR="00162A56">
        <w:rPr>
          <w:lang w:val="en-US"/>
        </w:rPr>
        <w:t>2</w:t>
      </w:r>
      <w:r w:rsidR="00AF6E52">
        <w:rPr>
          <w:lang w:val="en-US"/>
        </w:rPr>
        <w:t xml:space="preserve"> buttons </w:t>
      </w:r>
      <w:r w:rsidR="00AF6E52" w:rsidRPr="00380052">
        <w:rPr>
          <w:highlight w:val="yellow"/>
          <w:lang w:val="en-US"/>
        </w:rPr>
        <w:t>“&lt;”</w:t>
      </w:r>
      <w:r w:rsidR="00AF6E52">
        <w:rPr>
          <w:lang w:val="en-US"/>
        </w:rPr>
        <w:t xml:space="preserve"> and </w:t>
      </w:r>
      <w:r w:rsidR="00AF6E52" w:rsidRPr="00380052">
        <w:rPr>
          <w:highlight w:val="yellow"/>
          <w:lang w:val="en-US"/>
        </w:rPr>
        <w:t>“&gt;”</w:t>
      </w:r>
      <w:r w:rsidR="00AF6E52">
        <w:rPr>
          <w:lang w:val="en-US"/>
        </w:rPr>
        <w:t xml:space="preserve"> </w:t>
      </w:r>
      <w:r>
        <w:rPr>
          <w:lang w:val="en-US"/>
        </w:rPr>
        <w:t>w</w:t>
      </w:r>
      <w:r w:rsidR="00AF6E52">
        <w:rPr>
          <w:lang w:val="en-US"/>
        </w:rPr>
        <w:t>ithin the range 10 to 360</w:t>
      </w:r>
      <w:r w:rsidR="00162A56">
        <w:rPr>
          <w:lang w:val="en-US"/>
        </w:rPr>
        <w:t xml:space="preserve"> (80 in this screenshot)</w:t>
      </w:r>
      <w:r w:rsidR="00AF6E52">
        <w:rPr>
          <w:lang w:val="en-US"/>
        </w:rPr>
        <w:t>, which has to be chosen as a compromise between the artistic impression and the speed of the calculation.</w:t>
      </w:r>
      <w:r w:rsidR="00162A56">
        <w:rPr>
          <w:lang w:val="en-US"/>
        </w:rPr>
        <w:t xml:space="preserve"> </w:t>
      </w:r>
    </w:p>
    <w:p w:rsidR="007E4B73" w:rsidRDefault="008675AD" w:rsidP="0083444D">
      <w:pPr>
        <w:ind w:left="1416"/>
        <w:jc w:val="both"/>
        <w:rPr>
          <w:lang w:val="en-US"/>
        </w:rPr>
      </w:pPr>
      <w:r>
        <w:rPr>
          <w:lang w:val="en-US"/>
        </w:rPr>
        <w:t>S</w:t>
      </w:r>
      <w:r w:rsidR="00DD445B">
        <w:rPr>
          <w:lang w:val="en-US"/>
        </w:rPr>
        <w:t>urface</w:t>
      </w:r>
      <w:r>
        <w:rPr>
          <w:lang w:val="en-US"/>
        </w:rPr>
        <w:t>:</w:t>
      </w:r>
      <w:r w:rsidR="00DD445B">
        <w:rPr>
          <w:lang w:val="en-US"/>
        </w:rPr>
        <w:t xml:space="preserve"> </w:t>
      </w:r>
      <w:r>
        <w:rPr>
          <w:lang w:val="en-US"/>
        </w:rPr>
        <w:t xml:space="preserve">It </w:t>
      </w:r>
      <w:proofErr w:type="gramStart"/>
      <w:r w:rsidR="00DD445B">
        <w:rPr>
          <w:lang w:val="en-US"/>
        </w:rPr>
        <w:t>is chos</w:t>
      </w:r>
      <w:r w:rsidR="003C2285">
        <w:rPr>
          <w:lang w:val="en-US"/>
        </w:rPr>
        <w:t>en</w:t>
      </w:r>
      <w:proofErr w:type="gramEnd"/>
      <w:r w:rsidR="003C2285">
        <w:rPr>
          <w:lang w:val="en-US"/>
        </w:rPr>
        <w:t xml:space="preserve"> perpendicular to the cyan</w:t>
      </w:r>
      <w:r w:rsidR="00DD445B">
        <w:rPr>
          <w:lang w:val="en-US"/>
        </w:rPr>
        <w:t xml:space="preserve"> arrow shown inside the cube. Its direction </w:t>
      </w:r>
      <w:r w:rsidR="003C2285">
        <w:rPr>
          <w:lang w:val="en-US"/>
        </w:rPr>
        <w:t xml:space="preserve">and origin </w:t>
      </w:r>
      <w:proofErr w:type="gramStart"/>
      <w:r w:rsidR="00DD445B">
        <w:rPr>
          <w:lang w:val="en-US"/>
        </w:rPr>
        <w:t>is changed</w:t>
      </w:r>
      <w:proofErr w:type="gramEnd"/>
      <w:r w:rsidR="00DD445B">
        <w:rPr>
          <w:lang w:val="en-US"/>
        </w:rPr>
        <w:t xml:space="preserve"> with the fo</w:t>
      </w:r>
      <w:r w:rsidR="00A25623">
        <w:rPr>
          <w:lang w:val="en-US"/>
        </w:rPr>
        <w:t>u</w:t>
      </w:r>
      <w:r w:rsidR="00DD445B">
        <w:rPr>
          <w:lang w:val="en-US"/>
        </w:rPr>
        <w:t>r sliders in the lower middle part.</w:t>
      </w:r>
    </w:p>
    <w:p w:rsidR="00DD445B" w:rsidRPr="008675AD" w:rsidRDefault="00162A56" w:rsidP="0083444D">
      <w:pPr>
        <w:pStyle w:val="Listenabsatz"/>
        <w:numPr>
          <w:ilvl w:val="0"/>
          <w:numId w:val="2"/>
        </w:numPr>
        <w:jc w:val="both"/>
        <w:rPr>
          <w:lang w:val="en-US"/>
        </w:rPr>
      </w:pPr>
      <w:r>
        <w:rPr>
          <w:lang w:val="en-US"/>
        </w:rPr>
        <w:t xml:space="preserve">The figure in the </w:t>
      </w:r>
      <w:r w:rsidR="00006334">
        <w:rPr>
          <w:lang w:val="en-US"/>
        </w:rPr>
        <w:t>middle</w:t>
      </w:r>
      <w:r>
        <w:rPr>
          <w:lang w:val="en-US"/>
        </w:rPr>
        <w:t xml:space="preserve"> shows t</w:t>
      </w:r>
      <w:r w:rsidR="00DD445B" w:rsidRPr="008675AD">
        <w:rPr>
          <w:lang w:val="en-US"/>
        </w:rPr>
        <w:t>he t</w:t>
      </w:r>
      <w:r w:rsidR="008675AD">
        <w:rPr>
          <w:lang w:val="en-US"/>
        </w:rPr>
        <w:t xml:space="preserve">hree </w:t>
      </w:r>
      <w:r w:rsidR="009D0A6F" w:rsidRPr="009D0A6F">
        <w:rPr>
          <w:b/>
          <w:i/>
          <w:lang w:val="en-US"/>
        </w:rPr>
        <w:t>B</w:t>
      </w:r>
      <w:r w:rsidR="009D0A6F">
        <w:rPr>
          <w:lang w:val="en-US"/>
        </w:rPr>
        <w:t>-</w:t>
      </w:r>
      <w:r w:rsidR="008675AD">
        <w:rPr>
          <w:lang w:val="en-US"/>
        </w:rPr>
        <w:t>field components along the</w:t>
      </w:r>
      <w:r w:rsidR="00DD445B" w:rsidRPr="008675AD">
        <w:rPr>
          <w:lang w:val="en-US"/>
        </w:rPr>
        <w:t xml:space="preserve"> direction </w:t>
      </w:r>
      <w:r w:rsidR="00174A48" w:rsidRPr="002D585B">
        <w:rPr>
          <w:b/>
          <w:i/>
          <w:lang w:val="en-US"/>
        </w:rPr>
        <w:t>r</w:t>
      </w:r>
      <w:r w:rsidR="00174A48" w:rsidRPr="008675AD">
        <w:rPr>
          <w:lang w:val="en-US"/>
        </w:rPr>
        <w:t xml:space="preserve"> </w:t>
      </w:r>
      <w:r w:rsidR="00174A48">
        <w:rPr>
          <w:lang w:val="en-US"/>
        </w:rPr>
        <w:t>as</w:t>
      </w:r>
      <w:r w:rsidR="0083444D">
        <w:rPr>
          <w:lang w:val="en-US"/>
        </w:rPr>
        <w:t xml:space="preserve"> </w:t>
      </w:r>
      <w:r w:rsidR="003C2285">
        <w:rPr>
          <w:lang w:val="en-US"/>
        </w:rPr>
        <w:t>indicated by the cyan</w:t>
      </w:r>
      <w:r w:rsidR="00A25623" w:rsidRPr="008675AD">
        <w:rPr>
          <w:lang w:val="en-US"/>
        </w:rPr>
        <w:t xml:space="preserve"> arrow</w:t>
      </w:r>
      <w:r w:rsidR="00174A48">
        <w:rPr>
          <w:lang w:val="en-US"/>
        </w:rPr>
        <w:t>. They</w:t>
      </w:r>
      <w:r w:rsidR="00E96D70">
        <w:rPr>
          <w:lang w:val="en-US"/>
        </w:rPr>
        <w:t xml:space="preserve"> </w:t>
      </w:r>
      <w:proofErr w:type="gramStart"/>
      <w:r w:rsidR="00E96D70">
        <w:rPr>
          <w:lang w:val="en-US"/>
        </w:rPr>
        <w:t>are</w:t>
      </w:r>
      <w:r w:rsidR="00174A48">
        <w:rPr>
          <w:lang w:val="en-US"/>
        </w:rPr>
        <w:t xml:space="preserve"> shown</w:t>
      </w:r>
      <w:proofErr w:type="gramEnd"/>
      <w:r w:rsidR="008675AD">
        <w:rPr>
          <w:lang w:val="en-US"/>
        </w:rPr>
        <w:t xml:space="preserve"> </w:t>
      </w:r>
      <w:r w:rsidR="0083444D" w:rsidRPr="008675AD">
        <w:rPr>
          <w:lang w:val="en-US"/>
        </w:rPr>
        <w:t>on either a linear or a</w:t>
      </w:r>
      <w:r>
        <w:rPr>
          <w:lang w:val="en-US"/>
        </w:rPr>
        <w:t xml:space="preserve"> </w:t>
      </w:r>
      <w:proofErr w:type="spellStart"/>
      <w:r>
        <w:rPr>
          <w:lang w:val="en-US"/>
        </w:rPr>
        <w:t>loglog</w:t>
      </w:r>
      <w:proofErr w:type="spellEnd"/>
      <w:r>
        <w:rPr>
          <w:lang w:val="en-US"/>
        </w:rPr>
        <w:t>-scale, switchable with the “</w:t>
      </w:r>
      <w:proofErr w:type="spellStart"/>
      <w:r w:rsidR="00380052" w:rsidRPr="00E96D70">
        <w:rPr>
          <w:highlight w:val="yellow"/>
          <w:lang w:val="en-US"/>
        </w:rPr>
        <w:t>loglog</w:t>
      </w:r>
      <w:proofErr w:type="spellEnd"/>
      <w:r w:rsidR="00380052" w:rsidRPr="00E96D70">
        <w:rPr>
          <w:highlight w:val="yellow"/>
          <w:lang w:val="en-US"/>
        </w:rPr>
        <w:t>, linear radio button</w:t>
      </w:r>
      <w:r w:rsidR="00380052">
        <w:rPr>
          <w:lang w:val="en-US"/>
        </w:rPr>
        <w:t>”.</w:t>
      </w:r>
      <w:r w:rsidR="003C2285">
        <w:rPr>
          <w:lang w:val="en-US"/>
        </w:rPr>
        <w:t xml:space="preserve"> The absolute value </w:t>
      </w:r>
      <w:r w:rsidR="003C2285" w:rsidRPr="006345DB">
        <w:rPr>
          <w:i/>
          <w:lang w:val="en-US"/>
        </w:rPr>
        <w:t>B</w:t>
      </w:r>
      <w:r w:rsidR="003C2285" w:rsidRPr="006345DB">
        <w:rPr>
          <w:vertAlign w:val="subscript"/>
          <w:lang w:val="en-US"/>
        </w:rPr>
        <w:t>a</w:t>
      </w:r>
      <w:r w:rsidR="003C2285">
        <w:rPr>
          <w:lang w:val="en-US"/>
        </w:rPr>
        <w:t xml:space="preserve"> along the (</w:t>
      </w:r>
      <w:proofErr w:type="gramStart"/>
      <w:r w:rsidR="003C2285">
        <w:rPr>
          <w:lang w:val="en-US"/>
        </w:rPr>
        <w:t>1</w:t>
      </w:r>
      <w:proofErr w:type="gramEnd"/>
      <w:r w:rsidR="003C2285">
        <w:rPr>
          <w:lang w:val="en-US"/>
        </w:rPr>
        <w:t>,</w:t>
      </w:r>
      <w:r w:rsidR="00E96D70">
        <w:rPr>
          <w:lang w:val="en-US"/>
        </w:rPr>
        <w:t xml:space="preserve"> </w:t>
      </w:r>
      <w:r w:rsidR="003C2285">
        <w:rPr>
          <w:lang w:val="en-US"/>
        </w:rPr>
        <w:t>1,</w:t>
      </w:r>
      <w:r w:rsidR="00E96D70">
        <w:rPr>
          <w:lang w:val="en-US"/>
        </w:rPr>
        <w:t xml:space="preserve"> </w:t>
      </w:r>
      <w:r w:rsidR="003C2285">
        <w:rPr>
          <w:lang w:val="en-US"/>
        </w:rPr>
        <w:t xml:space="preserve">0) direction is </w:t>
      </w:r>
      <w:r w:rsidR="006345DB">
        <w:rPr>
          <w:lang w:val="en-US"/>
        </w:rPr>
        <w:t xml:space="preserve">shown </w:t>
      </w:r>
      <w:r w:rsidR="009D0A6F">
        <w:rPr>
          <w:lang w:val="en-US"/>
        </w:rPr>
        <w:t xml:space="preserve">as </w:t>
      </w:r>
      <w:r w:rsidR="006345DB">
        <w:rPr>
          <w:lang w:val="en-US"/>
        </w:rPr>
        <w:t>a reference.</w:t>
      </w:r>
      <w:r w:rsidR="003C2285">
        <w:rPr>
          <w:lang w:val="en-US"/>
        </w:rPr>
        <w:t xml:space="preserve"> </w:t>
      </w:r>
    </w:p>
    <w:p w:rsidR="00DD445B" w:rsidRDefault="00DD445B" w:rsidP="0083444D">
      <w:pPr>
        <w:pStyle w:val="Listenabsatz"/>
        <w:numPr>
          <w:ilvl w:val="0"/>
          <w:numId w:val="2"/>
        </w:numPr>
        <w:jc w:val="both"/>
        <w:rPr>
          <w:lang w:val="en-US"/>
        </w:rPr>
      </w:pPr>
      <w:r w:rsidRPr="008675AD">
        <w:rPr>
          <w:lang w:val="en-US"/>
        </w:rPr>
        <w:lastRenderedPageBreak/>
        <w:t xml:space="preserve">The </w:t>
      </w:r>
      <w:r w:rsidR="00006334">
        <w:rPr>
          <w:lang w:val="en-US"/>
        </w:rPr>
        <w:t xml:space="preserve">remaining </w:t>
      </w:r>
      <w:r w:rsidRPr="008675AD">
        <w:rPr>
          <w:lang w:val="en-US"/>
        </w:rPr>
        <w:t xml:space="preserve">Figs. 3-7 show aspects of the magnetic field </w:t>
      </w:r>
      <w:r w:rsidR="002660A4" w:rsidRPr="008675AD">
        <w:rPr>
          <w:lang w:val="en-US"/>
        </w:rPr>
        <w:t xml:space="preserve">within the plane perpendicular to that direction, at </w:t>
      </w:r>
      <w:r w:rsidR="00BB1508" w:rsidRPr="008675AD">
        <w:rPr>
          <w:lang w:val="en-US"/>
        </w:rPr>
        <w:t xml:space="preserve">a finite distance </w:t>
      </w:r>
      <w:proofErr w:type="spellStart"/>
      <w:r w:rsidR="00380052" w:rsidRPr="00380052">
        <w:rPr>
          <w:i/>
          <w:lang w:val="en-US"/>
        </w:rPr>
        <w:t>d</w:t>
      </w:r>
      <w:r w:rsidR="008675AD" w:rsidRPr="00380052">
        <w:rPr>
          <w:vertAlign w:val="subscript"/>
          <w:lang w:val="en-US"/>
        </w:rPr>
        <w:t>p</w:t>
      </w:r>
      <w:proofErr w:type="spellEnd"/>
      <w:r w:rsidR="008675AD">
        <w:rPr>
          <w:lang w:val="en-US"/>
        </w:rPr>
        <w:t xml:space="preserve"> </w:t>
      </w:r>
      <w:r w:rsidR="00006334">
        <w:rPr>
          <w:lang w:val="en-US"/>
        </w:rPr>
        <w:t xml:space="preserve">as </w:t>
      </w:r>
      <w:r w:rsidR="008675AD">
        <w:rPr>
          <w:lang w:val="en-US"/>
        </w:rPr>
        <w:t xml:space="preserve">determined by the </w:t>
      </w:r>
      <w:proofErr w:type="spellStart"/>
      <w:r w:rsidR="00380052" w:rsidRPr="00380052">
        <w:rPr>
          <w:i/>
          <w:highlight w:val="yellow"/>
          <w:lang w:val="en-US"/>
        </w:rPr>
        <w:t>d</w:t>
      </w:r>
      <w:r w:rsidR="00380052" w:rsidRPr="00380052">
        <w:rPr>
          <w:highlight w:val="yellow"/>
          <w:vertAlign w:val="subscript"/>
          <w:lang w:val="en-US"/>
        </w:rPr>
        <w:t>p</w:t>
      </w:r>
      <w:proofErr w:type="spellEnd"/>
      <w:r w:rsidR="00380052" w:rsidRPr="00380052">
        <w:rPr>
          <w:highlight w:val="yellow"/>
          <w:lang w:val="en-US"/>
        </w:rPr>
        <w:t xml:space="preserve"> -</w:t>
      </w:r>
      <w:r w:rsidR="005C727E" w:rsidRPr="00380052">
        <w:rPr>
          <w:highlight w:val="yellow"/>
          <w:lang w:val="en-US"/>
        </w:rPr>
        <w:t>slider</w:t>
      </w:r>
      <w:r w:rsidR="005C727E">
        <w:rPr>
          <w:lang w:val="en-US"/>
        </w:rPr>
        <w:t>.</w:t>
      </w:r>
    </w:p>
    <w:p w:rsidR="00006334" w:rsidRPr="008675AD" w:rsidRDefault="00006334" w:rsidP="0083444D">
      <w:pPr>
        <w:pStyle w:val="Listenabsatz"/>
        <w:numPr>
          <w:ilvl w:val="0"/>
          <w:numId w:val="2"/>
        </w:numPr>
        <w:jc w:val="both"/>
        <w:rPr>
          <w:lang w:val="en-US"/>
        </w:rPr>
      </w:pPr>
      <w:r>
        <w:rPr>
          <w:lang w:val="en-US"/>
        </w:rPr>
        <w:t>The</w:t>
      </w:r>
      <w:r w:rsidR="00C11E54">
        <w:rPr>
          <w:lang w:val="en-US"/>
        </w:rPr>
        <w:t xml:space="preserve"> </w:t>
      </w:r>
      <w:r w:rsidRPr="00006334">
        <w:rPr>
          <w:highlight w:val="yellow"/>
          <w:lang w:val="en-US"/>
        </w:rPr>
        <w:t>button</w:t>
      </w:r>
      <w:r w:rsidR="00C11E54" w:rsidRPr="001B3B49">
        <w:rPr>
          <w:highlight w:val="yellow"/>
          <w:lang w:val="en-US"/>
        </w:rPr>
        <w:sym w:font="Wingdings" w:char="F0E0"/>
      </w:r>
      <w:r>
        <w:rPr>
          <w:lang w:val="en-US"/>
        </w:rPr>
        <w:t xml:space="preserve"> on the lower right hand side leads to the second figure</w:t>
      </w:r>
      <w:r w:rsidR="003C2285">
        <w:rPr>
          <w:lang w:val="en-US"/>
        </w:rPr>
        <w:t>, shown</w:t>
      </w:r>
      <w:r>
        <w:rPr>
          <w:lang w:val="en-US"/>
        </w:rPr>
        <w:t xml:space="preserve"> on a new page.</w:t>
      </w:r>
    </w:p>
    <w:p w:rsidR="00DD445B" w:rsidRDefault="00DD445B" w:rsidP="0083444D">
      <w:pPr>
        <w:jc w:val="both"/>
        <w:rPr>
          <w:lang w:val="en-US"/>
        </w:rPr>
      </w:pPr>
    </w:p>
    <w:p w:rsidR="00AF6E52" w:rsidRPr="00C421C9" w:rsidRDefault="008E3DF9">
      <w:pPr>
        <w:rPr>
          <w:lang w:val="en-US"/>
        </w:rPr>
      </w:pPr>
      <w:r w:rsidRPr="008E3DF9">
        <w:rPr>
          <w:noProof/>
          <w:lang w:val="en-GB" w:eastAsia="en-GB"/>
        </w:rPr>
        <w:t xml:space="preserve"> </w:t>
      </w:r>
      <w:r>
        <w:rPr>
          <w:noProof/>
          <w:lang w:val="en-GB" w:eastAsia="en-GB"/>
        </w:rPr>
        <w:drawing>
          <wp:inline distT="0" distB="0" distL="0" distR="0" wp14:anchorId="3FFFC2D8" wp14:editId="495C6930">
            <wp:extent cx="5760720" cy="3208020"/>
            <wp:effectExtent l="0" t="0" r="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08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1BF7" w:rsidRDefault="00961BF7" w:rsidP="0083444D">
      <w:pPr>
        <w:jc w:val="both"/>
        <w:rPr>
          <w:lang w:val="en-US"/>
        </w:rPr>
      </w:pPr>
      <w:r>
        <w:rPr>
          <w:lang w:val="en-US"/>
        </w:rPr>
        <w:t>A screenshot from the s</w:t>
      </w:r>
      <w:r w:rsidR="00C43FC9">
        <w:rPr>
          <w:lang w:val="en-US"/>
        </w:rPr>
        <w:t xml:space="preserve">econd figure. Here two cubes </w:t>
      </w:r>
      <w:proofErr w:type="gramStart"/>
      <w:r w:rsidR="00C43FC9">
        <w:rPr>
          <w:lang w:val="en-US"/>
        </w:rPr>
        <w:t xml:space="preserve">are </w:t>
      </w:r>
      <w:r>
        <w:rPr>
          <w:lang w:val="en-US"/>
        </w:rPr>
        <w:t>manipulated</w:t>
      </w:r>
      <w:proofErr w:type="gramEnd"/>
      <w:r>
        <w:rPr>
          <w:lang w:val="en-US"/>
        </w:rPr>
        <w:t xml:space="preserve"> individually with the corresponding </w:t>
      </w:r>
      <w:r w:rsidRPr="00F13403">
        <w:rPr>
          <w:highlight w:val="yellow"/>
          <w:lang w:val="en-US"/>
        </w:rPr>
        <w:t>τ sliders</w:t>
      </w:r>
      <w:r>
        <w:rPr>
          <w:lang w:val="en-US"/>
        </w:rPr>
        <w:t xml:space="preserve">. </w:t>
      </w:r>
      <w:r w:rsidR="00B16333">
        <w:rPr>
          <w:lang w:val="en-US"/>
        </w:rPr>
        <w:t xml:space="preserve">The coordinate systems of the </w:t>
      </w:r>
      <w:proofErr w:type="gramStart"/>
      <w:r w:rsidR="00B16333">
        <w:rPr>
          <w:lang w:val="en-US"/>
        </w:rPr>
        <w:t>2</w:t>
      </w:r>
      <w:proofErr w:type="gramEnd"/>
      <w:r w:rsidR="00B16333">
        <w:rPr>
          <w:lang w:val="en-US"/>
        </w:rPr>
        <w:t xml:space="preserve"> cubes are parallel to each other.</w:t>
      </w:r>
      <w:r w:rsidR="00D67F28" w:rsidRPr="00D67F28">
        <w:rPr>
          <w:lang w:val="en-US"/>
        </w:rPr>
        <w:t xml:space="preserve"> </w:t>
      </w:r>
      <w:r w:rsidR="00D67F28">
        <w:rPr>
          <w:lang w:val="en-US"/>
        </w:rPr>
        <w:t xml:space="preserve">For the animation, the center of the second cube is located at a fixed distance of 20 along the </w:t>
      </w:r>
      <w:r w:rsidR="00D67F28" w:rsidRPr="002D585B">
        <w:rPr>
          <w:b/>
          <w:i/>
          <w:lang w:val="en-US"/>
        </w:rPr>
        <w:t>r</w:t>
      </w:r>
      <w:r w:rsidR="00D67F28">
        <w:rPr>
          <w:lang w:val="en-US"/>
        </w:rPr>
        <w:t xml:space="preserve"> –direction indicated in cyan color.  </w:t>
      </w:r>
      <w:proofErr w:type="gramStart"/>
      <w:r w:rsidR="00D67F28" w:rsidRPr="002D585B">
        <w:rPr>
          <w:b/>
          <w:i/>
          <w:lang w:val="en-US"/>
        </w:rPr>
        <w:t>r</w:t>
      </w:r>
      <w:proofErr w:type="gramEnd"/>
      <w:r w:rsidR="00D67F28">
        <w:rPr>
          <w:lang w:val="en-US"/>
        </w:rPr>
        <w:t xml:space="preserve"> can be manipulated with the </w:t>
      </w:r>
      <w:r w:rsidR="00D67F28" w:rsidRPr="00D0666A">
        <w:rPr>
          <w:highlight w:val="yellow"/>
          <w:lang w:val="en-US"/>
        </w:rPr>
        <w:t>y, z-sliders</w:t>
      </w:r>
      <w:r w:rsidR="00D67F28">
        <w:rPr>
          <w:lang w:val="en-US"/>
        </w:rPr>
        <w:t>.</w:t>
      </w:r>
      <w:r w:rsidR="00B16333">
        <w:rPr>
          <w:lang w:val="en-US"/>
        </w:rPr>
        <w:t xml:space="preserve"> </w:t>
      </w:r>
      <w:r>
        <w:rPr>
          <w:lang w:val="en-US"/>
        </w:rPr>
        <w:t>The remarkable feature of the interaction between both cubes is the decay of the interaction potential with the 11</w:t>
      </w:r>
      <w:r w:rsidRPr="00961BF7">
        <w:rPr>
          <w:vertAlign w:val="superscript"/>
          <w:lang w:val="en-US"/>
        </w:rPr>
        <w:t>th</w:t>
      </w:r>
      <w:r w:rsidR="00C43FC9">
        <w:rPr>
          <w:lang w:val="en-US"/>
        </w:rPr>
        <w:t xml:space="preserve"> power. T</w:t>
      </w:r>
      <w:r>
        <w:rPr>
          <w:lang w:val="en-US"/>
        </w:rPr>
        <w:t xml:space="preserve">he upper plot </w:t>
      </w:r>
      <w:r w:rsidR="00C43FC9">
        <w:rPr>
          <w:lang w:val="en-US"/>
        </w:rPr>
        <w:t xml:space="preserve">illustrates this </w:t>
      </w:r>
      <w:r>
        <w:rPr>
          <w:lang w:val="en-US"/>
        </w:rPr>
        <w:t>on a semi-logarithmic or linear</w:t>
      </w:r>
      <w:r w:rsidR="00C43FC9">
        <w:rPr>
          <w:lang w:val="en-US"/>
        </w:rPr>
        <w:t xml:space="preserve"> scale</w:t>
      </w:r>
      <w:r>
        <w:rPr>
          <w:lang w:val="en-US"/>
        </w:rPr>
        <w:t>. While that power is robust</w:t>
      </w:r>
      <w:r w:rsidR="00F13403">
        <w:rPr>
          <w:lang w:val="en-US"/>
        </w:rPr>
        <w:t xml:space="preserve"> for all combinations of τ</w:t>
      </w:r>
      <w:r w:rsidR="00F13403" w:rsidRPr="00961BF7">
        <w:rPr>
          <w:vertAlign w:val="subscript"/>
          <w:lang w:val="en-US"/>
        </w:rPr>
        <w:t>1</w:t>
      </w:r>
      <w:r w:rsidR="00F13403">
        <w:rPr>
          <w:lang w:val="en-US"/>
        </w:rPr>
        <w:t xml:space="preserve"> and τ</w:t>
      </w:r>
      <w:r w:rsidR="00F13403" w:rsidRPr="00961BF7">
        <w:rPr>
          <w:vertAlign w:val="subscript"/>
          <w:lang w:val="en-US"/>
        </w:rPr>
        <w:t>2</w:t>
      </w:r>
      <w:r>
        <w:rPr>
          <w:lang w:val="en-US"/>
        </w:rPr>
        <w:t xml:space="preserve">, </w:t>
      </w:r>
      <w:r w:rsidR="00AE3F40">
        <w:rPr>
          <w:lang w:val="en-US"/>
        </w:rPr>
        <w:t xml:space="preserve">both </w:t>
      </w:r>
      <w:r>
        <w:rPr>
          <w:lang w:val="en-US"/>
        </w:rPr>
        <w:t>the</w:t>
      </w:r>
      <w:r w:rsidR="00AE3F40">
        <w:rPr>
          <w:lang w:val="en-US"/>
        </w:rPr>
        <w:t xml:space="preserve"> sign and the </w:t>
      </w:r>
      <w:proofErr w:type="spellStart"/>
      <w:r w:rsidR="00AE3F40">
        <w:rPr>
          <w:lang w:val="en-US"/>
        </w:rPr>
        <w:t>prefactor</w:t>
      </w:r>
      <w:proofErr w:type="spellEnd"/>
      <w:r w:rsidR="00AE3F40">
        <w:rPr>
          <w:lang w:val="en-US"/>
        </w:rPr>
        <w:t xml:space="preserve"> are</w:t>
      </w:r>
      <w:r>
        <w:rPr>
          <w:lang w:val="en-US"/>
        </w:rPr>
        <w:t xml:space="preserve"> a function of τ</w:t>
      </w:r>
      <w:r w:rsidRPr="00961BF7">
        <w:rPr>
          <w:vertAlign w:val="subscript"/>
          <w:lang w:val="en-US"/>
        </w:rPr>
        <w:t>1</w:t>
      </w:r>
      <w:r>
        <w:rPr>
          <w:lang w:val="en-US"/>
        </w:rPr>
        <w:t xml:space="preserve"> and τ</w:t>
      </w:r>
      <w:r w:rsidRPr="00961BF7">
        <w:rPr>
          <w:vertAlign w:val="subscript"/>
          <w:lang w:val="en-US"/>
        </w:rPr>
        <w:t>2</w:t>
      </w:r>
      <w:r>
        <w:rPr>
          <w:lang w:val="en-US"/>
        </w:rPr>
        <w:t xml:space="preserve"> as in</w:t>
      </w:r>
      <w:r w:rsidR="00F13403">
        <w:rPr>
          <w:lang w:val="en-US"/>
        </w:rPr>
        <w:t xml:space="preserve">dicated by the plot on the </w:t>
      </w:r>
      <w:r w:rsidR="00F13403" w:rsidRPr="00F13403">
        <w:rPr>
          <w:highlight w:val="yellow"/>
          <w:lang w:val="en-US"/>
        </w:rPr>
        <w:t>upper</w:t>
      </w:r>
      <w:r w:rsidRPr="00F13403">
        <w:rPr>
          <w:highlight w:val="yellow"/>
          <w:lang w:val="en-US"/>
        </w:rPr>
        <w:t xml:space="preserve"> right hand side</w:t>
      </w:r>
      <w:r>
        <w:rPr>
          <w:lang w:val="en-US"/>
        </w:rPr>
        <w:t>.</w:t>
      </w:r>
      <w:r w:rsidR="0083444D" w:rsidRPr="0083444D">
        <w:rPr>
          <w:lang w:val="en-GB"/>
        </w:rPr>
        <w:t xml:space="preserve"> </w:t>
      </w:r>
    </w:p>
    <w:p w:rsidR="005D240C" w:rsidRDefault="0083444D" w:rsidP="0083444D">
      <w:pPr>
        <w:jc w:val="both"/>
        <w:rPr>
          <w:lang w:val="en-US"/>
        </w:rPr>
      </w:pPr>
      <w:r w:rsidRPr="00196C6E">
        <w:rPr>
          <w:noProof/>
          <w:lang w:val="en-GB" w:eastAsia="en-GB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3547288</wp:posOffset>
            </wp:positionH>
            <wp:positionV relativeFrom="paragraph">
              <wp:posOffset>10033</wp:posOffset>
            </wp:positionV>
            <wp:extent cx="2019300" cy="826770"/>
            <wp:effectExtent l="0" t="0" r="0" b="0"/>
            <wp:wrapTight wrapText="bothSides">
              <wp:wrapPolygon edited="0">
                <wp:start x="0" y="0"/>
                <wp:lineTo x="0" y="20903"/>
                <wp:lineTo x="21396" y="20903"/>
                <wp:lineTo x="21396" y="0"/>
                <wp:lineTo x="0" y="0"/>
              </wp:wrapPolygon>
            </wp:wrapTight>
            <wp:docPr id="3" name="Grafik 3" descr="C:\Users\Ingo\AppData\Local\Microsoft\Windows\INetCache\Content.Word\2cub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ngo\AppData\Local\Microsoft\Windows\INetCache\Content.Word\2cubes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826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421C9">
        <w:rPr>
          <w:lang w:val="en-US"/>
        </w:rPr>
        <w:t xml:space="preserve">The </w:t>
      </w:r>
      <w:r w:rsidR="00C421C9" w:rsidRPr="00F13403">
        <w:rPr>
          <w:highlight w:val="yellow"/>
          <w:lang w:val="en-US"/>
        </w:rPr>
        <w:t>lower middle plot</w:t>
      </w:r>
      <w:r w:rsidR="00C421C9">
        <w:rPr>
          <w:lang w:val="en-US"/>
        </w:rPr>
        <w:t xml:space="preserve"> illustrates that interaction </w:t>
      </w:r>
      <w:r w:rsidR="005D240C">
        <w:rPr>
          <w:lang w:val="en-US"/>
        </w:rPr>
        <w:t>f</w:t>
      </w:r>
      <w:r w:rsidR="00C421C9">
        <w:rPr>
          <w:lang w:val="en-US"/>
        </w:rPr>
        <w:t>urther</w:t>
      </w:r>
      <w:r w:rsidR="00D67F28">
        <w:rPr>
          <w:lang w:val="en-US"/>
        </w:rPr>
        <w:t xml:space="preserve"> for a fixed distance of 20 between the cubes centers, measured along the direction of the cyan arrow </w:t>
      </w:r>
      <w:r w:rsidR="00D67F28" w:rsidRPr="002D585B">
        <w:rPr>
          <w:b/>
          <w:i/>
          <w:lang w:val="en-US"/>
        </w:rPr>
        <w:t>r</w:t>
      </w:r>
      <w:r w:rsidR="005D240C">
        <w:rPr>
          <w:lang w:val="en-US"/>
        </w:rPr>
        <w:t>.</w:t>
      </w:r>
      <w:r w:rsidR="003E3953">
        <w:rPr>
          <w:lang w:val="en-US"/>
        </w:rPr>
        <w:t xml:space="preserve"> Here the coordinate system </w:t>
      </w:r>
      <w:proofErr w:type="gramStart"/>
      <w:r w:rsidR="003E3953">
        <w:rPr>
          <w:lang w:val="en-US"/>
        </w:rPr>
        <w:t>is chosen</w:t>
      </w:r>
      <w:proofErr w:type="gramEnd"/>
      <w:r w:rsidR="003E3953">
        <w:rPr>
          <w:lang w:val="en-US"/>
        </w:rPr>
        <w:t xml:space="preserve"> such that the x-axis is parallel to </w:t>
      </w:r>
      <w:r w:rsidR="00F844C2">
        <w:rPr>
          <w:lang w:val="en-US"/>
        </w:rPr>
        <w:t xml:space="preserve">the cyan arrow </w:t>
      </w:r>
      <w:r w:rsidR="00F844C2" w:rsidRPr="002D585B">
        <w:rPr>
          <w:b/>
          <w:i/>
          <w:lang w:val="en-US"/>
        </w:rPr>
        <w:t>r</w:t>
      </w:r>
      <w:r w:rsidR="00F844C2">
        <w:rPr>
          <w:lang w:val="en-US"/>
        </w:rPr>
        <w:t xml:space="preserve"> shown in the center of the left cube</w:t>
      </w:r>
      <w:r w:rsidR="00AE3F40">
        <w:rPr>
          <w:lang w:val="en-US"/>
        </w:rPr>
        <w:t>.</w:t>
      </w:r>
      <w:r w:rsidR="00F844C2">
        <w:rPr>
          <w:lang w:val="en-US"/>
        </w:rPr>
        <w:t xml:space="preserve"> The </w:t>
      </w:r>
      <w:proofErr w:type="gramStart"/>
      <w:r w:rsidR="002D585B">
        <w:rPr>
          <w:lang w:val="en-US"/>
        </w:rPr>
        <w:t>3</w:t>
      </w:r>
      <w:proofErr w:type="gramEnd"/>
      <w:r w:rsidR="002D585B">
        <w:rPr>
          <w:lang w:val="en-US"/>
        </w:rPr>
        <w:t xml:space="preserve"> </w:t>
      </w:r>
      <w:r w:rsidR="00F844C2">
        <w:rPr>
          <w:lang w:val="en-US"/>
        </w:rPr>
        <w:t xml:space="preserve">planes shown are </w:t>
      </w:r>
      <w:r w:rsidR="002D585B">
        <w:rPr>
          <w:lang w:val="en-US"/>
        </w:rPr>
        <w:t>perpendicular to this direction</w:t>
      </w:r>
      <w:r w:rsidR="00AE3F40">
        <w:rPr>
          <w:lang w:val="en-US"/>
        </w:rPr>
        <w:t xml:space="preserve"> </w:t>
      </w:r>
      <w:r w:rsidR="00AE3F40" w:rsidRPr="002D585B">
        <w:rPr>
          <w:b/>
          <w:i/>
          <w:lang w:val="en-US"/>
        </w:rPr>
        <w:t>r</w:t>
      </w:r>
      <w:r w:rsidR="002D585B">
        <w:rPr>
          <w:lang w:val="en-US"/>
        </w:rPr>
        <w:t>.</w:t>
      </w:r>
      <w:r w:rsidR="00F844C2">
        <w:rPr>
          <w:lang w:val="en-US"/>
        </w:rPr>
        <w:t xml:space="preserve"> </w:t>
      </w:r>
      <w:r w:rsidR="005D240C">
        <w:rPr>
          <w:lang w:val="en-US"/>
        </w:rPr>
        <w:t xml:space="preserve"> The plane on the left (right) shows the potential stemming f</w:t>
      </w:r>
      <w:r w:rsidR="00C421C9">
        <w:rPr>
          <w:lang w:val="en-US"/>
        </w:rPr>
        <w:t>ro</w:t>
      </w:r>
      <w:r w:rsidR="005D240C">
        <w:rPr>
          <w:lang w:val="en-US"/>
        </w:rPr>
        <w:t>m the left (right) cube. The plane in the middle denotes the component of the Maxwell stress tensor</w:t>
      </w:r>
      <w:r w:rsidR="00C421C9">
        <w:rPr>
          <w:lang w:val="en-US"/>
        </w:rPr>
        <w:t>,</w:t>
      </w:r>
      <w:r w:rsidR="005D240C">
        <w:rPr>
          <w:lang w:val="en-US"/>
        </w:rPr>
        <w:t xml:space="preserve"> such that the integral over </w:t>
      </w:r>
      <w:r w:rsidR="00C421C9">
        <w:rPr>
          <w:lang w:val="en-US"/>
        </w:rPr>
        <w:t>this plane</w:t>
      </w:r>
      <w:r w:rsidR="005D240C">
        <w:rPr>
          <w:lang w:val="en-US"/>
        </w:rPr>
        <w:t xml:space="preserve"> </w:t>
      </w:r>
      <w:r w:rsidR="00C421C9">
        <w:rPr>
          <w:lang w:val="en-US"/>
        </w:rPr>
        <w:t xml:space="preserve">(extended to infinity) </w:t>
      </w:r>
      <w:r w:rsidR="005D240C">
        <w:rPr>
          <w:lang w:val="en-US"/>
        </w:rPr>
        <w:t xml:space="preserve">gives the strength of the force </w:t>
      </w:r>
      <w:r w:rsidR="002D585B">
        <w:rPr>
          <w:lang w:val="en-US"/>
        </w:rPr>
        <w:t xml:space="preserve">component </w:t>
      </w:r>
      <w:proofErr w:type="spellStart"/>
      <w:r w:rsidR="002D585B" w:rsidRPr="002D585B">
        <w:rPr>
          <w:b/>
          <w:i/>
          <w:lang w:val="en-US"/>
        </w:rPr>
        <w:t>F</w:t>
      </w:r>
      <w:r w:rsidR="002D585B" w:rsidRPr="002D585B">
        <w:rPr>
          <w:vertAlign w:val="subscript"/>
          <w:lang w:val="en-US"/>
        </w:rPr>
        <w:t>along</w:t>
      </w:r>
      <w:proofErr w:type="spellEnd"/>
      <w:r w:rsidR="002D585B">
        <w:rPr>
          <w:lang w:val="en-US"/>
        </w:rPr>
        <w:t xml:space="preserve"> </w:t>
      </w:r>
      <w:r w:rsidR="005D240C">
        <w:rPr>
          <w:lang w:val="en-US"/>
        </w:rPr>
        <w:t>between the cubes.</w:t>
      </w:r>
    </w:p>
    <w:p w:rsidR="00C421C9" w:rsidRDefault="00C421C9" w:rsidP="0083444D">
      <w:pPr>
        <w:jc w:val="both"/>
        <w:rPr>
          <w:lang w:val="en-US"/>
        </w:rPr>
      </w:pPr>
      <w:r>
        <w:rPr>
          <w:lang w:val="en-US"/>
        </w:rPr>
        <w:t xml:space="preserve">The </w:t>
      </w:r>
      <w:proofErr w:type="spellStart"/>
      <w:r w:rsidRPr="0046100A">
        <w:rPr>
          <w:i/>
          <w:highlight w:val="yellow"/>
          <w:lang w:val="en-US"/>
        </w:rPr>
        <w:t>d</w:t>
      </w:r>
      <w:r w:rsidRPr="00C421C9">
        <w:rPr>
          <w:highlight w:val="yellow"/>
          <w:vertAlign w:val="subscript"/>
          <w:lang w:val="en-US"/>
        </w:rPr>
        <w:t>p</w:t>
      </w:r>
      <w:proofErr w:type="spellEnd"/>
      <w:r w:rsidRPr="00C421C9">
        <w:rPr>
          <w:highlight w:val="yellow"/>
          <w:lang w:val="en-US"/>
        </w:rPr>
        <w:t>-slider</w:t>
      </w:r>
      <w:r w:rsidR="00A56BB6">
        <w:rPr>
          <w:lang w:val="en-US"/>
        </w:rPr>
        <w:t xml:space="preserve"> indicates </w:t>
      </w:r>
      <w:r w:rsidR="0046100A">
        <w:rPr>
          <w:lang w:val="en-US"/>
        </w:rPr>
        <w:t>the distance of the planes showing the potential from their corresponding cube, and thus determines</w:t>
      </w:r>
      <w:r>
        <w:rPr>
          <w:lang w:val="en-US"/>
        </w:rPr>
        <w:t xml:space="preserve"> the distance between the planes.</w:t>
      </w:r>
      <w:r w:rsidR="0046100A">
        <w:rPr>
          <w:lang w:val="en-US"/>
        </w:rPr>
        <w:t xml:space="preserve"> The transparency of both planes is set with the </w:t>
      </w:r>
      <w:r w:rsidR="0046100A" w:rsidRPr="0046100A">
        <w:rPr>
          <w:highlight w:val="yellow"/>
          <w:lang w:val="en-US"/>
        </w:rPr>
        <w:t>α-slider</w:t>
      </w:r>
      <w:r w:rsidR="00AE3F40">
        <w:rPr>
          <w:lang w:val="en-US"/>
        </w:rPr>
        <w:t xml:space="preserve">, </w:t>
      </w:r>
      <w:r w:rsidR="00154B6E">
        <w:rPr>
          <w:lang w:val="en-US"/>
        </w:rPr>
        <w:t xml:space="preserve">while </w:t>
      </w:r>
      <w:r w:rsidR="00AE3F40">
        <w:rPr>
          <w:lang w:val="en-US"/>
        </w:rPr>
        <w:t>the middle “Maxwell”-plane is fixed to</w:t>
      </w:r>
      <w:r w:rsidR="00AE3F40" w:rsidRPr="00AE3F40">
        <w:rPr>
          <w:lang w:val="en-US"/>
        </w:rPr>
        <w:t xml:space="preserve"> α</w:t>
      </w:r>
      <w:r w:rsidR="00AE3F40">
        <w:rPr>
          <w:lang w:val="en-US"/>
        </w:rPr>
        <w:t>=</w:t>
      </w:r>
      <w:proofErr w:type="gramStart"/>
      <w:r w:rsidR="00AE3F40">
        <w:rPr>
          <w:lang w:val="en-US"/>
        </w:rPr>
        <w:t>1</w:t>
      </w:r>
      <w:proofErr w:type="gramEnd"/>
      <w:r w:rsidR="00AE3F40">
        <w:rPr>
          <w:lang w:val="en-US"/>
        </w:rPr>
        <w:t xml:space="preserve">. </w:t>
      </w:r>
    </w:p>
    <w:p w:rsidR="003E3953" w:rsidRPr="003E3953" w:rsidRDefault="003E3953" w:rsidP="0083444D">
      <w:pPr>
        <w:jc w:val="both"/>
        <w:rPr>
          <w:lang w:val="en-US"/>
        </w:rPr>
      </w:pPr>
      <w:r w:rsidRPr="003E3953">
        <w:rPr>
          <w:lang w:val="en-US"/>
        </w:rPr>
        <w:t xml:space="preserve">The </w:t>
      </w:r>
      <w:r w:rsidRPr="003E3953">
        <w:rPr>
          <w:highlight w:val="yellow"/>
          <w:lang w:val="en-US"/>
        </w:rPr>
        <w:sym w:font="Wingdings" w:char="F0DF"/>
      </w:r>
      <w:r>
        <w:rPr>
          <w:highlight w:val="yellow"/>
          <w:lang w:val="en-US"/>
        </w:rPr>
        <w:t xml:space="preserve"> </w:t>
      </w:r>
      <w:r w:rsidRPr="003E3953">
        <w:rPr>
          <w:highlight w:val="yellow"/>
          <w:lang w:val="en-US"/>
        </w:rPr>
        <w:t>button</w:t>
      </w:r>
      <w:r>
        <w:rPr>
          <w:lang w:val="en-US"/>
        </w:rPr>
        <w:t xml:space="preserve"> on the upper left</w:t>
      </w:r>
      <w:r w:rsidRPr="003E3953">
        <w:rPr>
          <w:lang w:val="en-US"/>
        </w:rPr>
        <w:t xml:space="preserve"> hand side leads </w:t>
      </w:r>
      <w:r>
        <w:rPr>
          <w:lang w:val="en-US"/>
        </w:rPr>
        <w:t>back to the first</w:t>
      </w:r>
      <w:r w:rsidRPr="003E3953">
        <w:rPr>
          <w:lang w:val="en-US"/>
        </w:rPr>
        <w:t xml:space="preserve"> figure.</w:t>
      </w:r>
    </w:p>
    <w:p w:rsidR="003E3953" w:rsidRPr="0050605F" w:rsidRDefault="003E3953" w:rsidP="0083444D">
      <w:pPr>
        <w:jc w:val="both"/>
        <w:rPr>
          <w:lang w:val="en-US"/>
        </w:rPr>
      </w:pPr>
    </w:p>
    <w:sectPr w:rsidR="003E3953" w:rsidRPr="0050605F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AC61FC0"/>
    <w:multiLevelType w:val="hybridMultilevel"/>
    <w:tmpl w:val="ED3A897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C093D70"/>
    <w:multiLevelType w:val="hybridMultilevel"/>
    <w:tmpl w:val="7CCACB3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87E31F3"/>
    <w:multiLevelType w:val="hybridMultilevel"/>
    <w:tmpl w:val="F620F1E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B861532"/>
    <w:multiLevelType w:val="hybridMultilevel"/>
    <w:tmpl w:val="983823B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D1FC6"/>
    <w:rsid w:val="00006334"/>
    <w:rsid w:val="000316B6"/>
    <w:rsid w:val="000D26CF"/>
    <w:rsid w:val="00154B6E"/>
    <w:rsid w:val="00162A56"/>
    <w:rsid w:val="00174A48"/>
    <w:rsid w:val="001B2A88"/>
    <w:rsid w:val="001B3B49"/>
    <w:rsid w:val="002660A4"/>
    <w:rsid w:val="002D585B"/>
    <w:rsid w:val="00380052"/>
    <w:rsid w:val="003C2285"/>
    <w:rsid w:val="003D1FC6"/>
    <w:rsid w:val="003E3953"/>
    <w:rsid w:val="0046100A"/>
    <w:rsid w:val="00497E9B"/>
    <w:rsid w:val="0050605F"/>
    <w:rsid w:val="005C727E"/>
    <w:rsid w:val="005D240C"/>
    <w:rsid w:val="006031B6"/>
    <w:rsid w:val="006345DB"/>
    <w:rsid w:val="00677563"/>
    <w:rsid w:val="007107A9"/>
    <w:rsid w:val="007E4B73"/>
    <w:rsid w:val="0083444D"/>
    <w:rsid w:val="008478F3"/>
    <w:rsid w:val="008675AD"/>
    <w:rsid w:val="008706FE"/>
    <w:rsid w:val="008E3DF9"/>
    <w:rsid w:val="009308F8"/>
    <w:rsid w:val="00935F3F"/>
    <w:rsid w:val="00961BF7"/>
    <w:rsid w:val="009D0A6F"/>
    <w:rsid w:val="00A25623"/>
    <w:rsid w:val="00A376F3"/>
    <w:rsid w:val="00A56BB6"/>
    <w:rsid w:val="00AB3A60"/>
    <w:rsid w:val="00AE3F40"/>
    <w:rsid w:val="00AF6E52"/>
    <w:rsid w:val="00B13416"/>
    <w:rsid w:val="00B16333"/>
    <w:rsid w:val="00BB1508"/>
    <w:rsid w:val="00C11E54"/>
    <w:rsid w:val="00C421C9"/>
    <w:rsid w:val="00C43FC9"/>
    <w:rsid w:val="00C53863"/>
    <w:rsid w:val="00D0666A"/>
    <w:rsid w:val="00D54CFA"/>
    <w:rsid w:val="00D67F28"/>
    <w:rsid w:val="00DD445B"/>
    <w:rsid w:val="00E74ADC"/>
    <w:rsid w:val="00E96D70"/>
    <w:rsid w:val="00F13403"/>
    <w:rsid w:val="00F30E00"/>
    <w:rsid w:val="00F844C2"/>
    <w:rsid w:val="00F92892"/>
    <w:rsid w:val="00FB0C3D"/>
    <w:rsid w:val="00FC40BE"/>
    <w:rsid w:val="00FE3F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28F2B1"/>
  <w15:chartTrackingRefBased/>
  <w15:docId w15:val="{8AB130E3-09EB-4D21-AD3F-1148A62370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8675AD"/>
    <w:pPr>
      <w:ind w:left="720"/>
      <w:contextualSpacing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5C727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5C727E"/>
    <w:rPr>
      <w:rFonts w:ascii="Segoe UI" w:hAnsi="Segoe UI" w:cs="Segoe UI"/>
      <w:sz w:val="18"/>
      <w:szCs w:val="18"/>
    </w:rPr>
  </w:style>
  <w:style w:type="character" w:styleId="Hyperlink">
    <w:name w:val="Hyperlink"/>
    <w:basedOn w:val="Absatz-Standardschriftart"/>
    <w:uiPriority w:val="99"/>
    <w:unhideWhenUsed/>
    <w:rsid w:val="00D54CFA"/>
    <w:rPr>
      <w:color w:val="0563C1"/>
      <w:u w:val="singl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174A48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174A48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174A48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174A48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174A48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70544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https://www.anaconda.com/download/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doi.org/10.48550/arXiv.1809.08081" TargetMode="External"/><Relationship Id="rId11" Type="http://schemas.openxmlformats.org/officeDocument/2006/relationships/fontTable" Target="fontTable.xml"/><Relationship Id="rId5" Type="http://schemas.openxmlformats.org/officeDocument/2006/relationships/hyperlink" Target="https://journals.aps.org/prb/abstract/10.1103/PhysRevB.98.214424" TargetMode="Externa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599</Words>
  <Characters>3417</Characters>
  <Application>Microsoft Office Word</Application>
  <DocSecurity>0</DocSecurity>
  <Lines>28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4008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Ingo</dc:creator>
  <cp:keywords/>
  <dc:description/>
  <cp:lastModifiedBy>Ingo</cp:lastModifiedBy>
  <cp:revision>33</cp:revision>
  <cp:lastPrinted>2022-04-25T18:42:00Z</cp:lastPrinted>
  <dcterms:created xsi:type="dcterms:W3CDTF">2018-10-29T11:24:00Z</dcterms:created>
  <dcterms:modified xsi:type="dcterms:W3CDTF">2022-04-25T18:42:00Z</dcterms:modified>
</cp:coreProperties>
</file>