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DDFF49" w14:textId="77777777" w:rsidR="00CC3E6B" w:rsidRDefault="00CC3E6B" w:rsidP="00CC3E6B">
      <w:pPr>
        <w:pStyle w:val="Title"/>
      </w:pPr>
      <w:r>
        <w:t>Integrated remote sensing approaches for large-scale assessment of cultural heritage</w:t>
      </w:r>
    </w:p>
    <w:p w14:paraId="6E9773BA" w14:textId="77777777" w:rsidR="00CC3E6B" w:rsidRDefault="00CC3E6B" w:rsidP="00CC3E6B">
      <w:pPr>
        <w:pStyle w:val="Subtitle"/>
      </w:pPr>
      <w:r>
        <w:t>A case study from central Arizona</w:t>
      </w:r>
    </w:p>
    <w:p w14:paraId="433F891A" w14:textId="77777777" w:rsidR="00CC3E6B" w:rsidRDefault="00CC3E6B" w:rsidP="00CC3E6B"/>
    <w:p w14:paraId="777B7EE3" w14:textId="77777777" w:rsidR="00CC3E6B" w:rsidRDefault="00CC3E6B" w:rsidP="00B035C5">
      <w:pPr>
        <w:spacing w:after="0"/>
      </w:pPr>
      <w:r>
        <w:t>Authors:</w:t>
      </w:r>
    </w:p>
    <w:p w14:paraId="57BFBF80" w14:textId="77777777" w:rsidR="00CC3E6B" w:rsidRDefault="00CC3E6B" w:rsidP="00B035C5">
      <w:pPr>
        <w:spacing w:after="0"/>
      </w:pPr>
      <w:r>
        <w:t>Tam</w:t>
      </w:r>
      <w:r>
        <w:rPr>
          <w:rFonts w:cs="Times New Roman"/>
        </w:rPr>
        <w:t>á</w:t>
      </w:r>
      <w:r>
        <w:t>s Pol</w:t>
      </w:r>
      <w:r>
        <w:rPr>
          <w:rFonts w:cs="Times New Roman"/>
        </w:rPr>
        <w:t>á</w:t>
      </w:r>
      <w:r>
        <w:t>nyi, Ph.D., RPA</w:t>
      </w:r>
    </w:p>
    <w:p w14:paraId="72228736" w14:textId="77777777" w:rsidR="00CC3E6B" w:rsidRDefault="00CC3E6B" w:rsidP="00B035C5">
      <w:pPr>
        <w:spacing w:after="0"/>
      </w:pPr>
      <w:r>
        <w:t>Northwestern University</w:t>
      </w:r>
    </w:p>
    <w:p w14:paraId="31AA0A2B" w14:textId="77777777" w:rsidR="00CC3E6B" w:rsidRDefault="00CC3E6B" w:rsidP="00B035C5">
      <w:pPr>
        <w:spacing w:after="0"/>
      </w:pPr>
      <w:hyperlink r:id="rId4" w:history="1">
        <w:r w:rsidRPr="00F52FEA">
          <w:rPr>
            <w:rStyle w:val="Hyperlink"/>
          </w:rPr>
          <w:t>tpolanyi@u.northwestern.edu</w:t>
        </w:r>
      </w:hyperlink>
    </w:p>
    <w:p w14:paraId="6354EEA8" w14:textId="77777777" w:rsidR="00CC3E6B" w:rsidRDefault="00CC3E6B" w:rsidP="00B035C5">
      <w:pPr>
        <w:spacing w:after="0"/>
      </w:pPr>
      <w:r>
        <w:t>ORCID: 0000-0003-2150-1157</w:t>
      </w:r>
    </w:p>
    <w:p w14:paraId="4C549778" w14:textId="77777777" w:rsidR="00CC3E6B" w:rsidRDefault="00CC3E6B" w:rsidP="00B035C5">
      <w:pPr>
        <w:spacing w:after="0"/>
      </w:pPr>
    </w:p>
    <w:p w14:paraId="6443BAC5" w14:textId="77777777" w:rsidR="00CC3E6B" w:rsidRDefault="00CC3E6B" w:rsidP="00B035C5">
      <w:pPr>
        <w:spacing w:after="0"/>
      </w:pPr>
      <w:r>
        <w:t>Shelby A. Manney, M.S., RPA</w:t>
      </w:r>
    </w:p>
    <w:p w14:paraId="15611227" w14:textId="77777777" w:rsidR="00CC3E6B" w:rsidRDefault="00CC3E6B" w:rsidP="00B035C5">
      <w:pPr>
        <w:spacing w:after="0"/>
      </w:pPr>
      <w:r>
        <w:t>Environmental Office</w:t>
      </w:r>
    </w:p>
    <w:p w14:paraId="48021BF0" w14:textId="77777777" w:rsidR="00CC3E6B" w:rsidRDefault="00CC3E6B" w:rsidP="00B035C5">
      <w:pPr>
        <w:spacing w:after="0"/>
      </w:pPr>
      <w:r>
        <w:t>Arizona Army National Guard</w:t>
      </w:r>
    </w:p>
    <w:p w14:paraId="13F6A1C1" w14:textId="77777777" w:rsidR="00CC3E6B" w:rsidRDefault="00CC3E6B" w:rsidP="00B035C5">
      <w:pPr>
        <w:spacing w:after="0"/>
      </w:pPr>
      <w:r>
        <w:t>Department of Emergency and Military Affairs</w:t>
      </w:r>
    </w:p>
    <w:p w14:paraId="135148AB" w14:textId="77777777" w:rsidR="00B035C5" w:rsidRDefault="00B035C5" w:rsidP="00B035C5">
      <w:pPr>
        <w:pStyle w:val="Heading1"/>
      </w:pPr>
    </w:p>
    <w:p w14:paraId="5A05F9B9" w14:textId="24D826B2" w:rsidR="00B035C5" w:rsidRDefault="00B035C5" w:rsidP="00B035C5">
      <w:pPr>
        <w:pStyle w:val="Heading1"/>
      </w:pPr>
      <w:r w:rsidRPr="00B035C5">
        <w:t>Abstract</w:t>
      </w:r>
    </w:p>
    <w:p w14:paraId="0DE00926" w14:textId="245CF5A3" w:rsidR="00B035C5" w:rsidRPr="00B035C5" w:rsidRDefault="00B035C5" w:rsidP="00B035C5">
      <w:r>
        <w:t>C</w:t>
      </w:r>
      <w:r w:rsidRPr="00854DE5">
        <w:t xml:space="preserve">ultural resources management in the American Southwest rely mostly on conventional surface survey to establish the presence, distribution, and preservation level of cultural resources. Large swaths of the subcontinent have been covered by pedestrian surveyors since the early boom in cultural resources management. </w:t>
      </w:r>
      <w:r w:rsidR="004553F6">
        <w:t>Despite growing criticism of its reliability there are only few signs of modifying survey standards. For example, there is</w:t>
      </w:r>
      <w:r w:rsidRPr="00854DE5">
        <w:t xml:space="preserve"> an increasing effort to establish archaeological predicative models </w:t>
      </w:r>
      <w:r w:rsidR="004553F6">
        <w:t>to guide survey effort</w:t>
      </w:r>
      <w:r w:rsidRPr="00854DE5">
        <w:t xml:space="preserve">. However, the systematic application of </w:t>
      </w:r>
      <w:r w:rsidR="004553F6">
        <w:t>remote sensing</w:t>
      </w:r>
      <w:r w:rsidRPr="00854DE5">
        <w:t xml:space="preserve"> survey technologies and their integration into resources management standards has received</w:t>
      </w:r>
      <w:r w:rsidR="004553F6">
        <w:t xml:space="preserve"> much</w:t>
      </w:r>
      <w:r w:rsidRPr="00854DE5">
        <w:t xml:space="preserve"> less attention. With a long-term </w:t>
      </w:r>
      <w:r w:rsidR="00D525D1">
        <w:t>research project supported by the Arizona Army National Guard</w:t>
      </w:r>
      <w:r w:rsidRPr="00854DE5">
        <w:t xml:space="preserve">, we seek to remedy this omission and establish </w:t>
      </w:r>
      <w:r w:rsidR="004553F6">
        <w:t xml:space="preserve">a comprehensive survey protocol </w:t>
      </w:r>
      <w:r w:rsidR="00D525D1">
        <w:t xml:space="preserve">with the capacity to </w:t>
      </w:r>
      <w:r w:rsidR="004553F6">
        <w:t>seamlessly integrat</w:t>
      </w:r>
      <w:r w:rsidR="00D525D1">
        <w:t>e</w:t>
      </w:r>
      <w:r w:rsidR="004553F6">
        <w:t xml:space="preserve"> instrumental and conventional survey methods,</w:t>
      </w:r>
      <w:r w:rsidR="00D525D1">
        <w:t xml:space="preserve"> facilitate cross-disciplinary analysis,</w:t>
      </w:r>
      <w:r w:rsidR="004553F6">
        <w:t xml:space="preserve"> </w:t>
      </w:r>
      <w:r w:rsidR="00D525D1">
        <w:t>and</w:t>
      </w:r>
      <w:r w:rsidR="004553F6">
        <w:t xml:space="preserve"> support</w:t>
      </w:r>
      <w:r w:rsidR="00D525D1">
        <w:t xml:space="preserve"> the comprehensive documentation and assessment of the archaeological  record for a more effective </w:t>
      </w:r>
      <w:r w:rsidRPr="00854DE5">
        <w:t>preservation</w:t>
      </w:r>
      <w:r w:rsidR="00D525D1">
        <w:t xml:space="preserve"> of cultural heritage</w:t>
      </w:r>
      <w:r w:rsidRPr="00854DE5">
        <w:t xml:space="preserve">. This effort involves the standardization and integration of the use of transect recording unit or TRU-based surface surveys, </w:t>
      </w:r>
      <w:r>
        <w:t>passive and active airborne</w:t>
      </w:r>
      <w:r>
        <w:t xml:space="preserve"> </w:t>
      </w:r>
      <w:r>
        <w:t>remote sensing</w:t>
      </w:r>
      <w:r w:rsidRPr="00854DE5">
        <w:t>, 3D modelling, multiscalar geophysical prospection, hydrological and vegetation surveys</w:t>
      </w:r>
      <w:r w:rsidR="00D525D1">
        <w:t xml:space="preserve">, and computational approaches </w:t>
      </w:r>
      <w:r w:rsidR="00334F90">
        <w:t>to data integration and analysis</w:t>
      </w:r>
      <w:r>
        <w:t>.</w:t>
      </w:r>
      <w:r w:rsidR="00334F90">
        <w:t xml:space="preserve"> With a case study from central Arizona, we demonstrate the applicability and utility of this protocol. More specifically, we show </w:t>
      </w:r>
      <w:r w:rsidR="00C532BD">
        <w:t xml:space="preserve">that the combination of </w:t>
      </w:r>
      <w:r w:rsidR="00C532BD">
        <w:t xml:space="preserve">high-resolution local relief models (LRM) </w:t>
      </w:r>
      <w:r w:rsidR="00C532BD">
        <w:t xml:space="preserve">derived from airborne optical survey data using </w:t>
      </w:r>
      <w:r w:rsidR="00334F90">
        <w:t>Structure from Motion (</w:t>
      </w:r>
      <w:proofErr w:type="spellStart"/>
      <w:r w:rsidR="00334F90">
        <w:t>SfM</w:t>
      </w:r>
      <w:proofErr w:type="spellEnd"/>
      <w:r w:rsidR="00334F90">
        <w:t>) and dense image-matching algorithms</w:t>
      </w:r>
      <w:r w:rsidR="00C532BD">
        <w:t xml:space="preserve"> and geophysical survey</w:t>
      </w:r>
      <w:r w:rsidR="00334F90">
        <w:t xml:space="preserve"> </w:t>
      </w:r>
      <w:r w:rsidR="00C532BD">
        <w:t xml:space="preserve">can </w:t>
      </w:r>
      <w:r w:rsidR="00695DC8">
        <w:t>identify</w:t>
      </w:r>
      <w:r w:rsidR="00C532BD">
        <w:t xml:space="preserve"> hidden </w:t>
      </w:r>
      <w:r w:rsidR="00695DC8">
        <w:t>cultural resources.</w:t>
      </w:r>
    </w:p>
    <w:p w14:paraId="0325427D" w14:textId="13A5C868" w:rsidR="00CC3E6B" w:rsidRDefault="00CC3E6B" w:rsidP="00B218AD">
      <w:pPr>
        <w:pStyle w:val="Heading1"/>
      </w:pPr>
      <w:r>
        <w:br w:type="page"/>
      </w:r>
    </w:p>
    <w:p w14:paraId="30161F08" w14:textId="6BE31EE6" w:rsidR="00B218AD" w:rsidRDefault="00B218AD" w:rsidP="00B218AD">
      <w:pPr>
        <w:pStyle w:val="Heading1"/>
      </w:pPr>
      <w:r w:rsidRPr="00AA2D23">
        <w:lastRenderedPageBreak/>
        <w:t>1.</w:t>
      </w:r>
      <w:r>
        <w:t xml:space="preserve"> Introduction</w:t>
      </w:r>
      <w:bookmarkStart w:id="0" w:name="_Toc505985971"/>
    </w:p>
    <w:p w14:paraId="5BB1519E" w14:textId="39CD24AA" w:rsidR="00B218AD" w:rsidRDefault="00B218AD" w:rsidP="00B218AD">
      <w:r>
        <w:t xml:space="preserve">This paper discusses a </w:t>
      </w:r>
      <w:r w:rsidR="004B37CC">
        <w:t>case study</w:t>
      </w:r>
      <w:r>
        <w:t xml:space="preserve"> </w:t>
      </w:r>
      <w:r w:rsidR="00CC3E6B">
        <w:t>completed in 2018 and</w:t>
      </w:r>
      <w:r>
        <w:t xml:space="preserve"> developed in response to documented shortcomings in cultural resources management in the American Southwest and beyond. It presents a </w:t>
      </w:r>
      <w:bookmarkStart w:id="1" w:name="_Toc505985970"/>
      <w:r w:rsidRPr="00DB6571">
        <w:t>Multiscalar Integrated Survey Protocol (MISP)</w:t>
      </w:r>
      <w:bookmarkEnd w:id="1"/>
      <w:r>
        <w:t>,</w:t>
      </w:r>
      <w:r w:rsidRPr="00DB6571">
        <w:t xml:space="preserve"> </w:t>
      </w:r>
      <w:r>
        <w:t>a holistic</w:t>
      </w:r>
      <w:r w:rsidRPr="00DB6571">
        <w:t xml:space="preserve"> approach to </w:t>
      </w:r>
      <w:r>
        <w:t>environmental</w:t>
      </w:r>
      <w:r w:rsidRPr="00DB6571">
        <w:t xml:space="preserve"> resource</w:t>
      </w:r>
      <w:r>
        <w:t>s</w:t>
      </w:r>
      <w:r w:rsidRPr="00DB6571">
        <w:t xml:space="preserve"> management that integrates </w:t>
      </w:r>
      <w:r w:rsidR="00CC3E6B">
        <w:t>conventional and instrumental survey methods</w:t>
      </w:r>
      <w:r w:rsidRPr="00DB6571">
        <w:t xml:space="preserve"> </w:t>
      </w:r>
      <w:r w:rsidR="00CC3E6B">
        <w:t xml:space="preserve">using a </w:t>
      </w:r>
      <w:r w:rsidRPr="00DB6571">
        <w:t xml:space="preserve">single universal grid system </w:t>
      </w:r>
      <w:r w:rsidR="00CC3E6B">
        <w:t>and standardizes</w:t>
      </w:r>
      <w:r w:rsidRPr="00DB6571">
        <w:t xml:space="preserve"> data collection procedures </w:t>
      </w:r>
      <w:r w:rsidR="0079711C">
        <w:t xml:space="preserve">targeting </w:t>
      </w:r>
      <w:r w:rsidR="0079711C">
        <w:t>various physical, chemical, and biological signatures of archaeological remains</w:t>
      </w:r>
      <w:r w:rsidRPr="00DB6571">
        <w:t>.</w:t>
      </w:r>
      <w:r>
        <w:t xml:space="preserve"> MISP seeks to establish successful mitigation in the context of </w:t>
      </w:r>
      <w:r w:rsidR="00BB2E6B">
        <w:t>increasing threat to the preservation of</w:t>
      </w:r>
      <w:r>
        <w:t xml:space="preserve"> </w:t>
      </w:r>
      <w:r w:rsidR="00BB2E6B">
        <w:t>cultural heritage due to climate change (</w:t>
      </w:r>
      <w:r w:rsidR="00BB2E6B">
        <w:t>Hambrecht and Rockman 2017; Hollesen 2022; ICOMOS 2019, 2020; Rockman et al. 2016)</w:t>
      </w:r>
      <w:r w:rsidR="00BB2E6B">
        <w:t xml:space="preserve">. </w:t>
      </w:r>
      <w:r w:rsidR="00A355D4">
        <w:t>Various a</w:t>
      </w:r>
      <w:r w:rsidR="00BB2E6B">
        <w:t>pproaches have been developed to mitigate</w:t>
      </w:r>
      <w:r w:rsidR="00BB2E6B">
        <w:t xml:space="preserve"> the prognosticated levels of devastation to the global archaeological record</w:t>
      </w:r>
      <w:r w:rsidR="00BB2E6B">
        <w:t xml:space="preserve"> including </w:t>
      </w:r>
      <w:r w:rsidR="00A355D4">
        <w:t>the use of predictive models and multiscalar remote sensing surveys</w:t>
      </w:r>
      <w:r w:rsidR="00BB2E6B">
        <w:t xml:space="preserve"> (</w:t>
      </w:r>
      <w:r w:rsidR="00A355D4">
        <w:t xml:space="preserve">e.g., </w:t>
      </w:r>
      <w:r w:rsidR="00BB2E6B" w:rsidRPr="00BB2E6B">
        <w:t>Altschul et al. 2005; Daly</w:t>
      </w:r>
      <w:r w:rsidR="00BB2E6B">
        <w:t xml:space="preserve"> 2014</w:t>
      </w:r>
      <w:r w:rsidR="00BB2E6B">
        <w:t>;</w:t>
      </w:r>
      <w:r w:rsidR="00A355D4">
        <w:t xml:space="preserve"> Davis et al. 2021;</w:t>
      </w:r>
      <w:r w:rsidR="00BB2E6B">
        <w:t xml:space="preserve"> </w:t>
      </w:r>
      <w:r w:rsidR="00BB2E6B" w:rsidRPr="00BB2E6B">
        <w:t>Heilen et al. 2018</w:t>
      </w:r>
      <w:r w:rsidR="00BB2E6B">
        <w:t xml:space="preserve">; </w:t>
      </w:r>
      <w:r w:rsidR="00BB2E6B" w:rsidRPr="00BB2E6B">
        <w:t>McCarthy et al. 2001</w:t>
      </w:r>
      <w:r w:rsidR="00BB2E6B">
        <w:t>)</w:t>
      </w:r>
      <w:r w:rsidR="00A355D4">
        <w:t xml:space="preserve">. </w:t>
      </w:r>
      <w:r w:rsidR="00414A33">
        <w:t>“Hidden landscapes” (</w:t>
      </w:r>
      <w:r w:rsidR="00414A33" w:rsidRPr="00414A33">
        <w:rPr>
          <w:i/>
          <w:iCs/>
        </w:rPr>
        <w:t>sensu</w:t>
      </w:r>
      <w:r w:rsidR="00414A33">
        <w:t xml:space="preserve"> Bintliff et al. 1999) – yet undetected and largely invisible portions of the archaeological record – are at the</w:t>
      </w:r>
      <w:r>
        <w:t xml:space="preserve"> high</w:t>
      </w:r>
      <w:r w:rsidR="00414A33">
        <w:t>est</w:t>
      </w:r>
      <w:r>
        <w:t xml:space="preserve"> risk</w:t>
      </w:r>
      <w:r w:rsidR="00A355D4">
        <w:t xml:space="preserve"> of </w:t>
      </w:r>
      <w:r w:rsidR="00414A33">
        <w:t>destruction and complete erasure</w:t>
      </w:r>
      <w:r>
        <w:t xml:space="preserve">. </w:t>
      </w:r>
      <w:r w:rsidR="008642D3">
        <w:t>Although most attention is given to coastal impacts of climate change, the</w:t>
      </w:r>
      <w:r>
        <w:t xml:space="preserve"> hidden </w:t>
      </w:r>
      <w:r w:rsidR="008642D3">
        <w:t xml:space="preserve">cultural landscapes are </w:t>
      </w:r>
      <w:r>
        <w:t xml:space="preserve">of particular concern in the American Southwest. </w:t>
      </w:r>
      <w:r w:rsidRPr="00E3101A">
        <w:t>In arid/semi-arid environments</w:t>
      </w:r>
      <w:r>
        <w:t xml:space="preserve">, </w:t>
      </w:r>
      <w:r w:rsidRPr="00E3101A">
        <w:t xml:space="preserve">due to </w:t>
      </w:r>
      <w:r w:rsidR="008642D3" w:rsidRPr="00E3101A">
        <w:t xml:space="preserve">limited soil accumulation, </w:t>
      </w:r>
      <w:r w:rsidR="008642D3">
        <w:t>post-depositional</w:t>
      </w:r>
      <w:r w:rsidRPr="00E3101A">
        <w:t xml:space="preserve"> </w:t>
      </w:r>
      <w:proofErr w:type="spellStart"/>
      <w:r w:rsidRPr="00E3101A">
        <w:t>taphonomic</w:t>
      </w:r>
      <w:proofErr w:type="spellEnd"/>
      <w:r w:rsidRPr="00E3101A">
        <w:t xml:space="preserve"> processes, the dynamic nature of archaeological landscapes, and the physical, morphological characteristics of archaeological </w:t>
      </w:r>
      <w:r w:rsidR="008642D3">
        <w:t>assemblages</w:t>
      </w:r>
      <w:r w:rsidRPr="00E3101A">
        <w:t>, the proportion of ephemeral residues of human</w:t>
      </w:r>
      <w:r w:rsidR="008642D3">
        <w:t>-</w:t>
      </w:r>
      <w:r w:rsidRPr="00E3101A">
        <w:t xml:space="preserve">material interactions </w:t>
      </w:r>
      <w:r w:rsidR="008642D3">
        <w:t>relatively high</w:t>
      </w:r>
      <w:r>
        <w:t>. MISP addresses concerns regarding</w:t>
      </w:r>
      <w:r w:rsidR="00144C52">
        <w:t xml:space="preserve"> the</w:t>
      </w:r>
      <w:r>
        <w:t xml:space="preserve"> </w:t>
      </w:r>
      <w:r w:rsidR="00144C52">
        <w:t>“</w:t>
      </w:r>
      <w:r w:rsidR="00144C52">
        <w:t xml:space="preserve">hidden and </w:t>
      </w:r>
      <w:r w:rsidR="00144C52">
        <w:t>disappearing landscape” (</w:t>
      </w:r>
      <w:r w:rsidR="00144C52" w:rsidRPr="00144C52">
        <w:rPr>
          <w:i/>
          <w:iCs/>
        </w:rPr>
        <w:t>sensu</w:t>
      </w:r>
      <w:r w:rsidR="00144C52">
        <w:t xml:space="preserve"> </w:t>
      </w:r>
      <w:r w:rsidR="00144C52">
        <w:t>Davis et al. 2021</w:t>
      </w:r>
      <w:r w:rsidR="00144C52">
        <w:t>)</w:t>
      </w:r>
      <w:r>
        <w:t xml:space="preserve"> </w:t>
      </w:r>
      <w:r w:rsidRPr="00DB6571">
        <w:t>through systematic, standardized and unit-based collection of multiple complementary and mutually reaffirming lines of evidence</w:t>
      </w:r>
      <w:r w:rsidR="00144C52">
        <w:t xml:space="preserve"> </w:t>
      </w:r>
      <w:r>
        <w:t>that</w:t>
      </w:r>
      <w:r w:rsidRPr="00DB6571">
        <w:t xml:space="preserve"> facilitate more comprehensive documentation of the archaeological record, and provides a more accurate and detailed representation of archaeological sites.</w:t>
      </w:r>
    </w:p>
    <w:p w14:paraId="3C9500D3" w14:textId="60018B0D" w:rsidR="00B218AD" w:rsidRDefault="00706108" w:rsidP="00B218AD">
      <w:r>
        <w:t>In the American Southwest, p</w:t>
      </w:r>
      <w:r w:rsidR="00B218AD">
        <w:t xml:space="preserve">edestrian surface survey </w:t>
      </w:r>
      <w:r>
        <w:t xml:space="preserve">has been, for long, the </w:t>
      </w:r>
      <w:r w:rsidRPr="002E5046">
        <w:t>became standard practice for identifying archaeological sites</w:t>
      </w:r>
      <w:r>
        <w:t xml:space="preserve"> despite its flaws including </w:t>
      </w:r>
      <w:r w:rsidR="005D0C38" w:rsidRPr="002E5046">
        <w:t>(1) ill-defined survey grain</w:t>
      </w:r>
      <w:r w:rsidR="005D0C38">
        <w:t xml:space="preserve"> </w:t>
      </w:r>
      <w:r w:rsidR="005D0C38" w:rsidRPr="002E5046">
        <w:t xml:space="preserve">and survey intensity (Burger and Todd 2006:239; Heilen et al. 2015:226; Leckman and Heilen 2023:13); (2) outsized effect of surveyor bias due to surface visibility, surveyor competency, the dynamic nature of archaeological landscapes, or the physical parameters of features/artifacts (Douglass et al. 2023; </w:t>
      </w:r>
      <w:r w:rsidR="005D0C38">
        <w:t xml:space="preserve">Hawkins et al. 2003; </w:t>
      </w:r>
      <w:r w:rsidR="005D0C38" w:rsidRPr="002E5046">
        <w:t>Heilen et al. 2008; Leckman and Heilen 2023; Schott 1995); (3) reliance on site as unit of data collection and management shaped more by natural formation processes and probabilities of observation than past human behaviors (Clement et al. 2014; Colwell and Ferguson 2014; Dunnell 1992; Leckman and Heilen 2023; Rossignol 1992; Ortman and Altschul 2023); and the (4) ambiguous correlation between surface and subsurface archaeological assemblages (Downum and Brown 1998; Greenwald and Ciolek-Torrello 1987; Heilen et al. 2008; Heilen and Murrell 2015; Johnson 2014; Kintigh 1988).</w:t>
      </w:r>
      <w:r w:rsidR="005D0C38">
        <w:t xml:space="preserve"> Most importantly</w:t>
      </w:r>
      <w:r w:rsidR="00F71437">
        <w:t xml:space="preserve">, standardized conventional </w:t>
      </w:r>
      <w:r w:rsidR="00F71437" w:rsidRPr="002E5046">
        <w:t>survey methods detect signatures showing mostly negative correlation with the level of preservation</w:t>
      </w:r>
      <w:r w:rsidR="00F71437">
        <w:t xml:space="preserve">. </w:t>
      </w:r>
      <w:proofErr w:type="gramStart"/>
      <w:r w:rsidR="00F71437" w:rsidRPr="002E5046">
        <w:t>Generally speaking, the</w:t>
      </w:r>
      <w:proofErr w:type="gramEnd"/>
      <w:r w:rsidR="00F71437" w:rsidRPr="002E5046">
        <w:t xml:space="preserve"> more disturbed an archaeological site is, the easier it is to detect its direct physical evidence on the surface.</w:t>
      </w:r>
      <w:r w:rsidR="00F71437">
        <w:t xml:space="preserve"> In contrast, MISP utilizes</w:t>
      </w:r>
      <w:r w:rsidR="00B218AD">
        <w:t xml:space="preserve"> </w:t>
      </w:r>
      <w:r w:rsidR="00B218AD" w:rsidRPr="002E5046">
        <w:t>instrumental survey technologies—</w:t>
      </w:r>
      <w:r w:rsidR="00F71437">
        <w:t xml:space="preserve">near-surface and aerial geophysical survey systems, both passive and active </w:t>
      </w:r>
      <w:r w:rsidR="00B218AD" w:rsidRPr="002E5046">
        <w:t xml:space="preserve">airborne remote </w:t>
      </w:r>
      <w:r w:rsidR="00F71437">
        <w:t xml:space="preserve">sensing – </w:t>
      </w:r>
      <w:r w:rsidR="00B218AD" w:rsidRPr="002E5046">
        <w:t xml:space="preserve">designed to detect contrasting physical, chemical, compositional, or electromagnetic signatures of archaeological assemblages; signatures that </w:t>
      </w:r>
      <w:r w:rsidR="00F71437">
        <w:t xml:space="preserve">positively </w:t>
      </w:r>
      <w:r w:rsidR="00B218AD" w:rsidRPr="002E5046">
        <w:t xml:space="preserve">correlate with preservation </w:t>
      </w:r>
      <w:r w:rsidR="00F71437">
        <w:t>levels</w:t>
      </w:r>
      <w:r w:rsidR="00B218AD" w:rsidRPr="002E5046">
        <w:t>.</w:t>
      </w:r>
    </w:p>
    <w:p w14:paraId="3B4D841B" w14:textId="77777777" w:rsidR="00B218AD" w:rsidRDefault="00B218AD" w:rsidP="00B218AD"/>
    <w:p w14:paraId="27D1D767" w14:textId="77777777" w:rsidR="00B218AD" w:rsidRDefault="00B218AD" w:rsidP="00B218AD">
      <w:pPr>
        <w:pStyle w:val="Heading1"/>
      </w:pPr>
      <w:r>
        <w:lastRenderedPageBreak/>
        <w:t>2. Cultural resources management in military lands</w:t>
      </w:r>
    </w:p>
    <w:p w14:paraId="38414ADB" w14:textId="77777777" w:rsidR="00B218AD" w:rsidRDefault="00B218AD" w:rsidP="00B218AD">
      <w:r>
        <w:t xml:space="preserve">The </w:t>
      </w:r>
      <w:r w:rsidRPr="002E5046">
        <w:t>Department of Defense (DoD) administers approximately 26.5 million acres of public land across more than 4600 locations (DoD 2020)</w:t>
      </w:r>
      <w:r>
        <w:t>, making military lands an ideal and imperative setting for exploration of instrumental survey technologies.</w:t>
      </w:r>
      <w:r w:rsidRPr="00F57A5F">
        <w:t xml:space="preserve"> </w:t>
      </w:r>
      <w:r w:rsidRPr="002E5046">
        <w:t xml:space="preserve">Some of the nation’s most significant cultural resources can be found within these lands; protecting and preserving them is a fundamental part of DoD’s mission (DoD 2004, 2007). </w:t>
      </w:r>
      <w:r w:rsidRPr="009E4A5E">
        <w:t>Although other federal statutes also apply, DoD cultural resource compliance is driven mainly by the National Historical Preservation Act of 1966 (NHPA), as amended (54 U.S.C. §3001010), including Section 106 (54 U.S.C. § 306108) and Section 110 (54 U.S.C. § 306102(b)(1)).</w:t>
      </w:r>
      <w:r>
        <w:t xml:space="preserve"> </w:t>
      </w:r>
    </w:p>
    <w:p w14:paraId="3BE1957E" w14:textId="7696A9CF" w:rsidR="00B218AD" w:rsidRDefault="00B218AD" w:rsidP="00B218AD">
      <w:r>
        <w:t xml:space="preserve">The DoD faces a twofold problem in its management of cultural resources. </w:t>
      </w:r>
      <w:r w:rsidRPr="002E5046">
        <w:t>First, in compliance with NHPA, most cultural resources management (CRM) programs of DoD installations</w:t>
      </w:r>
      <w:r>
        <w:t xml:space="preserve"> have long </w:t>
      </w:r>
      <w:r w:rsidRPr="002E5046">
        <w:t>proceeded on a project-by-project basis focusing on identification and avoidance of archaeological sites, instead of assessing their significance and evaluating them for eligibility for listing in the National Register of Historic Places (NRHP). This practice led to a significant number of unevaluated archaeological sites, which in turn must be treated as eligible until determinations of their eligibility are concluded.</w:t>
      </w:r>
      <w:r w:rsidRPr="00C725DE">
        <w:t xml:space="preserve"> </w:t>
      </w:r>
      <w:r w:rsidRPr="002E5046">
        <w:t xml:space="preserve">Second, </w:t>
      </w:r>
      <w:r w:rsidRPr="00CC3E6B">
        <w:t>while</w:t>
      </w:r>
      <w:r w:rsidRPr="002E5046">
        <w:t xml:space="preserve"> DoD lands contain over 131,000 recorded archaeological sites (DoD 2021:4), there is a considerably larger number of yet undocumented sites. Although significant effort and funding have been devoted in the last 15 years to reach accurate and full inventory of archaeological sites (DoD 2004, 2007), significant portion</w:t>
      </w:r>
      <w:r>
        <w:t>s</w:t>
      </w:r>
      <w:r w:rsidRPr="002E5046">
        <w:t xml:space="preserve"> of DoD lands ha</w:t>
      </w:r>
      <w:r>
        <w:t>ve</w:t>
      </w:r>
      <w:r w:rsidRPr="002E5046">
        <w:t xml:space="preserve"> not yet been inventoried for cultural resources (DoD 2011:Figure 3-2). Furthermore, the quality of existing survey data is questionable due to problems inherent in standard methods employed to identify and evaluate archaeological sites (</w:t>
      </w:r>
      <w:r w:rsidR="00076630" w:rsidRPr="002E5046">
        <w:t>e.g.,</w:t>
      </w:r>
      <w:r w:rsidRPr="002E5046">
        <w:t xml:space="preserve"> </w:t>
      </w:r>
      <w:r w:rsidRPr="00CC3E6B">
        <w:t>Banning et al. 2006; Downum and Brown 1998; Green et al. 2012; Greenwald and Ciolek-Torrello 1987; Heilen et al. 2008; Heilen and Murrell 2015; Kintigh 1988; Leckman and Heilen 2023; Nolan 2020; Wilshusen et al. 2016).</w:t>
      </w:r>
      <w:r w:rsidRPr="002740CC">
        <w:t xml:space="preserve"> </w:t>
      </w:r>
    </w:p>
    <w:p w14:paraId="5830C5C2" w14:textId="62FAA25E" w:rsidR="00B218AD" w:rsidRPr="002E5046" w:rsidRDefault="00B218AD" w:rsidP="00B218AD">
      <w:r w:rsidRPr="002E5046">
        <w:t xml:space="preserve">In recent years two strands of DoD funded project were launched to address the above issues. One sought to envelope existing survey protocols in landscape approaches towards a better integration of cultural and natural resources management, or by developing refined archaeological predictive models to guide conventional survey efforts for increased efficiency (Green et al. 2012; Heilen et al. 2008; Zeidler 2001); the other strand of research attempted to integrate remote sensing methods into existing survey procedures (Comer 2014; Conyers 2006; Kvamme et al. 2006; Ernenwein et al. 2014; Somers and Hargrave 2003). Except for one approach (Comer 2014), all these efforts rely </w:t>
      </w:r>
      <w:r>
        <w:t xml:space="preserve">on </w:t>
      </w:r>
      <w:r w:rsidR="00076630">
        <w:t>an</w:t>
      </w:r>
      <w:r w:rsidRPr="002E5046">
        <w:t xml:space="preserve"> archaeological baseline established by standard survey methods, thus they offer alternative but dependent lines of evidence. Surface models, red flag models (Green et al. 2012), or 3D landscape models (Zeidler 2001) are developed based largely on correlations between the natural environment and results of pedestrian surface surveys and systematic shovel testing. Unsurprisingly, subsurface models predicting the location of buried archaeological </w:t>
      </w:r>
      <w:r w:rsidR="00076630">
        <w:t xml:space="preserve">– hidden – </w:t>
      </w:r>
      <w:r w:rsidRPr="002E5046">
        <w:t xml:space="preserve">deposits </w:t>
      </w:r>
      <w:r w:rsidR="00076630">
        <w:t>often cannot</w:t>
      </w:r>
      <w:r w:rsidRPr="002E5046">
        <w:t xml:space="preserve"> not be validated due to insufficient data (Green et al. 2012). Similarly, although the validation, integration, and standardization of remote sensing survey methods in CRM are overdue and critically important, these approaches help us evaluate and characterize already recorded archaeological </w:t>
      </w:r>
      <w:r w:rsidR="00076630" w:rsidRPr="002E5046">
        <w:t>sites but</w:t>
      </w:r>
      <w:r w:rsidRPr="002E5046">
        <w:t xml:space="preserve"> of</w:t>
      </w:r>
      <w:r>
        <w:t>f</w:t>
      </w:r>
      <w:r w:rsidRPr="002E5046">
        <w:t>er little support to identify them.</w:t>
      </w:r>
    </w:p>
    <w:p w14:paraId="621F8C26" w14:textId="77777777" w:rsidR="00B218AD" w:rsidRDefault="00B218AD" w:rsidP="00B218AD">
      <w:pPr>
        <w:pStyle w:val="Heading1"/>
      </w:pPr>
      <w:r>
        <w:lastRenderedPageBreak/>
        <w:t>3. Multiscalar Integrated Survey Protocol</w:t>
      </w:r>
    </w:p>
    <w:p w14:paraId="6F50847D" w14:textId="5A285D80" w:rsidR="00B218AD" w:rsidRPr="00DB6571" w:rsidRDefault="00B218AD" w:rsidP="00361593">
      <w:r w:rsidRPr="00DB6571">
        <w:t>MISP has four</w:t>
      </w:r>
      <w:r w:rsidR="007E251A">
        <w:t xml:space="preserve"> </w:t>
      </w:r>
      <w:r w:rsidR="00395C3B">
        <w:t>elements</w:t>
      </w:r>
      <w:r w:rsidRPr="00DB6571">
        <w:t xml:space="preserve">. 1) </w:t>
      </w:r>
      <w:r w:rsidRPr="00DB6571">
        <w:rPr>
          <w:i/>
          <w:iCs/>
        </w:rPr>
        <w:t>Four consecutive survey levels</w:t>
      </w:r>
      <w:r w:rsidRPr="00DB6571">
        <w:t xml:space="preserve"> </w:t>
      </w:r>
      <w:r w:rsidR="007E251A">
        <w:t>with increasing survey intensity offer products ranging from</w:t>
      </w:r>
      <w:r w:rsidR="007E251A" w:rsidRPr="00DB6571">
        <w:t xml:space="preserve"> broad archaeological sensitivity models through site level observations to intra-site analysis of activity areas and household level characterizations of the archaeological record.</w:t>
      </w:r>
      <w:r w:rsidR="00361593">
        <w:t xml:space="preserve"> Data collection on each level is aligned with regulatory requirements and the needs of stakeholders. </w:t>
      </w:r>
      <w:r w:rsidRPr="00DB6571">
        <w:t xml:space="preserve">Survey Level 1 provides data over large areas for a basic quantitative </w:t>
      </w:r>
      <w:r w:rsidR="00361593">
        <w:t xml:space="preserve">archaeological </w:t>
      </w:r>
      <w:r w:rsidRPr="00DB6571">
        <w:t>sensitivity map. Survey Level</w:t>
      </w:r>
      <w:r w:rsidR="00361593">
        <w:t>s</w:t>
      </w:r>
      <w:r w:rsidRPr="00DB6571">
        <w:t xml:space="preserve"> 2</w:t>
      </w:r>
      <w:r w:rsidR="00361593">
        <w:t xml:space="preserve"> and 3</w:t>
      </w:r>
      <w:r w:rsidRPr="00DB6571">
        <w:t xml:space="preserve"> </w:t>
      </w:r>
      <w:r w:rsidR="00361593">
        <w:t>are</w:t>
      </w:r>
      <w:r w:rsidRPr="00DB6571">
        <w:t xml:space="preserve"> in line with </w:t>
      </w:r>
      <w:r w:rsidR="007E251A">
        <w:t xml:space="preserve">data requirements </w:t>
      </w:r>
      <w:r w:rsidRPr="00DB6571">
        <w:t>of Section 110</w:t>
      </w:r>
      <w:r w:rsidR="007E251A">
        <w:t xml:space="preserve"> </w:t>
      </w:r>
      <w:r w:rsidR="00361593">
        <w:t xml:space="preserve">and Section 106 </w:t>
      </w:r>
      <w:r w:rsidR="007E251A">
        <w:t>of the NHPA</w:t>
      </w:r>
      <w:r w:rsidR="00361593">
        <w:t xml:space="preserve">, respectively. </w:t>
      </w:r>
      <w:r w:rsidRPr="00DB6571">
        <w:t>Survey Level 4 is</w:t>
      </w:r>
      <w:r w:rsidR="00361593">
        <w:t xml:space="preserve"> </w:t>
      </w:r>
      <w:r w:rsidRPr="00DB6571">
        <w:t xml:space="preserve">for pre-excavation mapping and planning </w:t>
      </w:r>
      <w:r w:rsidR="007E251A">
        <w:t>supporting</w:t>
      </w:r>
      <w:r w:rsidRPr="00DB6571">
        <w:t xml:space="preserve"> accurate, time- and cost-efficient mitigation of archaeological sites. </w:t>
      </w:r>
    </w:p>
    <w:p w14:paraId="7EF7A4D2" w14:textId="3BDDB30E" w:rsidR="00B218AD" w:rsidRPr="00DB6571" w:rsidRDefault="00B218AD" w:rsidP="00B218AD">
      <w:r w:rsidRPr="00DB6571">
        <w:rPr>
          <w:iCs/>
        </w:rPr>
        <w:t>2)</w:t>
      </w:r>
      <w:r w:rsidRPr="00DB6571">
        <w:rPr>
          <w:i/>
          <w:iCs/>
        </w:rPr>
        <w:t xml:space="preserve"> Four survey methods</w:t>
      </w:r>
      <w:r w:rsidRPr="00DB6571">
        <w:t xml:space="preserve"> (pedestrian unit-based surface survey, non-instrumental systematic subsurface survey, </w:t>
      </w:r>
      <w:r w:rsidR="00361593">
        <w:t xml:space="preserve">aerial and near-surface </w:t>
      </w:r>
      <w:r w:rsidRPr="00DB6571">
        <w:t xml:space="preserve">geophysical survey, and </w:t>
      </w:r>
      <w:r w:rsidR="00361593">
        <w:t>airborne multi-sensory remote sensing survey</w:t>
      </w:r>
      <w:r w:rsidRPr="00DB6571">
        <w:t>) are applied at each survey level</w:t>
      </w:r>
      <w:r w:rsidR="00361593">
        <w:t xml:space="preserve"> but at different intensity levels</w:t>
      </w:r>
      <w:r w:rsidRPr="00DB6571">
        <w:t>. These methods target both direct</w:t>
      </w:r>
      <w:r w:rsidR="00361593">
        <w:t xml:space="preserve"> </w:t>
      </w:r>
      <w:r w:rsidRPr="00DB6571">
        <w:t xml:space="preserve">and </w:t>
      </w:r>
      <w:r w:rsidR="00361593">
        <w:t>indirect</w:t>
      </w:r>
      <w:r w:rsidRPr="00DB6571">
        <w:t xml:space="preserve"> signatures of cultural resources supporting comprehensive data collection</w:t>
      </w:r>
      <w:r w:rsidR="00395C3B">
        <w:t xml:space="preserve"> and the development of</w:t>
      </w:r>
      <w:r w:rsidRPr="00DB6571">
        <w:t xml:space="preserve"> alternative lines of complementary and corroborating evidence </w:t>
      </w:r>
      <w:r w:rsidR="00395C3B">
        <w:t>for</w:t>
      </w:r>
      <w:r w:rsidRPr="00DB6571">
        <w:t xml:space="preserve"> cultural resources.</w:t>
      </w:r>
    </w:p>
    <w:p w14:paraId="7D7AFE67" w14:textId="22BD9950" w:rsidR="00B218AD" w:rsidRPr="00DB6571" w:rsidRDefault="00B218AD" w:rsidP="00B218AD">
      <w:r w:rsidRPr="00DB6571">
        <w:t>3)</w:t>
      </w:r>
      <w:r w:rsidRPr="00DB6571">
        <w:rPr>
          <w:i/>
        </w:rPr>
        <w:t xml:space="preserve"> Standardized survey procedures</w:t>
      </w:r>
      <w:r w:rsidRPr="00DB6571">
        <w:t xml:space="preserve"> include predetermined sampling frequency and the number of data points, or attributes collected in each survey level using each survey method. MISP </w:t>
      </w:r>
      <w:r w:rsidR="00395C3B">
        <w:t>involves</w:t>
      </w:r>
      <w:r w:rsidRPr="00DB6571">
        <w:t xml:space="preserve"> detailed protocols outlining the ways in which both direct and indirect lines of evidence are collected in terms of methodology and the list of attributes relevant and meaningful in each survey level and subsequent interpretation. Instrumental survey methods also follow data collection </w:t>
      </w:r>
      <w:r w:rsidR="00395C3B">
        <w:t xml:space="preserve">and data processing </w:t>
      </w:r>
      <w:r w:rsidRPr="00DB6571">
        <w:t xml:space="preserve">standards to reproduce the scalar resolution acquired with conventional survey methods. </w:t>
      </w:r>
    </w:p>
    <w:p w14:paraId="727EA7D5" w14:textId="77777777" w:rsidR="00B218AD" w:rsidRDefault="00B218AD" w:rsidP="00B218AD">
      <w:r w:rsidRPr="00DB6571">
        <w:t xml:space="preserve">4) </w:t>
      </w:r>
      <w:r w:rsidRPr="00DB6571">
        <w:rPr>
          <w:i/>
        </w:rPr>
        <w:t>Universal</w:t>
      </w:r>
      <w:r w:rsidRPr="00DB6571">
        <w:rPr>
          <w:i/>
          <w:iCs/>
        </w:rPr>
        <w:t xml:space="preserve"> grid</w:t>
      </w:r>
      <w:r w:rsidRPr="00DB6571">
        <w:rPr>
          <w:iCs/>
        </w:rPr>
        <w:t xml:space="preserve"> of 10x10 m survey units is applied as a spatial framework of all MISP surveys. </w:t>
      </w:r>
      <w:r w:rsidRPr="00DB6571">
        <w:t xml:space="preserve">It defines the unit of observation and unit of analysis used for every survey method. Survey within the grid is supported with an associated GIS-based database and a GPS connected digital interface during data collection. </w:t>
      </w:r>
      <w:bookmarkEnd w:id="0"/>
    </w:p>
    <w:p w14:paraId="7B8456CD" w14:textId="11E8CFC1" w:rsidR="00B218AD" w:rsidRDefault="00640EE6" w:rsidP="00B218AD">
      <w:pPr>
        <w:pStyle w:val="Heading1"/>
      </w:pPr>
      <w:r>
        <w:t xml:space="preserve">4. </w:t>
      </w:r>
      <w:r w:rsidR="004B37CC">
        <w:t>Case study – Microtopographies of a Hohokam village site</w:t>
      </w:r>
    </w:p>
    <w:p w14:paraId="1F02E6F1" w14:textId="77777777" w:rsidR="00B218AD" w:rsidRDefault="00B218AD" w:rsidP="00B218AD">
      <w:r>
        <w:t xml:space="preserve">The project presented below is part of an ongoing research effort within the </w:t>
      </w:r>
      <w:r w:rsidRPr="003832F1">
        <w:rPr>
          <w:lang w:bidi="en-US"/>
        </w:rPr>
        <w:t xml:space="preserve">Conservation and Regulatory Compliance Program of </w:t>
      </w:r>
      <w:r>
        <w:rPr>
          <w:lang w:bidi="en-US"/>
        </w:rPr>
        <w:t>the Arizona Army National Guard</w:t>
      </w:r>
      <w:r w:rsidRPr="003832F1">
        <w:rPr>
          <w:lang w:bidi="en-US"/>
        </w:rPr>
        <w:t xml:space="preserve"> to develop and implement </w:t>
      </w:r>
      <w:r w:rsidRPr="003832F1">
        <w:t xml:space="preserve">a standardized and comprehensive survey protocol – Multiscalar Integrated Survey Protocol (MISP) – for the identification, characterization, and evaluation of environmental resources </w:t>
      </w:r>
      <w:r w:rsidRPr="003832F1">
        <w:rPr>
          <w:lang w:bidi="en-US"/>
        </w:rPr>
        <w:t xml:space="preserve">within AZARNG installations (Polanyi 2017). MISP was designed to integrate – on a technical level – various survey technologies and survey methods, and – on an analytical level – corresponding archaeological, geological, geographical, and biological data layers </w:t>
      </w:r>
      <w:r>
        <w:rPr>
          <w:lang w:bidi="en-US"/>
        </w:rPr>
        <w:t>in support of an</w:t>
      </w:r>
      <w:r w:rsidRPr="003832F1">
        <w:t xml:space="preserve"> overarching </w:t>
      </w:r>
      <w:r w:rsidRPr="009D214A">
        <w:t>cultural landscape planning approach</w:t>
      </w:r>
      <w:r w:rsidRPr="003832F1">
        <w:t xml:space="preserve"> </w:t>
      </w:r>
      <w:r>
        <w:t>outlined</w:t>
      </w:r>
      <w:r w:rsidRPr="003832F1">
        <w:t xml:space="preserve"> in Chapter 2 of the U.S. Department of the Army Pamphlet 200-4 (U.S. Department of the Army 1998:2-1). This framework considers cultural resources as a significant element of ecosystems in which Army installations and their component activities exist and function. Therefore, planning and management of cultural resources should occur within a comprehensive approach to land, </w:t>
      </w:r>
      <w:r w:rsidRPr="003832F1">
        <w:lastRenderedPageBreak/>
        <w:t>resource, environment, and infrastructure, contextualizing cultural resources within a natural and a constructed landscape.</w:t>
      </w:r>
    </w:p>
    <w:p w14:paraId="7F3815EA" w14:textId="2DF4E949" w:rsidR="008658F9" w:rsidRDefault="00B218AD" w:rsidP="00B218AD">
      <w:pPr>
        <w:rPr>
          <w:lang w:bidi="en-US"/>
        </w:rPr>
      </w:pPr>
      <w:r w:rsidRPr="009D214A">
        <w:rPr>
          <w:lang w:bidi="en-US"/>
        </w:rPr>
        <w:t xml:space="preserve">Initiated in </w:t>
      </w:r>
      <w:r>
        <w:rPr>
          <w:lang w:bidi="en-US"/>
        </w:rPr>
        <w:t>2017</w:t>
      </w:r>
      <w:r w:rsidRPr="009D214A">
        <w:rPr>
          <w:lang w:bidi="en-US"/>
        </w:rPr>
        <w:t xml:space="preserve">, the MISP Research Program involves a series of experimental survey and research projects (Garcia 2018; Manney 2018; Polanyi 2017, 2018, 2021, 2022; Polanyi and Manney 2021, 2022; Polanyi et al. 2018) organized into four consecutive stages (Table </w:t>
      </w:r>
      <w:r>
        <w:rPr>
          <w:lang w:bidi="en-US"/>
        </w:rPr>
        <w:t>1</w:t>
      </w:r>
      <w:r w:rsidRPr="009D214A">
        <w:rPr>
          <w:lang w:bidi="en-US"/>
        </w:rPr>
        <w:t>). Stage 1 was executed in 2017 and resulted in the theoretical development of the MISP framework. Stage 2 involved a series of exploratory remote sensing surveys in 2017 and 2018 to</w:t>
      </w:r>
      <w:r w:rsidRPr="009D214A">
        <w:rPr>
          <w:rFonts w:eastAsia="Arial" w:cs="Arial"/>
          <w:kern w:val="0"/>
          <w:szCs w:val="20"/>
          <w14:ligatures w14:val="none"/>
        </w:rPr>
        <w:t xml:space="preserve"> </w:t>
      </w:r>
      <w:r w:rsidRPr="009D214A">
        <w:t>test the applicability of various optical and geophysical surveys. Investigations associated with Stage 3 started in 2021 aimed at establishing and, ultimately, integrating standards for digital data collection, data processing and analysis including optical remote sensing technologies (RGB, thermal infrared, and multispectral sensors) and geophysical/geomagnetic technologies (</w:t>
      </w:r>
      <w:proofErr w:type="gramStart"/>
      <w:r w:rsidRPr="009D214A">
        <w:t>near-surface</w:t>
      </w:r>
      <w:proofErr w:type="gramEnd"/>
      <w:r w:rsidRPr="009D214A">
        <w:t xml:space="preserve"> and aerial </w:t>
      </w:r>
      <w:r>
        <w:t xml:space="preserve">geophysical </w:t>
      </w:r>
      <w:r w:rsidRPr="009D214A">
        <w:t xml:space="preserve">survey systems). Stage 4 </w:t>
      </w:r>
      <w:r>
        <w:t xml:space="preserve">of the research </w:t>
      </w:r>
      <w:r w:rsidRPr="009D214A">
        <w:t xml:space="preserve">will involve the application of the MISP </w:t>
      </w:r>
      <w:r>
        <w:t>framework</w:t>
      </w:r>
      <w:r w:rsidRPr="009D214A">
        <w:t xml:space="preserve"> to conduct a comprehensive and integrated survey covering 1,539 hectares, and the subsequent development of a comprehensive model for the distribution and characterization of  cultural and natural resources. The resulting relational and integrated database and computational data processing methods will operationalize </w:t>
      </w:r>
      <w:r w:rsidRPr="009D214A">
        <w:rPr>
          <w:lang w:bidi="en-US"/>
        </w:rPr>
        <w:t>data interoperability</w:t>
      </w:r>
      <w:r w:rsidRPr="009D214A">
        <w:t xml:space="preserve"> to facilitate </w:t>
      </w:r>
      <w:r>
        <w:t>cross-</w:t>
      </w:r>
      <w:r w:rsidRPr="009D214A">
        <w:t>disciplinary resource management powered by a holistic and cumulative database</w:t>
      </w:r>
      <w:r w:rsidRPr="009D214A">
        <w:rPr>
          <w:lang w:bidi="en-US"/>
        </w:rPr>
        <w:t xml:space="preserve">. </w:t>
      </w:r>
    </w:p>
    <w:p w14:paraId="5598F689" w14:textId="28042DE0" w:rsidR="00B218AD" w:rsidRPr="007D4D74" w:rsidRDefault="00B218AD" w:rsidP="00B218AD">
      <w:pPr>
        <w:pStyle w:val="BodyText"/>
        <w:rPr>
          <w:rFonts w:cs="Times New Roman"/>
          <w:szCs w:val="24"/>
        </w:rPr>
      </w:pPr>
      <w:r>
        <w:t xml:space="preserve">The </w:t>
      </w:r>
      <w:r w:rsidR="004B37CC">
        <w:t>case study</w:t>
      </w:r>
      <w:r>
        <w:t xml:space="preserve"> </w:t>
      </w:r>
      <w:r>
        <w:rPr>
          <w:rFonts w:cs="Times New Roman"/>
          <w:szCs w:val="24"/>
        </w:rPr>
        <w:t>sought</w:t>
      </w:r>
      <w:r w:rsidRPr="007D4D74">
        <w:rPr>
          <w:rFonts w:cs="Times New Roman"/>
          <w:szCs w:val="24"/>
        </w:rPr>
        <w:t xml:space="preserve"> to </w:t>
      </w:r>
      <w:r>
        <w:rPr>
          <w:rFonts w:cs="Times New Roman"/>
          <w:szCs w:val="24"/>
        </w:rPr>
        <w:t>test the applicability and feasibility of select remote sensing surveys, and to st</w:t>
      </w:r>
      <w:r>
        <w:t xml:space="preserve">andardize the collection, processing, and analyses of acquired datasets. More specifically, we </w:t>
      </w:r>
      <w:r w:rsidR="008658F9">
        <w:t>identified</w:t>
      </w:r>
      <w:r>
        <w:t xml:space="preserve"> three research </w:t>
      </w:r>
      <w:r w:rsidR="008658F9">
        <w:t>questions</w:t>
      </w:r>
      <w:r w:rsidR="008658F9">
        <w:rPr>
          <w:rFonts w:cs="Times New Roman"/>
          <w:szCs w:val="24"/>
        </w:rPr>
        <w:t>: (1) W</w:t>
      </w:r>
      <w:r w:rsidRPr="007D4D74">
        <w:rPr>
          <w:rFonts w:cs="Times New Roman"/>
          <w:szCs w:val="24"/>
        </w:rPr>
        <w:t>hich subset and what proportion of features documented by conventional surface surveys</w:t>
      </w:r>
      <w:r w:rsidR="008658F9">
        <w:rPr>
          <w:rFonts w:cs="Times New Roman"/>
          <w:szCs w:val="24"/>
        </w:rPr>
        <w:t xml:space="preserve"> </w:t>
      </w:r>
      <w:r w:rsidRPr="007D4D74">
        <w:rPr>
          <w:rFonts w:cs="Times New Roman"/>
          <w:szCs w:val="24"/>
        </w:rPr>
        <w:t xml:space="preserve">could be detected via </w:t>
      </w:r>
      <w:r w:rsidR="008658F9">
        <w:rPr>
          <w:rFonts w:cs="Times New Roman"/>
          <w:szCs w:val="24"/>
        </w:rPr>
        <w:t>remote sensing? (2) Can</w:t>
      </w:r>
      <w:r w:rsidRPr="007D4D74">
        <w:rPr>
          <w:rFonts w:cs="Times New Roman"/>
          <w:szCs w:val="24"/>
        </w:rPr>
        <w:t xml:space="preserve"> </w:t>
      </w:r>
      <w:r w:rsidR="008658F9">
        <w:rPr>
          <w:rFonts w:cs="Times New Roman"/>
          <w:szCs w:val="24"/>
        </w:rPr>
        <w:t xml:space="preserve">remote sensing technologies </w:t>
      </w:r>
      <w:r w:rsidR="00573FB8">
        <w:rPr>
          <w:rFonts w:cs="Times New Roman"/>
          <w:szCs w:val="24"/>
        </w:rPr>
        <w:t>detect</w:t>
      </w:r>
      <w:r w:rsidRPr="007D4D74">
        <w:rPr>
          <w:rFonts w:cs="Times New Roman"/>
          <w:szCs w:val="24"/>
        </w:rPr>
        <w:t xml:space="preserve"> previously undetected archaeological features</w:t>
      </w:r>
      <w:r w:rsidR="00573FB8">
        <w:rPr>
          <w:rFonts w:cs="Times New Roman"/>
          <w:szCs w:val="24"/>
        </w:rPr>
        <w:t>?</w:t>
      </w:r>
      <w:r w:rsidRPr="007D4D74">
        <w:rPr>
          <w:rFonts w:cs="Times New Roman"/>
          <w:szCs w:val="24"/>
        </w:rPr>
        <w:t xml:space="preserve"> </w:t>
      </w:r>
      <w:r w:rsidR="00573FB8">
        <w:rPr>
          <w:rFonts w:cs="Times New Roman"/>
          <w:szCs w:val="24"/>
        </w:rPr>
        <w:t>(3)</w:t>
      </w:r>
      <w:r w:rsidRPr="007D4D74">
        <w:rPr>
          <w:rFonts w:cs="Times New Roman"/>
          <w:szCs w:val="24"/>
        </w:rPr>
        <w:t xml:space="preserve"> </w:t>
      </w:r>
      <w:r w:rsidR="00573FB8">
        <w:rPr>
          <w:rFonts w:cs="Times New Roman"/>
          <w:szCs w:val="24"/>
        </w:rPr>
        <w:t>Does the data support the development of automated Object Based Image Analysis (OBIA)?</w:t>
      </w:r>
    </w:p>
    <w:p w14:paraId="7F8CB6CB" w14:textId="26B03B64" w:rsidR="005A43D9" w:rsidRPr="00FF020C" w:rsidRDefault="00B218AD" w:rsidP="00FF020C">
      <w:r>
        <w:t>Fitting</w:t>
      </w:r>
      <w:r w:rsidR="00573FB8">
        <w:t xml:space="preserve"> a set of requirements to support the above research objectives</w:t>
      </w:r>
      <w:r>
        <w:t xml:space="preserve"> </w:t>
      </w:r>
      <w:r w:rsidR="00573FB8">
        <w:t xml:space="preserve">the </w:t>
      </w:r>
      <w:r w:rsidR="004B37CC">
        <w:t>case study</w:t>
      </w:r>
      <w:r w:rsidR="00573FB8">
        <w:t xml:space="preserve"> centered on a</w:t>
      </w:r>
      <w:r>
        <w:t xml:space="preserve"> large Hohokam village site, AZ U:15:200 (ASM) (Figure 1)</w:t>
      </w:r>
      <w:r w:rsidR="00573FB8">
        <w:t xml:space="preserve"> </w:t>
      </w:r>
      <w:r w:rsidRPr="00105C3A">
        <w:t>documented during a systematic pedestrian surface survey</w:t>
      </w:r>
      <w:r w:rsidR="00573FB8">
        <w:t xml:space="preserve"> </w:t>
      </w:r>
      <w:r w:rsidRPr="00105C3A">
        <w:t xml:space="preserve">(Deaver and Altschul 1994). </w:t>
      </w:r>
      <w:r w:rsidR="005A43D9">
        <w:t xml:space="preserve">It </w:t>
      </w:r>
      <w:r w:rsidR="005A43D9">
        <w:rPr>
          <w:color w:val="090909"/>
        </w:rPr>
        <w:t xml:space="preserve">measures approximately 1.86 km NE-SW and 0.69 km NW-SE and </w:t>
      </w:r>
      <w:r w:rsidR="005A43D9">
        <w:t>encompasses approximately 104 hectares.</w:t>
      </w:r>
      <w:r w:rsidR="005A43D9" w:rsidRPr="00105C3A">
        <w:t xml:space="preserve"> </w:t>
      </w:r>
      <w:r w:rsidRPr="00105C3A">
        <w:t>It is situated in the pediment-bajada regions above the secondary terrace of the Gila River along the Cottonwood Canyon Wash</w:t>
      </w:r>
      <w:r w:rsidR="00573FB8">
        <w:t xml:space="preserve"> occupying</w:t>
      </w:r>
      <w:r w:rsidRPr="00105C3A">
        <w:t xml:space="preserve"> the youngest Quaternary alluvial fan deposits, an A3 surface</w:t>
      </w:r>
      <w:r>
        <w:t xml:space="preserve"> </w:t>
      </w:r>
      <w:r w:rsidRPr="00105C3A">
        <w:t>characterized by deep, fine-grained sandy and silty loams and scattered pockets of gravel bars associated with dried up fluvial channels</w:t>
      </w:r>
      <w:r>
        <w:t xml:space="preserve">. </w:t>
      </w:r>
      <w:r w:rsidR="00573FB8">
        <w:t>This</w:t>
      </w:r>
      <w:r w:rsidRPr="00105C3A">
        <w:t xml:space="preserve"> geomorphological setting was considered ideal for the experimental surveys due to potential presence of anthropogenic soils, preserved subsurface deposits, and varied microtopographical features. </w:t>
      </w:r>
      <w:r>
        <w:t>Additionally, vegetation cover of the area shows great variability. On one hand, the interfluvial plains—occupying most of the peripheral areas of AZ U:15:200 (ASM)—are</w:t>
      </w:r>
      <w:r w:rsidRPr="008E4671">
        <w:t xml:space="preserve"> characterized by a creosote bush/bur sage</w:t>
      </w:r>
      <w:r>
        <w:t xml:space="preserve"> </w:t>
      </w:r>
      <w:r w:rsidRPr="008E4671">
        <w:t>plant association</w:t>
      </w:r>
      <w:r>
        <w:t xml:space="preserve"> featuring mesquite, ironwood, palo </w:t>
      </w:r>
      <w:proofErr w:type="spellStart"/>
      <w:r>
        <w:t>verde</w:t>
      </w:r>
      <w:proofErr w:type="spellEnd"/>
      <w:r>
        <w:t xml:space="preserve">, saguaro and barrel cacti. The gravel bars, located alongside both active and dried up fluvial channels, are covered with dense teddy bear cholla interspersed with creosote bush and occasional cacti species.  </w:t>
      </w:r>
    </w:p>
    <w:p w14:paraId="27A6683E" w14:textId="77777777" w:rsidR="008658F9" w:rsidRDefault="008658F9" w:rsidP="00B218AD">
      <w:pPr>
        <w:pStyle w:val="BodyText"/>
        <w:rPr>
          <w:rFonts w:eastAsiaTheme="minorHAnsi"/>
          <w:color w:val="090909"/>
          <w:lang w:bidi="ar-SA"/>
        </w:rPr>
        <w:sectPr w:rsidR="008658F9">
          <w:pgSz w:w="12240" w:h="15840"/>
          <w:pgMar w:top="1440" w:right="1440" w:bottom="1440" w:left="1440" w:header="720" w:footer="720" w:gutter="0"/>
          <w:cols w:space="720"/>
          <w:docGrid w:linePitch="360"/>
        </w:sectPr>
      </w:pPr>
    </w:p>
    <w:p w14:paraId="4D462B6B" w14:textId="7A93F040" w:rsidR="008658F9" w:rsidRDefault="008658F9" w:rsidP="00B218AD">
      <w:pPr>
        <w:pStyle w:val="BodyText"/>
      </w:pPr>
      <w:r>
        <w:lastRenderedPageBreak/>
        <w:t xml:space="preserve">Table 1. </w:t>
      </w:r>
      <w:r w:rsidRPr="006D5B2A">
        <w:t xml:space="preserve">Five stages of the development </w:t>
      </w:r>
      <w:r>
        <w:t xml:space="preserve">and application </w:t>
      </w:r>
      <w:r w:rsidRPr="006D5B2A">
        <w:t xml:space="preserve">of </w:t>
      </w:r>
      <w:r>
        <w:t>the Multiscalar Integrated Survey Protocol (MISP) for natural and cultural resources management.</w:t>
      </w:r>
    </w:p>
    <w:tbl>
      <w:tblPr>
        <w:tblStyle w:val="GridTable41"/>
        <w:tblW w:w="12960" w:type="dxa"/>
        <w:tblLook w:val="04A0" w:firstRow="1" w:lastRow="0" w:firstColumn="1" w:lastColumn="0" w:noHBand="0" w:noVBand="1"/>
      </w:tblPr>
      <w:tblGrid>
        <w:gridCol w:w="697"/>
        <w:gridCol w:w="1553"/>
        <w:gridCol w:w="4500"/>
        <w:gridCol w:w="1080"/>
        <w:gridCol w:w="3510"/>
        <w:gridCol w:w="1620"/>
      </w:tblGrid>
      <w:tr w:rsidR="008658F9" w:rsidRPr="008658F9" w14:paraId="796BE2CC" w14:textId="77777777" w:rsidTr="008658F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7" w:type="dxa"/>
            <w:tcBorders>
              <w:left w:val="nil"/>
            </w:tcBorders>
            <w:vAlign w:val="center"/>
          </w:tcPr>
          <w:p w14:paraId="7F89AD34" w14:textId="77777777" w:rsidR="008658F9" w:rsidRPr="008658F9" w:rsidRDefault="008658F9" w:rsidP="008658F9">
            <w:pPr>
              <w:spacing w:after="0"/>
              <w:jc w:val="center"/>
              <w:rPr>
                <w:rFonts w:ascii="Arial Narrow" w:eastAsia="Arial" w:hAnsi="Arial Narrow" w:cs="Arial"/>
                <w:sz w:val="20"/>
                <w14:ligatures w14:val="none"/>
              </w:rPr>
            </w:pPr>
            <w:r w:rsidRPr="008658F9">
              <w:rPr>
                <w:rFonts w:ascii="Arial Narrow" w:eastAsia="Arial" w:hAnsi="Arial Narrow" w:cs="Arial"/>
                <w:sz w:val="20"/>
                <w14:ligatures w14:val="none"/>
              </w:rPr>
              <w:t>Stage</w:t>
            </w:r>
          </w:p>
        </w:tc>
        <w:tc>
          <w:tcPr>
            <w:tcW w:w="1553" w:type="dxa"/>
            <w:vAlign w:val="center"/>
          </w:tcPr>
          <w:p w14:paraId="5FC693E8" w14:textId="77777777" w:rsidR="008658F9" w:rsidRPr="008658F9" w:rsidRDefault="008658F9" w:rsidP="008658F9">
            <w:pPr>
              <w:spacing w:after="0"/>
              <w:jc w:val="center"/>
              <w:cnfStyle w:val="100000000000" w:firstRow="1" w:lastRow="0" w:firstColumn="0" w:lastColumn="0" w:oddVBand="0" w:evenVBand="0" w:oddHBand="0" w:evenHBand="0" w:firstRowFirstColumn="0" w:firstRowLastColumn="0" w:lastRowFirstColumn="0" w:lastRowLastColumn="0"/>
              <w:rPr>
                <w:rFonts w:ascii="Arial Narrow" w:eastAsia="Arial" w:hAnsi="Arial Narrow" w:cs="Arial"/>
                <w:sz w:val="20"/>
                <w14:ligatures w14:val="none"/>
              </w:rPr>
            </w:pPr>
            <w:r w:rsidRPr="008658F9">
              <w:rPr>
                <w:rFonts w:ascii="Arial Narrow" w:eastAsia="Arial" w:hAnsi="Arial Narrow" w:cs="Arial"/>
                <w:sz w:val="20"/>
                <w14:ligatures w14:val="none"/>
              </w:rPr>
              <w:t>Description</w:t>
            </w:r>
          </w:p>
        </w:tc>
        <w:tc>
          <w:tcPr>
            <w:tcW w:w="4500" w:type="dxa"/>
            <w:vAlign w:val="center"/>
          </w:tcPr>
          <w:p w14:paraId="60251A66" w14:textId="77777777" w:rsidR="008658F9" w:rsidRPr="008658F9" w:rsidRDefault="008658F9" w:rsidP="008658F9">
            <w:pPr>
              <w:spacing w:after="0"/>
              <w:jc w:val="center"/>
              <w:cnfStyle w:val="100000000000" w:firstRow="1" w:lastRow="0" w:firstColumn="0" w:lastColumn="0" w:oddVBand="0" w:evenVBand="0" w:oddHBand="0" w:evenHBand="0" w:firstRowFirstColumn="0" w:firstRowLastColumn="0" w:lastRowFirstColumn="0" w:lastRowLastColumn="0"/>
              <w:rPr>
                <w:rFonts w:ascii="Arial Narrow" w:eastAsia="Arial" w:hAnsi="Arial Narrow" w:cs="Arial"/>
                <w:sz w:val="20"/>
                <w14:ligatures w14:val="none"/>
              </w:rPr>
            </w:pPr>
            <w:r w:rsidRPr="008658F9">
              <w:rPr>
                <w:rFonts w:ascii="Arial Narrow" w:eastAsia="Arial" w:hAnsi="Arial Narrow" w:cs="Arial"/>
                <w:sz w:val="20"/>
                <w14:ligatures w14:val="none"/>
              </w:rPr>
              <w:t>Objective</w:t>
            </w:r>
          </w:p>
        </w:tc>
        <w:tc>
          <w:tcPr>
            <w:tcW w:w="1080" w:type="dxa"/>
            <w:vAlign w:val="center"/>
          </w:tcPr>
          <w:p w14:paraId="0A72A335" w14:textId="77777777" w:rsidR="008658F9" w:rsidRPr="008658F9" w:rsidRDefault="008658F9" w:rsidP="008658F9">
            <w:pPr>
              <w:spacing w:after="0"/>
              <w:jc w:val="center"/>
              <w:cnfStyle w:val="100000000000" w:firstRow="1" w:lastRow="0" w:firstColumn="0" w:lastColumn="0" w:oddVBand="0" w:evenVBand="0" w:oddHBand="0" w:evenHBand="0" w:firstRowFirstColumn="0" w:firstRowLastColumn="0" w:lastRowFirstColumn="0" w:lastRowLastColumn="0"/>
              <w:rPr>
                <w:rFonts w:ascii="Arial Narrow" w:eastAsia="Arial" w:hAnsi="Arial Narrow" w:cs="Arial"/>
                <w:sz w:val="20"/>
                <w14:ligatures w14:val="none"/>
              </w:rPr>
            </w:pPr>
            <w:r w:rsidRPr="008658F9">
              <w:rPr>
                <w:rFonts w:ascii="Arial Narrow" w:eastAsia="Arial" w:hAnsi="Arial Narrow" w:cs="Arial"/>
                <w:sz w:val="20"/>
                <w14:ligatures w14:val="none"/>
              </w:rPr>
              <w:t>Year</w:t>
            </w:r>
          </w:p>
        </w:tc>
        <w:tc>
          <w:tcPr>
            <w:tcW w:w="3510" w:type="dxa"/>
            <w:vAlign w:val="center"/>
          </w:tcPr>
          <w:p w14:paraId="6AEBEE29" w14:textId="77777777" w:rsidR="008658F9" w:rsidRPr="008658F9" w:rsidRDefault="008658F9" w:rsidP="008658F9">
            <w:pPr>
              <w:spacing w:after="0"/>
              <w:jc w:val="center"/>
              <w:cnfStyle w:val="100000000000" w:firstRow="1" w:lastRow="0" w:firstColumn="0" w:lastColumn="0" w:oddVBand="0" w:evenVBand="0" w:oddHBand="0" w:evenHBand="0" w:firstRowFirstColumn="0" w:firstRowLastColumn="0" w:lastRowFirstColumn="0" w:lastRowLastColumn="0"/>
              <w:rPr>
                <w:rFonts w:ascii="Arial Narrow" w:eastAsia="Arial" w:hAnsi="Arial Narrow" w:cs="Arial"/>
                <w:sz w:val="20"/>
                <w14:ligatures w14:val="none"/>
              </w:rPr>
            </w:pPr>
            <w:r w:rsidRPr="008658F9">
              <w:rPr>
                <w:rFonts w:ascii="Arial Narrow" w:eastAsia="Arial" w:hAnsi="Arial Narrow" w:cs="Arial"/>
                <w:sz w:val="20"/>
                <w14:ligatures w14:val="none"/>
              </w:rPr>
              <w:t>Sub-Projects</w:t>
            </w:r>
          </w:p>
        </w:tc>
        <w:tc>
          <w:tcPr>
            <w:tcW w:w="1620" w:type="dxa"/>
          </w:tcPr>
          <w:p w14:paraId="781C86CA" w14:textId="77777777" w:rsidR="008658F9" w:rsidRPr="008658F9" w:rsidRDefault="008658F9" w:rsidP="008658F9">
            <w:pPr>
              <w:spacing w:after="0"/>
              <w:jc w:val="center"/>
              <w:cnfStyle w:val="100000000000" w:firstRow="1" w:lastRow="0" w:firstColumn="0" w:lastColumn="0" w:oddVBand="0" w:evenVBand="0" w:oddHBand="0" w:evenHBand="0" w:firstRowFirstColumn="0" w:firstRowLastColumn="0" w:lastRowFirstColumn="0" w:lastRowLastColumn="0"/>
              <w:rPr>
                <w:rFonts w:ascii="Arial Narrow" w:eastAsia="Arial" w:hAnsi="Arial Narrow" w:cs="Arial"/>
                <w:sz w:val="20"/>
                <w14:ligatures w14:val="none"/>
              </w:rPr>
            </w:pPr>
            <w:r w:rsidRPr="008658F9">
              <w:rPr>
                <w:rFonts w:ascii="Arial Narrow" w:eastAsia="Arial" w:hAnsi="Arial Narrow" w:cs="Arial"/>
                <w:sz w:val="20"/>
                <w14:ligatures w14:val="none"/>
              </w:rPr>
              <w:t>Reference</w:t>
            </w:r>
          </w:p>
        </w:tc>
      </w:tr>
      <w:tr w:rsidR="008658F9" w:rsidRPr="008658F9" w14:paraId="2E76E047" w14:textId="77777777" w:rsidTr="008658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7" w:type="dxa"/>
            <w:tcBorders>
              <w:left w:val="nil"/>
            </w:tcBorders>
            <w:shd w:val="clear" w:color="auto" w:fill="BFBFBF"/>
            <w:vAlign w:val="center"/>
          </w:tcPr>
          <w:p w14:paraId="3AE8B035" w14:textId="77777777" w:rsidR="008658F9" w:rsidRPr="008658F9" w:rsidRDefault="008658F9" w:rsidP="008658F9">
            <w:pPr>
              <w:spacing w:after="0"/>
              <w:jc w:val="center"/>
              <w:rPr>
                <w:rFonts w:ascii="Arial Narrow" w:eastAsia="Arial" w:hAnsi="Arial Narrow" w:cs="Arial"/>
                <w:sz w:val="20"/>
                <w14:ligatures w14:val="none"/>
              </w:rPr>
            </w:pPr>
            <w:r w:rsidRPr="008658F9">
              <w:rPr>
                <w:rFonts w:ascii="Arial Narrow" w:eastAsia="Arial" w:hAnsi="Arial Narrow" w:cs="Arial"/>
                <w:sz w:val="20"/>
                <w14:ligatures w14:val="none"/>
              </w:rPr>
              <w:t>1</w:t>
            </w:r>
          </w:p>
        </w:tc>
        <w:tc>
          <w:tcPr>
            <w:tcW w:w="1553" w:type="dxa"/>
            <w:shd w:val="clear" w:color="auto" w:fill="BFBFBF"/>
            <w:vAlign w:val="center"/>
          </w:tcPr>
          <w:p w14:paraId="0BBCC416" w14:textId="77777777" w:rsidR="008658F9" w:rsidRPr="008658F9" w:rsidRDefault="008658F9" w:rsidP="008658F9">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bCs/>
                <w:sz w:val="20"/>
                <w14:ligatures w14:val="none"/>
              </w:rPr>
            </w:pPr>
            <w:r w:rsidRPr="008658F9">
              <w:rPr>
                <w:rFonts w:ascii="Arial Narrow" w:eastAsia="Arial" w:hAnsi="Arial Narrow" w:cs="Arial"/>
                <w:bCs/>
                <w:sz w:val="20"/>
                <w14:ligatures w14:val="none"/>
              </w:rPr>
              <w:t>Multiscalar Integrated Survey Protocol</w:t>
            </w:r>
          </w:p>
        </w:tc>
        <w:tc>
          <w:tcPr>
            <w:tcW w:w="4500" w:type="dxa"/>
            <w:shd w:val="clear" w:color="auto" w:fill="BFBFBF"/>
            <w:vAlign w:val="center"/>
          </w:tcPr>
          <w:p w14:paraId="63BB49DF" w14:textId="77777777" w:rsidR="008658F9" w:rsidRPr="008658F9" w:rsidRDefault="008658F9" w:rsidP="008658F9">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bCs/>
                <w:sz w:val="20"/>
                <w14:ligatures w14:val="none"/>
              </w:rPr>
            </w:pPr>
            <w:r w:rsidRPr="008658F9">
              <w:rPr>
                <w:rFonts w:ascii="Arial Narrow" w:eastAsia="Arial" w:hAnsi="Arial Narrow" w:cs="Arial"/>
                <w:bCs/>
                <w:sz w:val="20"/>
                <w14:ligatures w14:val="none"/>
              </w:rPr>
              <w:t>Development of a holistic research and survey protocol - aligned with requirements of stakeholders - to increase efficiency, reliability, accuracy, and precision of resources management on AZARNG installations</w:t>
            </w:r>
          </w:p>
        </w:tc>
        <w:tc>
          <w:tcPr>
            <w:tcW w:w="1080" w:type="dxa"/>
            <w:shd w:val="clear" w:color="auto" w:fill="BFBFBF"/>
            <w:vAlign w:val="center"/>
          </w:tcPr>
          <w:p w14:paraId="230DCD99" w14:textId="77777777" w:rsidR="008658F9" w:rsidRPr="008658F9" w:rsidRDefault="008658F9" w:rsidP="008658F9">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bCs/>
                <w:sz w:val="20"/>
                <w14:ligatures w14:val="none"/>
              </w:rPr>
            </w:pPr>
            <w:r w:rsidRPr="008658F9">
              <w:rPr>
                <w:rFonts w:ascii="Arial Narrow" w:eastAsia="Arial" w:hAnsi="Arial Narrow" w:cs="Arial"/>
                <w:bCs/>
                <w:sz w:val="20"/>
                <w14:ligatures w14:val="none"/>
              </w:rPr>
              <w:t>2017</w:t>
            </w:r>
          </w:p>
        </w:tc>
        <w:tc>
          <w:tcPr>
            <w:tcW w:w="3510" w:type="dxa"/>
            <w:shd w:val="clear" w:color="auto" w:fill="BFBFBF"/>
            <w:vAlign w:val="center"/>
          </w:tcPr>
          <w:p w14:paraId="63953B66" w14:textId="77777777" w:rsidR="008658F9" w:rsidRPr="008658F9" w:rsidRDefault="008658F9" w:rsidP="008658F9">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bCs/>
                <w:sz w:val="20"/>
                <w14:ligatures w14:val="none"/>
              </w:rPr>
            </w:pPr>
            <w:r w:rsidRPr="008658F9">
              <w:rPr>
                <w:rFonts w:ascii="Arial Narrow" w:eastAsia="Arial" w:hAnsi="Arial Narrow" w:cs="Arial"/>
                <w:bCs/>
                <w:sz w:val="20"/>
                <w14:ligatures w14:val="none"/>
              </w:rPr>
              <w:t>Background research and theoretical outline of MISP</w:t>
            </w:r>
          </w:p>
        </w:tc>
        <w:tc>
          <w:tcPr>
            <w:tcW w:w="1620" w:type="dxa"/>
            <w:shd w:val="clear" w:color="auto" w:fill="BFBFBF"/>
            <w:vAlign w:val="center"/>
          </w:tcPr>
          <w:p w14:paraId="6F14A992" w14:textId="77777777" w:rsidR="008658F9" w:rsidRPr="008658F9" w:rsidRDefault="008658F9" w:rsidP="008658F9">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bCs/>
                <w:sz w:val="20"/>
                <w14:ligatures w14:val="none"/>
              </w:rPr>
            </w:pPr>
            <w:r w:rsidRPr="008658F9">
              <w:rPr>
                <w:rFonts w:ascii="Arial Narrow" w:eastAsia="Arial" w:hAnsi="Arial Narrow" w:cs="Arial"/>
                <w:bCs/>
                <w:sz w:val="20"/>
                <w14:ligatures w14:val="none"/>
              </w:rPr>
              <w:t>Garcia 2018 Manney 2018 Polanyi et al. 2017</w:t>
            </w:r>
          </w:p>
          <w:p w14:paraId="06BA2700" w14:textId="77777777" w:rsidR="008658F9" w:rsidRPr="008658F9" w:rsidRDefault="008658F9" w:rsidP="008658F9">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bCs/>
                <w:sz w:val="20"/>
                <w14:ligatures w14:val="none"/>
              </w:rPr>
            </w:pPr>
            <w:r w:rsidRPr="008658F9">
              <w:rPr>
                <w:rFonts w:ascii="Arial Narrow" w:eastAsia="Arial" w:hAnsi="Arial Narrow" w:cs="Arial"/>
                <w:bCs/>
                <w:sz w:val="20"/>
                <w14:ligatures w14:val="none"/>
              </w:rPr>
              <w:t>Polanyi 2018</w:t>
            </w:r>
          </w:p>
        </w:tc>
      </w:tr>
      <w:tr w:rsidR="008658F9" w:rsidRPr="008658F9" w14:paraId="2C45A1BD" w14:textId="77777777" w:rsidTr="008658F9">
        <w:tc>
          <w:tcPr>
            <w:cnfStyle w:val="001000000000" w:firstRow="0" w:lastRow="0" w:firstColumn="1" w:lastColumn="0" w:oddVBand="0" w:evenVBand="0" w:oddHBand="0" w:evenHBand="0" w:firstRowFirstColumn="0" w:firstRowLastColumn="0" w:lastRowFirstColumn="0" w:lastRowLastColumn="0"/>
            <w:tcW w:w="697" w:type="dxa"/>
            <w:vMerge w:val="restart"/>
            <w:tcBorders>
              <w:left w:val="nil"/>
            </w:tcBorders>
            <w:shd w:val="clear" w:color="auto" w:fill="FFFFFF"/>
            <w:vAlign w:val="center"/>
          </w:tcPr>
          <w:p w14:paraId="2186BCE4" w14:textId="77777777" w:rsidR="008658F9" w:rsidRPr="008658F9" w:rsidRDefault="008658F9" w:rsidP="008658F9">
            <w:pPr>
              <w:widowControl w:val="0"/>
              <w:autoSpaceDE w:val="0"/>
              <w:autoSpaceDN w:val="0"/>
              <w:spacing w:after="0"/>
              <w:jc w:val="center"/>
              <w:rPr>
                <w:rFonts w:ascii="Arial Narrow" w:eastAsia="Arial" w:hAnsi="Arial Narrow" w:cs="Arial"/>
                <w:sz w:val="20"/>
                <w14:ligatures w14:val="none"/>
              </w:rPr>
            </w:pPr>
            <w:r w:rsidRPr="008658F9">
              <w:rPr>
                <w:rFonts w:ascii="Arial Narrow" w:eastAsia="Arial" w:hAnsi="Arial Narrow" w:cs="Arial"/>
                <w:sz w:val="20"/>
                <w14:ligatures w14:val="none"/>
              </w:rPr>
              <w:t>2</w:t>
            </w:r>
          </w:p>
        </w:tc>
        <w:tc>
          <w:tcPr>
            <w:tcW w:w="1553" w:type="dxa"/>
            <w:vMerge w:val="restart"/>
            <w:shd w:val="clear" w:color="auto" w:fill="FFFFFF"/>
            <w:vAlign w:val="center"/>
          </w:tcPr>
          <w:p w14:paraId="49093A0A" w14:textId="77777777" w:rsidR="008658F9" w:rsidRPr="008658F9" w:rsidRDefault="008658F9" w:rsidP="008658F9">
            <w:pPr>
              <w:widowControl w:val="0"/>
              <w:autoSpaceDE w:val="0"/>
              <w:autoSpaceDN w:val="0"/>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bCs/>
                <w:sz w:val="20"/>
                <w14:ligatures w14:val="none"/>
              </w:rPr>
            </w:pPr>
            <w:r w:rsidRPr="008658F9">
              <w:rPr>
                <w:rFonts w:ascii="Arial Narrow" w:eastAsia="Arial" w:hAnsi="Arial Narrow" w:cs="Arial"/>
                <w:bCs/>
                <w:sz w:val="20"/>
                <w:szCs w:val="24"/>
                <w14:ligatures w14:val="none"/>
              </w:rPr>
              <w:t>Exploratory Archaeological Investigations in the FMR</w:t>
            </w:r>
          </w:p>
        </w:tc>
        <w:tc>
          <w:tcPr>
            <w:tcW w:w="4500" w:type="dxa"/>
            <w:vMerge w:val="restart"/>
            <w:shd w:val="clear" w:color="auto" w:fill="FFFFFF"/>
            <w:vAlign w:val="center"/>
          </w:tcPr>
          <w:p w14:paraId="020468DA" w14:textId="77777777" w:rsidR="008658F9" w:rsidRPr="008658F9" w:rsidRDefault="008658F9" w:rsidP="008658F9">
            <w:pPr>
              <w:widowControl w:val="0"/>
              <w:autoSpaceDE w:val="0"/>
              <w:autoSpaceDN w:val="0"/>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bCs/>
                <w:sz w:val="20"/>
                <w14:ligatures w14:val="none"/>
              </w:rPr>
            </w:pPr>
            <w:r w:rsidRPr="008658F9">
              <w:rPr>
                <w:rFonts w:ascii="Arial Narrow" w:eastAsia="Arial" w:hAnsi="Arial Narrow" w:cs="Arial"/>
                <w:bCs/>
                <w:sz w:val="20"/>
                <w14:ligatures w14:val="none"/>
              </w:rPr>
              <w:t>Testing applicability of various remote sensing technologies and multi-sensory approaches</w:t>
            </w:r>
          </w:p>
        </w:tc>
        <w:tc>
          <w:tcPr>
            <w:tcW w:w="1080" w:type="dxa"/>
            <w:shd w:val="clear" w:color="auto" w:fill="FFFFFF"/>
            <w:vAlign w:val="center"/>
          </w:tcPr>
          <w:p w14:paraId="7E373727" w14:textId="77777777" w:rsidR="008658F9" w:rsidRPr="008658F9" w:rsidRDefault="008658F9" w:rsidP="008658F9">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bCs/>
                <w:sz w:val="20"/>
                <w14:ligatures w14:val="none"/>
              </w:rPr>
            </w:pPr>
            <w:r w:rsidRPr="008658F9">
              <w:rPr>
                <w:rFonts w:ascii="Arial Narrow" w:eastAsia="Arial" w:hAnsi="Arial Narrow" w:cs="Arial"/>
                <w:bCs/>
                <w:sz w:val="20"/>
                <w14:ligatures w14:val="none"/>
              </w:rPr>
              <w:t>2017</w:t>
            </w:r>
          </w:p>
        </w:tc>
        <w:tc>
          <w:tcPr>
            <w:tcW w:w="3510" w:type="dxa"/>
            <w:shd w:val="clear" w:color="auto" w:fill="FFFFFF"/>
            <w:vAlign w:val="center"/>
          </w:tcPr>
          <w:p w14:paraId="274BC9B5" w14:textId="77777777" w:rsidR="008658F9" w:rsidRPr="008658F9" w:rsidRDefault="008658F9" w:rsidP="008658F9">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bCs/>
                <w:sz w:val="20"/>
                <w14:ligatures w14:val="none"/>
              </w:rPr>
            </w:pPr>
            <w:r w:rsidRPr="008658F9">
              <w:rPr>
                <w:rFonts w:ascii="Arial Narrow" w:eastAsia="Arial" w:hAnsi="Arial Narrow" w:cs="Arial"/>
                <w:bCs/>
                <w:sz w:val="20"/>
                <w14:ligatures w14:val="none"/>
              </w:rPr>
              <w:t xml:space="preserve">Four aerial photography campaigns in FMR-SLUP  </w:t>
            </w:r>
          </w:p>
        </w:tc>
        <w:tc>
          <w:tcPr>
            <w:tcW w:w="1620" w:type="dxa"/>
            <w:shd w:val="clear" w:color="auto" w:fill="FFFFFF"/>
            <w:vAlign w:val="center"/>
          </w:tcPr>
          <w:p w14:paraId="2185FCF2" w14:textId="77777777" w:rsidR="008658F9" w:rsidRPr="008658F9" w:rsidRDefault="008658F9" w:rsidP="008658F9">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bCs/>
                <w:sz w:val="20"/>
                <w14:ligatures w14:val="none"/>
              </w:rPr>
            </w:pPr>
            <w:r w:rsidRPr="008658F9">
              <w:rPr>
                <w:rFonts w:ascii="Arial Narrow" w:eastAsia="Arial" w:hAnsi="Arial Narrow" w:cs="Arial"/>
                <w:bCs/>
                <w:sz w:val="20"/>
                <w14:ligatures w14:val="none"/>
              </w:rPr>
              <w:t>Polanyi 2021</w:t>
            </w:r>
          </w:p>
        </w:tc>
      </w:tr>
      <w:tr w:rsidR="008658F9" w:rsidRPr="008658F9" w14:paraId="64FC6277" w14:textId="77777777" w:rsidTr="008658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7" w:type="dxa"/>
            <w:vMerge/>
            <w:tcBorders>
              <w:left w:val="nil"/>
            </w:tcBorders>
            <w:shd w:val="clear" w:color="auto" w:fill="FFFFFF"/>
            <w:vAlign w:val="center"/>
          </w:tcPr>
          <w:p w14:paraId="065A90A0" w14:textId="77777777" w:rsidR="008658F9" w:rsidRPr="008658F9" w:rsidRDefault="008658F9" w:rsidP="008658F9">
            <w:pPr>
              <w:spacing w:after="0"/>
              <w:jc w:val="center"/>
              <w:rPr>
                <w:rFonts w:ascii="Arial Narrow" w:eastAsia="Arial" w:hAnsi="Arial Narrow" w:cs="Arial"/>
                <w:sz w:val="20"/>
                <w14:ligatures w14:val="none"/>
              </w:rPr>
            </w:pPr>
          </w:p>
        </w:tc>
        <w:tc>
          <w:tcPr>
            <w:tcW w:w="1553" w:type="dxa"/>
            <w:vMerge/>
            <w:shd w:val="clear" w:color="auto" w:fill="FFFFFF"/>
            <w:vAlign w:val="center"/>
          </w:tcPr>
          <w:p w14:paraId="5B6B101B" w14:textId="77777777" w:rsidR="008658F9" w:rsidRPr="008658F9" w:rsidRDefault="008658F9" w:rsidP="008658F9">
            <w:pPr>
              <w:spacing w:after="0"/>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bCs/>
                <w:sz w:val="20"/>
                <w14:ligatures w14:val="none"/>
              </w:rPr>
            </w:pPr>
          </w:p>
        </w:tc>
        <w:tc>
          <w:tcPr>
            <w:tcW w:w="4500" w:type="dxa"/>
            <w:vMerge/>
            <w:shd w:val="clear" w:color="auto" w:fill="FFFFFF"/>
            <w:vAlign w:val="center"/>
          </w:tcPr>
          <w:p w14:paraId="3555CEAD" w14:textId="77777777" w:rsidR="008658F9" w:rsidRPr="008658F9" w:rsidRDefault="008658F9" w:rsidP="008658F9">
            <w:pPr>
              <w:spacing w:after="0"/>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bCs/>
                <w:sz w:val="20"/>
                <w14:ligatures w14:val="none"/>
              </w:rPr>
            </w:pPr>
          </w:p>
        </w:tc>
        <w:tc>
          <w:tcPr>
            <w:tcW w:w="1080" w:type="dxa"/>
            <w:shd w:val="clear" w:color="auto" w:fill="D9D9D9"/>
            <w:vAlign w:val="center"/>
          </w:tcPr>
          <w:p w14:paraId="37E687C8" w14:textId="77777777" w:rsidR="008658F9" w:rsidRPr="008658F9" w:rsidRDefault="008658F9" w:rsidP="008658F9">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bCs/>
                <w:sz w:val="20"/>
                <w14:ligatures w14:val="none"/>
              </w:rPr>
            </w:pPr>
            <w:r w:rsidRPr="008658F9">
              <w:rPr>
                <w:rFonts w:ascii="Arial Narrow" w:eastAsia="Arial" w:hAnsi="Arial Narrow" w:cs="Arial"/>
                <w:bCs/>
                <w:sz w:val="20"/>
                <w14:ligatures w14:val="none"/>
              </w:rPr>
              <w:t>2017</w:t>
            </w:r>
          </w:p>
        </w:tc>
        <w:tc>
          <w:tcPr>
            <w:tcW w:w="3510" w:type="dxa"/>
            <w:shd w:val="clear" w:color="auto" w:fill="D9D9D9"/>
            <w:vAlign w:val="center"/>
          </w:tcPr>
          <w:p w14:paraId="21F3E1B2" w14:textId="77777777" w:rsidR="008658F9" w:rsidRPr="008658F9" w:rsidRDefault="008658F9" w:rsidP="008658F9">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bCs/>
                <w:sz w:val="20"/>
                <w14:ligatures w14:val="none"/>
              </w:rPr>
            </w:pPr>
            <w:r w:rsidRPr="008658F9">
              <w:rPr>
                <w:rFonts w:ascii="Arial Narrow" w:eastAsia="Arial" w:hAnsi="Arial Narrow" w:cs="Arial"/>
                <w:bCs/>
                <w:sz w:val="20"/>
                <w14:ligatures w14:val="none"/>
              </w:rPr>
              <w:t>Experimental geophysical survey in FMR-SLUP</w:t>
            </w:r>
          </w:p>
        </w:tc>
        <w:tc>
          <w:tcPr>
            <w:tcW w:w="1620" w:type="dxa"/>
            <w:shd w:val="clear" w:color="auto" w:fill="D9D9D9"/>
            <w:vAlign w:val="center"/>
          </w:tcPr>
          <w:p w14:paraId="24261B91" w14:textId="77777777" w:rsidR="008658F9" w:rsidRPr="008658F9" w:rsidRDefault="008658F9" w:rsidP="008658F9">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bCs/>
                <w:sz w:val="20"/>
                <w14:ligatures w14:val="none"/>
              </w:rPr>
            </w:pPr>
            <w:r w:rsidRPr="008658F9">
              <w:rPr>
                <w:rFonts w:ascii="Arial Narrow" w:eastAsia="Arial" w:hAnsi="Arial Narrow" w:cs="Arial"/>
                <w:bCs/>
                <w:sz w:val="20"/>
                <w14:ligatures w14:val="none"/>
              </w:rPr>
              <w:t>Polanyi 2021</w:t>
            </w:r>
          </w:p>
        </w:tc>
      </w:tr>
      <w:tr w:rsidR="008658F9" w:rsidRPr="008658F9" w14:paraId="507E9E4F" w14:textId="77777777" w:rsidTr="008658F9">
        <w:tc>
          <w:tcPr>
            <w:cnfStyle w:val="001000000000" w:firstRow="0" w:lastRow="0" w:firstColumn="1" w:lastColumn="0" w:oddVBand="0" w:evenVBand="0" w:oddHBand="0" w:evenHBand="0" w:firstRowFirstColumn="0" w:firstRowLastColumn="0" w:lastRowFirstColumn="0" w:lastRowLastColumn="0"/>
            <w:tcW w:w="697" w:type="dxa"/>
            <w:vMerge/>
            <w:tcBorders>
              <w:left w:val="nil"/>
            </w:tcBorders>
            <w:shd w:val="clear" w:color="auto" w:fill="FFFFFF"/>
            <w:vAlign w:val="center"/>
          </w:tcPr>
          <w:p w14:paraId="415A5270" w14:textId="77777777" w:rsidR="008658F9" w:rsidRPr="008658F9" w:rsidRDefault="008658F9" w:rsidP="008658F9">
            <w:pPr>
              <w:spacing w:after="0"/>
              <w:jc w:val="center"/>
              <w:rPr>
                <w:rFonts w:ascii="Arial Narrow" w:eastAsia="Arial" w:hAnsi="Arial Narrow" w:cs="Arial"/>
                <w:sz w:val="20"/>
                <w14:ligatures w14:val="none"/>
              </w:rPr>
            </w:pPr>
          </w:p>
        </w:tc>
        <w:tc>
          <w:tcPr>
            <w:tcW w:w="1553" w:type="dxa"/>
            <w:vMerge/>
            <w:shd w:val="clear" w:color="auto" w:fill="FFFFFF"/>
            <w:vAlign w:val="center"/>
          </w:tcPr>
          <w:p w14:paraId="4119590C" w14:textId="77777777" w:rsidR="008658F9" w:rsidRPr="008658F9" w:rsidRDefault="008658F9" w:rsidP="008658F9">
            <w:pPr>
              <w:spacing w:after="0"/>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bCs/>
                <w:sz w:val="20"/>
                <w14:ligatures w14:val="none"/>
              </w:rPr>
            </w:pPr>
          </w:p>
        </w:tc>
        <w:tc>
          <w:tcPr>
            <w:tcW w:w="4500" w:type="dxa"/>
            <w:vMerge/>
            <w:shd w:val="clear" w:color="auto" w:fill="FFFFFF"/>
            <w:vAlign w:val="center"/>
          </w:tcPr>
          <w:p w14:paraId="0479EA58" w14:textId="77777777" w:rsidR="008658F9" w:rsidRPr="008658F9" w:rsidRDefault="008658F9" w:rsidP="008658F9">
            <w:pPr>
              <w:spacing w:after="0"/>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bCs/>
                <w:sz w:val="20"/>
                <w14:ligatures w14:val="none"/>
              </w:rPr>
            </w:pPr>
          </w:p>
        </w:tc>
        <w:tc>
          <w:tcPr>
            <w:tcW w:w="1080" w:type="dxa"/>
            <w:vAlign w:val="center"/>
          </w:tcPr>
          <w:p w14:paraId="541FE24C" w14:textId="77777777" w:rsidR="008658F9" w:rsidRPr="008658F9" w:rsidRDefault="008658F9" w:rsidP="008658F9">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bCs/>
                <w:sz w:val="20"/>
                <w14:ligatures w14:val="none"/>
              </w:rPr>
            </w:pPr>
            <w:r w:rsidRPr="008658F9">
              <w:rPr>
                <w:rFonts w:ascii="Arial Narrow" w:eastAsia="Arial" w:hAnsi="Arial Narrow" w:cs="Arial"/>
                <w:bCs/>
                <w:sz w:val="20"/>
                <w14:ligatures w14:val="none"/>
              </w:rPr>
              <w:t>2018</w:t>
            </w:r>
          </w:p>
        </w:tc>
        <w:tc>
          <w:tcPr>
            <w:tcW w:w="3510" w:type="dxa"/>
            <w:vAlign w:val="center"/>
          </w:tcPr>
          <w:p w14:paraId="66395D84" w14:textId="77777777" w:rsidR="008658F9" w:rsidRPr="008658F9" w:rsidRDefault="008658F9" w:rsidP="008658F9">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bCs/>
                <w:sz w:val="20"/>
                <w14:ligatures w14:val="none"/>
              </w:rPr>
            </w:pPr>
            <w:r w:rsidRPr="008658F9">
              <w:rPr>
                <w:rFonts w:ascii="Arial Narrow" w:eastAsia="Arial" w:hAnsi="Arial Narrow" w:cs="Arial"/>
                <w:bCs/>
                <w:sz w:val="20"/>
                <w14:ligatures w14:val="none"/>
              </w:rPr>
              <w:t>Multisensory (RGB &amp; IR) remote sensing campaign in southern FMR</w:t>
            </w:r>
          </w:p>
        </w:tc>
        <w:tc>
          <w:tcPr>
            <w:tcW w:w="1620" w:type="dxa"/>
            <w:vAlign w:val="center"/>
          </w:tcPr>
          <w:p w14:paraId="41C57DF9" w14:textId="77777777" w:rsidR="008658F9" w:rsidRPr="008658F9" w:rsidRDefault="008658F9" w:rsidP="008658F9">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bCs/>
                <w:sz w:val="20"/>
                <w14:ligatures w14:val="none"/>
              </w:rPr>
            </w:pPr>
            <w:r w:rsidRPr="008658F9">
              <w:rPr>
                <w:rFonts w:ascii="Arial Narrow" w:eastAsia="Arial" w:hAnsi="Arial Narrow" w:cs="Arial"/>
                <w:bCs/>
                <w:sz w:val="20"/>
                <w14:ligatures w14:val="none"/>
              </w:rPr>
              <w:t>Polanyi 2021</w:t>
            </w:r>
          </w:p>
        </w:tc>
      </w:tr>
      <w:tr w:rsidR="008658F9" w:rsidRPr="008658F9" w14:paraId="40B17B81" w14:textId="77777777" w:rsidTr="008658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7" w:type="dxa"/>
            <w:vMerge w:val="restart"/>
            <w:tcBorders>
              <w:left w:val="nil"/>
            </w:tcBorders>
            <w:vAlign w:val="center"/>
          </w:tcPr>
          <w:p w14:paraId="248C2946" w14:textId="77777777" w:rsidR="008658F9" w:rsidRPr="008658F9" w:rsidRDefault="008658F9" w:rsidP="008658F9">
            <w:pPr>
              <w:spacing w:after="0"/>
              <w:jc w:val="center"/>
              <w:rPr>
                <w:rFonts w:ascii="Arial Narrow" w:eastAsia="Arial" w:hAnsi="Arial Narrow" w:cs="Arial"/>
                <w:sz w:val="20"/>
                <w14:ligatures w14:val="none"/>
              </w:rPr>
            </w:pPr>
            <w:r w:rsidRPr="008658F9">
              <w:rPr>
                <w:rFonts w:ascii="Arial Narrow" w:eastAsia="Arial" w:hAnsi="Arial Narrow" w:cs="Arial"/>
                <w:sz w:val="20"/>
                <w14:ligatures w14:val="none"/>
              </w:rPr>
              <w:t>3</w:t>
            </w:r>
          </w:p>
        </w:tc>
        <w:tc>
          <w:tcPr>
            <w:tcW w:w="1553" w:type="dxa"/>
            <w:vMerge w:val="restart"/>
            <w:vAlign w:val="center"/>
          </w:tcPr>
          <w:p w14:paraId="30181D79" w14:textId="77777777" w:rsidR="008658F9" w:rsidRPr="008658F9" w:rsidRDefault="008658F9" w:rsidP="008658F9">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bCs/>
                <w:sz w:val="20"/>
                <w14:ligatures w14:val="none"/>
              </w:rPr>
            </w:pPr>
            <w:r w:rsidRPr="008658F9">
              <w:rPr>
                <w:rFonts w:ascii="Arial Narrow" w:eastAsia="Arial" w:hAnsi="Arial Narrow" w:cs="Arial"/>
                <w:bCs/>
                <w:sz w:val="20"/>
                <w14:ligatures w14:val="none"/>
              </w:rPr>
              <w:t>Cottonwood Archaeological District Project</w:t>
            </w:r>
          </w:p>
        </w:tc>
        <w:tc>
          <w:tcPr>
            <w:tcW w:w="4500" w:type="dxa"/>
            <w:vMerge w:val="restart"/>
            <w:vAlign w:val="center"/>
          </w:tcPr>
          <w:p w14:paraId="282F89E5" w14:textId="77777777" w:rsidR="008658F9" w:rsidRPr="008658F9" w:rsidRDefault="008658F9" w:rsidP="008658F9">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bCs/>
                <w:sz w:val="20"/>
                <w14:ligatures w14:val="none"/>
              </w:rPr>
            </w:pPr>
            <w:r w:rsidRPr="008658F9">
              <w:rPr>
                <w:rFonts w:ascii="Arial Narrow" w:eastAsia="Arial" w:hAnsi="Arial Narrow" w:cs="Arial"/>
                <w:bCs/>
                <w:sz w:val="20"/>
                <w14:ligatures w14:val="none"/>
              </w:rPr>
              <w:t>Establishing standards and protocols for digital data collection, data processing, and development of computer applications for data integration and analysis</w:t>
            </w:r>
          </w:p>
        </w:tc>
        <w:tc>
          <w:tcPr>
            <w:tcW w:w="1080" w:type="dxa"/>
            <w:vAlign w:val="center"/>
          </w:tcPr>
          <w:p w14:paraId="42C9CEFD" w14:textId="77777777" w:rsidR="008658F9" w:rsidRPr="008658F9" w:rsidRDefault="008658F9" w:rsidP="008658F9">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bCs/>
                <w:sz w:val="20"/>
                <w14:ligatures w14:val="none"/>
              </w:rPr>
            </w:pPr>
            <w:r w:rsidRPr="008658F9">
              <w:rPr>
                <w:rFonts w:ascii="Arial Narrow" w:eastAsia="Arial" w:hAnsi="Arial Narrow" w:cs="Arial"/>
                <w:bCs/>
                <w:sz w:val="20"/>
                <w14:ligatures w14:val="none"/>
              </w:rPr>
              <w:t>2021-2022</w:t>
            </w:r>
          </w:p>
        </w:tc>
        <w:tc>
          <w:tcPr>
            <w:tcW w:w="3510" w:type="dxa"/>
            <w:vAlign w:val="center"/>
          </w:tcPr>
          <w:p w14:paraId="53168D9C" w14:textId="77777777" w:rsidR="008658F9" w:rsidRPr="008658F9" w:rsidRDefault="008658F9" w:rsidP="008658F9">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bCs/>
                <w:sz w:val="20"/>
                <w14:ligatures w14:val="none"/>
              </w:rPr>
            </w:pPr>
            <w:r w:rsidRPr="008658F9">
              <w:rPr>
                <w:rFonts w:ascii="Arial Narrow" w:eastAsia="Arial" w:hAnsi="Arial Narrow" w:cs="Arial"/>
                <w:bCs/>
                <w:sz w:val="20"/>
                <w14:ligatures w14:val="none"/>
              </w:rPr>
              <w:t>Comparative assessment of optical (RGB) and radar (LiDAR) surveys in FMR-SLUP</w:t>
            </w:r>
          </w:p>
        </w:tc>
        <w:tc>
          <w:tcPr>
            <w:tcW w:w="1620" w:type="dxa"/>
            <w:vAlign w:val="center"/>
          </w:tcPr>
          <w:p w14:paraId="23438160" w14:textId="77777777" w:rsidR="008658F9" w:rsidRPr="008658F9" w:rsidRDefault="008658F9" w:rsidP="008658F9">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bCs/>
                <w:sz w:val="20"/>
                <w14:ligatures w14:val="none"/>
              </w:rPr>
            </w:pPr>
            <w:r w:rsidRPr="008658F9">
              <w:rPr>
                <w:rFonts w:ascii="Arial Narrow" w:eastAsia="Arial" w:hAnsi="Arial Narrow" w:cs="Arial"/>
                <w:bCs/>
                <w:sz w:val="20"/>
                <w14:ligatures w14:val="none"/>
              </w:rPr>
              <w:t>Polanyi 2022</w:t>
            </w:r>
          </w:p>
          <w:p w14:paraId="6FC70255" w14:textId="77777777" w:rsidR="008658F9" w:rsidRPr="008658F9" w:rsidRDefault="008658F9" w:rsidP="008658F9">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bCs/>
                <w:sz w:val="20"/>
                <w14:ligatures w14:val="none"/>
              </w:rPr>
            </w:pPr>
            <w:r w:rsidRPr="008658F9">
              <w:rPr>
                <w:rFonts w:ascii="Arial Narrow" w:eastAsia="Arial" w:hAnsi="Arial Narrow" w:cs="Arial"/>
                <w:bCs/>
                <w:sz w:val="20"/>
                <w14:ligatures w14:val="none"/>
              </w:rPr>
              <w:t>Polanyi &amp; Manney 2022</w:t>
            </w:r>
          </w:p>
        </w:tc>
      </w:tr>
      <w:tr w:rsidR="008658F9" w:rsidRPr="008658F9" w14:paraId="4491A15F" w14:textId="77777777" w:rsidTr="00B417AD">
        <w:tc>
          <w:tcPr>
            <w:cnfStyle w:val="001000000000" w:firstRow="0" w:lastRow="0" w:firstColumn="1" w:lastColumn="0" w:oddVBand="0" w:evenVBand="0" w:oddHBand="0" w:evenHBand="0" w:firstRowFirstColumn="0" w:firstRowLastColumn="0" w:lastRowFirstColumn="0" w:lastRowLastColumn="0"/>
            <w:tcW w:w="697" w:type="dxa"/>
            <w:vMerge/>
            <w:tcBorders>
              <w:left w:val="nil"/>
            </w:tcBorders>
            <w:vAlign w:val="center"/>
          </w:tcPr>
          <w:p w14:paraId="73DBCAD1" w14:textId="77777777" w:rsidR="008658F9" w:rsidRPr="008658F9" w:rsidRDefault="008658F9" w:rsidP="008658F9">
            <w:pPr>
              <w:spacing w:after="0"/>
              <w:jc w:val="center"/>
              <w:rPr>
                <w:rFonts w:ascii="Arial Narrow" w:eastAsia="Arial" w:hAnsi="Arial Narrow" w:cs="Arial"/>
                <w:sz w:val="20"/>
                <w14:ligatures w14:val="none"/>
              </w:rPr>
            </w:pPr>
          </w:p>
        </w:tc>
        <w:tc>
          <w:tcPr>
            <w:tcW w:w="1553" w:type="dxa"/>
            <w:vMerge/>
            <w:vAlign w:val="center"/>
          </w:tcPr>
          <w:p w14:paraId="5200B4A7" w14:textId="77777777" w:rsidR="008658F9" w:rsidRPr="008658F9" w:rsidRDefault="008658F9" w:rsidP="008658F9">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bCs/>
                <w:sz w:val="20"/>
                <w14:ligatures w14:val="none"/>
              </w:rPr>
            </w:pPr>
          </w:p>
        </w:tc>
        <w:tc>
          <w:tcPr>
            <w:tcW w:w="4500" w:type="dxa"/>
            <w:vMerge/>
            <w:vAlign w:val="center"/>
          </w:tcPr>
          <w:p w14:paraId="001F46E9" w14:textId="77777777" w:rsidR="008658F9" w:rsidRPr="008658F9" w:rsidRDefault="008658F9" w:rsidP="008658F9">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bCs/>
                <w:sz w:val="20"/>
                <w14:ligatures w14:val="none"/>
              </w:rPr>
            </w:pPr>
          </w:p>
        </w:tc>
        <w:tc>
          <w:tcPr>
            <w:tcW w:w="1080" w:type="dxa"/>
            <w:vAlign w:val="center"/>
          </w:tcPr>
          <w:p w14:paraId="4AEFFCC2" w14:textId="77777777" w:rsidR="008658F9" w:rsidRPr="008658F9" w:rsidRDefault="008658F9" w:rsidP="008658F9">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bCs/>
                <w:sz w:val="20"/>
                <w14:ligatures w14:val="none"/>
              </w:rPr>
            </w:pPr>
            <w:r w:rsidRPr="008658F9">
              <w:rPr>
                <w:rFonts w:ascii="Arial Narrow" w:eastAsia="Arial" w:hAnsi="Arial Narrow" w:cs="Arial"/>
                <w:bCs/>
                <w:sz w:val="20"/>
                <w14:ligatures w14:val="none"/>
              </w:rPr>
              <w:t>2022</w:t>
            </w:r>
          </w:p>
        </w:tc>
        <w:tc>
          <w:tcPr>
            <w:tcW w:w="3510" w:type="dxa"/>
            <w:vAlign w:val="center"/>
          </w:tcPr>
          <w:p w14:paraId="73C08D72" w14:textId="77777777" w:rsidR="008658F9" w:rsidRPr="008658F9" w:rsidRDefault="008658F9" w:rsidP="008658F9">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bCs/>
                <w:sz w:val="20"/>
                <w14:ligatures w14:val="none"/>
              </w:rPr>
            </w:pPr>
            <w:r w:rsidRPr="008658F9">
              <w:rPr>
                <w:rFonts w:ascii="Arial Narrow" w:eastAsia="Arial" w:hAnsi="Arial Narrow" w:cs="Arial"/>
                <w:bCs/>
                <w:sz w:val="20"/>
                <w14:ligatures w14:val="none"/>
              </w:rPr>
              <w:t>Near-surface geophysical survey for soil erosion assessment in FMR-SLUP</w:t>
            </w:r>
          </w:p>
        </w:tc>
        <w:tc>
          <w:tcPr>
            <w:tcW w:w="1620" w:type="dxa"/>
            <w:vAlign w:val="center"/>
          </w:tcPr>
          <w:p w14:paraId="3CFF3704" w14:textId="77777777" w:rsidR="008658F9" w:rsidRPr="008658F9" w:rsidRDefault="008658F9" w:rsidP="008658F9">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bCs/>
                <w:sz w:val="20"/>
                <w14:ligatures w14:val="none"/>
              </w:rPr>
            </w:pPr>
            <w:r w:rsidRPr="008658F9">
              <w:rPr>
                <w:rFonts w:ascii="Arial Narrow" w:eastAsia="Arial" w:hAnsi="Arial Narrow" w:cs="Arial"/>
                <w:bCs/>
                <w:sz w:val="20"/>
                <w14:ligatures w14:val="none"/>
              </w:rPr>
              <w:t xml:space="preserve">Polanyi 2023 </w:t>
            </w:r>
          </w:p>
          <w:p w14:paraId="25EE5DCF" w14:textId="77777777" w:rsidR="008658F9" w:rsidRPr="008658F9" w:rsidRDefault="008658F9" w:rsidP="008658F9">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bCs/>
                <w:sz w:val="20"/>
                <w14:ligatures w14:val="none"/>
              </w:rPr>
            </w:pPr>
            <w:r w:rsidRPr="008658F9">
              <w:rPr>
                <w:rFonts w:ascii="Arial Narrow" w:eastAsia="Arial" w:hAnsi="Arial Narrow" w:cs="Arial"/>
                <w:bCs/>
                <w:sz w:val="20"/>
                <w14:ligatures w14:val="none"/>
              </w:rPr>
              <w:t>Polanyi &amp; Manney 2023</w:t>
            </w:r>
          </w:p>
        </w:tc>
      </w:tr>
      <w:tr w:rsidR="008658F9" w:rsidRPr="008658F9" w14:paraId="76973E45" w14:textId="77777777" w:rsidTr="008658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7" w:type="dxa"/>
            <w:vMerge/>
            <w:tcBorders>
              <w:left w:val="nil"/>
            </w:tcBorders>
            <w:vAlign w:val="center"/>
          </w:tcPr>
          <w:p w14:paraId="21E884D1" w14:textId="77777777" w:rsidR="008658F9" w:rsidRPr="008658F9" w:rsidRDefault="008658F9" w:rsidP="008658F9">
            <w:pPr>
              <w:spacing w:after="0"/>
              <w:jc w:val="center"/>
              <w:rPr>
                <w:rFonts w:ascii="Arial Narrow" w:eastAsia="Arial" w:hAnsi="Arial Narrow" w:cs="Arial"/>
                <w:sz w:val="20"/>
                <w14:ligatures w14:val="none"/>
              </w:rPr>
            </w:pPr>
          </w:p>
        </w:tc>
        <w:tc>
          <w:tcPr>
            <w:tcW w:w="1553" w:type="dxa"/>
            <w:vMerge/>
            <w:vAlign w:val="center"/>
          </w:tcPr>
          <w:p w14:paraId="703C0E74" w14:textId="77777777" w:rsidR="008658F9" w:rsidRPr="008658F9" w:rsidRDefault="008658F9" w:rsidP="008658F9">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bCs/>
                <w:sz w:val="20"/>
                <w14:ligatures w14:val="none"/>
              </w:rPr>
            </w:pPr>
          </w:p>
        </w:tc>
        <w:tc>
          <w:tcPr>
            <w:tcW w:w="4500" w:type="dxa"/>
            <w:vMerge/>
            <w:vAlign w:val="center"/>
          </w:tcPr>
          <w:p w14:paraId="4B0371C0" w14:textId="77777777" w:rsidR="008658F9" w:rsidRPr="008658F9" w:rsidRDefault="008658F9" w:rsidP="008658F9">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bCs/>
                <w:sz w:val="20"/>
                <w14:ligatures w14:val="none"/>
              </w:rPr>
            </w:pPr>
          </w:p>
        </w:tc>
        <w:tc>
          <w:tcPr>
            <w:tcW w:w="1080" w:type="dxa"/>
            <w:vAlign w:val="center"/>
          </w:tcPr>
          <w:p w14:paraId="5E2FA518" w14:textId="77777777" w:rsidR="008658F9" w:rsidRPr="008658F9" w:rsidRDefault="008658F9" w:rsidP="008658F9">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bCs/>
                <w:sz w:val="20"/>
                <w14:ligatures w14:val="none"/>
              </w:rPr>
            </w:pPr>
            <w:r w:rsidRPr="008658F9">
              <w:rPr>
                <w:rFonts w:ascii="Arial Narrow" w:eastAsia="Arial" w:hAnsi="Arial Narrow" w:cs="Arial"/>
                <w:bCs/>
                <w:sz w:val="20"/>
                <w14:ligatures w14:val="none"/>
              </w:rPr>
              <w:t>2023</w:t>
            </w:r>
          </w:p>
        </w:tc>
        <w:tc>
          <w:tcPr>
            <w:tcW w:w="3510" w:type="dxa"/>
            <w:vAlign w:val="center"/>
          </w:tcPr>
          <w:p w14:paraId="64DD7B75" w14:textId="77777777" w:rsidR="008658F9" w:rsidRPr="008658F9" w:rsidRDefault="008658F9" w:rsidP="008658F9">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bCs/>
                <w:sz w:val="20"/>
                <w14:ligatures w14:val="none"/>
              </w:rPr>
            </w:pPr>
            <w:r w:rsidRPr="008658F9">
              <w:rPr>
                <w:rFonts w:ascii="Arial Narrow" w:eastAsia="Arial" w:hAnsi="Arial Narrow" w:cs="Arial"/>
                <w:bCs/>
                <w:sz w:val="20"/>
                <w14:ligatures w14:val="none"/>
              </w:rPr>
              <w:t>Aerial geomagnetic survey for soil erosion assessment in FMR-SLUP</w:t>
            </w:r>
          </w:p>
        </w:tc>
        <w:tc>
          <w:tcPr>
            <w:tcW w:w="1620" w:type="dxa"/>
            <w:vAlign w:val="center"/>
          </w:tcPr>
          <w:p w14:paraId="1FD62D5E" w14:textId="77777777" w:rsidR="008658F9" w:rsidRPr="008658F9" w:rsidRDefault="008658F9" w:rsidP="008658F9">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bCs/>
                <w:sz w:val="20"/>
                <w14:ligatures w14:val="none"/>
              </w:rPr>
            </w:pPr>
            <w:r w:rsidRPr="008658F9">
              <w:rPr>
                <w:rFonts w:ascii="Arial Narrow" w:eastAsia="Arial" w:hAnsi="Arial Narrow" w:cs="Arial"/>
                <w:bCs/>
                <w:sz w:val="20"/>
                <w14:ligatures w14:val="none"/>
              </w:rPr>
              <w:t>TBD</w:t>
            </w:r>
          </w:p>
        </w:tc>
      </w:tr>
      <w:tr w:rsidR="008658F9" w:rsidRPr="008658F9" w14:paraId="289C8878" w14:textId="77777777" w:rsidTr="00B417AD">
        <w:tc>
          <w:tcPr>
            <w:cnfStyle w:val="001000000000" w:firstRow="0" w:lastRow="0" w:firstColumn="1" w:lastColumn="0" w:oddVBand="0" w:evenVBand="0" w:oddHBand="0" w:evenHBand="0" w:firstRowFirstColumn="0" w:firstRowLastColumn="0" w:lastRowFirstColumn="0" w:lastRowLastColumn="0"/>
            <w:tcW w:w="697" w:type="dxa"/>
            <w:vMerge/>
            <w:tcBorders>
              <w:left w:val="nil"/>
            </w:tcBorders>
            <w:vAlign w:val="center"/>
          </w:tcPr>
          <w:p w14:paraId="233CD614" w14:textId="77777777" w:rsidR="008658F9" w:rsidRPr="008658F9" w:rsidRDefault="008658F9" w:rsidP="008658F9">
            <w:pPr>
              <w:spacing w:after="0"/>
              <w:jc w:val="center"/>
              <w:rPr>
                <w:rFonts w:ascii="Arial Narrow" w:eastAsia="Arial" w:hAnsi="Arial Narrow" w:cs="Arial"/>
                <w:sz w:val="20"/>
                <w14:ligatures w14:val="none"/>
              </w:rPr>
            </w:pPr>
          </w:p>
        </w:tc>
        <w:tc>
          <w:tcPr>
            <w:tcW w:w="1553" w:type="dxa"/>
            <w:vMerge/>
            <w:vAlign w:val="center"/>
          </w:tcPr>
          <w:p w14:paraId="6FED7E3A" w14:textId="77777777" w:rsidR="008658F9" w:rsidRPr="008658F9" w:rsidRDefault="008658F9" w:rsidP="008658F9">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bCs/>
                <w:sz w:val="20"/>
                <w14:ligatures w14:val="none"/>
              </w:rPr>
            </w:pPr>
          </w:p>
        </w:tc>
        <w:tc>
          <w:tcPr>
            <w:tcW w:w="4500" w:type="dxa"/>
            <w:vMerge/>
            <w:vAlign w:val="center"/>
          </w:tcPr>
          <w:p w14:paraId="0510636C" w14:textId="77777777" w:rsidR="008658F9" w:rsidRPr="008658F9" w:rsidRDefault="008658F9" w:rsidP="008658F9">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bCs/>
                <w:sz w:val="20"/>
                <w14:ligatures w14:val="none"/>
              </w:rPr>
            </w:pPr>
          </w:p>
        </w:tc>
        <w:tc>
          <w:tcPr>
            <w:tcW w:w="1080" w:type="dxa"/>
            <w:vAlign w:val="center"/>
          </w:tcPr>
          <w:p w14:paraId="60C2CC85" w14:textId="77777777" w:rsidR="008658F9" w:rsidRPr="008658F9" w:rsidRDefault="008658F9" w:rsidP="008658F9">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bCs/>
                <w:sz w:val="20"/>
                <w14:ligatures w14:val="none"/>
              </w:rPr>
            </w:pPr>
            <w:r w:rsidRPr="008658F9">
              <w:rPr>
                <w:rFonts w:ascii="Arial Narrow" w:eastAsia="Arial" w:hAnsi="Arial Narrow" w:cs="Arial"/>
                <w:bCs/>
                <w:sz w:val="20"/>
                <w14:ligatures w14:val="none"/>
              </w:rPr>
              <w:t>2023</w:t>
            </w:r>
          </w:p>
        </w:tc>
        <w:tc>
          <w:tcPr>
            <w:tcW w:w="3510" w:type="dxa"/>
            <w:vAlign w:val="center"/>
          </w:tcPr>
          <w:p w14:paraId="2C2D038D" w14:textId="77777777" w:rsidR="008658F9" w:rsidRPr="008658F9" w:rsidRDefault="008658F9" w:rsidP="008658F9">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bCs/>
                <w:sz w:val="20"/>
                <w14:ligatures w14:val="none"/>
              </w:rPr>
            </w:pPr>
            <w:r w:rsidRPr="008658F9">
              <w:rPr>
                <w:rFonts w:ascii="Arial Narrow" w:eastAsia="Arial" w:hAnsi="Arial Narrow" w:cs="Arial"/>
                <w:bCs/>
                <w:sz w:val="20"/>
                <w14:ligatures w14:val="none"/>
              </w:rPr>
              <w:t>Multispectral soil survey in FMR-SLUP</w:t>
            </w:r>
          </w:p>
        </w:tc>
        <w:tc>
          <w:tcPr>
            <w:tcW w:w="1620" w:type="dxa"/>
            <w:vAlign w:val="center"/>
          </w:tcPr>
          <w:p w14:paraId="55EE0E04" w14:textId="77777777" w:rsidR="008658F9" w:rsidRPr="008658F9" w:rsidRDefault="008658F9" w:rsidP="008658F9">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bCs/>
                <w:sz w:val="20"/>
                <w14:ligatures w14:val="none"/>
              </w:rPr>
            </w:pPr>
            <w:r w:rsidRPr="008658F9">
              <w:rPr>
                <w:rFonts w:ascii="Arial Narrow" w:eastAsia="Arial" w:hAnsi="Arial Narrow" w:cs="Arial"/>
                <w:bCs/>
                <w:sz w:val="20"/>
                <w14:ligatures w14:val="none"/>
              </w:rPr>
              <w:t>TBD</w:t>
            </w:r>
          </w:p>
        </w:tc>
      </w:tr>
      <w:tr w:rsidR="008658F9" w:rsidRPr="008658F9" w14:paraId="5D8BE17F" w14:textId="77777777" w:rsidTr="008658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7" w:type="dxa"/>
            <w:vMerge/>
            <w:tcBorders>
              <w:left w:val="nil"/>
            </w:tcBorders>
            <w:vAlign w:val="center"/>
          </w:tcPr>
          <w:p w14:paraId="182C3558" w14:textId="77777777" w:rsidR="008658F9" w:rsidRPr="008658F9" w:rsidRDefault="008658F9" w:rsidP="008658F9">
            <w:pPr>
              <w:spacing w:after="0"/>
              <w:jc w:val="center"/>
              <w:rPr>
                <w:rFonts w:ascii="Arial Narrow" w:eastAsia="Arial" w:hAnsi="Arial Narrow" w:cs="Arial"/>
                <w:sz w:val="20"/>
                <w14:ligatures w14:val="none"/>
              </w:rPr>
            </w:pPr>
          </w:p>
        </w:tc>
        <w:tc>
          <w:tcPr>
            <w:tcW w:w="1553" w:type="dxa"/>
            <w:vMerge/>
            <w:vAlign w:val="center"/>
          </w:tcPr>
          <w:p w14:paraId="73072AF6" w14:textId="77777777" w:rsidR="008658F9" w:rsidRPr="008658F9" w:rsidRDefault="008658F9" w:rsidP="008658F9">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bCs/>
                <w:sz w:val="20"/>
                <w14:ligatures w14:val="none"/>
              </w:rPr>
            </w:pPr>
          </w:p>
        </w:tc>
        <w:tc>
          <w:tcPr>
            <w:tcW w:w="4500" w:type="dxa"/>
            <w:vMerge/>
            <w:vAlign w:val="center"/>
          </w:tcPr>
          <w:p w14:paraId="75080FD5" w14:textId="77777777" w:rsidR="008658F9" w:rsidRPr="008658F9" w:rsidRDefault="008658F9" w:rsidP="008658F9">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bCs/>
                <w:sz w:val="20"/>
                <w14:ligatures w14:val="none"/>
              </w:rPr>
            </w:pPr>
          </w:p>
        </w:tc>
        <w:tc>
          <w:tcPr>
            <w:tcW w:w="1080" w:type="dxa"/>
            <w:vAlign w:val="center"/>
          </w:tcPr>
          <w:p w14:paraId="515450F2" w14:textId="77777777" w:rsidR="008658F9" w:rsidRPr="008658F9" w:rsidRDefault="008658F9" w:rsidP="008658F9">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bCs/>
                <w:sz w:val="20"/>
                <w14:ligatures w14:val="none"/>
              </w:rPr>
            </w:pPr>
            <w:r w:rsidRPr="008658F9">
              <w:rPr>
                <w:rFonts w:ascii="Arial Narrow" w:eastAsia="Arial" w:hAnsi="Arial Narrow" w:cs="Arial"/>
                <w:bCs/>
                <w:sz w:val="20"/>
                <w14:ligatures w14:val="none"/>
              </w:rPr>
              <w:t>2024</w:t>
            </w:r>
          </w:p>
        </w:tc>
        <w:tc>
          <w:tcPr>
            <w:tcW w:w="3510" w:type="dxa"/>
            <w:vAlign w:val="center"/>
          </w:tcPr>
          <w:p w14:paraId="2AB2236A" w14:textId="77777777" w:rsidR="008658F9" w:rsidRPr="008658F9" w:rsidRDefault="008658F9" w:rsidP="008658F9">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bCs/>
                <w:sz w:val="20"/>
                <w14:ligatures w14:val="none"/>
              </w:rPr>
            </w:pPr>
            <w:r w:rsidRPr="008658F9">
              <w:rPr>
                <w:rFonts w:ascii="Arial Narrow" w:eastAsia="Arial" w:hAnsi="Arial Narrow" w:cs="Arial"/>
                <w:bCs/>
                <w:sz w:val="20"/>
                <w14:ligatures w14:val="none"/>
              </w:rPr>
              <w:t>CR/NR detection protocol for integrated data processing and analysis of optical, radar, geophysical, and archaeological data</w:t>
            </w:r>
          </w:p>
        </w:tc>
        <w:tc>
          <w:tcPr>
            <w:tcW w:w="1620" w:type="dxa"/>
            <w:vAlign w:val="center"/>
          </w:tcPr>
          <w:p w14:paraId="0F0568A3" w14:textId="77777777" w:rsidR="008658F9" w:rsidRPr="008658F9" w:rsidRDefault="008658F9" w:rsidP="008658F9">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bCs/>
                <w:sz w:val="20"/>
                <w14:ligatures w14:val="none"/>
              </w:rPr>
            </w:pPr>
            <w:r w:rsidRPr="008658F9">
              <w:rPr>
                <w:rFonts w:ascii="Arial Narrow" w:eastAsia="Arial" w:hAnsi="Arial Narrow" w:cs="Arial"/>
                <w:bCs/>
                <w:sz w:val="20"/>
                <w14:ligatures w14:val="none"/>
              </w:rPr>
              <w:t>TBD</w:t>
            </w:r>
          </w:p>
        </w:tc>
      </w:tr>
      <w:tr w:rsidR="008658F9" w:rsidRPr="008658F9" w14:paraId="3ED80A4F" w14:textId="77777777" w:rsidTr="00B417AD">
        <w:tc>
          <w:tcPr>
            <w:cnfStyle w:val="001000000000" w:firstRow="0" w:lastRow="0" w:firstColumn="1" w:lastColumn="0" w:oddVBand="0" w:evenVBand="0" w:oddHBand="0" w:evenHBand="0" w:firstRowFirstColumn="0" w:firstRowLastColumn="0" w:lastRowFirstColumn="0" w:lastRowLastColumn="0"/>
            <w:tcW w:w="697" w:type="dxa"/>
            <w:vMerge w:val="restart"/>
            <w:tcBorders>
              <w:left w:val="nil"/>
            </w:tcBorders>
            <w:vAlign w:val="center"/>
          </w:tcPr>
          <w:p w14:paraId="5A56AC63" w14:textId="77777777" w:rsidR="008658F9" w:rsidRPr="008658F9" w:rsidRDefault="008658F9" w:rsidP="008658F9">
            <w:pPr>
              <w:spacing w:after="0"/>
              <w:jc w:val="center"/>
              <w:rPr>
                <w:rFonts w:ascii="Arial Narrow" w:eastAsia="Arial" w:hAnsi="Arial Narrow" w:cs="Arial"/>
                <w:sz w:val="20"/>
                <w14:ligatures w14:val="none"/>
              </w:rPr>
            </w:pPr>
            <w:r w:rsidRPr="008658F9">
              <w:rPr>
                <w:rFonts w:ascii="Arial Narrow" w:eastAsia="Arial" w:hAnsi="Arial Narrow" w:cs="Arial"/>
                <w:sz w:val="20"/>
                <w14:ligatures w14:val="none"/>
              </w:rPr>
              <w:t>4</w:t>
            </w:r>
          </w:p>
        </w:tc>
        <w:tc>
          <w:tcPr>
            <w:tcW w:w="1553" w:type="dxa"/>
            <w:vMerge w:val="restart"/>
            <w:vAlign w:val="center"/>
          </w:tcPr>
          <w:p w14:paraId="4A203758" w14:textId="77777777" w:rsidR="008658F9" w:rsidRPr="008658F9" w:rsidRDefault="008658F9" w:rsidP="008658F9">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bCs/>
                <w:sz w:val="20"/>
                <w14:ligatures w14:val="none"/>
              </w:rPr>
            </w:pPr>
            <w:r w:rsidRPr="008658F9">
              <w:rPr>
                <w:rFonts w:ascii="Arial Narrow" w:eastAsia="Arial" w:hAnsi="Arial Narrow" w:cs="Arial"/>
                <w:bCs/>
                <w:sz w:val="20"/>
                <w14:ligatures w14:val="none"/>
              </w:rPr>
              <w:t>Development of an Integrated CR/NR Detection Model</w:t>
            </w:r>
          </w:p>
        </w:tc>
        <w:tc>
          <w:tcPr>
            <w:tcW w:w="4500" w:type="dxa"/>
            <w:vMerge w:val="restart"/>
            <w:vAlign w:val="center"/>
          </w:tcPr>
          <w:p w14:paraId="50F7FB97" w14:textId="77777777" w:rsidR="008658F9" w:rsidRPr="008658F9" w:rsidRDefault="008658F9" w:rsidP="008658F9">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bCs/>
                <w:sz w:val="20"/>
                <w14:ligatures w14:val="none"/>
              </w:rPr>
            </w:pPr>
            <w:r w:rsidRPr="008658F9">
              <w:rPr>
                <w:rFonts w:ascii="Arial Narrow" w:eastAsia="Arial" w:hAnsi="Arial Narrow" w:cs="Arial"/>
                <w:bCs/>
                <w:sz w:val="20"/>
                <w14:ligatures w14:val="none"/>
              </w:rPr>
              <w:t>Integrated cultural and natural resources surveys using MISP standards and protocols in FMR-SLUP</w:t>
            </w:r>
          </w:p>
        </w:tc>
        <w:tc>
          <w:tcPr>
            <w:tcW w:w="1080" w:type="dxa"/>
            <w:vAlign w:val="center"/>
          </w:tcPr>
          <w:p w14:paraId="547BBAC7" w14:textId="77777777" w:rsidR="008658F9" w:rsidRPr="008658F9" w:rsidRDefault="008658F9" w:rsidP="008658F9">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bCs/>
                <w:sz w:val="20"/>
                <w14:ligatures w14:val="none"/>
              </w:rPr>
            </w:pPr>
            <w:r w:rsidRPr="008658F9">
              <w:rPr>
                <w:rFonts w:ascii="Arial Narrow" w:eastAsia="Arial" w:hAnsi="Arial Narrow" w:cs="Arial"/>
                <w:bCs/>
                <w:sz w:val="20"/>
                <w14:ligatures w14:val="none"/>
              </w:rPr>
              <w:t>2024</w:t>
            </w:r>
          </w:p>
        </w:tc>
        <w:tc>
          <w:tcPr>
            <w:tcW w:w="3510" w:type="dxa"/>
            <w:vAlign w:val="center"/>
          </w:tcPr>
          <w:p w14:paraId="29B945DA" w14:textId="77777777" w:rsidR="008658F9" w:rsidRPr="008658F9" w:rsidRDefault="008658F9" w:rsidP="008658F9">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bCs/>
                <w:sz w:val="20"/>
                <w14:ligatures w14:val="none"/>
              </w:rPr>
            </w:pPr>
            <w:r w:rsidRPr="008658F9">
              <w:rPr>
                <w:rFonts w:ascii="Arial Narrow" w:eastAsia="Arial" w:hAnsi="Arial Narrow" w:cs="Arial"/>
                <w:bCs/>
                <w:sz w:val="20"/>
                <w14:ligatures w14:val="none"/>
              </w:rPr>
              <w:t>Multi-sensor remote sensing survey and the development of a comprehensive CR/NR detection model in FMR-SLUP</w:t>
            </w:r>
          </w:p>
        </w:tc>
        <w:tc>
          <w:tcPr>
            <w:tcW w:w="1620" w:type="dxa"/>
            <w:vAlign w:val="center"/>
          </w:tcPr>
          <w:p w14:paraId="43B982B4" w14:textId="77777777" w:rsidR="008658F9" w:rsidRPr="008658F9" w:rsidRDefault="008658F9" w:rsidP="008658F9">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bCs/>
                <w:sz w:val="20"/>
                <w14:ligatures w14:val="none"/>
              </w:rPr>
            </w:pPr>
            <w:r w:rsidRPr="008658F9">
              <w:rPr>
                <w:rFonts w:ascii="Arial Narrow" w:eastAsia="Arial" w:hAnsi="Arial Narrow" w:cs="Arial"/>
                <w:bCs/>
                <w:sz w:val="20"/>
                <w14:ligatures w14:val="none"/>
              </w:rPr>
              <w:t>TBD</w:t>
            </w:r>
          </w:p>
        </w:tc>
      </w:tr>
      <w:tr w:rsidR="008658F9" w:rsidRPr="008658F9" w14:paraId="47770F45" w14:textId="77777777" w:rsidTr="008658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7" w:type="dxa"/>
            <w:vMerge/>
            <w:tcBorders>
              <w:left w:val="nil"/>
            </w:tcBorders>
            <w:vAlign w:val="center"/>
          </w:tcPr>
          <w:p w14:paraId="01104727" w14:textId="77777777" w:rsidR="008658F9" w:rsidRPr="008658F9" w:rsidRDefault="008658F9" w:rsidP="008658F9">
            <w:pPr>
              <w:spacing w:after="0"/>
              <w:jc w:val="center"/>
              <w:rPr>
                <w:rFonts w:ascii="Arial Narrow" w:eastAsia="Arial" w:hAnsi="Arial Narrow" w:cs="Arial"/>
                <w:sz w:val="20"/>
                <w14:ligatures w14:val="none"/>
              </w:rPr>
            </w:pPr>
          </w:p>
        </w:tc>
        <w:tc>
          <w:tcPr>
            <w:tcW w:w="1553" w:type="dxa"/>
            <w:vMerge/>
            <w:vAlign w:val="center"/>
          </w:tcPr>
          <w:p w14:paraId="68865D76" w14:textId="77777777" w:rsidR="008658F9" w:rsidRPr="008658F9" w:rsidRDefault="008658F9" w:rsidP="008658F9">
            <w:pPr>
              <w:spacing w:after="0"/>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bCs/>
                <w:sz w:val="20"/>
                <w14:ligatures w14:val="none"/>
              </w:rPr>
            </w:pPr>
          </w:p>
        </w:tc>
        <w:tc>
          <w:tcPr>
            <w:tcW w:w="4500" w:type="dxa"/>
            <w:vMerge/>
            <w:vAlign w:val="center"/>
          </w:tcPr>
          <w:p w14:paraId="05BC5DDA" w14:textId="77777777" w:rsidR="008658F9" w:rsidRPr="008658F9" w:rsidRDefault="008658F9" w:rsidP="008658F9">
            <w:pPr>
              <w:spacing w:after="0"/>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bCs/>
                <w:sz w:val="20"/>
                <w14:ligatures w14:val="none"/>
              </w:rPr>
            </w:pPr>
          </w:p>
        </w:tc>
        <w:tc>
          <w:tcPr>
            <w:tcW w:w="1080" w:type="dxa"/>
            <w:vAlign w:val="center"/>
          </w:tcPr>
          <w:p w14:paraId="266914F1" w14:textId="77777777" w:rsidR="008658F9" w:rsidRPr="008658F9" w:rsidRDefault="008658F9" w:rsidP="008658F9">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bCs/>
                <w:sz w:val="20"/>
                <w14:ligatures w14:val="none"/>
              </w:rPr>
            </w:pPr>
            <w:r w:rsidRPr="008658F9">
              <w:rPr>
                <w:rFonts w:ascii="Arial Narrow" w:eastAsia="Arial" w:hAnsi="Arial Narrow" w:cs="Arial"/>
                <w:bCs/>
                <w:sz w:val="20"/>
                <w14:ligatures w14:val="none"/>
              </w:rPr>
              <w:t>2024</w:t>
            </w:r>
          </w:p>
        </w:tc>
        <w:tc>
          <w:tcPr>
            <w:tcW w:w="3510" w:type="dxa"/>
            <w:vAlign w:val="center"/>
          </w:tcPr>
          <w:p w14:paraId="2855237D" w14:textId="77777777" w:rsidR="008658F9" w:rsidRPr="008658F9" w:rsidRDefault="008658F9" w:rsidP="008658F9">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bCs/>
                <w:sz w:val="20"/>
                <w14:ligatures w14:val="none"/>
              </w:rPr>
            </w:pPr>
            <w:r w:rsidRPr="008658F9">
              <w:rPr>
                <w:rFonts w:ascii="Arial Narrow" w:eastAsia="Arial" w:hAnsi="Arial Narrow" w:cs="Arial"/>
                <w:bCs/>
                <w:sz w:val="20"/>
                <w14:ligatures w14:val="none"/>
              </w:rPr>
              <w:t>Computational methods for integrated processing and evaluation of multi-sensory remote sensing data</w:t>
            </w:r>
          </w:p>
        </w:tc>
        <w:tc>
          <w:tcPr>
            <w:tcW w:w="1620" w:type="dxa"/>
            <w:vAlign w:val="center"/>
          </w:tcPr>
          <w:p w14:paraId="653F4641" w14:textId="77777777" w:rsidR="008658F9" w:rsidRPr="008658F9" w:rsidRDefault="008658F9" w:rsidP="008658F9">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bCs/>
                <w:sz w:val="20"/>
                <w14:ligatures w14:val="none"/>
              </w:rPr>
            </w:pPr>
            <w:r w:rsidRPr="008658F9">
              <w:rPr>
                <w:rFonts w:ascii="Arial Narrow" w:eastAsia="Arial" w:hAnsi="Arial Narrow" w:cs="Arial"/>
                <w:bCs/>
                <w:sz w:val="20"/>
                <w14:ligatures w14:val="none"/>
              </w:rPr>
              <w:t>TBD</w:t>
            </w:r>
          </w:p>
        </w:tc>
      </w:tr>
    </w:tbl>
    <w:p w14:paraId="7174AA0A" w14:textId="77777777" w:rsidR="008658F9" w:rsidRDefault="008658F9" w:rsidP="00B218AD">
      <w:pPr>
        <w:pStyle w:val="BodyText"/>
        <w:rPr>
          <w:rFonts w:eastAsiaTheme="minorHAnsi"/>
          <w:color w:val="090909"/>
          <w:lang w:bidi="ar-SA"/>
        </w:rPr>
      </w:pPr>
    </w:p>
    <w:p w14:paraId="730A0AAD" w14:textId="77777777" w:rsidR="00B218AD" w:rsidRDefault="00B218AD" w:rsidP="00B218AD"/>
    <w:p w14:paraId="35F9DA61" w14:textId="77777777" w:rsidR="008658F9" w:rsidRDefault="008658F9" w:rsidP="00B218AD">
      <w:pPr>
        <w:sectPr w:rsidR="008658F9" w:rsidSect="008658F9">
          <w:pgSz w:w="15840" w:h="12240" w:orient="landscape"/>
          <w:pgMar w:top="1440" w:right="1440" w:bottom="1440" w:left="1440" w:header="720" w:footer="720" w:gutter="0"/>
          <w:cols w:space="720"/>
          <w:docGrid w:linePitch="360"/>
        </w:sectPr>
      </w:pPr>
    </w:p>
    <w:p w14:paraId="634888FB" w14:textId="77777777" w:rsidR="00B218AD" w:rsidRDefault="00B218AD" w:rsidP="00B218AD">
      <w:r w:rsidRPr="0074779F">
        <w:lastRenderedPageBreak/>
        <w:t>Figure 1.</w:t>
      </w:r>
      <w:r>
        <w:t xml:space="preserve"> </w:t>
      </w:r>
      <w:r w:rsidRPr="00CF5088">
        <w:t>Archaeological features recorded within site AZ U:15:200 (ASM) (after Deaver and Altschul 1994).</w:t>
      </w:r>
    </w:p>
    <w:p w14:paraId="70BBE204" w14:textId="77777777" w:rsidR="00B218AD" w:rsidRDefault="00B218AD" w:rsidP="00B218AD">
      <w:r>
        <w:rPr>
          <w:noProof/>
        </w:rPr>
        <w:drawing>
          <wp:inline distT="0" distB="0" distL="0" distR="0" wp14:anchorId="357071EB" wp14:editId="35CF1991">
            <wp:extent cx="5029200" cy="3883783"/>
            <wp:effectExtent l="19050" t="19050" r="0" b="2540"/>
            <wp:docPr id="1164501871" name="Picture 10"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501871" name="Picture 10" descr="Map&#10;&#10;Description automatically generated"/>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029200" cy="3883783"/>
                    </a:xfrm>
                    <a:prstGeom prst="rect">
                      <a:avLst/>
                    </a:prstGeom>
                    <a:noFill/>
                    <a:ln w="12700">
                      <a:solidFill>
                        <a:schemeClr val="tx1"/>
                      </a:solidFill>
                    </a:ln>
                  </pic:spPr>
                </pic:pic>
              </a:graphicData>
            </a:graphic>
          </wp:inline>
        </w:drawing>
      </w:r>
    </w:p>
    <w:p w14:paraId="72DAB5AD" w14:textId="77777777" w:rsidR="00B218AD" w:rsidRDefault="00B218AD" w:rsidP="00B218AD">
      <w:pPr>
        <w:rPr>
          <w:rFonts w:cs="Times New Roman"/>
          <w:szCs w:val="24"/>
        </w:rPr>
      </w:pPr>
      <w:r>
        <w:rPr>
          <w:rFonts w:cs="Times New Roman"/>
          <w:szCs w:val="24"/>
        </w:rPr>
        <w:t xml:space="preserve">Table 2. </w:t>
      </w:r>
      <w:r w:rsidRPr="00E1107C">
        <w:t>Summary of Hohokam features at AZ U:15:200(ASM)</w:t>
      </w:r>
      <w:r>
        <w:t xml:space="preserve"> (after Deaver and Altschul 1994).</w:t>
      </w:r>
    </w:p>
    <w:tbl>
      <w:tblPr>
        <w:tblStyle w:val="GridTable5Dark1"/>
        <w:tblW w:w="9371" w:type="dxa"/>
        <w:tblInd w:w="108" w:type="dxa"/>
        <w:tblLook w:val="04A0" w:firstRow="1" w:lastRow="0" w:firstColumn="1" w:lastColumn="0" w:noHBand="0" w:noVBand="1"/>
      </w:tblPr>
      <w:tblGrid>
        <w:gridCol w:w="1195"/>
        <w:gridCol w:w="1022"/>
        <w:gridCol w:w="1022"/>
        <w:gridCol w:w="1022"/>
        <w:gridCol w:w="1022"/>
        <w:gridCol w:w="1022"/>
        <w:gridCol w:w="1022"/>
        <w:gridCol w:w="1022"/>
        <w:gridCol w:w="1022"/>
      </w:tblGrid>
      <w:tr w:rsidR="00B218AD" w:rsidRPr="008E3513" w14:paraId="4D47D4F7" w14:textId="77777777" w:rsidTr="00B417AD">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195" w:type="dxa"/>
            <w:tcBorders>
              <w:bottom w:val="single" w:sz="2" w:space="0" w:color="666666"/>
              <w:right w:val="single" w:sz="2" w:space="0" w:color="666666"/>
            </w:tcBorders>
            <w:shd w:val="clear" w:color="auto" w:fill="000000" w:themeFill="text1"/>
            <w:vAlign w:val="center"/>
          </w:tcPr>
          <w:p w14:paraId="4B78A25C" w14:textId="77777777" w:rsidR="00B218AD" w:rsidRPr="008E3513" w:rsidRDefault="00B218AD" w:rsidP="00B417AD">
            <w:pPr>
              <w:spacing w:after="0"/>
              <w:jc w:val="center"/>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Feature type</w:t>
            </w:r>
          </w:p>
        </w:tc>
        <w:tc>
          <w:tcPr>
            <w:tcW w:w="1022" w:type="dxa"/>
            <w:tcBorders>
              <w:left w:val="single" w:sz="2" w:space="0" w:color="666666"/>
              <w:bottom w:val="single" w:sz="2" w:space="0" w:color="666666"/>
              <w:right w:val="single" w:sz="2" w:space="0" w:color="666666"/>
            </w:tcBorders>
            <w:vAlign w:val="center"/>
          </w:tcPr>
          <w:p w14:paraId="6DF98EA4" w14:textId="77777777" w:rsidR="00B218AD" w:rsidRPr="008E3513" w:rsidRDefault="00B218AD" w:rsidP="00B417AD">
            <w:pPr>
              <w:spacing w:after="0"/>
              <w:jc w:val="center"/>
              <w:cnfStyle w:val="100000000000" w:firstRow="1" w:lastRow="0" w:firstColumn="0" w:lastColumn="0" w:oddVBand="0" w:evenVBand="0" w:oddHBand="0"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DAS</w:t>
            </w:r>
          </w:p>
        </w:tc>
        <w:tc>
          <w:tcPr>
            <w:tcW w:w="1022" w:type="dxa"/>
            <w:tcBorders>
              <w:left w:val="single" w:sz="2" w:space="0" w:color="666666"/>
              <w:bottom w:val="single" w:sz="2" w:space="0" w:color="666666"/>
              <w:right w:val="single" w:sz="2" w:space="0" w:color="666666"/>
            </w:tcBorders>
            <w:vAlign w:val="center"/>
          </w:tcPr>
          <w:p w14:paraId="19E22703" w14:textId="77777777" w:rsidR="00B218AD" w:rsidRPr="008E3513" w:rsidRDefault="00B218AD" w:rsidP="00B417AD">
            <w:pPr>
              <w:spacing w:after="0"/>
              <w:jc w:val="center"/>
              <w:cnfStyle w:val="100000000000" w:firstRow="1" w:lastRow="0" w:firstColumn="0" w:lastColumn="0" w:oddVBand="0" w:evenVBand="0" w:oddHBand="0"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TM</w:t>
            </w:r>
          </w:p>
        </w:tc>
        <w:tc>
          <w:tcPr>
            <w:tcW w:w="1022" w:type="dxa"/>
            <w:tcBorders>
              <w:left w:val="single" w:sz="2" w:space="0" w:color="666666"/>
              <w:bottom w:val="single" w:sz="2" w:space="0" w:color="666666"/>
              <w:right w:val="single" w:sz="2" w:space="0" w:color="666666"/>
            </w:tcBorders>
            <w:vAlign w:val="center"/>
          </w:tcPr>
          <w:p w14:paraId="13FF5444" w14:textId="77777777" w:rsidR="00B218AD" w:rsidRPr="008E3513" w:rsidRDefault="00B218AD" w:rsidP="00B417AD">
            <w:pPr>
              <w:spacing w:after="0"/>
              <w:jc w:val="center"/>
              <w:cnfStyle w:val="100000000000" w:firstRow="1" w:lastRow="0" w:firstColumn="0" w:lastColumn="0" w:oddVBand="0" w:evenVBand="0" w:oddHBand="0"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D</w:t>
            </w:r>
          </w:p>
        </w:tc>
        <w:tc>
          <w:tcPr>
            <w:tcW w:w="1022" w:type="dxa"/>
            <w:tcBorders>
              <w:left w:val="single" w:sz="2" w:space="0" w:color="666666"/>
              <w:bottom w:val="single" w:sz="2" w:space="0" w:color="666666"/>
              <w:right w:val="single" w:sz="2" w:space="0" w:color="666666"/>
            </w:tcBorders>
            <w:vAlign w:val="center"/>
          </w:tcPr>
          <w:p w14:paraId="455074B1" w14:textId="77777777" w:rsidR="00B218AD" w:rsidRPr="008E3513" w:rsidRDefault="00B218AD" w:rsidP="00B417AD">
            <w:pPr>
              <w:spacing w:after="0"/>
              <w:jc w:val="center"/>
              <w:cnfStyle w:val="100000000000" w:firstRow="1" w:lastRow="0" w:firstColumn="0" w:lastColumn="0" w:oddVBand="0" w:evenVBand="0" w:oddHBand="0"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B</w:t>
            </w:r>
          </w:p>
        </w:tc>
        <w:tc>
          <w:tcPr>
            <w:tcW w:w="1022" w:type="dxa"/>
            <w:tcBorders>
              <w:left w:val="single" w:sz="2" w:space="0" w:color="666666"/>
              <w:bottom w:val="single" w:sz="2" w:space="0" w:color="666666"/>
              <w:right w:val="single" w:sz="2" w:space="0" w:color="666666"/>
            </w:tcBorders>
            <w:vAlign w:val="center"/>
          </w:tcPr>
          <w:p w14:paraId="3A9988C9" w14:textId="77777777" w:rsidR="00B218AD" w:rsidRPr="008E3513" w:rsidRDefault="00B218AD" w:rsidP="00B417AD">
            <w:pPr>
              <w:spacing w:after="0"/>
              <w:jc w:val="center"/>
              <w:cnfStyle w:val="100000000000" w:firstRow="1" w:lastRow="0" w:firstColumn="0" w:lastColumn="0" w:oddVBand="0" w:evenVBand="0" w:oddHBand="0"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RP</w:t>
            </w:r>
          </w:p>
        </w:tc>
        <w:tc>
          <w:tcPr>
            <w:tcW w:w="1022" w:type="dxa"/>
            <w:tcBorders>
              <w:left w:val="single" w:sz="2" w:space="0" w:color="666666"/>
              <w:bottom w:val="single" w:sz="2" w:space="0" w:color="666666"/>
              <w:right w:val="single" w:sz="2" w:space="0" w:color="666666"/>
            </w:tcBorders>
            <w:vAlign w:val="center"/>
          </w:tcPr>
          <w:p w14:paraId="2F2162BC" w14:textId="77777777" w:rsidR="00B218AD" w:rsidRPr="008E3513" w:rsidRDefault="00B218AD" w:rsidP="00B417AD">
            <w:pPr>
              <w:spacing w:after="0"/>
              <w:jc w:val="center"/>
              <w:cnfStyle w:val="100000000000" w:firstRow="1" w:lastRow="0" w:firstColumn="0" w:lastColumn="0" w:oddVBand="0" w:evenVBand="0" w:oddHBand="0"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CD</w:t>
            </w:r>
          </w:p>
        </w:tc>
        <w:tc>
          <w:tcPr>
            <w:tcW w:w="1022" w:type="dxa"/>
            <w:tcBorders>
              <w:left w:val="single" w:sz="2" w:space="0" w:color="666666"/>
              <w:bottom w:val="single" w:sz="2" w:space="0" w:color="666666"/>
              <w:right w:val="double" w:sz="4" w:space="0" w:color="auto"/>
            </w:tcBorders>
            <w:vAlign w:val="center"/>
          </w:tcPr>
          <w:p w14:paraId="2ED5865D" w14:textId="77777777" w:rsidR="00B218AD" w:rsidRPr="008E3513" w:rsidRDefault="00B218AD" w:rsidP="00B417AD">
            <w:pPr>
              <w:spacing w:after="0"/>
              <w:jc w:val="center"/>
              <w:cnfStyle w:val="100000000000" w:firstRow="1" w:lastRow="0" w:firstColumn="0" w:lastColumn="0" w:oddVBand="0" w:evenVBand="0" w:oddHBand="0"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C</w:t>
            </w:r>
          </w:p>
        </w:tc>
        <w:tc>
          <w:tcPr>
            <w:tcW w:w="1022" w:type="dxa"/>
            <w:tcBorders>
              <w:left w:val="double" w:sz="4" w:space="0" w:color="auto"/>
              <w:bottom w:val="single" w:sz="2" w:space="0" w:color="666666"/>
            </w:tcBorders>
            <w:vAlign w:val="center"/>
          </w:tcPr>
          <w:p w14:paraId="50905CE0" w14:textId="77777777" w:rsidR="00B218AD" w:rsidRPr="008E3513" w:rsidRDefault="00B218AD" w:rsidP="00B417AD">
            <w:pPr>
              <w:spacing w:after="0"/>
              <w:jc w:val="center"/>
              <w:cnfStyle w:val="100000000000" w:firstRow="1" w:lastRow="0" w:firstColumn="0" w:lastColumn="0" w:oddVBand="0" w:evenVBand="0" w:oddHBand="0"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Total</w:t>
            </w:r>
          </w:p>
        </w:tc>
      </w:tr>
      <w:tr w:rsidR="00B218AD" w:rsidRPr="008E3513" w14:paraId="368B8576" w14:textId="77777777" w:rsidTr="00B417A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195" w:type="dxa"/>
            <w:tcBorders>
              <w:top w:val="single" w:sz="2" w:space="0" w:color="666666"/>
              <w:bottom w:val="single" w:sz="2" w:space="0" w:color="666666"/>
              <w:right w:val="single" w:sz="2" w:space="0" w:color="666666"/>
            </w:tcBorders>
            <w:shd w:val="clear" w:color="auto" w:fill="000000" w:themeFill="text1"/>
            <w:vAlign w:val="center"/>
          </w:tcPr>
          <w:p w14:paraId="57C1EE88" w14:textId="77777777" w:rsidR="00B218AD" w:rsidRPr="008E3513" w:rsidRDefault="00B218AD" w:rsidP="00B417AD">
            <w:pPr>
              <w:spacing w:after="0"/>
              <w:jc w:val="center"/>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Locus A</w:t>
            </w:r>
          </w:p>
        </w:tc>
        <w:tc>
          <w:tcPr>
            <w:tcW w:w="1022" w:type="dxa"/>
            <w:tcBorders>
              <w:top w:val="single" w:sz="2" w:space="0" w:color="666666"/>
              <w:left w:val="single" w:sz="2" w:space="0" w:color="666666"/>
              <w:bottom w:val="single" w:sz="2" w:space="0" w:color="666666"/>
              <w:right w:val="single" w:sz="2" w:space="0" w:color="666666"/>
            </w:tcBorders>
            <w:shd w:val="clear" w:color="auto" w:fill="BFBFBF"/>
            <w:vAlign w:val="center"/>
          </w:tcPr>
          <w:p w14:paraId="45E8B956" w14:textId="77777777" w:rsidR="00B218AD" w:rsidRPr="008E3513" w:rsidRDefault="00B218AD" w:rsidP="00B417AD">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9</w:t>
            </w:r>
          </w:p>
        </w:tc>
        <w:tc>
          <w:tcPr>
            <w:tcW w:w="1022" w:type="dxa"/>
            <w:tcBorders>
              <w:top w:val="single" w:sz="2" w:space="0" w:color="666666"/>
              <w:left w:val="single" w:sz="2" w:space="0" w:color="666666"/>
              <w:bottom w:val="single" w:sz="2" w:space="0" w:color="666666"/>
              <w:right w:val="single" w:sz="2" w:space="0" w:color="666666"/>
            </w:tcBorders>
            <w:shd w:val="clear" w:color="auto" w:fill="BFBFBF"/>
            <w:vAlign w:val="center"/>
          </w:tcPr>
          <w:p w14:paraId="0C1B0198" w14:textId="77777777" w:rsidR="00B218AD" w:rsidRPr="008E3513" w:rsidRDefault="00B218AD" w:rsidP="00B417AD">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17</w:t>
            </w:r>
          </w:p>
        </w:tc>
        <w:tc>
          <w:tcPr>
            <w:tcW w:w="1022" w:type="dxa"/>
            <w:tcBorders>
              <w:top w:val="single" w:sz="2" w:space="0" w:color="666666"/>
              <w:left w:val="single" w:sz="2" w:space="0" w:color="666666"/>
              <w:bottom w:val="single" w:sz="2" w:space="0" w:color="666666"/>
              <w:right w:val="single" w:sz="2" w:space="0" w:color="666666"/>
            </w:tcBorders>
            <w:shd w:val="clear" w:color="auto" w:fill="BFBFBF"/>
            <w:vAlign w:val="center"/>
          </w:tcPr>
          <w:p w14:paraId="0318E689" w14:textId="77777777" w:rsidR="00B218AD" w:rsidRPr="008E3513" w:rsidRDefault="00B218AD" w:rsidP="00B417AD">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2</w:t>
            </w:r>
          </w:p>
        </w:tc>
        <w:tc>
          <w:tcPr>
            <w:tcW w:w="1022" w:type="dxa"/>
            <w:tcBorders>
              <w:top w:val="single" w:sz="2" w:space="0" w:color="666666"/>
              <w:left w:val="single" w:sz="2" w:space="0" w:color="666666"/>
              <w:bottom w:val="single" w:sz="2" w:space="0" w:color="666666"/>
              <w:right w:val="single" w:sz="2" w:space="0" w:color="666666"/>
            </w:tcBorders>
            <w:shd w:val="clear" w:color="auto" w:fill="BFBFBF"/>
            <w:vAlign w:val="center"/>
          </w:tcPr>
          <w:p w14:paraId="6D50BFBA" w14:textId="77777777" w:rsidR="00B218AD" w:rsidRPr="008E3513" w:rsidRDefault="00B218AD" w:rsidP="00B417AD">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2</w:t>
            </w:r>
          </w:p>
        </w:tc>
        <w:tc>
          <w:tcPr>
            <w:tcW w:w="1022" w:type="dxa"/>
            <w:tcBorders>
              <w:top w:val="single" w:sz="2" w:space="0" w:color="666666"/>
              <w:left w:val="single" w:sz="2" w:space="0" w:color="666666"/>
              <w:bottom w:val="single" w:sz="2" w:space="0" w:color="666666"/>
              <w:right w:val="single" w:sz="2" w:space="0" w:color="666666"/>
            </w:tcBorders>
            <w:shd w:val="clear" w:color="auto" w:fill="BFBFBF"/>
            <w:vAlign w:val="center"/>
          </w:tcPr>
          <w:p w14:paraId="4DD837FC" w14:textId="77777777" w:rsidR="00B218AD" w:rsidRPr="008E3513" w:rsidRDefault="00B218AD" w:rsidP="00B417AD">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w:t>
            </w:r>
          </w:p>
        </w:tc>
        <w:tc>
          <w:tcPr>
            <w:tcW w:w="1022" w:type="dxa"/>
            <w:tcBorders>
              <w:top w:val="single" w:sz="2" w:space="0" w:color="666666"/>
              <w:left w:val="single" w:sz="2" w:space="0" w:color="666666"/>
              <w:bottom w:val="single" w:sz="2" w:space="0" w:color="666666"/>
              <w:right w:val="single" w:sz="2" w:space="0" w:color="666666"/>
            </w:tcBorders>
            <w:shd w:val="clear" w:color="auto" w:fill="BFBFBF"/>
            <w:vAlign w:val="center"/>
          </w:tcPr>
          <w:p w14:paraId="7AE8A139" w14:textId="77777777" w:rsidR="00B218AD" w:rsidRPr="008E3513" w:rsidRDefault="00B218AD" w:rsidP="00B417AD">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w:t>
            </w:r>
          </w:p>
        </w:tc>
        <w:tc>
          <w:tcPr>
            <w:tcW w:w="1022" w:type="dxa"/>
            <w:tcBorders>
              <w:top w:val="single" w:sz="2" w:space="0" w:color="666666"/>
              <w:left w:val="single" w:sz="2" w:space="0" w:color="666666"/>
              <w:bottom w:val="single" w:sz="2" w:space="0" w:color="666666"/>
              <w:right w:val="double" w:sz="4" w:space="0" w:color="auto"/>
            </w:tcBorders>
            <w:shd w:val="clear" w:color="auto" w:fill="BFBFBF"/>
            <w:vAlign w:val="center"/>
          </w:tcPr>
          <w:p w14:paraId="497E1060" w14:textId="77777777" w:rsidR="00B218AD" w:rsidRPr="008E3513" w:rsidRDefault="00B218AD" w:rsidP="00B417AD">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1</w:t>
            </w:r>
          </w:p>
        </w:tc>
        <w:tc>
          <w:tcPr>
            <w:tcW w:w="1022" w:type="dxa"/>
            <w:tcBorders>
              <w:top w:val="single" w:sz="2" w:space="0" w:color="666666"/>
              <w:left w:val="double" w:sz="4" w:space="0" w:color="auto"/>
              <w:bottom w:val="single" w:sz="2" w:space="0" w:color="666666"/>
            </w:tcBorders>
            <w:shd w:val="clear" w:color="auto" w:fill="BFBFBF"/>
            <w:vAlign w:val="center"/>
          </w:tcPr>
          <w:p w14:paraId="044718B5" w14:textId="77777777" w:rsidR="00B218AD" w:rsidRPr="008E3513" w:rsidRDefault="00B218AD" w:rsidP="00B417AD">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32</w:t>
            </w:r>
          </w:p>
        </w:tc>
      </w:tr>
      <w:tr w:rsidR="00B218AD" w:rsidRPr="008E3513" w14:paraId="4F6B2760" w14:textId="77777777" w:rsidTr="00B417AD">
        <w:trPr>
          <w:trHeight w:val="288"/>
        </w:trPr>
        <w:tc>
          <w:tcPr>
            <w:cnfStyle w:val="001000000000" w:firstRow="0" w:lastRow="0" w:firstColumn="1" w:lastColumn="0" w:oddVBand="0" w:evenVBand="0" w:oddHBand="0" w:evenHBand="0" w:firstRowFirstColumn="0" w:firstRowLastColumn="0" w:lastRowFirstColumn="0" w:lastRowLastColumn="0"/>
            <w:tcW w:w="1195" w:type="dxa"/>
            <w:tcBorders>
              <w:top w:val="single" w:sz="2" w:space="0" w:color="666666"/>
              <w:bottom w:val="single" w:sz="2" w:space="0" w:color="666666"/>
              <w:right w:val="single" w:sz="2" w:space="0" w:color="666666"/>
            </w:tcBorders>
            <w:shd w:val="clear" w:color="auto" w:fill="000000" w:themeFill="text1"/>
            <w:vAlign w:val="center"/>
          </w:tcPr>
          <w:p w14:paraId="218BD211" w14:textId="77777777" w:rsidR="00B218AD" w:rsidRPr="008E3513" w:rsidRDefault="00B218AD" w:rsidP="00B417AD">
            <w:pPr>
              <w:spacing w:after="0"/>
              <w:jc w:val="center"/>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Locus B</w:t>
            </w:r>
          </w:p>
        </w:tc>
        <w:tc>
          <w:tcPr>
            <w:tcW w:w="1022" w:type="dxa"/>
            <w:tcBorders>
              <w:top w:val="single" w:sz="2" w:space="0" w:color="666666"/>
              <w:left w:val="single" w:sz="2" w:space="0" w:color="666666"/>
              <w:bottom w:val="single" w:sz="2" w:space="0" w:color="666666"/>
              <w:right w:val="single" w:sz="2" w:space="0" w:color="666666"/>
            </w:tcBorders>
            <w:shd w:val="clear" w:color="auto" w:fill="FFFFFF"/>
            <w:vAlign w:val="center"/>
          </w:tcPr>
          <w:p w14:paraId="0C06939F" w14:textId="77777777" w:rsidR="00B218AD" w:rsidRPr="008E3513" w:rsidRDefault="00B218AD" w:rsidP="00B417AD">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w:t>
            </w:r>
          </w:p>
        </w:tc>
        <w:tc>
          <w:tcPr>
            <w:tcW w:w="1022" w:type="dxa"/>
            <w:tcBorders>
              <w:top w:val="single" w:sz="2" w:space="0" w:color="666666"/>
              <w:left w:val="single" w:sz="2" w:space="0" w:color="666666"/>
              <w:bottom w:val="single" w:sz="2" w:space="0" w:color="666666"/>
              <w:right w:val="single" w:sz="2" w:space="0" w:color="666666"/>
            </w:tcBorders>
            <w:shd w:val="clear" w:color="auto" w:fill="FFFFFF"/>
            <w:vAlign w:val="center"/>
          </w:tcPr>
          <w:p w14:paraId="7359EC23" w14:textId="77777777" w:rsidR="00B218AD" w:rsidRPr="008E3513" w:rsidRDefault="00B218AD" w:rsidP="00B417AD">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2</w:t>
            </w:r>
          </w:p>
        </w:tc>
        <w:tc>
          <w:tcPr>
            <w:tcW w:w="1022" w:type="dxa"/>
            <w:tcBorders>
              <w:top w:val="single" w:sz="2" w:space="0" w:color="666666"/>
              <w:left w:val="single" w:sz="2" w:space="0" w:color="666666"/>
              <w:bottom w:val="single" w:sz="2" w:space="0" w:color="666666"/>
              <w:right w:val="single" w:sz="2" w:space="0" w:color="666666"/>
            </w:tcBorders>
            <w:shd w:val="clear" w:color="auto" w:fill="FFFFFF"/>
            <w:vAlign w:val="center"/>
          </w:tcPr>
          <w:p w14:paraId="5BC4EF74" w14:textId="77777777" w:rsidR="00B218AD" w:rsidRPr="008E3513" w:rsidRDefault="00B218AD" w:rsidP="00B417AD">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1</w:t>
            </w:r>
          </w:p>
        </w:tc>
        <w:tc>
          <w:tcPr>
            <w:tcW w:w="1022" w:type="dxa"/>
            <w:tcBorders>
              <w:top w:val="single" w:sz="2" w:space="0" w:color="666666"/>
              <w:left w:val="single" w:sz="2" w:space="0" w:color="666666"/>
              <w:bottom w:val="single" w:sz="2" w:space="0" w:color="666666"/>
              <w:right w:val="single" w:sz="2" w:space="0" w:color="666666"/>
            </w:tcBorders>
            <w:shd w:val="clear" w:color="auto" w:fill="FFFFFF"/>
            <w:vAlign w:val="center"/>
          </w:tcPr>
          <w:p w14:paraId="2D230EFB" w14:textId="77777777" w:rsidR="00B218AD" w:rsidRPr="008E3513" w:rsidRDefault="00B218AD" w:rsidP="00B417AD">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w:t>
            </w:r>
          </w:p>
        </w:tc>
        <w:tc>
          <w:tcPr>
            <w:tcW w:w="1022" w:type="dxa"/>
            <w:tcBorders>
              <w:top w:val="single" w:sz="2" w:space="0" w:color="666666"/>
              <w:left w:val="single" w:sz="2" w:space="0" w:color="666666"/>
              <w:bottom w:val="single" w:sz="2" w:space="0" w:color="666666"/>
              <w:right w:val="single" w:sz="2" w:space="0" w:color="666666"/>
            </w:tcBorders>
            <w:shd w:val="clear" w:color="auto" w:fill="FFFFFF"/>
            <w:vAlign w:val="center"/>
          </w:tcPr>
          <w:p w14:paraId="350284DB" w14:textId="77777777" w:rsidR="00B218AD" w:rsidRPr="008E3513" w:rsidRDefault="00B218AD" w:rsidP="00B417AD">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5</w:t>
            </w:r>
          </w:p>
        </w:tc>
        <w:tc>
          <w:tcPr>
            <w:tcW w:w="1022" w:type="dxa"/>
            <w:tcBorders>
              <w:top w:val="single" w:sz="2" w:space="0" w:color="666666"/>
              <w:left w:val="single" w:sz="2" w:space="0" w:color="666666"/>
              <w:bottom w:val="single" w:sz="2" w:space="0" w:color="666666"/>
              <w:right w:val="single" w:sz="2" w:space="0" w:color="666666"/>
            </w:tcBorders>
            <w:shd w:val="clear" w:color="auto" w:fill="FFFFFF"/>
            <w:vAlign w:val="center"/>
          </w:tcPr>
          <w:p w14:paraId="3CAF9EF3" w14:textId="77777777" w:rsidR="00B218AD" w:rsidRPr="008E3513" w:rsidRDefault="00B218AD" w:rsidP="00B417AD">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w:t>
            </w:r>
          </w:p>
        </w:tc>
        <w:tc>
          <w:tcPr>
            <w:tcW w:w="1022" w:type="dxa"/>
            <w:tcBorders>
              <w:top w:val="single" w:sz="2" w:space="0" w:color="666666"/>
              <w:left w:val="single" w:sz="2" w:space="0" w:color="666666"/>
              <w:bottom w:val="single" w:sz="2" w:space="0" w:color="666666"/>
              <w:right w:val="double" w:sz="4" w:space="0" w:color="auto"/>
            </w:tcBorders>
            <w:shd w:val="clear" w:color="auto" w:fill="FFFFFF"/>
            <w:vAlign w:val="center"/>
          </w:tcPr>
          <w:p w14:paraId="38719E81" w14:textId="77777777" w:rsidR="00B218AD" w:rsidRPr="008E3513" w:rsidRDefault="00B218AD" w:rsidP="00B417AD">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w:t>
            </w:r>
          </w:p>
        </w:tc>
        <w:tc>
          <w:tcPr>
            <w:tcW w:w="1022" w:type="dxa"/>
            <w:tcBorders>
              <w:top w:val="single" w:sz="2" w:space="0" w:color="666666"/>
              <w:left w:val="double" w:sz="4" w:space="0" w:color="auto"/>
              <w:bottom w:val="single" w:sz="2" w:space="0" w:color="666666"/>
            </w:tcBorders>
            <w:shd w:val="clear" w:color="auto" w:fill="FFFFFF"/>
            <w:vAlign w:val="center"/>
          </w:tcPr>
          <w:p w14:paraId="79DA869D" w14:textId="77777777" w:rsidR="00B218AD" w:rsidRPr="008E3513" w:rsidRDefault="00B218AD" w:rsidP="00B417AD">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8</w:t>
            </w:r>
          </w:p>
        </w:tc>
      </w:tr>
      <w:tr w:rsidR="00B218AD" w:rsidRPr="008E3513" w14:paraId="4C3FB890" w14:textId="77777777" w:rsidTr="00B417A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195" w:type="dxa"/>
            <w:tcBorders>
              <w:top w:val="single" w:sz="2" w:space="0" w:color="666666"/>
              <w:bottom w:val="single" w:sz="2" w:space="0" w:color="666666"/>
              <w:right w:val="single" w:sz="2" w:space="0" w:color="666666"/>
            </w:tcBorders>
            <w:shd w:val="clear" w:color="auto" w:fill="000000" w:themeFill="text1"/>
            <w:vAlign w:val="center"/>
          </w:tcPr>
          <w:p w14:paraId="5CD26EE8" w14:textId="77777777" w:rsidR="00B218AD" w:rsidRPr="008E3513" w:rsidRDefault="00B218AD" w:rsidP="00B417AD">
            <w:pPr>
              <w:spacing w:after="0"/>
              <w:jc w:val="center"/>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Locus C</w:t>
            </w:r>
          </w:p>
        </w:tc>
        <w:tc>
          <w:tcPr>
            <w:tcW w:w="1022" w:type="dxa"/>
            <w:tcBorders>
              <w:top w:val="single" w:sz="2" w:space="0" w:color="666666"/>
              <w:left w:val="single" w:sz="2" w:space="0" w:color="666666"/>
              <w:bottom w:val="single" w:sz="2" w:space="0" w:color="666666"/>
              <w:right w:val="single" w:sz="2" w:space="0" w:color="666666"/>
            </w:tcBorders>
            <w:shd w:val="clear" w:color="auto" w:fill="BFBFBF"/>
            <w:vAlign w:val="center"/>
          </w:tcPr>
          <w:p w14:paraId="0FF59CBE" w14:textId="77777777" w:rsidR="00B218AD" w:rsidRPr="008E3513" w:rsidRDefault="00B218AD" w:rsidP="00B417AD">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w:t>
            </w:r>
          </w:p>
        </w:tc>
        <w:tc>
          <w:tcPr>
            <w:tcW w:w="1022" w:type="dxa"/>
            <w:tcBorders>
              <w:top w:val="single" w:sz="2" w:space="0" w:color="666666"/>
              <w:left w:val="single" w:sz="2" w:space="0" w:color="666666"/>
              <w:bottom w:val="single" w:sz="2" w:space="0" w:color="666666"/>
              <w:right w:val="single" w:sz="2" w:space="0" w:color="666666"/>
            </w:tcBorders>
            <w:shd w:val="clear" w:color="auto" w:fill="BFBFBF"/>
            <w:vAlign w:val="center"/>
          </w:tcPr>
          <w:p w14:paraId="5C8ACC0F" w14:textId="77777777" w:rsidR="00B218AD" w:rsidRPr="008E3513" w:rsidRDefault="00B218AD" w:rsidP="00B417AD">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1</w:t>
            </w:r>
          </w:p>
        </w:tc>
        <w:tc>
          <w:tcPr>
            <w:tcW w:w="1022" w:type="dxa"/>
            <w:tcBorders>
              <w:top w:val="single" w:sz="2" w:space="0" w:color="666666"/>
              <w:left w:val="single" w:sz="2" w:space="0" w:color="666666"/>
              <w:bottom w:val="single" w:sz="2" w:space="0" w:color="666666"/>
              <w:right w:val="single" w:sz="2" w:space="0" w:color="666666"/>
            </w:tcBorders>
            <w:shd w:val="clear" w:color="auto" w:fill="BFBFBF"/>
            <w:vAlign w:val="center"/>
          </w:tcPr>
          <w:p w14:paraId="53C34DA4" w14:textId="77777777" w:rsidR="00B218AD" w:rsidRPr="008E3513" w:rsidRDefault="00B218AD" w:rsidP="00B417AD">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w:t>
            </w:r>
          </w:p>
        </w:tc>
        <w:tc>
          <w:tcPr>
            <w:tcW w:w="1022" w:type="dxa"/>
            <w:tcBorders>
              <w:top w:val="single" w:sz="2" w:space="0" w:color="666666"/>
              <w:left w:val="single" w:sz="2" w:space="0" w:color="666666"/>
              <w:bottom w:val="single" w:sz="2" w:space="0" w:color="666666"/>
              <w:right w:val="single" w:sz="2" w:space="0" w:color="666666"/>
            </w:tcBorders>
            <w:shd w:val="clear" w:color="auto" w:fill="BFBFBF"/>
            <w:vAlign w:val="center"/>
          </w:tcPr>
          <w:p w14:paraId="06865F87" w14:textId="77777777" w:rsidR="00B218AD" w:rsidRPr="008E3513" w:rsidRDefault="00B218AD" w:rsidP="00B417AD">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w:t>
            </w:r>
          </w:p>
        </w:tc>
        <w:tc>
          <w:tcPr>
            <w:tcW w:w="1022" w:type="dxa"/>
            <w:tcBorders>
              <w:top w:val="single" w:sz="2" w:space="0" w:color="666666"/>
              <w:left w:val="single" w:sz="2" w:space="0" w:color="666666"/>
              <w:bottom w:val="single" w:sz="2" w:space="0" w:color="666666"/>
              <w:right w:val="single" w:sz="2" w:space="0" w:color="666666"/>
            </w:tcBorders>
            <w:shd w:val="clear" w:color="auto" w:fill="BFBFBF"/>
            <w:vAlign w:val="center"/>
          </w:tcPr>
          <w:p w14:paraId="6C0B7470" w14:textId="77777777" w:rsidR="00B218AD" w:rsidRPr="008E3513" w:rsidRDefault="00B218AD" w:rsidP="00B417AD">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4</w:t>
            </w:r>
          </w:p>
        </w:tc>
        <w:tc>
          <w:tcPr>
            <w:tcW w:w="1022" w:type="dxa"/>
            <w:tcBorders>
              <w:top w:val="single" w:sz="2" w:space="0" w:color="666666"/>
              <w:left w:val="single" w:sz="2" w:space="0" w:color="666666"/>
              <w:bottom w:val="single" w:sz="2" w:space="0" w:color="666666"/>
              <w:right w:val="single" w:sz="2" w:space="0" w:color="666666"/>
            </w:tcBorders>
            <w:shd w:val="clear" w:color="auto" w:fill="BFBFBF"/>
            <w:vAlign w:val="center"/>
          </w:tcPr>
          <w:p w14:paraId="0E7EE7F3" w14:textId="77777777" w:rsidR="00B218AD" w:rsidRPr="008E3513" w:rsidRDefault="00B218AD" w:rsidP="00B417AD">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w:t>
            </w:r>
          </w:p>
        </w:tc>
        <w:tc>
          <w:tcPr>
            <w:tcW w:w="1022" w:type="dxa"/>
            <w:tcBorders>
              <w:top w:val="single" w:sz="2" w:space="0" w:color="666666"/>
              <w:left w:val="single" w:sz="2" w:space="0" w:color="666666"/>
              <w:bottom w:val="single" w:sz="2" w:space="0" w:color="666666"/>
              <w:right w:val="double" w:sz="4" w:space="0" w:color="auto"/>
            </w:tcBorders>
            <w:shd w:val="clear" w:color="auto" w:fill="BFBFBF"/>
            <w:vAlign w:val="center"/>
          </w:tcPr>
          <w:p w14:paraId="3595011D" w14:textId="77777777" w:rsidR="00B218AD" w:rsidRPr="008E3513" w:rsidRDefault="00B218AD" w:rsidP="00B417AD">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w:t>
            </w:r>
          </w:p>
        </w:tc>
        <w:tc>
          <w:tcPr>
            <w:tcW w:w="1022" w:type="dxa"/>
            <w:tcBorders>
              <w:top w:val="single" w:sz="2" w:space="0" w:color="666666"/>
              <w:left w:val="double" w:sz="4" w:space="0" w:color="auto"/>
              <w:bottom w:val="single" w:sz="2" w:space="0" w:color="666666"/>
            </w:tcBorders>
            <w:shd w:val="clear" w:color="auto" w:fill="BFBFBF"/>
            <w:vAlign w:val="center"/>
          </w:tcPr>
          <w:p w14:paraId="305872FA" w14:textId="77777777" w:rsidR="00B218AD" w:rsidRPr="008E3513" w:rsidRDefault="00B218AD" w:rsidP="00B417AD">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5</w:t>
            </w:r>
          </w:p>
        </w:tc>
      </w:tr>
      <w:tr w:rsidR="00B218AD" w:rsidRPr="008E3513" w14:paraId="7AB268D9" w14:textId="77777777" w:rsidTr="00B417AD">
        <w:trPr>
          <w:trHeight w:val="288"/>
        </w:trPr>
        <w:tc>
          <w:tcPr>
            <w:cnfStyle w:val="001000000000" w:firstRow="0" w:lastRow="0" w:firstColumn="1" w:lastColumn="0" w:oddVBand="0" w:evenVBand="0" w:oddHBand="0" w:evenHBand="0" w:firstRowFirstColumn="0" w:firstRowLastColumn="0" w:lastRowFirstColumn="0" w:lastRowLastColumn="0"/>
            <w:tcW w:w="1195" w:type="dxa"/>
            <w:tcBorders>
              <w:top w:val="single" w:sz="2" w:space="0" w:color="666666"/>
              <w:bottom w:val="single" w:sz="2" w:space="0" w:color="666666"/>
              <w:right w:val="single" w:sz="2" w:space="0" w:color="666666"/>
            </w:tcBorders>
            <w:shd w:val="clear" w:color="auto" w:fill="000000" w:themeFill="text1"/>
            <w:vAlign w:val="center"/>
          </w:tcPr>
          <w:p w14:paraId="43983AB0" w14:textId="77777777" w:rsidR="00B218AD" w:rsidRPr="008E3513" w:rsidRDefault="00B218AD" w:rsidP="00B417AD">
            <w:pPr>
              <w:spacing w:after="0"/>
              <w:jc w:val="center"/>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Locus D</w:t>
            </w:r>
          </w:p>
        </w:tc>
        <w:tc>
          <w:tcPr>
            <w:tcW w:w="1022" w:type="dxa"/>
            <w:tcBorders>
              <w:top w:val="single" w:sz="2" w:space="0" w:color="666666"/>
              <w:left w:val="single" w:sz="2" w:space="0" w:color="666666"/>
              <w:bottom w:val="single" w:sz="2" w:space="0" w:color="666666"/>
              <w:right w:val="single" w:sz="2" w:space="0" w:color="666666"/>
            </w:tcBorders>
            <w:shd w:val="clear" w:color="auto" w:fill="FFFFFF"/>
            <w:vAlign w:val="center"/>
          </w:tcPr>
          <w:p w14:paraId="42104BA0" w14:textId="77777777" w:rsidR="00B218AD" w:rsidRPr="008E3513" w:rsidRDefault="00B218AD" w:rsidP="00B417AD">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w:t>
            </w:r>
          </w:p>
        </w:tc>
        <w:tc>
          <w:tcPr>
            <w:tcW w:w="1022" w:type="dxa"/>
            <w:tcBorders>
              <w:top w:val="single" w:sz="2" w:space="0" w:color="666666"/>
              <w:left w:val="single" w:sz="2" w:space="0" w:color="666666"/>
              <w:bottom w:val="single" w:sz="2" w:space="0" w:color="666666"/>
              <w:right w:val="single" w:sz="2" w:space="0" w:color="666666"/>
            </w:tcBorders>
            <w:shd w:val="clear" w:color="auto" w:fill="FFFFFF"/>
            <w:vAlign w:val="center"/>
          </w:tcPr>
          <w:p w14:paraId="0632233A" w14:textId="77777777" w:rsidR="00B218AD" w:rsidRPr="008E3513" w:rsidRDefault="00B218AD" w:rsidP="00B417AD">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w:t>
            </w:r>
          </w:p>
        </w:tc>
        <w:tc>
          <w:tcPr>
            <w:tcW w:w="1022" w:type="dxa"/>
            <w:tcBorders>
              <w:top w:val="single" w:sz="2" w:space="0" w:color="666666"/>
              <w:left w:val="single" w:sz="2" w:space="0" w:color="666666"/>
              <w:bottom w:val="single" w:sz="2" w:space="0" w:color="666666"/>
              <w:right w:val="single" w:sz="2" w:space="0" w:color="666666"/>
            </w:tcBorders>
            <w:shd w:val="clear" w:color="auto" w:fill="FFFFFF"/>
            <w:vAlign w:val="center"/>
          </w:tcPr>
          <w:p w14:paraId="4C7E2357" w14:textId="77777777" w:rsidR="00B218AD" w:rsidRPr="008E3513" w:rsidRDefault="00B218AD" w:rsidP="00B417AD">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w:t>
            </w:r>
          </w:p>
        </w:tc>
        <w:tc>
          <w:tcPr>
            <w:tcW w:w="1022" w:type="dxa"/>
            <w:tcBorders>
              <w:top w:val="single" w:sz="2" w:space="0" w:color="666666"/>
              <w:left w:val="single" w:sz="2" w:space="0" w:color="666666"/>
              <w:bottom w:val="single" w:sz="2" w:space="0" w:color="666666"/>
              <w:right w:val="single" w:sz="2" w:space="0" w:color="666666"/>
            </w:tcBorders>
            <w:shd w:val="clear" w:color="auto" w:fill="FFFFFF"/>
            <w:vAlign w:val="center"/>
          </w:tcPr>
          <w:p w14:paraId="1E1E8E15" w14:textId="77777777" w:rsidR="00B218AD" w:rsidRPr="008E3513" w:rsidRDefault="00B218AD" w:rsidP="00B417AD">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w:t>
            </w:r>
          </w:p>
        </w:tc>
        <w:tc>
          <w:tcPr>
            <w:tcW w:w="1022" w:type="dxa"/>
            <w:tcBorders>
              <w:top w:val="single" w:sz="2" w:space="0" w:color="666666"/>
              <w:left w:val="single" w:sz="2" w:space="0" w:color="666666"/>
              <w:bottom w:val="single" w:sz="2" w:space="0" w:color="666666"/>
              <w:right w:val="single" w:sz="2" w:space="0" w:color="666666"/>
            </w:tcBorders>
            <w:shd w:val="clear" w:color="auto" w:fill="FFFFFF"/>
            <w:vAlign w:val="center"/>
          </w:tcPr>
          <w:p w14:paraId="153D8E6D" w14:textId="77777777" w:rsidR="00B218AD" w:rsidRPr="008E3513" w:rsidRDefault="00B218AD" w:rsidP="00B417AD">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2</w:t>
            </w:r>
          </w:p>
        </w:tc>
        <w:tc>
          <w:tcPr>
            <w:tcW w:w="1022" w:type="dxa"/>
            <w:tcBorders>
              <w:top w:val="single" w:sz="2" w:space="0" w:color="666666"/>
              <w:left w:val="single" w:sz="2" w:space="0" w:color="666666"/>
              <w:bottom w:val="single" w:sz="2" w:space="0" w:color="666666"/>
              <w:right w:val="single" w:sz="2" w:space="0" w:color="666666"/>
            </w:tcBorders>
            <w:shd w:val="clear" w:color="auto" w:fill="FFFFFF"/>
            <w:vAlign w:val="center"/>
          </w:tcPr>
          <w:p w14:paraId="758DBA6B" w14:textId="77777777" w:rsidR="00B218AD" w:rsidRPr="008E3513" w:rsidRDefault="00B218AD" w:rsidP="00B417AD">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w:t>
            </w:r>
          </w:p>
        </w:tc>
        <w:tc>
          <w:tcPr>
            <w:tcW w:w="1022" w:type="dxa"/>
            <w:tcBorders>
              <w:top w:val="single" w:sz="2" w:space="0" w:color="666666"/>
              <w:left w:val="single" w:sz="2" w:space="0" w:color="666666"/>
              <w:bottom w:val="single" w:sz="2" w:space="0" w:color="666666"/>
              <w:right w:val="double" w:sz="4" w:space="0" w:color="auto"/>
            </w:tcBorders>
            <w:shd w:val="clear" w:color="auto" w:fill="FFFFFF"/>
            <w:vAlign w:val="center"/>
          </w:tcPr>
          <w:p w14:paraId="59359E5E" w14:textId="77777777" w:rsidR="00B218AD" w:rsidRPr="008E3513" w:rsidRDefault="00B218AD" w:rsidP="00B417AD">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w:t>
            </w:r>
          </w:p>
        </w:tc>
        <w:tc>
          <w:tcPr>
            <w:tcW w:w="1022" w:type="dxa"/>
            <w:tcBorders>
              <w:top w:val="single" w:sz="2" w:space="0" w:color="666666"/>
              <w:left w:val="double" w:sz="4" w:space="0" w:color="auto"/>
              <w:bottom w:val="single" w:sz="2" w:space="0" w:color="666666"/>
            </w:tcBorders>
            <w:shd w:val="clear" w:color="auto" w:fill="FFFFFF"/>
            <w:vAlign w:val="center"/>
          </w:tcPr>
          <w:p w14:paraId="790973F5" w14:textId="77777777" w:rsidR="00B218AD" w:rsidRPr="008E3513" w:rsidRDefault="00B218AD" w:rsidP="00B417AD">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3</w:t>
            </w:r>
          </w:p>
        </w:tc>
      </w:tr>
      <w:tr w:rsidR="00B218AD" w:rsidRPr="008E3513" w14:paraId="2C07C593" w14:textId="77777777" w:rsidTr="00B417A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195" w:type="dxa"/>
            <w:tcBorders>
              <w:top w:val="single" w:sz="2" w:space="0" w:color="666666"/>
              <w:bottom w:val="single" w:sz="2" w:space="0" w:color="666666"/>
              <w:right w:val="single" w:sz="2" w:space="0" w:color="666666"/>
            </w:tcBorders>
            <w:shd w:val="clear" w:color="auto" w:fill="000000" w:themeFill="text1"/>
            <w:vAlign w:val="center"/>
          </w:tcPr>
          <w:p w14:paraId="296D4DEF" w14:textId="77777777" w:rsidR="00B218AD" w:rsidRPr="008E3513" w:rsidRDefault="00B218AD" w:rsidP="00B417AD">
            <w:pPr>
              <w:spacing w:after="0"/>
              <w:jc w:val="center"/>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Locus E</w:t>
            </w:r>
          </w:p>
        </w:tc>
        <w:tc>
          <w:tcPr>
            <w:tcW w:w="1022" w:type="dxa"/>
            <w:tcBorders>
              <w:top w:val="single" w:sz="2" w:space="0" w:color="666666"/>
              <w:left w:val="single" w:sz="2" w:space="0" w:color="666666"/>
              <w:bottom w:val="single" w:sz="2" w:space="0" w:color="666666"/>
              <w:right w:val="single" w:sz="2" w:space="0" w:color="666666"/>
            </w:tcBorders>
            <w:shd w:val="clear" w:color="auto" w:fill="BFBFBF"/>
            <w:vAlign w:val="center"/>
          </w:tcPr>
          <w:p w14:paraId="6153A276" w14:textId="77777777" w:rsidR="00B218AD" w:rsidRPr="008E3513" w:rsidRDefault="00B218AD" w:rsidP="00B417AD">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w:t>
            </w:r>
          </w:p>
        </w:tc>
        <w:tc>
          <w:tcPr>
            <w:tcW w:w="1022" w:type="dxa"/>
            <w:tcBorders>
              <w:top w:val="single" w:sz="2" w:space="0" w:color="666666"/>
              <w:left w:val="single" w:sz="2" w:space="0" w:color="666666"/>
              <w:bottom w:val="single" w:sz="2" w:space="0" w:color="666666"/>
              <w:right w:val="single" w:sz="2" w:space="0" w:color="666666"/>
            </w:tcBorders>
            <w:shd w:val="clear" w:color="auto" w:fill="BFBFBF"/>
            <w:vAlign w:val="center"/>
          </w:tcPr>
          <w:p w14:paraId="608C847F" w14:textId="77777777" w:rsidR="00B218AD" w:rsidRPr="008E3513" w:rsidRDefault="00B218AD" w:rsidP="00B417AD">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w:t>
            </w:r>
          </w:p>
        </w:tc>
        <w:tc>
          <w:tcPr>
            <w:tcW w:w="1022" w:type="dxa"/>
            <w:tcBorders>
              <w:top w:val="single" w:sz="2" w:space="0" w:color="666666"/>
              <w:left w:val="single" w:sz="2" w:space="0" w:color="666666"/>
              <w:bottom w:val="single" w:sz="2" w:space="0" w:color="666666"/>
              <w:right w:val="single" w:sz="2" w:space="0" w:color="666666"/>
            </w:tcBorders>
            <w:shd w:val="clear" w:color="auto" w:fill="BFBFBF"/>
            <w:vAlign w:val="center"/>
          </w:tcPr>
          <w:p w14:paraId="09C3F11A" w14:textId="77777777" w:rsidR="00B218AD" w:rsidRPr="008E3513" w:rsidRDefault="00B218AD" w:rsidP="00B417AD">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w:t>
            </w:r>
          </w:p>
        </w:tc>
        <w:tc>
          <w:tcPr>
            <w:tcW w:w="1022" w:type="dxa"/>
            <w:tcBorders>
              <w:top w:val="single" w:sz="2" w:space="0" w:color="666666"/>
              <w:left w:val="single" w:sz="2" w:space="0" w:color="666666"/>
              <w:bottom w:val="single" w:sz="2" w:space="0" w:color="666666"/>
              <w:right w:val="single" w:sz="2" w:space="0" w:color="666666"/>
            </w:tcBorders>
            <w:shd w:val="clear" w:color="auto" w:fill="BFBFBF"/>
            <w:vAlign w:val="center"/>
          </w:tcPr>
          <w:p w14:paraId="3D053AAD" w14:textId="77777777" w:rsidR="00B218AD" w:rsidRPr="008E3513" w:rsidRDefault="00B218AD" w:rsidP="00B417AD">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w:t>
            </w:r>
          </w:p>
        </w:tc>
        <w:tc>
          <w:tcPr>
            <w:tcW w:w="1022" w:type="dxa"/>
            <w:tcBorders>
              <w:top w:val="single" w:sz="2" w:space="0" w:color="666666"/>
              <w:left w:val="single" w:sz="2" w:space="0" w:color="666666"/>
              <w:bottom w:val="single" w:sz="2" w:space="0" w:color="666666"/>
              <w:right w:val="single" w:sz="2" w:space="0" w:color="666666"/>
            </w:tcBorders>
            <w:shd w:val="clear" w:color="auto" w:fill="BFBFBF"/>
            <w:vAlign w:val="center"/>
          </w:tcPr>
          <w:p w14:paraId="0CA8DC96" w14:textId="77777777" w:rsidR="00B218AD" w:rsidRPr="008E3513" w:rsidRDefault="00B218AD" w:rsidP="00B417AD">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25</w:t>
            </w:r>
          </w:p>
        </w:tc>
        <w:tc>
          <w:tcPr>
            <w:tcW w:w="1022" w:type="dxa"/>
            <w:tcBorders>
              <w:top w:val="single" w:sz="2" w:space="0" w:color="666666"/>
              <w:left w:val="single" w:sz="2" w:space="0" w:color="666666"/>
              <w:bottom w:val="single" w:sz="2" w:space="0" w:color="666666"/>
              <w:right w:val="single" w:sz="2" w:space="0" w:color="666666"/>
            </w:tcBorders>
            <w:shd w:val="clear" w:color="auto" w:fill="BFBFBF"/>
            <w:vAlign w:val="center"/>
          </w:tcPr>
          <w:p w14:paraId="452322E2" w14:textId="77777777" w:rsidR="00B218AD" w:rsidRPr="008E3513" w:rsidRDefault="00B218AD" w:rsidP="00B417AD">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w:t>
            </w:r>
          </w:p>
        </w:tc>
        <w:tc>
          <w:tcPr>
            <w:tcW w:w="1022" w:type="dxa"/>
            <w:tcBorders>
              <w:top w:val="single" w:sz="2" w:space="0" w:color="666666"/>
              <w:left w:val="single" w:sz="2" w:space="0" w:color="666666"/>
              <w:bottom w:val="single" w:sz="2" w:space="0" w:color="666666"/>
              <w:right w:val="double" w:sz="4" w:space="0" w:color="auto"/>
            </w:tcBorders>
            <w:shd w:val="clear" w:color="auto" w:fill="BFBFBF"/>
            <w:vAlign w:val="center"/>
          </w:tcPr>
          <w:p w14:paraId="6FFE2160" w14:textId="77777777" w:rsidR="00B218AD" w:rsidRPr="008E3513" w:rsidRDefault="00B218AD" w:rsidP="00B417AD">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w:t>
            </w:r>
          </w:p>
        </w:tc>
        <w:tc>
          <w:tcPr>
            <w:tcW w:w="1022" w:type="dxa"/>
            <w:tcBorders>
              <w:top w:val="single" w:sz="2" w:space="0" w:color="666666"/>
              <w:left w:val="double" w:sz="4" w:space="0" w:color="auto"/>
              <w:bottom w:val="single" w:sz="2" w:space="0" w:color="666666"/>
            </w:tcBorders>
            <w:shd w:val="clear" w:color="auto" w:fill="BFBFBF"/>
            <w:vAlign w:val="center"/>
          </w:tcPr>
          <w:p w14:paraId="03534196" w14:textId="77777777" w:rsidR="00B218AD" w:rsidRPr="008E3513" w:rsidRDefault="00B218AD" w:rsidP="00B417AD">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25</w:t>
            </w:r>
          </w:p>
        </w:tc>
      </w:tr>
      <w:tr w:rsidR="00B218AD" w:rsidRPr="008E3513" w14:paraId="48CA3E33" w14:textId="77777777" w:rsidTr="00B417AD">
        <w:trPr>
          <w:trHeight w:val="288"/>
        </w:trPr>
        <w:tc>
          <w:tcPr>
            <w:cnfStyle w:val="001000000000" w:firstRow="0" w:lastRow="0" w:firstColumn="1" w:lastColumn="0" w:oddVBand="0" w:evenVBand="0" w:oddHBand="0" w:evenHBand="0" w:firstRowFirstColumn="0" w:firstRowLastColumn="0" w:lastRowFirstColumn="0" w:lastRowLastColumn="0"/>
            <w:tcW w:w="1195" w:type="dxa"/>
            <w:tcBorders>
              <w:top w:val="single" w:sz="2" w:space="0" w:color="666666"/>
              <w:bottom w:val="single" w:sz="2" w:space="0" w:color="666666"/>
              <w:right w:val="single" w:sz="2" w:space="0" w:color="666666"/>
            </w:tcBorders>
            <w:shd w:val="clear" w:color="auto" w:fill="000000" w:themeFill="text1"/>
            <w:vAlign w:val="center"/>
          </w:tcPr>
          <w:p w14:paraId="41336714" w14:textId="77777777" w:rsidR="00B218AD" w:rsidRPr="008E3513" w:rsidRDefault="00B218AD" w:rsidP="00B417AD">
            <w:pPr>
              <w:spacing w:after="0"/>
              <w:jc w:val="center"/>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Locus F</w:t>
            </w:r>
          </w:p>
        </w:tc>
        <w:tc>
          <w:tcPr>
            <w:tcW w:w="1022" w:type="dxa"/>
            <w:tcBorders>
              <w:top w:val="single" w:sz="2" w:space="0" w:color="666666"/>
              <w:left w:val="single" w:sz="2" w:space="0" w:color="666666"/>
              <w:bottom w:val="single" w:sz="2" w:space="0" w:color="666666"/>
              <w:right w:val="single" w:sz="2" w:space="0" w:color="666666"/>
            </w:tcBorders>
            <w:shd w:val="clear" w:color="auto" w:fill="FFFFFF"/>
            <w:vAlign w:val="center"/>
          </w:tcPr>
          <w:p w14:paraId="6C065077" w14:textId="77777777" w:rsidR="00B218AD" w:rsidRPr="008E3513" w:rsidRDefault="00B218AD" w:rsidP="00B417AD">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w:t>
            </w:r>
          </w:p>
        </w:tc>
        <w:tc>
          <w:tcPr>
            <w:tcW w:w="1022" w:type="dxa"/>
            <w:tcBorders>
              <w:top w:val="single" w:sz="2" w:space="0" w:color="666666"/>
              <w:left w:val="single" w:sz="2" w:space="0" w:color="666666"/>
              <w:bottom w:val="single" w:sz="2" w:space="0" w:color="666666"/>
              <w:right w:val="single" w:sz="2" w:space="0" w:color="666666"/>
            </w:tcBorders>
            <w:shd w:val="clear" w:color="auto" w:fill="FFFFFF"/>
            <w:vAlign w:val="center"/>
          </w:tcPr>
          <w:p w14:paraId="4949DC24" w14:textId="77777777" w:rsidR="00B218AD" w:rsidRPr="008E3513" w:rsidRDefault="00B218AD" w:rsidP="00B417AD">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w:t>
            </w:r>
          </w:p>
        </w:tc>
        <w:tc>
          <w:tcPr>
            <w:tcW w:w="1022" w:type="dxa"/>
            <w:tcBorders>
              <w:top w:val="single" w:sz="2" w:space="0" w:color="666666"/>
              <w:left w:val="single" w:sz="2" w:space="0" w:color="666666"/>
              <w:bottom w:val="single" w:sz="2" w:space="0" w:color="666666"/>
              <w:right w:val="single" w:sz="2" w:space="0" w:color="666666"/>
            </w:tcBorders>
            <w:shd w:val="clear" w:color="auto" w:fill="FFFFFF"/>
            <w:vAlign w:val="center"/>
          </w:tcPr>
          <w:p w14:paraId="318F351C" w14:textId="77777777" w:rsidR="00B218AD" w:rsidRPr="008E3513" w:rsidRDefault="00B218AD" w:rsidP="00B417AD">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w:t>
            </w:r>
          </w:p>
        </w:tc>
        <w:tc>
          <w:tcPr>
            <w:tcW w:w="1022" w:type="dxa"/>
            <w:tcBorders>
              <w:top w:val="single" w:sz="2" w:space="0" w:color="666666"/>
              <w:left w:val="single" w:sz="2" w:space="0" w:color="666666"/>
              <w:bottom w:val="single" w:sz="2" w:space="0" w:color="666666"/>
              <w:right w:val="single" w:sz="2" w:space="0" w:color="666666"/>
            </w:tcBorders>
            <w:shd w:val="clear" w:color="auto" w:fill="FFFFFF"/>
            <w:vAlign w:val="center"/>
          </w:tcPr>
          <w:p w14:paraId="5DF53974" w14:textId="77777777" w:rsidR="00B218AD" w:rsidRPr="008E3513" w:rsidRDefault="00B218AD" w:rsidP="00B417AD">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w:t>
            </w:r>
          </w:p>
        </w:tc>
        <w:tc>
          <w:tcPr>
            <w:tcW w:w="1022" w:type="dxa"/>
            <w:tcBorders>
              <w:top w:val="single" w:sz="2" w:space="0" w:color="666666"/>
              <w:left w:val="single" w:sz="2" w:space="0" w:color="666666"/>
              <w:bottom w:val="single" w:sz="2" w:space="0" w:color="666666"/>
              <w:right w:val="single" w:sz="2" w:space="0" w:color="666666"/>
            </w:tcBorders>
            <w:shd w:val="clear" w:color="auto" w:fill="FFFFFF"/>
            <w:vAlign w:val="center"/>
          </w:tcPr>
          <w:p w14:paraId="23A9FF85" w14:textId="77777777" w:rsidR="00B218AD" w:rsidRPr="008E3513" w:rsidRDefault="00B218AD" w:rsidP="00B417AD">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w:t>
            </w:r>
          </w:p>
        </w:tc>
        <w:tc>
          <w:tcPr>
            <w:tcW w:w="1022" w:type="dxa"/>
            <w:tcBorders>
              <w:top w:val="single" w:sz="2" w:space="0" w:color="666666"/>
              <w:left w:val="single" w:sz="2" w:space="0" w:color="666666"/>
              <w:bottom w:val="single" w:sz="2" w:space="0" w:color="666666"/>
              <w:right w:val="single" w:sz="2" w:space="0" w:color="666666"/>
            </w:tcBorders>
            <w:shd w:val="clear" w:color="auto" w:fill="FFFFFF"/>
            <w:vAlign w:val="center"/>
          </w:tcPr>
          <w:p w14:paraId="4BBC45C4" w14:textId="77777777" w:rsidR="00B218AD" w:rsidRPr="008E3513" w:rsidRDefault="00B218AD" w:rsidP="00B417AD">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w:t>
            </w:r>
          </w:p>
        </w:tc>
        <w:tc>
          <w:tcPr>
            <w:tcW w:w="1022" w:type="dxa"/>
            <w:tcBorders>
              <w:top w:val="single" w:sz="2" w:space="0" w:color="666666"/>
              <w:left w:val="single" w:sz="2" w:space="0" w:color="666666"/>
              <w:bottom w:val="single" w:sz="2" w:space="0" w:color="666666"/>
              <w:right w:val="double" w:sz="4" w:space="0" w:color="auto"/>
            </w:tcBorders>
            <w:shd w:val="clear" w:color="auto" w:fill="FFFFFF"/>
            <w:vAlign w:val="center"/>
          </w:tcPr>
          <w:p w14:paraId="10CD4FBD" w14:textId="77777777" w:rsidR="00B218AD" w:rsidRPr="008E3513" w:rsidRDefault="00B218AD" w:rsidP="00B417AD">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w:t>
            </w:r>
          </w:p>
        </w:tc>
        <w:tc>
          <w:tcPr>
            <w:tcW w:w="1022" w:type="dxa"/>
            <w:tcBorders>
              <w:top w:val="single" w:sz="2" w:space="0" w:color="666666"/>
              <w:left w:val="double" w:sz="4" w:space="0" w:color="auto"/>
              <w:bottom w:val="single" w:sz="2" w:space="0" w:color="666666"/>
            </w:tcBorders>
            <w:shd w:val="clear" w:color="auto" w:fill="FFFFFF"/>
            <w:vAlign w:val="center"/>
          </w:tcPr>
          <w:p w14:paraId="2F78CFD7" w14:textId="77777777" w:rsidR="00B218AD" w:rsidRPr="008E3513" w:rsidRDefault="00B218AD" w:rsidP="00B417AD">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0</w:t>
            </w:r>
          </w:p>
        </w:tc>
      </w:tr>
      <w:tr w:rsidR="00B218AD" w:rsidRPr="008E3513" w14:paraId="5CADFD8A" w14:textId="77777777" w:rsidTr="00B417A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195" w:type="dxa"/>
            <w:tcBorders>
              <w:top w:val="single" w:sz="2" w:space="0" w:color="666666"/>
              <w:bottom w:val="single" w:sz="2" w:space="0" w:color="666666"/>
              <w:right w:val="single" w:sz="2" w:space="0" w:color="666666"/>
            </w:tcBorders>
            <w:shd w:val="clear" w:color="auto" w:fill="000000" w:themeFill="text1"/>
            <w:vAlign w:val="center"/>
          </w:tcPr>
          <w:p w14:paraId="11C1153A" w14:textId="77777777" w:rsidR="00B218AD" w:rsidRPr="008E3513" w:rsidRDefault="00B218AD" w:rsidP="00B417AD">
            <w:pPr>
              <w:spacing w:after="0"/>
              <w:jc w:val="center"/>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Locus G</w:t>
            </w:r>
          </w:p>
        </w:tc>
        <w:tc>
          <w:tcPr>
            <w:tcW w:w="1022" w:type="dxa"/>
            <w:tcBorders>
              <w:top w:val="single" w:sz="2" w:space="0" w:color="666666"/>
              <w:left w:val="single" w:sz="2" w:space="0" w:color="666666"/>
              <w:bottom w:val="single" w:sz="2" w:space="0" w:color="666666"/>
              <w:right w:val="single" w:sz="2" w:space="0" w:color="666666"/>
            </w:tcBorders>
            <w:shd w:val="clear" w:color="auto" w:fill="BFBFBF"/>
            <w:vAlign w:val="center"/>
          </w:tcPr>
          <w:p w14:paraId="37581EB9" w14:textId="77777777" w:rsidR="00B218AD" w:rsidRPr="008E3513" w:rsidRDefault="00B218AD" w:rsidP="00B417AD">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w:t>
            </w:r>
          </w:p>
        </w:tc>
        <w:tc>
          <w:tcPr>
            <w:tcW w:w="1022" w:type="dxa"/>
            <w:tcBorders>
              <w:top w:val="single" w:sz="2" w:space="0" w:color="666666"/>
              <w:left w:val="single" w:sz="2" w:space="0" w:color="666666"/>
              <w:bottom w:val="single" w:sz="2" w:space="0" w:color="666666"/>
              <w:right w:val="single" w:sz="2" w:space="0" w:color="666666"/>
            </w:tcBorders>
            <w:shd w:val="clear" w:color="auto" w:fill="BFBFBF"/>
            <w:vAlign w:val="center"/>
          </w:tcPr>
          <w:p w14:paraId="4A9F7214" w14:textId="77777777" w:rsidR="00B218AD" w:rsidRPr="008E3513" w:rsidRDefault="00B218AD" w:rsidP="00B417AD">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1</w:t>
            </w:r>
          </w:p>
        </w:tc>
        <w:tc>
          <w:tcPr>
            <w:tcW w:w="1022" w:type="dxa"/>
            <w:tcBorders>
              <w:top w:val="single" w:sz="2" w:space="0" w:color="666666"/>
              <w:left w:val="single" w:sz="2" w:space="0" w:color="666666"/>
              <w:bottom w:val="single" w:sz="2" w:space="0" w:color="666666"/>
              <w:right w:val="single" w:sz="2" w:space="0" w:color="666666"/>
            </w:tcBorders>
            <w:shd w:val="clear" w:color="auto" w:fill="BFBFBF"/>
            <w:vAlign w:val="center"/>
          </w:tcPr>
          <w:p w14:paraId="61E83F0F" w14:textId="77777777" w:rsidR="00B218AD" w:rsidRPr="008E3513" w:rsidRDefault="00B218AD" w:rsidP="00B417AD">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w:t>
            </w:r>
          </w:p>
        </w:tc>
        <w:tc>
          <w:tcPr>
            <w:tcW w:w="1022" w:type="dxa"/>
            <w:tcBorders>
              <w:top w:val="single" w:sz="2" w:space="0" w:color="666666"/>
              <w:left w:val="single" w:sz="2" w:space="0" w:color="666666"/>
              <w:bottom w:val="single" w:sz="2" w:space="0" w:color="666666"/>
              <w:right w:val="single" w:sz="2" w:space="0" w:color="666666"/>
            </w:tcBorders>
            <w:shd w:val="clear" w:color="auto" w:fill="BFBFBF"/>
            <w:vAlign w:val="center"/>
          </w:tcPr>
          <w:p w14:paraId="25C7FB77" w14:textId="77777777" w:rsidR="00B218AD" w:rsidRPr="008E3513" w:rsidRDefault="00B218AD" w:rsidP="00B417AD">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w:t>
            </w:r>
          </w:p>
        </w:tc>
        <w:tc>
          <w:tcPr>
            <w:tcW w:w="1022" w:type="dxa"/>
            <w:tcBorders>
              <w:top w:val="single" w:sz="2" w:space="0" w:color="666666"/>
              <w:left w:val="single" w:sz="2" w:space="0" w:color="666666"/>
              <w:bottom w:val="single" w:sz="2" w:space="0" w:color="666666"/>
              <w:right w:val="single" w:sz="2" w:space="0" w:color="666666"/>
            </w:tcBorders>
            <w:shd w:val="clear" w:color="auto" w:fill="BFBFBF"/>
            <w:vAlign w:val="center"/>
          </w:tcPr>
          <w:p w14:paraId="0406D5FB" w14:textId="77777777" w:rsidR="00B218AD" w:rsidRPr="008E3513" w:rsidRDefault="00B218AD" w:rsidP="00B417AD">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1</w:t>
            </w:r>
          </w:p>
        </w:tc>
        <w:tc>
          <w:tcPr>
            <w:tcW w:w="1022" w:type="dxa"/>
            <w:tcBorders>
              <w:top w:val="single" w:sz="2" w:space="0" w:color="666666"/>
              <w:left w:val="single" w:sz="2" w:space="0" w:color="666666"/>
              <w:bottom w:val="single" w:sz="2" w:space="0" w:color="666666"/>
              <w:right w:val="single" w:sz="2" w:space="0" w:color="666666"/>
            </w:tcBorders>
            <w:shd w:val="clear" w:color="auto" w:fill="BFBFBF"/>
            <w:vAlign w:val="center"/>
          </w:tcPr>
          <w:p w14:paraId="154BB82E" w14:textId="77777777" w:rsidR="00B218AD" w:rsidRPr="008E3513" w:rsidRDefault="00B218AD" w:rsidP="00B417AD">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w:t>
            </w:r>
          </w:p>
        </w:tc>
        <w:tc>
          <w:tcPr>
            <w:tcW w:w="1022" w:type="dxa"/>
            <w:tcBorders>
              <w:top w:val="single" w:sz="2" w:space="0" w:color="666666"/>
              <w:left w:val="single" w:sz="2" w:space="0" w:color="666666"/>
              <w:bottom w:val="single" w:sz="2" w:space="0" w:color="666666"/>
              <w:right w:val="double" w:sz="4" w:space="0" w:color="auto"/>
            </w:tcBorders>
            <w:shd w:val="clear" w:color="auto" w:fill="BFBFBF"/>
            <w:vAlign w:val="center"/>
          </w:tcPr>
          <w:p w14:paraId="14E586D1" w14:textId="77777777" w:rsidR="00B218AD" w:rsidRPr="008E3513" w:rsidRDefault="00B218AD" w:rsidP="00B417AD">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w:t>
            </w:r>
          </w:p>
        </w:tc>
        <w:tc>
          <w:tcPr>
            <w:tcW w:w="1022" w:type="dxa"/>
            <w:tcBorders>
              <w:top w:val="single" w:sz="2" w:space="0" w:color="666666"/>
              <w:left w:val="double" w:sz="4" w:space="0" w:color="auto"/>
              <w:bottom w:val="single" w:sz="2" w:space="0" w:color="666666"/>
            </w:tcBorders>
            <w:shd w:val="clear" w:color="auto" w:fill="BFBFBF"/>
            <w:vAlign w:val="center"/>
          </w:tcPr>
          <w:p w14:paraId="4471CC0E" w14:textId="77777777" w:rsidR="00B218AD" w:rsidRPr="008E3513" w:rsidRDefault="00B218AD" w:rsidP="00B417AD">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2</w:t>
            </w:r>
          </w:p>
        </w:tc>
      </w:tr>
      <w:tr w:rsidR="00B218AD" w:rsidRPr="008E3513" w14:paraId="5961B79E" w14:textId="77777777" w:rsidTr="00B417AD">
        <w:trPr>
          <w:trHeight w:val="288"/>
        </w:trPr>
        <w:tc>
          <w:tcPr>
            <w:cnfStyle w:val="001000000000" w:firstRow="0" w:lastRow="0" w:firstColumn="1" w:lastColumn="0" w:oddVBand="0" w:evenVBand="0" w:oddHBand="0" w:evenHBand="0" w:firstRowFirstColumn="0" w:firstRowLastColumn="0" w:lastRowFirstColumn="0" w:lastRowLastColumn="0"/>
            <w:tcW w:w="1195" w:type="dxa"/>
            <w:tcBorders>
              <w:top w:val="single" w:sz="2" w:space="0" w:color="666666"/>
              <w:bottom w:val="single" w:sz="2" w:space="0" w:color="666666"/>
              <w:right w:val="single" w:sz="2" w:space="0" w:color="666666"/>
            </w:tcBorders>
            <w:shd w:val="clear" w:color="auto" w:fill="000000" w:themeFill="text1"/>
            <w:vAlign w:val="center"/>
          </w:tcPr>
          <w:p w14:paraId="19E489C7" w14:textId="77777777" w:rsidR="00B218AD" w:rsidRPr="008E3513" w:rsidRDefault="00B218AD" w:rsidP="00B417AD">
            <w:pPr>
              <w:spacing w:after="0"/>
              <w:jc w:val="center"/>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Locus H</w:t>
            </w:r>
          </w:p>
        </w:tc>
        <w:tc>
          <w:tcPr>
            <w:tcW w:w="1022" w:type="dxa"/>
            <w:tcBorders>
              <w:top w:val="single" w:sz="2" w:space="0" w:color="666666"/>
              <w:left w:val="single" w:sz="2" w:space="0" w:color="666666"/>
              <w:bottom w:val="single" w:sz="2" w:space="0" w:color="666666"/>
              <w:right w:val="single" w:sz="2" w:space="0" w:color="666666"/>
            </w:tcBorders>
            <w:shd w:val="clear" w:color="auto" w:fill="FFFFFF"/>
            <w:vAlign w:val="center"/>
          </w:tcPr>
          <w:p w14:paraId="6F864752" w14:textId="77777777" w:rsidR="00B218AD" w:rsidRPr="008E3513" w:rsidRDefault="00B218AD" w:rsidP="00B417AD">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w:t>
            </w:r>
          </w:p>
        </w:tc>
        <w:tc>
          <w:tcPr>
            <w:tcW w:w="1022" w:type="dxa"/>
            <w:tcBorders>
              <w:top w:val="single" w:sz="2" w:space="0" w:color="666666"/>
              <w:left w:val="single" w:sz="2" w:space="0" w:color="666666"/>
              <w:bottom w:val="single" w:sz="2" w:space="0" w:color="666666"/>
              <w:right w:val="single" w:sz="2" w:space="0" w:color="666666"/>
            </w:tcBorders>
            <w:shd w:val="clear" w:color="auto" w:fill="FFFFFF"/>
            <w:vAlign w:val="center"/>
          </w:tcPr>
          <w:p w14:paraId="0D6AFF31" w14:textId="77777777" w:rsidR="00B218AD" w:rsidRPr="008E3513" w:rsidRDefault="00B218AD" w:rsidP="00B417AD">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w:t>
            </w:r>
          </w:p>
        </w:tc>
        <w:tc>
          <w:tcPr>
            <w:tcW w:w="1022" w:type="dxa"/>
            <w:tcBorders>
              <w:top w:val="single" w:sz="2" w:space="0" w:color="666666"/>
              <w:left w:val="single" w:sz="2" w:space="0" w:color="666666"/>
              <w:bottom w:val="single" w:sz="2" w:space="0" w:color="666666"/>
              <w:right w:val="single" w:sz="2" w:space="0" w:color="666666"/>
            </w:tcBorders>
            <w:shd w:val="clear" w:color="auto" w:fill="FFFFFF"/>
            <w:vAlign w:val="center"/>
          </w:tcPr>
          <w:p w14:paraId="5CCCAB94" w14:textId="77777777" w:rsidR="00B218AD" w:rsidRPr="008E3513" w:rsidRDefault="00B218AD" w:rsidP="00B417AD">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w:t>
            </w:r>
          </w:p>
        </w:tc>
        <w:tc>
          <w:tcPr>
            <w:tcW w:w="1022" w:type="dxa"/>
            <w:tcBorders>
              <w:top w:val="single" w:sz="2" w:space="0" w:color="666666"/>
              <w:left w:val="single" w:sz="2" w:space="0" w:color="666666"/>
              <w:bottom w:val="single" w:sz="2" w:space="0" w:color="666666"/>
              <w:right w:val="single" w:sz="2" w:space="0" w:color="666666"/>
            </w:tcBorders>
            <w:shd w:val="clear" w:color="auto" w:fill="FFFFFF"/>
            <w:vAlign w:val="center"/>
          </w:tcPr>
          <w:p w14:paraId="32DF301F" w14:textId="77777777" w:rsidR="00B218AD" w:rsidRPr="008E3513" w:rsidRDefault="00B218AD" w:rsidP="00B417AD">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w:t>
            </w:r>
          </w:p>
        </w:tc>
        <w:tc>
          <w:tcPr>
            <w:tcW w:w="1022" w:type="dxa"/>
            <w:tcBorders>
              <w:top w:val="single" w:sz="2" w:space="0" w:color="666666"/>
              <w:left w:val="single" w:sz="2" w:space="0" w:color="666666"/>
              <w:bottom w:val="single" w:sz="2" w:space="0" w:color="666666"/>
              <w:right w:val="single" w:sz="2" w:space="0" w:color="666666"/>
            </w:tcBorders>
            <w:shd w:val="clear" w:color="auto" w:fill="FFFFFF"/>
            <w:vAlign w:val="center"/>
          </w:tcPr>
          <w:p w14:paraId="3745E98F" w14:textId="77777777" w:rsidR="00B218AD" w:rsidRPr="008E3513" w:rsidRDefault="00B218AD" w:rsidP="00B417AD">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1</w:t>
            </w:r>
          </w:p>
        </w:tc>
        <w:tc>
          <w:tcPr>
            <w:tcW w:w="1022" w:type="dxa"/>
            <w:tcBorders>
              <w:top w:val="single" w:sz="2" w:space="0" w:color="666666"/>
              <w:left w:val="single" w:sz="2" w:space="0" w:color="666666"/>
              <w:bottom w:val="single" w:sz="2" w:space="0" w:color="666666"/>
              <w:right w:val="single" w:sz="2" w:space="0" w:color="666666"/>
            </w:tcBorders>
            <w:shd w:val="clear" w:color="auto" w:fill="FFFFFF"/>
            <w:vAlign w:val="center"/>
          </w:tcPr>
          <w:p w14:paraId="101DD3B1" w14:textId="77777777" w:rsidR="00B218AD" w:rsidRPr="008E3513" w:rsidRDefault="00B218AD" w:rsidP="00B417AD">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w:t>
            </w:r>
          </w:p>
        </w:tc>
        <w:tc>
          <w:tcPr>
            <w:tcW w:w="1022" w:type="dxa"/>
            <w:tcBorders>
              <w:top w:val="single" w:sz="2" w:space="0" w:color="666666"/>
              <w:left w:val="single" w:sz="2" w:space="0" w:color="666666"/>
              <w:bottom w:val="single" w:sz="2" w:space="0" w:color="666666"/>
              <w:right w:val="double" w:sz="4" w:space="0" w:color="auto"/>
            </w:tcBorders>
            <w:shd w:val="clear" w:color="auto" w:fill="FFFFFF"/>
            <w:vAlign w:val="center"/>
          </w:tcPr>
          <w:p w14:paraId="634EDE61" w14:textId="77777777" w:rsidR="00B218AD" w:rsidRPr="008E3513" w:rsidRDefault="00B218AD" w:rsidP="00B417AD">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w:t>
            </w:r>
          </w:p>
        </w:tc>
        <w:tc>
          <w:tcPr>
            <w:tcW w:w="1022" w:type="dxa"/>
            <w:tcBorders>
              <w:top w:val="single" w:sz="2" w:space="0" w:color="666666"/>
              <w:left w:val="double" w:sz="4" w:space="0" w:color="auto"/>
              <w:bottom w:val="single" w:sz="2" w:space="0" w:color="666666"/>
            </w:tcBorders>
            <w:shd w:val="clear" w:color="auto" w:fill="FFFFFF"/>
            <w:vAlign w:val="center"/>
          </w:tcPr>
          <w:p w14:paraId="63B6081A" w14:textId="77777777" w:rsidR="00B218AD" w:rsidRPr="008E3513" w:rsidRDefault="00B218AD" w:rsidP="00B417AD">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1</w:t>
            </w:r>
          </w:p>
        </w:tc>
      </w:tr>
      <w:tr w:rsidR="00B218AD" w:rsidRPr="008E3513" w14:paraId="6A9423DB" w14:textId="77777777" w:rsidTr="00B417A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195" w:type="dxa"/>
            <w:tcBorders>
              <w:top w:val="single" w:sz="2" w:space="0" w:color="666666"/>
              <w:bottom w:val="single" w:sz="2" w:space="0" w:color="666666"/>
              <w:right w:val="single" w:sz="2" w:space="0" w:color="666666"/>
            </w:tcBorders>
            <w:shd w:val="clear" w:color="auto" w:fill="000000" w:themeFill="text1"/>
            <w:vAlign w:val="center"/>
          </w:tcPr>
          <w:p w14:paraId="14CE1100" w14:textId="77777777" w:rsidR="00B218AD" w:rsidRPr="008E3513" w:rsidRDefault="00B218AD" w:rsidP="00B417AD">
            <w:pPr>
              <w:spacing w:after="0"/>
              <w:jc w:val="center"/>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Locus I</w:t>
            </w:r>
          </w:p>
        </w:tc>
        <w:tc>
          <w:tcPr>
            <w:tcW w:w="1022" w:type="dxa"/>
            <w:tcBorders>
              <w:top w:val="single" w:sz="2" w:space="0" w:color="666666"/>
              <w:left w:val="single" w:sz="2" w:space="0" w:color="666666"/>
              <w:bottom w:val="single" w:sz="2" w:space="0" w:color="666666"/>
              <w:right w:val="single" w:sz="2" w:space="0" w:color="666666"/>
            </w:tcBorders>
            <w:shd w:val="clear" w:color="auto" w:fill="BFBFBF"/>
            <w:vAlign w:val="center"/>
          </w:tcPr>
          <w:p w14:paraId="406EF65B" w14:textId="77777777" w:rsidR="00B218AD" w:rsidRPr="008E3513" w:rsidRDefault="00B218AD" w:rsidP="00B417AD">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w:t>
            </w:r>
          </w:p>
        </w:tc>
        <w:tc>
          <w:tcPr>
            <w:tcW w:w="1022" w:type="dxa"/>
            <w:tcBorders>
              <w:top w:val="single" w:sz="2" w:space="0" w:color="666666"/>
              <w:left w:val="single" w:sz="2" w:space="0" w:color="666666"/>
              <w:bottom w:val="single" w:sz="2" w:space="0" w:color="666666"/>
              <w:right w:val="single" w:sz="2" w:space="0" w:color="666666"/>
            </w:tcBorders>
            <w:shd w:val="clear" w:color="auto" w:fill="BFBFBF"/>
            <w:vAlign w:val="center"/>
          </w:tcPr>
          <w:p w14:paraId="7BEDD43A" w14:textId="77777777" w:rsidR="00B218AD" w:rsidRPr="008E3513" w:rsidRDefault="00B218AD" w:rsidP="00B417AD">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w:t>
            </w:r>
          </w:p>
        </w:tc>
        <w:tc>
          <w:tcPr>
            <w:tcW w:w="1022" w:type="dxa"/>
            <w:tcBorders>
              <w:top w:val="single" w:sz="2" w:space="0" w:color="666666"/>
              <w:left w:val="single" w:sz="2" w:space="0" w:color="666666"/>
              <w:bottom w:val="single" w:sz="2" w:space="0" w:color="666666"/>
              <w:right w:val="single" w:sz="2" w:space="0" w:color="666666"/>
            </w:tcBorders>
            <w:shd w:val="clear" w:color="auto" w:fill="BFBFBF"/>
            <w:vAlign w:val="center"/>
          </w:tcPr>
          <w:p w14:paraId="6DF3A6BC" w14:textId="77777777" w:rsidR="00B218AD" w:rsidRPr="008E3513" w:rsidRDefault="00B218AD" w:rsidP="00B417AD">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w:t>
            </w:r>
          </w:p>
        </w:tc>
        <w:tc>
          <w:tcPr>
            <w:tcW w:w="1022" w:type="dxa"/>
            <w:tcBorders>
              <w:top w:val="single" w:sz="2" w:space="0" w:color="666666"/>
              <w:left w:val="single" w:sz="2" w:space="0" w:color="666666"/>
              <w:bottom w:val="single" w:sz="2" w:space="0" w:color="666666"/>
              <w:right w:val="single" w:sz="2" w:space="0" w:color="666666"/>
            </w:tcBorders>
            <w:shd w:val="clear" w:color="auto" w:fill="BFBFBF"/>
            <w:vAlign w:val="center"/>
          </w:tcPr>
          <w:p w14:paraId="37506944" w14:textId="77777777" w:rsidR="00B218AD" w:rsidRPr="008E3513" w:rsidRDefault="00B218AD" w:rsidP="00B417AD">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w:t>
            </w:r>
          </w:p>
        </w:tc>
        <w:tc>
          <w:tcPr>
            <w:tcW w:w="1022" w:type="dxa"/>
            <w:tcBorders>
              <w:top w:val="single" w:sz="2" w:space="0" w:color="666666"/>
              <w:left w:val="single" w:sz="2" w:space="0" w:color="666666"/>
              <w:bottom w:val="single" w:sz="2" w:space="0" w:color="666666"/>
              <w:right w:val="single" w:sz="2" w:space="0" w:color="666666"/>
            </w:tcBorders>
            <w:shd w:val="clear" w:color="auto" w:fill="BFBFBF"/>
            <w:vAlign w:val="center"/>
          </w:tcPr>
          <w:p w14:paraId="22E32FFE" w14:textId="77777777" w:rsidR="00B218AD" w:rsidRPr="008E3513" w:rsidRDefault="00B218AD" w:rsidP="00B417AD">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w:t>
            </w:r>
          </w:p>
        </w:tc>
        <w:tc>
          <w:tcPr>
            <w:tcW w:w="1022" w:type="dxa"/>
            <w:tcBorders>
              <w:top w:val="single" w:sz="2" w:space="0" w:color="666666"/>
              <w:left w:val="single" w:sz="2" w:space="0" w:color="666666"/>
              <w:bottom w:val="single" w:sz="2" w:space="0" w:color="666666"/>
              <w:right w:val="single" w:sz="2" w:space="0" w:color="666666"/>
            </w:tcBorders>
            <w:shd w:val="clear" w:color="auto" w:fill="BFBFBF"/>
            <w:vAlign w:val="center"/>
          </w:tcPr>
          <w:p w14:paraId="00B4F865" w14:textId="77777777" w:rsidR="00B218AD" w:rsidRPr="008E3513" w:rsidRDefault="00B218AD" w:rsidP="00B417AD">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w:t>
            </w:r>
          </w:p>
        </w:tc>
        <w:tc>
          <w:tcPr>
            <w:tcW w:w="1022" w:type="dxa"/>
            <w:tcBorders>
              <w:top w:val="single" w:sz="2" w:space="0" w:color="666666"/>
              <w:left w:val="single" w:sz="2" w:space="0" w:color="666666"/>
              <w:bottom w:val="single" w:sz="2" w:space="0" w:color="666666"/>
              <w:right w:val="double" w:sz="4" w:space="0" w:color="auto"/>
            </w:tcBorders>
            <w:shd w:val="clear" w:color="auto" w:fill="BFBFBF"/>
            <w:vAlign w:val="center"/>
          </w:tcPr>
          <w:p w14:paraId="39A9FB5B" w14:textId="77777777" w:rsidR="00B218AD" w:rsidRPr="008E3513" w:rsidRDefault="00B218AD" w:rsidP="00B417AD">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w:t>
            </w:r>
          </w:p>
        </w:tc>
        <w:tc>
          <w:tcPr>
            <w:tcW w:w="1022" w:type="dxa"/>
            <w:tcBorders>
              <w:top w:val="single" w:sz="2" w:space="0" w:color="666666"/>
              <w:left w:val="double" w:sz="4" w:space="0" w:color="auto"/>
              <w:bottom w:val="single" w:sz="2" w:space="0" w:color="666666"/>
            </w:tcBorders>
            <w:shd w:val="clear" w:color="auto" w:fill="BFBFBF"/>
            <w:vAlign w:val="center"/>
          </w:tcPr>
          <w:p w14:paraId="491CA288" w14:textId="77777777" w:rsidR="00B218AD" w:rsidRPr="008E3513" w:rsidRDefault="00B218AD" w:rsidP="00B417AD">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0</w:t>
            </w:r>
          </w:p>
        </w:tc>
      </w:tr>
      <w:tr w:rsidR="00B218AD" w:rsidRPr="008E3513" w14:paraId="2E6609C5" w14:textId="77777777" w:rsidTr="00B417AD">
        <w:trPr>
          <w:trHeight w:val="288"/>
        </w:trPr>
        <w:tc>
          <w:tcPr>
            <w:cnfStyle w:val="001000000000" w:firstRow="0" w:lastRow="0" w:firstColumn="1" w:lastColumn="0" w:oddVBand="0" w:evenVBand="0" w:oddHBand="0" w:evenHBand="0" w:firstRowFirstColumn="0" w:firstRowLastColumn="0" w:lastRowFirstColumn="0" w:lastRowLastColumn="0"/>
            <w:tcW w:w="1195" w:type="dxa"/>
            <w:tcBorders>
              <w:top w:val="single" w:sz="2" w:space="0" w:color="666666"/>
              <w:bottom w:val="single" w:sz="2" w:space="0" w:color="666666"/>
              <w:right w:val="single" w:sz="2" w:space="0" w:color="666666"/>
            </w:tcBorders>
            <w:shd w:val="clear" w:color="auto" w:fill="000000" w:themeFill="text1"/>
            <w:vAlign w:val="center"/>
          </w:tcPr>
          <w:p w14:paraId="50306A57" w14:textId="77777777" w:rsidR="00B218AD" w:rsidRPr="008E3513" w:rsidRDefault="00B218AD" w:rsidP="00B417AD">
            <w:pPr>
              <w:spacing w:after="0"/>
              <w:jc w:val="center"/>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Locus J</w:t>
            </w:r>
          </w:p>
        </w:tc>
        <w:tc>
          <w:tcPr>
            <w:tcW w:w="1022" w:type="dxa"/>
            <w:tcBorders>
              <w:top w:val="single" w:sz="2" w:space="0" w:color="666666"/>
              <w:left w:val="single" w:sz="2" w:space="0" w:color="666666"/>
              <w:bottom w:val="single" w:sz="2" w:space="0" w:color="666666"/>
              <w:right w:val="single" w:sz="2" w:space="0" w:color="666666"/>
            </w:tcBorders>
            <w:shd w:val="clear" w:color="auto" w:fill="FFFFFF"/>
            <w:vAlign w:val="center"/>
          </w:tcPr>
          <w:p w14:paraId="6C6C6704" w14:textId="77777777" w:rsidR="00B218AD" w:rsidRPr="008E3513" w:rsidRDefault="00B218AD" w:rsidP="00B417AD">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w:t>
            </w:r>
          </w:p>
        </w:tc>
        <w:tc>
          <w:tcPr>
            <w:tcW w:w="1022" w:type="dxa"/>
            <w:tcBorders>
              <w:top w:val="single" w:sz="2" w:space="0" w:color="666666"/>
              <w:left w:val="single" w:sz="2" w:space="0" w:color="666666"/>
              <w:bottom w:val="single" w:sz="2" w:space="0" w:color="666666"/>
              <w:right w:val="single" w:sz="2" w:space="0" w:color="666666"/>
            </w:tcBorders>
            <w:shd w:val="clear" w:color="auto" w:fill="FFFFFF"/>
            <w:vAlign w:val="center"/>
          </w:tcPr>
          <w:p w14:paraId="15B8F55F" w14:textId="77777777" w:rsidR="00B218AD" w:rsidRPr="008E3513" w:rsidRDefault="00B218AD" w:rsidP="00B417AD">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w:t>
            </w:r>
          </w:p>
        </w:tc>
        <w:tc>
          <w:tcPr>
            <w:tcW w:w="1022" w:type="dxa"/>
            <w:tcBorders>
              <w:top w:val="single" w:sz="2" w:space="0" w:color="666666"/>
              <w:left w:val="single" w:sz="2" w:space="0" w:color="666666"/>
              <w:bottom w:val="single" w:sz="2" w:space="0" w:color="666666"/>
              <w:right w:val="single" w:sz="2" w:space="0" w:color="666666"/>
            </w:tcBorders>
            <w:shd w:val="clear" w:color="auto" w:fill="FFFFFF"/>
            <w:vAlign w:val="center"/>
          </w:tcPr>
          <w:p w14:paraId="73AA0D28" w14:textId="77777777" w:rsidR="00B218AD" w:rsidRPr="008E3513" w:rsidRDefault="00B218AD" w:rsidP="00B417AD">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w:t>
            </w:r>
          </w:p>
        </w:tc>
        <w:tc>
          <w:tcPr>
            <w:tcW w:w="1022" w:type="dxa"/>
            <w:tcBorders>
              <w:top w:val="single" w:sz="2" w:space="0" w:color="666666"/>
              <w:left w:val="single" w:sz="2" w:space="0" w:color="666666"/>
              <w:bottom w:val="single" w:sz="2" w:space="0" w:color="666666"/>
              <w:right w:val="single" w:sz="2" w:space="0" w:color="666666"/>
            </w:tcBorders>
            <w:shd w:val="clear" w:color="auto" w:fill="FFFFFF"/>
            <w:vAlign w:val="center"/>
          </w:tcPr>
          <w:p w14:paraId="5DC7BAF4" w14:textId="77777777" w:rsidR="00B218AD" w:rsidRPr="008E3513" w:rsidRDefault="00B218AD" w:rsidP="00B417AD">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w:t>
            </w:r>
          </w:p>
        </w:tc>
        <w:tc>
          <w:tcPr>
            <w:tcW w:w="1022" w:type="dxa"/>
            <w:tcBorders>
              <w:top w:val="single" w:sz="2" w:space="0" w:color="666666"/>
              <w:left w:val="single" w:sz="2" w:space="0" w:color="666666"/>
              <w:bottom w:val="single" w:sz="2" w:space="0" w:color="666666"/>
              <w:right w:val="single" w:sz="2" w:space="0" w:color="666666"/>
            </w:tcBorders>
            <w:shd w:val="clear" w:color="auto" w:fill="FFFFFF"/>
            <w:vAlign w:val="center"/>
          </w:tcPr>
          <w:p w14:paraId="525C138F" w14:textId="77777777" w:rsidR="00B218AD" w:rsidRPr="008E3513" w:rsidRDefault="00B218AD" w:rsidP="00B417AD">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8</w:t>
            </w:r>
          </w:p>
        </w:tc>
        <w:tc>
          <w:tcPr>
            <w:tcW w:w="1022" w:type="dxa"/>
            <w:tcBorders>
              <w:top w:val="single" w:sz="2" w:space="0" w:color="666666"/>
              <w:left w:val="single" w:sz="2" w:space="0" w:color="666666"/>
              <w:bottom w:val="single" w:sz="2" w:space="0" w:color="666666"/>
              <w:right w:val="single" w:sz="2" w:space="0" w:color="666666"/>
            </w:tcBorders>
            <w:shd w:val="clear" w:color="auto" w:fill="FFFFFF"/>
            <w:vAlign w:val="center"/>
          </w:tcPr>
          <w:p w14:paraId="31672486" w14:textId="77777777" w:rsidR="00B218AD" w:rsidRPr="008E3513" w:rsidRDefault="00B218AD" w:rsidP="00B417AD">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w:t>
            </w:r>
          </w:p>
        </w:tc>
        <w:tc>
          <w:tcPr>
            <w:tcW w:w="1022" w:type="dxa"/>
            <w:tcBorders>
              <w:top w:val="single" w:sz="2" w:space="0" w:color="666666"/>
              <w:left w:val="single" w:sz="2" w:space="0" w:color="666666"/>
              <w:bottom w:val="single" w:sz="2" w:space="0" w:color="666666"/>
              <w:right w:val="double" w:sz="4" w:space="0" w:color="auto"/>
            </w:tcBorders>
            <w:shd w:val="clear" w:color="auto" w:fill="FFFFFF"/>
            <w:vAlign w:val="center"/>
          </w:tcPr>
          <w:p w14:paraId="5CF0FEC5" w14:textId="77777777" w:rsidR="00B218AD" w:rsidRPr="008E3513" w:rsidRDefault="00B218AD" w:rsidP="00B417AD">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w:t>
            </w:r>
          </w:p>
        </w:tc>
        <w:tc>
          <w:tcPr>
            <w:tcW w:w="1022" w:type="dxa"/>
            <w:tcBorders>
              <w:top w:val="single" w:sz="2" w:space="0" w:color="666666"/>
              <w:left w:val="double" w:sz="4" w:space="0" w:color="auto"/>
              <w:bottom w:val="single" w:sz="2" w:space="0" w:color="666666"/>
            </w:tcBorders>
            <w:shd w:val="clear" w:color="auto" w:fill="FFFFFF"/>
            <w:vAlign w:val="center"/>
          </w:tcPr>
          <w:p w14:paraId="246AC075" w14:textId="77777777" w:rsidR="00B218AD" w:rsidRPr="008E3513" w:rsidRDefault="00B218AD" w:rsidP="00B417AD">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8</w:t>
            </w:r>
          </w:p>
        </w:tc>
      </w:tr>
      <w:tr w:rsidR="00B218AD" w:rsidRPr="008E3513" w14:paraId="6996DEEA" w14:textId="77777777" w:rsidTr="00B417A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195" w:type="dxa"/>
            <w:tcBorders>
              <w:top w:val="single" w:sz="2" w:space="0" w:color="666666"/>
              <w:bottom w:val="single" w:sz="2" w:space="0" w:color="666666"/>
              <w:right w:val="single" w:sz="2" w:space="0" w:color="666666"/>
            </w:tcBorders>
            <w:shd w:val="clear" w:color="auto" w:fill="000000" w:themeFill="text1"/>
            <w:vAlign w:val="center"/>
          </w:tcPr>
          <w:p w14:paraId="1B918610" w14:textId="77777777" w:rsidR="00B218AD" w:rsidRPr="008E3513" w:rsidRDefault="00B218AD" w:rsidP="00B417AD">
            <w:pPr>
              <w:spacing w:after="0"/>
              <w:jc w:val="center"/>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Locus K</w:t>
            </w:r>
          </w:p>
        </w:tc>
        <w:tc>
          <w:tcPr>
            <w:tcW w:w="1022" w:type="dxa"/>
            <w:tcBorders>
              <w:top w:val="single" w:sz="2" w:space="0" w:color="666666"/>
              <w:left w:val="single" w:sz="2" w:space="0" w:color="666666"/>
              <w:bottom w:val="single" w:sz="2" w:space="0" w:color="666666"/>
              <w:right w:val="single" w:sz="2" w:space="0" w:color="666666"/>
            </w:tcBorders>
            <w:shd w:val="clear" w:color="auto" w:fill="BFBFBF"/>
            <w:vAlign w:val="center"/>
          </w:tcPr>
          <w:p w14:paraId="38D0CFD5" w14:textId="77777777" w:rsidR="00B218AD" w:rsidRPr="008E3513" w:rsidRDefault="00B218AD" w:rsidP="00B417AD">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w:t>
            </w:r>
          </w:p>
        </w:tc>
        <w:tc>
          <w:tcPr>
            <w:tcW w:w="1022" w:type="dxa"/>
            <w:tcBorders>
              <w:top w:val="single" w:sz="2" w:space="0" w:color="666666"/>
              <w:left w:val="single" w:sz="2" w:space="0" w:color="666666"/>
              <w:bottom w:val="single" w:sz="2" w:space="0" w:color="666666"/>
              <w:right w:val="single" w:sz="2" w:space="0" w:color="666666"/>
            </w:tcBorders>
            <w:shd w:val="clear" w:color="auto" w:fill="BFBFBF"/>
            <w:vAlign w:val="center"/>
          </w:tcPr>
          <w:p w14:paraId="3DC1E4D0" w14:textId="77777777" w:rsidR="00B218AD" w:rsidRPr="008E3513" w:rsidRDefault="00B218AD" w:rsidP="00B417AD">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w:t>
            </w:r>
          </w:p>
        </w:tc>
        <w:tc>
          <w:tcPr>
            <w:tcW w:w="1022" w:type="dxa"/>
            <w:tcBorders>
              <w:top w:val="single" w:sz="2" w:space="0" w:color="666666"/>
              <w:left w:val="single" w:sz="2" w:space="0" w:color="666666"/>
              <w:bottom w:val="single" w:sz="2" w:space="0" w:color="666666"/>
              <w:right w:val="single" w:sz="2" w:space="0" w:color="666666"/>
            </w:tcBorders>
            <w:shd w:val="clear" w:color="auto" w:fill="BFBFBF"/>
            <w:vAlign w:val="center"/>
          </w:tcPr>
          <w:p w14:paraId="5273CF83" w14:textId="77777777" w:rsidR="00B218AD" w:rsidRPr="008E3513" w:rsidRDefault="00B218AD" w:rsidP="00B417AD">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w:t>
            </w:r>
          </w:p>
        </w:tc>
        <w:tc>
          <w:tcPr>
            <w:tcW w:w="1022" w:type="dxa"/>
            <w:tcBorders>
              <w:top w:val="single" w:sz="2" w:space="0" w:color="666666"/>
              <w:left w:val="single" w:sz="2" w:space="0" w:color="666666"/>
              <w:bottom w:val="single" w:sz="2" w:space="0" w:color="666666"/>
              <w:right w:val="single" w:sz="2" w:space="0" w:color="666666"/>
            </w:tcBorders>
            <w:shd w:val="clear" w:color="auto" w:fill="BFBFBF"/>
            <w:vAlign w:val="center"/>
          </w:tcPr>
          <w:p w14:paraId="3FECA729" w14:textId="77777777" w:rsidR="00B218AD" w:rsidRPr="008E3513" w:rsidRDefault="00B218AD" w:rsidP="00B417AD">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w:t>
            </w:r>
          </w:p>
        </w:tc>
        <w:tc>
          <w:tcPr>
            <w:tcW w:w="1022" w:type="dxa"/>
            <w:tcBorders>
              <w:top w:val="single" w:sz="2" w:space="0" w:color="666666"/>
              <w:left w:val="single" w:sz="2" w:space="0" w:color="666666"/>
              <w:bottom w:val="single" w:sz="2" w:space="0" w:color="666666"/>
              <w:right w:val="single" w:sz="2" w:space="0" w:color="666666"/>
            </w:tcBorders>
            <w:shd w:val="clear" w:color="auto" w:fill="BFBFBF"/>
            <w:vAlign w:val="center"/>
          </w:tcPr>
          <w:p w14:paraId="74D5B02D" w14:textId="77777777" w:rsidR="00B218AD" w:rsidRPr="008E3513" w:rsidRDefault="00B218AD" w:rsidP="00B417AD">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w:t>
            </w:r>
          </w:p>
        </w:tc>
        <w:tc>
          <w:tcPr>
            <w:tcW w:w="1022" w:type="dxa"/>
            <w:tcBorders>
              <w:top w:val="single" w:sz="2" w:space="0" w:color="666666"/>
              <w:left w:val="single" w:sz="2" w:space="0" w:color="666666"/>
              <w:bottom w:val="single" w:sz="2" w:space="0" w:color="666666"/>
              <w:right w:val="single" w:sz="2" w:space="0" w:color="666666"/>
            </w:tcBorders>
            <w:shd w:val="clear" w:color="auto" w:fill="BFBFBF"/>
            <w:vAlign w:val="center"/>
          </w:tcPr>
          <w:p w14:paraId="44D497D9" w14:textId="77777777" w:rsidR="00B218AD" w:rsidRPr="008E3513" w:rsidRDefault="00B218AD" w:rsidP="00B417AD">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w:t>
            </w:r>
          </w:p>
        </w:tc>
        <w:tc>
          <w:tcPr>
            <w:tcW w:w="1022" w:type="dxa"/>
            <w:tcBorders>
              <w:top w:val="single" w:sz="2" w:space="0" w:color="666666"/>
              <w:left w:val="single" w:sz="2" w:space="0" w:color="666666"/>
              <w:bottom w:val="single" w:sz="2" w:space="0" w:color="666666"/>
              <w:right w:val="double" w:sz="4" w:space="0" w:color="auto"/>
            </w:tcBorders>
            <w:shd w:val="clear" w:color="auto" w:fill="BFBFBF"/>
            <w:vAlign w:val="center"/>
          </w:tcPr>
          <w:p w14:paraId="2AD23015" w14:textId="77777777" w:rsidR="00B218AD" w:rsidRPr="008E3513" w:rsidRDefault="00B218AD" w:rsidP="00B417AD">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w:t>
            </w:r>
          </w:p>
        </w:tc>
        <w:tc>
          <w:tcPr>
            <w:tcW w:w="1022" w:type="dxa"/>
            <w:tcBorders>
              <w:top w:val="single" w:sz="2" w:space="0" w:color="666666"/>
              <w:left w:val="double" w:sz="4" w:space="0" w:color="auto"/>
              <w:bottom w:val="single" w:sz="2" w:space="0" w:color="666666"/>
            </w:tcBorders>
            <w:shd w:val="clear" w:color="auto" w:fill="BFBFBF"/>
            <w:vAlign w:val="center"/>
          </w:tcPr>
          <w:p w14:paraId="5C8B5DB5" w14:textId="77777777" w:rsidR="00B218AD" w:rsidRPr="008E3513" w:rsidRDefault="00B218AD" w:rsidP="00B417AD">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0</w:t>
            </w:r>
          </w:p>
        </w:tc>
      </w:tr>
      <w:tr w:rsidR="00B218AD" w:rsidRPr="008E3513" w14:paraId="36CDBA49" w14:textId="77777777" w:rsidTr="00B417AD">
        <w:trPr>
          <w:trHeight w:val="288"/>
        </w:trPr>
        <w:tc>
          <w:tcPr>
            <w:cnfStyle w:val="001000000000" w:firstRow="0" w:lastRow="0" w:firstColumn="1" w:lastColumn="0" w:oddVBand="0" w:evenVBand="0" w:oddHBand="0" w:evenHBand="0" w:firstRowFirstColumn="0" w:firstRowLastColumn="0" w:lastRowFirstColumn="0" w:lastRowLastColumn="0"/>
            <w:tcW w:w="1195" w:type="dxa"/>
            <w:tcBorders>
              <w:top w:val="single" w:sz="2" w:space="0" w:color="666666"/>
              <w:bottom w:val="double" w:sz="4" w:space="0" w:color="auto"/>
              <w:right w:val="single" w:sz="2" w:space="0" w:color="666666"/>
            </w:tcBorders>
            <w:shd w:val="clear" w:color="auto" w:fill="000000" w:themeFill="text1"/>
            <w:vAlign w:val="center"/>
          </w:tcPr>
          <w:p w14:paraId="5BF2A201" w14:textId="77777777" w:rsidR="00B218AD" w:rsidRPr="008E3513" w:rsidRDefault="00B218AD" w:rsidP="00B417AD">
            <w:pPr>
              <w:spacing w:after="0"/>
              <w:jc w:val="center"/>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Non-locus</w:t>
            </w:r>
          </w:p>
        </w:tc>
        <w:tc>
          <w:tcPr>
            <w:tcW w:w="1022" w:type="dxa"/>
            <w:tcBorders>
              <w:top w:val="single" w:sz="2" w:space="0" w:color="666666"/>
              <w:left w:val="single" w:sz="2" w:space="0" w:color="666666"/>
              <w:bottom w:val="double" w:sz="4" w:space="0" w:color="auto"/>
              <w:right w:val="single" w:sz="2" w:space="0" w:color="666666"/>
            </w:tcBorders>
            <w:shd w:val="clear" w:color="auto" w:fill="FFFFFF"/>
            <w:vAlign w:val="center"/>
          </w:tcPr>
          <w:p w14:paraId="063DE8E4" w14:textId="77777777" w:rsidR="00B218AD" w:rsidRPr="008E3513" w:rsidRDefault="00B218AD" w:rsidP="00B417AD">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w:t>
            </w:r>
          </w:p>
        </w:tc>
        <w:tc>
          <w:tcPr>
            <w:tcW w:w="1022" w:type="dxa"/>
            <w:tcBorders>
              <w:top w:val="single" w:sz="2" w:space="0" w:color="666666"/>
              <w:left w:val="single" w:sz="2" w:space="0" w:color="666666"/>
              <w:bottom w:val="double" w:sz="4" w:space="0" w:color="auto"/>
              <w:right w:val="single" w:sz="2" w:space="0" w:color="666666"/>
            </w:tcBorders>
            <w:shd w:val="clear" w:color="auto" w:fill="FFFFFF"/>
            <w:vAlign w:val="center"/>
          </w:tcPr>
          <w:p w14:paraId="101C3538" w14:textId="77777777" w:rsidR="00B218AD" w:rsidRPr="008E3513" w:rsidRDefault="00B218AD" w:rsidP="00B417AD">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w:t>
            </w:r>
          </w:p>
        </w:tc>
        <w:tc>
          <w:tcPr>
            <w:tcW w:w="1022" w:type="dxa"/>
            <w:tcBorders>
              <w:top w:val="single" w:sz="2" w:space="0" w:color="666666"/>
              <w:left w:val="single" w:sz="2" w:space="0" w:color="666666"/>
              <w:bottom w:val="double" w:sz="4" w:space="0" w:color="auto"/>
              <w:right w:val="single" w:sz="2" w:space="0" w:color="666666"/>
            </w:tcBorders>
            <w:shd w:val="clear" w:color="auto" w:fill="FFFFFF"/>
            <w:vAlign w:val="center"/>
          </w:tcPr>
          <w:p w14:paraId="25325646" w14:textId="77777777" w:rsidR="00B218AD" w:rsidRPr="008E3513" w:rsidRDefault="00B218AD" w:rsidP="00B417AD">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w:t>
            </w:r>
          </w:p>
        </w:tc>
        <w:tc>
          <w:tcPr>
            <w:tcW w:w="1022" w:type="dxa"/>
            <w:tcBorders>
              <w:top w:val="single" w:sz="2" w:space="0" w:color="666666"/>
              <w:left w:val="single" w:sz="2" w:space="0" w:color="666666"/>
              <w:bottom w:val="double" w:sz="4" w:space="0" w:color="auto"/>
              <w:right w:val="single" w:sz="2" w:space="0" w:color="666666"/>
            </w:tcBorders>
            <w:shd w:val="clear" w:color="auto" w:fill="FFFFFF"/>
            <w:vAlign w:val="center"/>
          </w:tcPr>
          <w:p w14:paraId="1724865C" w14:textId="77777777" w:rsidR="00B218AD" w:rsidRPr="008E3513" w:rsidRDefault="00B218AD" w:rsidP="00B417AD">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w:t>
            </w:r>
          </w:p>
        </w:tc>
        <w:tc>
          <w:tcPr>
            <w:tcW w:w="1022" w:type="dxa"/>
            <w:tcBorders>
              <w:top w:val="single" w:sz="2" w:space="0" w:color="666666"/>
              <w:left w:val="single" w:sz="2" w:space="0" w:color="666666"/>
              <w:bottom w:val="double" w:sz="4" w:space="0" w:color="auto"/>
              <w:right w:val="single" w:sz="2" w:space="0" w:color="666666"/>
            </w:tcBorders>
            <w:shd w:val="clear" w:color="auto" w:fill="FFFFFF"/>
            <w:vAlign w:val="center"/>
          </w:tcPr>
          <w:p w14:paraId="6F434379" w14:textId="77777777" w:rsidR="00B218AD" w:rsidRPr="008E3513" w:rsidRDefault="00B218AD" w:rsidP="00B417AD">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22</w:t>
            </w:r>
          </w:p>
        </w:tc>
        <w:tc>
          <w:tcPr>
            <w:tcW w:w="1022" w:type="dxa"/>
            <w:tcBorders>
              <w:top w:val="single" w:sz="2" w:space="0" w:color="666666"/>
              <w:left w:val="single" w:sz="2" w:space="0" w:color="666666"/>
              <w:bottom w:val="double" w:sz="4" w:space="0" w:color="auto"/>
              <w:right w:val="single" w:sz="2" w:space="0" w:color="666666"/>
            </w:tcBorders>
            <w:shd w:val="clear" w:color="auto" w:fill="FFFFFF"/>
            <w:vAlign w:val="center"/>
          </w:tcPr>
          <w:p w14:paraId="028060D0" w14:textId="77777777" w:rsidR="00B218AD" w:rsidRPr="008E3513" w:rsidRDefault="00B218AD" w:rsidP="00B417AD">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2</w:t>
            </w:r>
          </w:p>
        </w:tc>
        <w:tc>
          <w:tcPr>
            <w:tcW w:w="1022" w:type="dxa"/>
            <w:tcBorders>
              <w:top w:val="single" w:sz="2" w:space="0" w:color="666666"/>
              <w:left w:val="single" w:sz="2" w:space="0" w:color="666666"/>
              <w:bottom w:val="double" w:sz="4" w:space="0" w:color="auto"/>
              <w:right w:val="double" w:sz="4" w:space="0" w:color="auto"/>
            </w:tcBorders>
            <w:shd w:val="clear" w:color="auto" w:fill="FFFFFF"/>
            <w:vAlign w:val="center"/>
          </w:tcPr>
          <w:p w14:paraId="120EB5C0" w14:textId="77777777" w:rsidR="00B218AD" w:rsidRPr="008E3513" w:rsidRDefault="00B218AD" w:rsidP="00B417AD">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3</w:t>
            </w:r>
          </w:p>
        </w:tc>
        <w:tc>
          <w:tcPr>
            <w:tcW w:w="1022" w:type="dxa"/>
            <w:tcBorders>
              <w:top w:val="single" w:sz="2" w:space="0" w:color="666666"/>
              <w:left w:val="double" w:sz="4" w:space="0" w:color="auto"/>
              <w:bottom w:val="double" w:sz="4" w:space="0" w:color="auto"/>
            </w:tcBorders>
            <w:shd w:val="clear" w:color="auto" w:fill="FFFFFF"/>
            <w:vAlign w:val="center"/>
          </w:tcPr>
          <w:p w14:paraId="595F4458" w14:textId="77777777" w:rsidR="00B218AD" w:rsidRPr="008E3513" w:rsidRDefault="00B218AD" w:rsidP="00B417AD">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27</w:t>
            </w:r>
          </w:p>
        </w:tc>
      </w:tr>
      <w:tr w:rsidR="00B218AD" w:rsidRPr="008E3513" w14:paraId="25997206" w14:textId="77777777" w:rsidTr="00B417A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195" w:type="dxa"/>
            <w:tcBorders>
              <w:top w:val="double" w:sz="4" w:space="0" w:color="auto"/>
              <w:bottom w:val="single" w:sz="4" w:space="0" w:color="auto"/>
              <w:right w:val="single" w:sz="2" w:space="0" w:color="666666"/>
            </w:tcBorders>
            <w:shd w:val="clear" w:color="auto" w:fill="000000" w:themeFill="text1"/>
            <w:vAlign w:val="center"/>
          </w:tcPr>
          <w:p w14:paraId="0D7065F4" w14:textId="77777777" w:rsidR="00B218AD" w:rsidRPr="008E3513" w:rsidRDefault="00B218AD" w:rsidP="00B417AD">
            <w:pPr>
              <w:spacing w:after="0"/>
              <w:jc w:val="center"/>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Total</w:t>
            </w:r>
          </w:p>
        </w:tc>
        <w:tc>
          <w:tcPr>
            <w:tcW w:w="1022" w:type="dxa"/>
            <w:tcBorders>
              <w:top w:val="double" w:sz="4" w:space="0" w:color="auto"/>
              <w:left w:val="single" w:sz="2" w:space="0" w:color="666666"/>
              <w:bottom w:val="single" w:sz="4" w:space="0" w:color="auto"/>
              <w:right w:val="single" w:sz="2" w:space="0" w:color="666666"/>
            </w:tcBorders>
            <w:shd w:val="clear" w:color="auto" w:fill="BFBFBF"/>
            <w:vAlign w:val="center"/>
          </w:tcPr>
          <w:p w14:paraId="2C03F68B" w14:textId="77777777" w:rsidR="00B218AD" w:rsidRPr="008E3513" w:rsidRDefault="00B218AD" w:rsidP="00B417AD">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9</w:t>
            </w:r>
          </w:p>
        </w:tc>
        <w:tc>
          <w:tcPr>
            <w:tcW w:w="1022" w:type="dxa"/>
            <w:tcBorders>
              <w:top w:val="double" w:sz="4" w:space="0" w:color="auto"/>
              <w:left w:val="single" w:sz="2" w:space="0" w:color="666666"/>
              <w:bottom w:val="single" w:sz="4" w:space="0" w:color="auto"/>
              <w:right w:val="single" w:sz="2" w:space="0" w:color="666666"/>
            </w:tcBorders>
            <w:shd w:val="clear" w:color="auto" w:fill="BFBFBF"/>
            <w:vAlign w:val="center"/>
          </w:tcPr>
          <w:p w14:paraId="2F15EF1D" w14:textId="77777777" w:rsidR="00B218AD" w:rsidRPr="008E3513" w:rsidRDefault="00B218AD" w:rsidP="00B417AD">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21</w:t>
            </w:r>
          </w:p>
        </w:tc>
        <w:tc>
          <w:tcPr>
            <w:tcW w:w="1022" w:type="dxa"/>
            <w:tcBorders>
              <w:top w:val="double" w:sz="4" w:space="0" w:color="auto"/>
              <w:left w:val="single" w:sz="2" w:space="0" w:color="666666"/>
              <w:bottom w:val="single" w:sz="4" w:space="0" w:color="auto"/>
              <w:right w:val="single" w:sz="2" w:space="0" w:color="666666"/>
            </w:tcBorders>
            <w:shd w:val="clear" w:color="auto" w:fill="BFBFBF"/>
            <w:vAlign w:val="center"/>
          </w:tcPr>
          <w:p w14:paraId="77830359" w14:textId="77777777" w:rsidR="00B218AD" w:rsidRPr="008E3513" w:rsidRDefault="00B218AD" w:rsidP="00B417AD">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3</w:t>
            </w:r>
          </w:p>
        </w:tc>
        <w:tc>
          <w:tcPr>
            <w:tcW w:w="1022" w:type="dxa"/>
            <w:tcBorders>
              <w:top w:val="double" w:sz="4" w:space="0" w:color="auto"/>
              <w:left w:val="single" w:sz="2" w:space="0" w:color="666666"/>
              <w:bottom w:val="single" w:sz="4" w:space="0" w:color="auto"/>
              <w:right w:val="single" w:sz="2" w:space="0" w:color="666666"/>
            </w:tcBorders>
            <w:shd w:val="clear" w:color="auto" w:fill="BFBFBF"/>
            <w:vAlign w:val="center"/>
          </w:tcPr>
          <w:p w14:paraId="78246909" w14:textId="77777777" w:rsidR="00B218AD" w:rsidRPr="008E3513" w:rsidRDefault="00B218AD" w:rsidP="00B417AD">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2</w:t>
            </w:r>
          </w:p>
        </w:tc>
        <w:tc>
          <w:tcPr>
            <w:tcW w:w="1022" w:type="dxa"/>
            <w:tcBorders>
              <w:top w:val="double" w:sz="4" w:space="0" w:color="auto"/>
              <w:left w:val="single" w:sz="2" w:space="0" w:color="666666"/>
              <w:bottom w:val="single" w:sz="4" w:space="0" w:color="auto"/>
              <w:right w:val="single" w:sz="2" w:space="0" w:color="666666"/>
            </w:tcBorders>
            <w:shd w:val="clear" w:color="auto" w:fill="BFBFBF"/>
            <w:vAlign w:val="center"/>
          </w:tcPr>
          <w:p w14:paraId="27DE7A47" w14:textId="77777777" w:rsidR="00B218AD" w:rsidRPr="008E3513" w:rsidRDefault="00B218AD" w:rsidP="00B417AD">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68</w:t>
            </w:r>
          </w:p>
        </w:tc>
        <w:tc>
          <w:tcPr>
            <w:tcW w:w="1022" w:type="dxa"/>
            <w:tcBorders>
              <w:top w:val="double" w:sz="4" w:space="0" w:color="auto"/>
              <w:left w:val="single" w:sz="2" w:space="0" w:color="666666"/>
              <w:bottom w:val="single" w:sz="4" w:space="0" w:color="auto"/>
              <w:right w:val="single" w:sz="2" w:space="0" w:color="666666"/>
            </w:tcBorders>
            <w:shd w:val="clear" w:color="auto" w:fill="BFBFBF"/>
            <w:vAlign w:val="center"/>
          </w:tcPr>
          <w:p w14:paraId="1D05C0F3" w14:textId="77777777" w:rsidR="00B218AD" w:rsidRPr="008E3513" w:rsidRDefault="00B218AD" w:rsidP="00B417AD">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2</w:t>
            </w:r>
          </w:p>
        </w:tc>
        <w:tc>
          <w:tcPr>
            <w:tcW w:w="1022" w:type="dxa"/>
            <w:tcBorders>
              <w:top w:val="double" w:sz="4" w:space="0" w:color="auto"/>
              <w:left w:val="single" w:sz="2" w:space="0" w:color="666666"/>
              <w:bottom w:val="single" w:sz="4" w:space="0" w:color="auto"/>
              <w:right w:val="double" w:sz="4" w:space="0" w:color="auto"/>
            </w:tcBorders>
            <w:shd w:val="clear" w:color="auto" w:fill="BFBFBF"/>
            <w:vAlign w:val="center"/>
          </w:tcPr>
          <w:p w14:paraId="00C7E4E0" w14:textId="77777777" w:rsidR="00B218AD" w:rsidRPr="008E3513" w:rsidRDefault="00B218AD" w:rsidP="00B417AD">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4</w:t>
            </w:r>
          </w:p>
        </w:tc>
        <w:tc>
          <w:tcPr>
            <w:tcW w:w="1022" w:type="dxa"/>
            <w:tcBorders>
              <w:top w:val="double" w:sz="4" w:space="0" w:color="auto"/>
              <w:left w:val="double" w:sz="4" w:space="0" w:color="auto"/>
              <w:bottom w:val="single" w:sz="4" w:space="0" w:color="auto"/>
            </w:tcBorders>
            <w:shd w:val="clear" w:color="auto" w:fill="BFBFBF"/>
            <w:vAlign w:val="center"/>
          </w:tcPr>
          <w:p w14:paraId="0FA41A81" w14:textId="77777777" w:rsidR="00B218AD" w:rsidRPr="008E3513" w:rsidRDefault="00B218AD" w:rsidP="00B417AD">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sz w:val="20"/>
                <w:szCs w:val="20"/>
                <w:lang w:bidi="en-US"/>
                <w14:ligatures w14:val="none"/>
              </w:rPr>
            </w:pPr>
            <w:r w:rsidRPr="008E3513">
              <w:rPr>
                <w:rFonts w:ascii="Arial Narrow" w:eastAsia="Arial" w:hAnsi="Arial Narrow" w:cs="Arial"/>
                <w:sz w:val="20"/>
                <w:szCs w:val="20"/>
                <w:lang w:bidi="en-US"/>
                <w14:ligatures w14:val="none"/>
              </w:rPr>
              <w:t>111</w:t>
            </w:r>
          </w:p>
        </w:tc>
      </w:tr>
    </w:tbl>
    <w:p w14:paraId="0AB82723" w14:textId="77777777" w:rsidR="00B218AD" w:rsidRDefault="00B218AD" w:rsidP="00B218AD">
      <w:pPr>
        <w:rPr>
          <w:rFonts w:cs="Times New Roman"/>
          <w:szCs w:val="24"/>
        </w:rPr>
      </w:pPr>
    </w:p>
    <w:p w14:paraId="55C22877" w14:textId="77777777" w:rsidR="00B218AD" w:rsidRDefault="00B218AD" w:rsidP="00B218AD">
      <w:pPr>
        <w:pStyle w:val="Caption"/>
        <w:rPr>
          <w:rFonts w:ascii="Times New Roman" w:hAnsi="Times New Roman" w:cs="Times New Roman"/>
          <w:sz w:val="24"/>
          <w:szCs w:val="24"/>
        </w:rPr>
      </w:pPr>
      <w:bookmarkStart w:id="2" w:name="_Ref66356084"/>
      <w:bookmarkStart w:id="3" w:name="_Ref66365451"/>
      <w:bookmarkStart w:id="4" w:name="_Toc66803045"/>
      <w:r>
        <w:rPr>
          <w:rFonts w:ascii="Times New Roman" w:hAnsi="Times New Roman" w:cs="Times New Roman"/>
          <w:sz w:val="24"/>
          <w:szCs w:val="24"/>
        </w:rPr>
        <w:br w:type="page"/>
      </w:r>
    </w:p>
    <w:p w14:paraId="4D002587" w14:textId="20880657" w:rsidR="00FF020C" w:rsidRPr="005A43D9" w:rsidRDefault="00FF020C" w:rsidP="00FF020C">
      <w:pPr>
        <w:pStyle w:val="BodyText"/>
        <w:rPr>
          <w:rFonts w:eastAsiaTheme="minorHAnsi"/>
          <w:color w:val="090909"/>
          <w:lang w:bidi="ar-SA"/>
        </w:rPr>
      </w:pPr>
      <w:r>
        <w:lastRenderedPageBreak/>
        <w:t xml:space="preserve">Overwhelming proportion of documented cultural resources are associated with a relatively short period spanning from the latest part of the Colonial period to the early Sedentary period (Deaver and Altschul 1995:54) including 11 loci, </w:t>
      </w:r>
      <w:r w:rsidRPr="008A6ABE">
        <w:rPr>
          <w:rFonts w:eastAsiaTheme="minorHAnsi"/>
          <w:color w:val="090909"/>
          <w:lang w:bidi="ar-SA"/>
        </w:rPr>
        <w:t>1</w:t>
      </w:r>
      <w:r>
        <w:rPr>
          <w:rFonts w:eastAsiaTheme="minorHAnsi"/>
          <w:color w:val="090909"/>
          <w:lang w:bidi="ar-SA"/>
        </w:rPr>
        <w:t xml:space="preserve">11 of the 115 documented surface </w:t>
      </w:r>
      <w:r w:rsidRPr="008A6ABE">
        <w:rPr>
          <w:rFonts w:eastAsiaTheme="minorHAnsi"/>
          <w:color w:val="090909"/>
          <w:lang w:bidi="ar-SA"/>
        </w:rPr>
        <w:t>features</w:t>
      </w:r>
      <w:r>
        <w:rPr>
          <w:rFonts w:eastAsiaTheme="minorHAnsi"/>
          <w:color w:val="090909"/>
          <w:lang w:bidi="ar-SA"/>
        </w:rPr>
        <w:t xml:space="preserve">, and the overwhelming proportion of artifacts (Table 2). Linear ditches – canals – were constructed to capture runoff from the braided channels of the Cottonwood Canyon Wash and to transport this water to fields that were located on the fan surface between wash channels. Another important characteristic of this agricultural landscape are the numerous rock features, including check dams, dozens of rock piles, roasting pits, and hearths. Additionally, a historical wagon road and scattered historical artifacts were recorded at the site. </w:t>
      </w:r>
      <w:r>
        <w:rPr>
          <w:rFonts w:cs="Times New Roman"/>
          <w:szCs w:val="24"/>
        </w:rPr>
        <w:t>In the following, we focus on</w:t>
      </w:r>
      <w:r w:rsidRPr="007D4D74">
        <w:rPr>
          <w:rFonts w:cs="Times New Roman"/>
          <w:szCs w:val="24"/>
        </w:rPr>
        <w:t xml:space="preserve"> microtopographical signatures</w:t>
      </w:r>
      <w:r>
        <w:rPr>
          <w:rFonts w:cs="Times New Roman"/>
          <w:szCs w:val="24"/>
        </w:rPr>
        <w:t xml:space="preserve"> – and</w:t>
      </w:r>
      <w:r w:rsidRPr="007D4D74">
        <w:rPr>
          <w:rFonts w:cs="Times New Roman"/>
          <w:szCs w:val="24"/>
        </w:rPr>
        <w:t xml:space="preserve"> one instance of geophysical survey targeting magnetic signatur</w:t>
      </w:r>
      <w:r>
        <w:rPr>
          <w:rFonts w:cs="Times New Roman"/>
          <w:szCs w:val="24"/>
        </w:rPr>
        <w:t>e – m</w:t>
      </w:r>
      <w:r w:rsidRPr="007D4D74">
        <w:rPr>
          <w:rFonts w:cs="Times New Roman"/>
          <w:szCs w:val="24"/>
        </w:rPr>
        <w:t xml:space="preserve">eans that at the center of the </w:t>
      </w:r>
      <w:r w:rsidR="004B37CC">
        <w:rPr>
          <w:rFonts w:cs="Times New Roman"/>
          <w:szCs w:val="24"/>
        </w:rPr>
        <w:t>case study</w:t>
      </w:r>
      <w:r w:rsidRPr="007D4D74">
        <w:rPr>
          <w:rFonts w:cs="Times New Roman"/>
          <w:szCs w:val="24"/>
        </w:rPr>
        <w:t xml:space="preserve"> are 21 trash mounds, 3 depressions, 2 berms, and linear features, including 4 canals and a 1 historic road (</w:t>
      </w:r>
      <w:r>
        <w:rPr>
          <w:rFonts w:cs="Times New Roman"/>
          <w:szCs w:val="24"/>
        </w:rPr>
        <w:t>Figure 3</w:t>
      </w:r>
      <w:r w:rsidRPr="007D4D74">
        <w:rPr>
          <w:rFonts w:cs="Times New Roman"/>
          <w:szCs w:val="24"/>
        </w:rPr>
        <w:t>). These features comprise 31 out of 43 features recorded at the site</w:t>
      </w:r>
      <w:r>
        <w:rPr>
          <w:rFonts w:cs="Times New Roman"/>
          <w:szCs w:val="24"/>
        </w:rPr>
        <w:t xml:space="preserve">. </w:t>
      </w:r>
    </w:p>
    <w:p w14:paraId="14974F03" w14:textId="1052C59D" w:rsidR="00B218AD" w:rsidRPr="007D4D74" w:rsidRDefault="00B218AD" w:rsidP="00B218AD">
      <w:pPr>
        <w:pStyle w:val="Caption"/>
        <w:rPr>
          <w:rFonts w:ascii="Times New Roman" w:hAnsi="Times New Roman" w:cs="Times New Roman"/>
          <w:sz w:val="24"/>
          <w:szCs w:val="24"/>
        </w:rPr>
      </w:pPr>
      <w:r w:rsidRPr="007D4D74">
        <w:rPr>
          <w:rFonts w:ascii="Times New Roman" w:hAnsi="Times New Roman" w:cs="Times New Roman"/>
          <w:sz w:val="24"/>
          <w:szCs w:val="24"/>
        </w:rPr>
        <w:t xml:space="preserve">Figure </w:t>
      </w:r>
      <w:bookmarkEnd w:id="2"/>
      <w:bookmarkEnd w:id="3"/>
      <w:r>
        <w:rPr>
          <w:rFonts w:ascii="Times New Roman" w:hAnsi="Times New Roman" w:cs="Times New Roman"/>
          <w:sz w:val="24"/>
          <w:szCs w:val="24"/>
        </w:rPr>
        <w:t xml:space="preserve">2. </w:t>
      </w:r>
      <w:r w:rsidRPr="007D4D74">
        <w:rPr>
          <w:rFonts w:ascii="Times New Roman" w:hAnsi="Times New Roman" w:cs="Times New Roman"/>
          <w:sz w:val="24"/>
          <w:szCs w:val="24"/>
        </w:rPr>
        <w:t xml:space="preserve"> Sample universe of micro-topographical features at the center of the </w:t>
      </w:r>
      <w:r w:rsidR="004B37CC">
        <w:rPr>
          <w:rFonts w:cs="Times New Roman"/>
          <w:szCs w:val="24"/>
        </w:rPr>
        <w:t>case study</w:t>
      </w:r>
      <w:r w:rsidRPr="007D4D74">
        <w:rPr>
          <w:rFonts w:ascii="Times New Roman" w:hAnsi="Times New Roman" w:cs="Times New Roman"/>
          <w:sz w:val="24"/>
          <w:szCs w:val="24"/>
        </w:rPr>
        <w:t>.</w:t>
      </w:r>
      <w:bookmarkEnd w:id="4"/>
    </w:p>
    <w:p w14:paraId="0BBEE5EF" w14:textId="77777777" w:rsidR="00B218AD" w:rsidRPr="007D4D74" w:rsidRDefault="00B218AD" w:rsidP="00B218AD">
      <w:pPr>
        <w:pStyle w:val="BodyText"/>
        <w:rPr>
          <w:rFonts w:cs="Times New Roman"/>
          <w:szCs w:val="24"/>
        </w:rPr>
      </w:pPr>
      <w:r w:rsidRPr="007D4D74">
        <w:rPr>
          <w:rFonts w:cs="Times New Roman"/>
          <w:noProof/>
          <w:szCs w:val="24"/>
        </w:rPr>
        <w:drawing>
          <wp:inline distT="0" distB="0" distL="0" distR="0" wp14:anchorId="6514974E" wp14:editId="61FD7E0D">
            <wp:extent cx="5029200" cy="3883227"/>
            <wp:effectExtent l="38100" t="38100" r="19050" b="22225"/>
            <wp:docPr id="1665497847" name="Picture 166549784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497847" name="Picture 1665497847" descr="Diagram&#10;&#10;Description automatically generated"/>
                    <pic:cNvPicPr/>
                  </pic:nvPicPr>
                  <pic:blipFill rotWithShape="1">
                    <a:blip r:embed="rId6" cstate="print">
                      <a:extLst>
                        <a:ext uri="{28A0092B-C50C-407E-A947-70E740481C1C}">
                          <a14:useLocalDpi xmlns:a14="http://schemas.microsoft.com/office/drawing/2010/main" val="0"/>
                        </a:ext>
                      </a:extLst>
                    </a:blip>
                    <a:srcRect l="673" t="746"/>
                    <a:stretch/>
                  </pic:blipFill>
                  <pic:spPr bwMode="auto">
                    <a:xfrm>
                      <a:off x="0" y="0"/>
                      <a:ext cx="5029200" cy="3883227"/>
                    </a:xfrm>
                    <a:prstGeom prst="rect">
                      <a:avLst/>
                    </a:prstGeom>
                    <a:ln w="28575">
                      <a:solidFill>
                        <a:schemeClr val="tx1"/>
                      </a:solidFill>
                    </a:ln>
                    <a:extLst>
                      <a:ext uri="{53640926-AAD7-44D8-BBD7-CCE9431645EC}">
                        <a14:shadowObscured xmlns:a14="http://schemas.microsoft.com/office/drawing/2010/main"/>
                      </a:ext>
                    </a:extLst>
                  </pic:spPr>
                </pic:pic>
              </a:graphicData>
            </a:graphic>
          </wp:inline>
        </w:drawing>
      </w:r>
    </w:p>
    <w:p w14:paraId="3587AC03" w14:textId="77777777" w:rsidR="00B218AD" w:rsidRPr="007D4D74" w:rsidRDefault="00B218AD" w:rsidP="00B218AD">
      <w:pPr>
        <w:pStyle w:val="Caption"/>
        <w:rPr>
          <w:rFonts w:ascii="Times New Roman" w:hAnsi="Times New Roman" w:cs="Times New Roman"/>
          <w:sz w:val="24"/>
          <w:szCs w:val="24"/>
        </w:rPr>
      </w:pPr>
      <w:r w:rsidRPr="007D4D74">
        <w:rPr>
          <w:rFonts w:ascii="Times New Roman" w:hAnsi="Times New Roman" w:cs="Times New Roman"/>
          <w:sz w:val="24"/>
          <w:szCs w:val="24"/>
        </w:rPr>
        <w:br w:type="page"/>
      </w:r>
    </w:p>
    <w:p w14:paraId="1856399D" w14:textId="73EE579B" w:rsidR="00B218AD" w:rsidRDefault="00B218AD" w:rsidP="00B218AD">
      <w:pPr>
        <w:pStyle w:val="BodyText"/>
        <w:rPr>
          <w:rFonts w:cs="Times New Roman"/>
          <w:szCs w:val="24"/>
          <w:lang w:bidi="ar-SA"/>
        </w:rPr>
      </w:pPr>
      <w:r w:rsidRPr="007D4D74">
        <w:rPr>
          <w:rFonts w:cs="Times New Roman"/>
          <w:szCs w:val="24"/>
        </w:rPr>
        <w:lastRenderedPageBreak/>
        <w:t xml:space="preserve">A total of 21 trash mounds have been documented at the site (Deaver and Altschul 1994). </w:t>
      </w:r>
      <w:r w:rsidRPr="007D4D74">
        <w:rPr>
          <w:rFonts w:cs="Times New Roman"/>
          <w:szCs w:val="24"/>
          <w:lang w:bidi="ar-SA"/>
        </w:rPr>
        <w:t xml:space="preserve">Most of the trash mounds (n=17) </w:t>
      </w:r>
      <w:proofErr w:type="gramStart"/>
      <w:r w:rsidRPr="007D4D74">
        <w:rPr>
          <w:rFonts w:cs="Times New Roman"/>
          <w:szCs w:val="24"/>
          <w:lang w:bidi="ar-SA"/>
        </w:rPr>
        <w:t>are located in</w:t>
      </w:r>
      <w:proofErr w:type="gramEnd"/>
      <w:r w:rsidRPr="007D4D74">
        <w:rPr>
          <w:rFonts w:cs="Times New Roman"/>
          <w:szCs w:val="24"/>
          <w:lang w:bidi="ar-SA"/>
        </w:rPr>
        <w:t xml:space="preserve"> Locus A, following a somewhat circular distribution. Two mounds were recorded in Locus B (Feature 27 and 28), and one mound was recorded in Locus C (Feature 39) and in Locus G (Feature 68) (see </w:t>
      </w:r>
      <w:r w:rsidRPr="007D4D74">
        <w:rPr>
          <w:rFonts w:cs="Times New Roman"/>
          <w:szCs w:val="24"/>
          <w:lang w:bidi="ar-SA"/>
        </w:rPr>
        <w:fldChar w:fldCharType="begin"/>
      </w:r>
      <w:r w:rsidRPr="007D4D74">
        <w:rPr>
          <w:rFonts w:cs="Times New Roman"/>
          <w:szCs w:val="24"/>
          <w:lang w:bidi="ar-SA"/>
        </w:rPr>
        <w:instrText xml:space="preserve"> REF _Ref66365451 \h  \* MERGEFORMAT </w:instrText>
      </w:r>
      <w:r w:rsidRPr="007D4D74">
        <w:rPr>
          <w:rFonts w:cs="Times New Roman"/>
          <w:szCs w:val="24"/>
          <w:lang w:bidi="ar-SA"/>
        </w:rPr>
      </w:r>
      <w:r w:rsidRPr="007D4D74">
        <w:rPr>
          <w:rFonts w:cs="Times New Roman"/>
          <w:szCs w:val="24"/>
          <w:lang w:bidi="ar-SA"/>
        </w:rPr>
        <w:fldChar w:fldCharType="separate"/>
      </w:r>
      <w:r w:rsidRPr="007D4D74">
        <w:rPr>
          <w:rFonts w:cs="Times New Roman"/>
          <w:szCs w:val="24"/>
        </w:rPr>
        <w:t xml:space="preserve">Figure </w:t>
      </w:r>
      <w:r w:rsidRPr="007D4D74">
        <w:rPr>
          <w:rFonts w:cs="Times New Roman"/>
          <w:noProof/>
          <w:szCs w:val="24"/>
        </w:rPr>
        <w:t>97</w:t>
      </w:r>
      <w:r w:rsidRPr="007D4D74">
        <w:rPr>
          <w:rFonts w:cs="Times New Roman"/>
          <w:szCs w:val="24"/>
          <w:lang w:bidi="ar-SA"/>
        </w:rPr>
        <w:fldChar w:fldCharType="end"/>
      </w:r>
      <w:r w:rsidRPr="007D4D74">
        <w:rPr>
          <w:rFonts w:cs="Times New Roman"/>
          <w:szCs w:val="24"/>
          <w:lang w:bidi="ar-SA"/>
        </w:rPr>
        <w:t xml:space="preserve"> and </w:t>
      </w:r>
      <w:r w:rsidRPr="007D4D74">
        <w:rPr>
          <w:rFonts w:cs="Times New Roman"/>
          <w:szCs w:val="24"/>
          <w:lang w:bidi="ar-SA"/>
        </w:rPr>
        <w:fldChar w:fldCharType="begin"/>
      </w:r>
      <w:r w:rsidRPr="007D4D74">
        <w:rPr>
          <w:rFonts w:cs="Times New Roman"/>
          <w:szCs w:val="24"/>
          <w:lang w:bidi="ar-SA"/>
        </w:rPr>
        <w:instrText xml:space="preserve"> REF _Ref66704311 \h  \* MERGEFORMAT </w:instrText>
      </w:r>
      <w:r w:rsidRPr="007D4D74">
        <w:rPr>
          <w:rFonts w:cs="Times New Roman"/>
          <w:szCs w:val="24"/>
          <w:lang w:bidi="ar-SA"/>
        </w:rPr>
      </w:r>
      <w:r w:rsidRPr="007D4D74">
        <w:rPr>
          <w:rFonts w:cs="Times New Roman"/>
          <w:szCs w:val="24"/>
          <w:lang w:bidi="ar-SA"/>
        </w:rPr>
        <w:fldChar w:fldCharType="separate"/>
      </w:r>
      <w:r w:rsidRPr="007D4D74">
        <w:rPr>
          <w:rFonts w:cs="Times New Roman"/>
          <w:noProof/>
          <w:szCs w:val="24"/>
        </w:rPr>
        <w:t>98</w:t>
      </w:r>
      <w:r w:rsidRPr="007D4D74">
        <w:rPr>
          <w:rFonts w:cs="Times New Roman"/>
          <w:szCs w:val="24"/>
          <w:lang w:bidi="ar-SA"/>
        </w:rPr>
        <w:fldChar w:fldCharType="end"/>
      </w:r>
      <w:r w:rsidRPr="007D4D74">
        <w:rPr>
          <w:rFonts w:cs="Times New Roman"/>
          <w:szCs w:val="24"/>
          <w:lang w:bidi="ar-SA"/>
        </w:rPr>
        <w:t>). The mounds range in area between approximately 90 m² and 641 m² with a mean size of 267 m² (</w:t>
      </w:r>
      <w:r w:rsidR="00FF020C">
        <w:rPr>
          <w:rFonts w:cs="Times New Roman"/>
          <w:szCs w:val="24"/>
          <w:lang w:bidi="ar-SA"/>
        </w:rPr>
        <w:t>Table 3)</w:t>
      </w:r>
      <w:r w:rsidRPr="007D4D74">
        <w:rPr>
          <w:rFonts w:cs="Times New Roman"/>
          <w:szCs w:val="24"/>
          <w:lang w:bidi="ar-SA"/>
        </w:rPr>
        <w:t xml:space="preserve">. Except for a single trash mound (Feature 68), which measures between 0.2 m to 0.3 m in height, the height of trash mounds </w:t>
      </w:r>
      <w:proofErr w:type="gramStart"/>
      <w:r w:rsidRPr="007D4D74">
        <w:rPr>
          <w:rFonts w:cs="Times New Roman"/>
          <w:szCs w:val="24"/>
          <w:lang w:bidi="ar-SA"/>
        </w:rPr>
        <w:t>were</w:t>
      </w:r>
      <w:proofErr w:type="gramEnd"/>
      <w:r w:rsidRPr="007D4D74">
        <w:rPr>
          <w:rFonts w:cs="Times New Roman"/>
          <w:szCs w:val="24"/>
          <w:lang w:bidi="ar-SA"/>
        </w:rPr>
        <w:t xml:space="preserve"> not disclosed in the original site report. </w:t>
      </w:r>
    </w:p>
    <w:p w14:paraId="040DF021" w14:textId="26257AD5" w:rsidR="00FF020C" w:rsidRDefault="00FF020C" w:rsidP="00B218AD">
      <w:pPr>
        <w:pStyle w:val="BodyText"/>
        <w:rPr>
          <w:rFonts w:cs="Times New Roman"/>
          <w:szCs w:val="24"/>
          <w:lang w:bidi="ar-SA"/>
        </w:rPr>
      </w:pPr>
      <w:r>
        <w:rPr>
          <w:rFonts w:cs="Times New Roman"/>
          <w:szCs w:val="24"/>
          <w:lang w:bidi="ar-SA"/>
        </w:rPr>
        <w:t xml:space="preserve">Table 3. </w:t>
      </w:r>
      <w:r>
        <w:t>Recorded physical parameters of trash mounds (after Deaver and Altschul 1994).</w:t>
      </w:r>
    </w:p>
    <w:tbl>
      <w:tblPr>
        <w:tblStyle w:val="PlainTable11"/>
        <w:tblW w:w="9041" w:type="dxa"/>
        <w:tblInd w:w="108" w:type="dxa"/>
        <w:tblLayout w:type="fixed"/>
        <w:tblLook w:val="04A0" w:firstRow="1" w:lastRow="0" w:firstColumn="1" w:lastColumn="0" w:noHBand="0" w:noVBand="1"/>
      </w:tblPr>
      <w:tblGrid>
        <w:gridCol w:w="2201"/>
        <w:gridCol w:w="1800"/>
        <w:gridCol w:w="1620"/>
        <w:gridCol w:w="1710"/>
        <w:gridCol w:w="1710"/>
      </w:tblGrid>
      <w:tr w:rsidR="00FF020C" w:rsidRPr="00FF020C" w14:paraId="73CBB659" w14:textId="77777777" w:rsidTr="00FF020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01" w:type="dxa"/>
            <w:tcBorders>
              <w:top w:val="single" w:sz="18" w:space="0" w:color="000000"/>
              <w:left w:val="single" w:sz="18" w:space="0" w:color="000000"/>
              <w:bottom w:val="single" w:sz="18" w:space="0" w:color="000000"/>
            </w:tcBorders>
          </w:tcPr>
          <w:p w14:paraId="25BB7A13" w14:textId="77777777" w:rsidR="00FF020C" w:rsidRPr="00FF020C" w:rsidRDefault="00FF020C" w:rsidP="00FF020C">
            <w:pPr>
              <w:spacing w:after="0"/>
              <w:jc w:val="center"/>
              <w:rPr>
                <w:rFonts w:ascii="Arial Narrow" w:hAnsi="Arial Narrow"/>
                <w:b w:val="0"/>
                <w:bCs w:val="0"/>
                <w14:ligatures w14:val="none"/>
              </w:rPr>
            </w:pPr>
            <w:r w:rsidRPr="00FF020C">
              <w:rPr>
                <w:rFonts w:ascii="Arial Narrow" w:hAnsi="Arial Narrow"/>
                <w:b w:val="0"/>
                <w:bCs w:val="0"/>
                <w14:ligatures w14:val="none"/>
              </w:rPr>
              <w:t>Trash mound ID</w:t>
            </w:r>
          </w:p>
        </w:tc>
        <w:tc>
          <w:tcPr>
            <w:tcW w:w="1800" w:type="dxa"/>
            <w:tcBorders>
              <w:top w:val="single" w:sz="18" w:space="0" w:color="000000"/>
              <w:bottom w:val="single" w:sz="18" w:space="0" w:color="000000"/>
            </w:tcBorders>
          </w:tcPr>
          <w:p w14:paraId="244702C1" w14:textId="77777777" w:rsidR="00FF020C" w:rsidRPr="00FF020C" w:rsidRDefault="00FF020C" w:rsidP="00FF020C">
            <w:pPr>
              <w:spacing w:after="0"/>
              <w:jc w:val="center"/>
              <w:cnfStyle w:val="100000000000" w:firstRow="1" w:lastRow="0" w:firstColumn="0" w:lastColumn="0" w:oddVBand="0" w:evenVBand="0" w:oddHBand="0" w:evenHBand="0" w:firstRowFirstColumn="0" w:firstRowLastColumn="0" w:lastRowFirstColumn="0" w:lastRowLastColumn="0"/>
              <w:rPr>
                <w:rFonts w:ascii="Arial Narrow" w:hAnsi="Arial Narrow"/>
                <w:b w:val="0"/>
                <w:bCs w:val="0"/>
                <w14:ligatures w14:val="none"/>
              </w:rPr>
            </w:pPr>
            <w:r w:rsidRPr="00FF020C">
              <w:rPr>
                <w:rFonts w:ascii="Arial Narrow" w:hAnsi="Arial Narrow"/>
                <w:b w:val="0"/>
                <w:bCs w:val="0"/>
                <w14:ligatures w14:val="none"/>
              </w:rPr>
              <w:t>Location</w:t>
            </w:r>
          </w:p>
        </w:tc>
        <w:tc>
          <w:tcPr>
            <w:tcW w:w="1620" w:type="dxa"/>
            <w:tcBorders>
              <w:top w:val="single" w:sz="18" w:space="0" w:color="000000"/>
              <w:bottom w:val="single" w:sz="18" w:space="0" w:color="000000"/>
            </w:tcBorders>
          </w:tcPr>
          <w:p w14:paraId="53417B1E" w14:textId="77777777" w:rsidR="00FF020C" w:rsidRPr="00FF020C" w:rsidRDefault="00FF020C" w:rsidP="00FF020C">
            <w:pPr>
              <w:spacing w:after="0"/>
              <w:jc w:val="center"/>
              <w:cnfStyle w:val="100000000000" w:firstRow="1" w:lastRow="0" w:firstColumn="0" w:lastColumn="0" w:oddVBand="0" w:evenVBand="0" w:oddHBand="0" w:evenHBand="0" w:firstRowFirstColumn="0" w:firstRowLastColumn="0" w:lastRowFirstColumn="0" w:lastRowLastColumn="0"/>
              <w:rPr>
                <w:rFonts w:ascii="Arial Narrow" w:hAnsi="Arial Narrow"/>
                <w:b w:val="0"/>
                <w:bCs w:val="0"/>
                <w14:ligatures w14:val="none"/>
              </w:rPr>
            </w:pPr>
            <w:r w:rsidRPr="00FF020C">
              <w:rPr>
                <w:rFonts w:ascii="Arial Narrow" w:hAnsi="Arial Narrow"/>
                <w:b w:val="0"/>
                <w:bCs w:val="0"/>
                <w14:ligatures w14:val="none"/>
              </w:rPr>
              <w:t>Size</w:t>
            </w:r>
          </w:p>
        </w:tc>
        <w:tc>
          <w:tcPr>
            <w:tcW w:w="1710" w:type="dxa"/>
            <w:tcBorders>
              <w:top w:val="single" w:sz="18" w:space="0" w:color="000000"/>
              <w:bottom w:val="single" w:sz="18" w:space="0" w:color="000000"/>
            </w:tcBorders>
          </w:tcPr>
          <w:p w14:paraId="121D1DA8" w14:textId="77777777" w:rsidR="00FF020C" w:rsidRPr="00FF020C" w:rsidRDefault="00FF020C" w:rsidP="00FF020C">
            <w:pPr>
              <w:spacing w:after="0"/>
              <w:jc w:val="center"/>
              <w:cnfStyle w:val="100000000000" w:firstRow="1" w:lastRow="0" w:firstColumn="0" w:lastColumn="0" w:oddVBand="0" w:evenVBand="0" w:oddHBand="0" w:evenHBand="0" w:firstRowFirstColumn="0" w:firstRowLastColumn="0" w:lastRowFirstColumn="0" w:lastRowLastColumn="0"/>
              <w:rPr>
                <w:rFonts w:ascii="Arial Narrow" w:hAnsi="Arial Narrow"/>
                <w:b w:val="0"/>
                <w:bCs w:val="0"/>
                <w14:ligatures w14:val="none"/>
              </w:rPr>
            </w:pPr>
            <w:r w:rsidRPr="00FF020C">
              <w:rPr>
                <w:rFonts w:ascii="Arial Narrow" w:hAnsi="Arial Narrow"/>
                <w:b w:val="0"/>
                <w:bCs w:val="0"/>
                <w14:ligatures w14:val="none"/>
              </w:rPr>
              <w:t>Measure</w:t>
            </w:r>
          </w:p>
        </w:tc>
        <w:tc>
          <w:tcPr>
            <w:tcW w:w="1710" w:type="dxa"/>
            <w:tcBorders>
              <w:top w:val="single" w:sz="18" w:space="0" w:color="000000"/>
              <w:bottom w:val="single" w:sz="18" w:space="0" w:color="000000"/>
              <w:right w:val="single" w:sz="18" w:space="0" w:color="000000"/>
            </w:tcBorders>
          </w:tcPr>
          <w:p w14:paraId="02077979" w14:textId="77777777" w:rsidR="00FF020C" w:rsidRPr="00FF020C" w:rsidRDefault="00FF020C" w:rsidP="00FF020C">
            <w:pPr>
              <w:spacing w:after="0"/>
              <w:jc w:val="center"/>
              <w:cnfStyle w:val="100000000000" w:firstRow="1" w:lastRow="0" w:firstColumn="0" w:lastColumn="0" w:oddVBand="0" w:evenVBand="0" w:oddHBand="0" w:evenHBand="0" w:firstRowFirstColumn="0" w:firstRowLastColumn="0" w:lastRowFirstColumn="0" w:lastRowLastColumn="0"/>
              <w:rPr>
                <w:rFonts w:ascii="Arial Narrow" w:hAnsi="Arial Narrow"/>
                <w:b w:val="0"/>
                <w:bCs w:val="0"/>
                <w14:ligatures w14:val="none"/>
              </w:rPr>
            </w:pPr>
            <w:r w:rsidRPr="00FF020C">
              <w:rPr>
                <w:rFonts w:ascii="Arial Narrow" w:hAnsi="Arial Narrow"/>
                <w:b w:val="0"/>
                <w:bCs w:val="0"/>
                <w14:ligatures w14:val="none"/>
              </w:rPr>
              <w:t>Height</w:t>
            </w:r>
          </w:p>
        </w:tc>
      </w:tr>
      <w:tr w:rsidR="00FF020C" w:rsidRPr="00FF020C" w14:paraId="4EABD136" w14:textId="77777777" w:rsidTr="00FF02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01" w:type="dxa"/>
            <w:tcBorders>
              <w:top w:val="single" w:sz="18" w:space="0" w:color="000000"/>
              <w:left w:val="single" w:sz="18" w:space="0" w:color="000000"/>
            </w:tcBorders>
          </w:tcPr>
          <w:p w14:paraId="691F78A8" w14:textId="77777777" w:rsidR="00FF020C" w:rsidRPr="00FF020C" w:rsidRDefault="00FF020C" w:rsidP="00FF020C">
            <w:pPr>
              <w:spacing w:after="0"/>
              <w:jc w:val="center"/>
              <w:rPr>
                <w:rFonts w:ascii="Arial Narrow" w:hAnsi="Arial Narrow"/>
                <w:b w:val="0"/>
                <w:bCs w:val="0"/>
                <w14:ligatures w14:val="none"/>
              </w:rPr>
            </w:pPr>
            <w:r w:rsidRPr="00FF020C">
              <w:rPr>
                <w:rFonts w:ascii="Arial Narrow" w:hAnsi="Arial Narrow"/>
                <w:b w:val="0"/>
                <w:bCs w:val="0"/>
                <w14:ligatures w14:val="none"/>
              </w:rPr>
              <w:t>Feature 1</w:t>
            </w:r>
          </w:p>
        </w:tc>
        <w:tc>
          <w:tcPr>
            <w:tcW w:w="1800" w:type="dxa"/>
            <w:tcBorders>
              <w:top w:val="single" w:sz="18" w:space="0" w:color="000000"/>
            </w:tcBorders>
          </w:tcPr>
          <w:p w14:paraId="7764AD67" w14:textId="77777777" w:rsidR="00FF020C" w:rsidRPr="00FF020C" w:rsidRDefault="00FF020C" w:rsidP="00FF020C">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Locus A</w:t>
            </w:r>
          </w:p>
        </w:tc>
        <w:tc>
          <w:tcPr>
            <w:tcW w:w="1620" w:type="dxa"/>
            <w:tcBorders>
              <w:top w:val="single" w:sz="18" w:space="0" w:color="000000"/>
            </w:tcBorders>
          </w:tcPr>
          <w:p w14:paraId="6C5D4998" w14:textId="77777777" w:rsidR="00FF020C" w:rsidRPr="00FF020C" w:rsidRDefault="00FF020C" w:rsidP="00FF020C">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 xml:space="preserve"> 641 m²</w:t>
            </w:r>
          </w:p>
        </w:tc>
        <w:tc>
          <w:tcPr>
            <w:tcW w:w="1710" w:type="dxa"/>
            <w:tcBorders>
              <w:top w:val="single" w:sz="18" w:space="0" w:color="000000"/>
            </w:tcBorders>
          </w:tcPr>
          <w:p w14:paraId="51DD2BC0" w14:textId="77777777" w:rsidR="00FF020C" w:rsidRPr="00FF020C" w:rsidRDefault="00FF020C" w:rsidP="00FF020C">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37 m x 23 m</w:t>
            </w:r>
          </w:p>
        </w:tc>
        <w:tc>
          <w:tcPr>
            <w:tcW w:w="1710" w:type="dxa"/>
            <w:tcBorders>
              <w:top w:val="single" w:sz="18" w:space="0" w:color="000000"/>
              <w:right w:val="single" w:sz="18" w:space="0" w:color="000000"/>
            </w:tcBorders>
          </w:tcPr>
          <w:p w14:paraId="2CE4555E" w14:textId="77777777" w:rsidR="00FF020C" w:rsidRPr="00FF020C" w:rsidRDefault="00FF020C" w:rsidP="00FF020C">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N/D</w:t>
            </w:r>
          </w:p>
        </w:tc>
      </w:tr>
      <w:tr w:rsidR="00FF020C" w:rsidRPr="00FF020C" w14:paraId="1517416B" w14:textId="77777777" w:rsidTr="00FF020C">
        <w:tc>
          <w:tcPr>
            <w:cnfStyle w:val="001000000000" w:firstRow="0" w:lastRow="0" w:firstColumn="1" w:lastColumn="0" w:oddVBand="0" w:evenVBand="0" w:oddHBand="0" w:evenHBand="0" w:firstRowFirstColumn="0" w:firstRowLastColumn="0" w:lastRowFirstColumn="0" w:lastRowLastColumn="0"/>
            <w:tcW w:w="2201" w:type="dxa"/>
            <w:tcBorders>
              <w:left w:val="single" w:sz="18" w:space="0" w:color="000000"/>
            </w:tcBorders>
          </w:tcPr>
          <w:p w14:paraId="3085EB32" w14:textId="77777777" w:rsidR="00FF020C" w:rsidRPr="00FF020C" w:rsidRDefault="00FF020C" w:rsidP="00FF020C">
            <w:pPr>
              <w:spacing w:after="0"/>
              <w:jc w:val="center"/>
              <w:rPr>
                <w:rFonts w:ascii="Arial Narrow" w:hAnsi="Arial Narrow"/>
                <w:b w:val="0"/>
                <w:bCs w:val="0"/>
                <w14:ligatures w14:val="none"/>
              </w:rPr>
            </w:pPr>
            <w:r w:rsidRPr="00FF020C">
              <w:rPr>
                <w:rFonts w:ascii="Arial Narrow" w:hAnsi="Arial Narrow"/>
                <w:b w:val="0"/>
                <w:bCs w:val="0"/>
                <w14:ligatures w14:val="none"/>
              </w:rPr>
              <w:t>Feature 2</w:t>
            </w:r>
          </w:p>
        </w:tc>
        <w:tc>
          <w:tcPr>
            <w:tcW w:w="1800" w:type="dxa"/>
          </w:tcPr>
          <w:p w14:paraId="1C9CAA31" w14:textId="77777777" w:rsidR="00FF020C" w:rsidRPr="00FF020C" w:rsidRDefault="00FF020C" w:rsidP="00FF020C">
            <w:pPr>
              <w:spacing w:after="0"/>
              <w:jc w:val="center"/>
              <w:cnfStyle w:val="000000000000" w:firstRow="0" w:lastRow="0" w:firstColumn="0" w:lastColumn="0" w:oddVBand="0" w:evenVBand="0" w:oddHBand="0"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Locus A</w:t>
            </w:r>
          </w:p>
        </w:tc>
        <w:tc>
          <w:tcPr>
            <w:tcW w:w="1620" w:type="dxa"/>
          </w:tcPr>
          <w:p w14:paraId="4139E926" w14:textId="77777777" w:rsidR="00FF020C" w:rsidRPr="00FF020C" w:rsidRDefault="00FF020C" w:rsidP="00FF020C">
            <w:pPr>
              <w:spacing w:after="0"/>
              <w:jc w:val="center"/>
              <w:cnfStyle w:val="000000000000" w:firstRow="0" w:lastRow="0" w:firstColumn="0" w:lastColumn="0" w:oddVBand="0" w:evenVBand="0" w:oddHBand="0"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357 m²</w:t>
            </w:r>
          </w:p>
        </w:tc>
        <w:tc>
          <w:tcPr>
            <w:tcW w:w="1710" w:type="dxa"/>
          </w:tcPr>
          <w:p w14:paraId="65B23E5B" w14:textId="77777777" w:rsidR="00FF020C" w:rsidRPr="00FF020C" w:rsidRDefault="00FF020C" w:rsidP="00FF020C">
            <w:pPr>
              <w:spacing w:after="0"/>
              <w:jc w:val="center"/>
              <w:cnfStyle w:val="000000000000" w:firstRow="0" w:lastRow="0" w:firstColumn="0" w:lastColumn="0" w:oddVBand="0" w:evenVBand="0" w:oddHBand="0"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24 m x 18 m</w:t>
            </w:r>
          </w:p>
        </w:tc>
        <w:tc>
          <w:tcPr>
            <w:tcW w:w="1710" w:type="dxa"/>
            <w:tcBorders>
              <w:right w:val="single" w:sz="18" w:space="0" w:color="000000"/>
            </w:tcBorders>
          </w:tcPr>
          <w:p w14:paraId="020F03F3" w14:textId="77777777" w:rsidR="00FF020C" w:rsidRPr="00FF020C" w:rsidRDefault="00FF020C" w:rsidP="00FF020C">
            <w:pPr>
              <w:spacing w:after="0"/>
              <w:jc w:val="center"/>
              <w:cnfStyle w:val="000000000000" w:firstRow="0" w:lastRow="0" w:firstColumn="0" w:lastColumn="0" w:oddVBand="0" w:evenVBand="0" w:oddHBand="0"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N/D</w:t>
            </w:r>
          </w:p>
        </w:tc>
      </w:tr>
      <w:tr w:rsidR="00FF020C" w:rsidRPr="00FF020C" w14:paraId="7DCE1F7A" w14:textId="77777777" w:rsidTr="00FF02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01" w:type="dxa"/>
            <w:tcBorders>
              <w:left w:val="single" w:sz="18" w:space="0" w:color="000000"/>
            </w:tcBorders>
          </w:tcPr>
          <w:p w14:paraId="38356BEF" w14:textId="77777777" w:rsidR="00FF020C" w:rsidRPr="00FF020C" w:rsidRDefault="00FF020C" w:rsidP="00FF020C">
            <w:pPr>
              <w:spacing w:after="0"/>
              <w:jc w:val="center"/>
              <w:rPr>
                <w:rFonts w:ascii="Arial Narrow" w:hAnsi="Arial Narrow"/>
                <w:b w:val="0"/>
                <w:bCs w:val="0"/>
                <w14:ligatures w14:val="none"/>
              </w:rPr>
            </w:pPr>
            <w:r w:rsidRPr="00FF020C">
              <w:rPr>
                <w:rFonts w:ascii="Arial Narrow" w:hAnsi="Arial Narrow"/>
                <w:b w:val="0"/>
                <w:bCs w:val="0"/>
                <w14:ligatures w14:val="none"/>
              </w:rPr>
              <w:t>Feature 3</w:t>
            </w:r>
          </w:p>
        </w:tc>
        <w:tc>
          <w:tcPr>
            <w:tcW w:w="1800" w:type="dxa"/>
          </w:tcPr>
          <w:p w14:paraId="747A73EE" w14:textId="77777777" w:rsidR="00FF020C" w:rsidRPr="00FF020C" w:rsidRDefault="00FF020C" w:rsidP="00FF020C">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Locus A</w:t>
            </w:r>
          </w:p>
        </w:tc>
        <w:tc>
          <w:tcPr>
            <w:tcW w:w="1620" w:type="dxa"/>
          </w:tcPr>
          <w:p w14:paraId="18BE75F0" w14:textId="77777777" w:rsidR="00FF020C" w:rsidRPr="00FF020C" w:rsidRDefault="00FF020C" w:rsidP="00FF020C">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128 m²</w:t>
            </w:r>
          </w:p>
        </w:tc>
        <w:tc>
          <w:tcPr>
            <w:tcW w:w="1710" w:type="dxa"/>
          </w:tcPr>
          <w:p w14:paraId="5DBF310E" w14:textId="77777777" w:rsidR="00FF020C" w:rsidRPr="00FF020C" w:rsidRDefault="00FF020C" w:rsidP="00FF020C">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14 m x 12 m</w:t>
            </w:r>
          </w:p>
        </w:tc>
        <w:tc>
          <w:tcPr>
            <w:tcW w:w="1710" w:type="dxa"/>
            <w:tcBorders>
              <w:right w:val="single" w:sz="18" w:space="0" w:color="000000"/>
            </w:tcBorders>
          </w:tcPr>
          <w:p w14:paraId="0AC9E11F" w14:textId="77777777" w:rsidR="00FF020C" w:rsidRPr="00FF020C" w:rsidRDefault="00FF020C" w:rsidP="00FF020C">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N/D</w:t>
            </w:r>
          </w:p>
        </w:tc>
      </w:tr>
      <w:tr w:rsidR="00FF020C" w:rsidRPr="00FF020C" w14:paraId="4E574BC8" w14:textId="77777777" w:rsidTr="00FF020C">
        <w:tc>
          <w:tcPr>
            <w:cnfStyle w:val="001000000000" w:firstRow="0" w:lastRow="0" w:firstColumn="1" w:lastColumn="0" w:oddVBand="0" w:evenVBand="0" w:oddHBand="0" w:evenHBand="0" w:firstRowFirstColumn="0" w:firstRowLastColumn="0" w:lastRowFirstColumn="0" w:lastRowLastColumn="0"/>
            <w:tcW w:w="2201" w:type="dxa"/>
            <w:tcBorders>
              <w:left w:val="single" w:sz="18" w:space="0" w:color="000000"/>
            </w:tcBorders>
          </w:tcPr>
          <w:p w14:paraId="679A7484" w14:textId="77777777" w:rsidR="00FF020C" w:rsidRPr="00FF020C" w:rsidRDefault="00FF020C" w:rsidP="00FF020C">
            <w:pPr>
              <w:spacing w:after="0"/>
              <w:jc w:val="center"/>
              <w:rPr>
                <w:rFonts w:ascii="Arial Narrow" w:hAnsi="Arial Narrow"/>
                <w:b w:val="0"/>
                <w:bCs w:val="0"/>
                <w14:ligatures w14:val="none"/>
              </w:rPr>
            </w:pPr>
            <w:r w:rsidRPr="00FF020C">
              <w:rPr>
                <w:rFonts w:ascii="Arial Narrow" w:hAnsi="Arial Narrow"/>
                <w:b w:val="0"/>
                <w:bCs w:val="0"/>
                <w14:ligatures w14:val="none"/>
              </w:rPr>
              <w:t>Feature 4</w:t>
            </w:r>
          </w:p>
        </w:tc>
        <w:tc>
          <w:tcPr>
            <w:tcW w:w="1800" w:type="dxa"/>
          </w:tcPr>
          <w:p w14:paraId="2B74ED0E" w14:textId="77777777" w:rsidR="00FF020C" w:rsidRPr="00FF020C" w:rsidRDefault="00FF020C" w:rsidP="00FF020C">
            <w:pPr>
              <w:spacing w:after="0"/>
              <w:jc w:val="center"/>
              <w:cnfStyle w:val="000000000000" w:firstRow="0" w:lastRow="0" w:firstColumn="0" w:lastColumn="0" w:oddVBand="0" w:evenVBand="0" w:oddHBand="0"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Locus A</w:t>
            </w:r>
          </w:p>
        </w:tc>
        <w:tc>
          <w:tcPr>
            <w:tcW w:w="1620" w:type="dxa"/>
          </w:tcPr>
          <w:p w14:paraId="3FB70AA7" w14:textId="77777777" w:rsidR="00FF020C" w:rsidRPr="00FF020C" w:rsidRDefault="00FF020C" w:rsidP="00FF020C">
            <w:pPr>
              <w:spacing w:after="0"/>
              <w:jc w:val="center"/>
              <w:cnfStyle w:val="000000000000" w:firstRow="0" w:lastRow="0" w:firstColumn="0" w:lastColumn="0" w:oddVBand="0" w:evenVBand="0" w:oddHBand="0"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191 m²</w:t>
            </w:r>
          </w:p>
        </w:tc>
        <w:tc>
          <w:tcPr>
            <w:tcW w:w="1710" w:type="dxa"/>
          </w:tcPr>
          <w:p w14:paraId="6C2076F7" w14:textId="77777777" w:rsidR="00FF020C" w:rsidRPr="00FF020C" w:rsidRDefault="00FF020C" w:rsidP="00FF020C">
            <w:pPr>
              <w:spacing w:after="0"/>
              <w:jc w:val="center"/>
              <w:cnfStyle w:val="000000000000" w:firstRow="0" w:lastRow="0" w:firstColumn="0" w:lastColumn="0" w:oddVBand="0" w:evenVBand="0" w:oddHBand="0"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19 m x 11 m</w:t>
            </w:r>
          </w:p>
        </w:tc>
        <w:tc>
          <w:tcPr>
            <w:tcW w:w="1710" w:type="dxa"/>
            <w:tcBorders>
              <w:right w:val="single" w:sz="18" w:space="0" w:color="000000"/>
            </w:tcBorders>
          </w:tcPr>
          <w:p w14:paraId="3480DAD1" w14:textId="77777777" w:rsidR="00FF020C" w:rsidRPr="00FF020C" w:rsidRDefault="00FF020C" w:rsidP="00FF020C">
            <w:pPr>
              <w:spacing w:after="0"/>
              <w:jc w:val="center"/>
              <w:cnfStyle w:val="000000000000" w:firstRow="0" w:lastRow="0" w:firstColumn="0" w:lastColumn="0" w:oddVBand="0" w:evenVBand="0" w:oddHBand="0"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N/D</w:t>
            </w:r>
          </w:p>
        </w:tc>
      </w:tr>
      <w:tr w:rsidR="00FF020C" w:rsidRPr="00FF020C" w14:paraId="51EA59B1" w14:textId="77777777" w:rsidTr="00FF02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01" w:type="dxa"/>
            <w:tcBorders>
              <w:left w:val="single" w:sz="18" w:space="0" w:color="000000"/>
            </w:tcBorders>
          </w:tcPr>
          <w:p w14:paraId="060318EB" w14:textId="77777777" w:rsidR="00FF020C" w:rsidRPr="00FF020C" w:rsidRDefault="00FF020C" w:rsidP="00FF020C">
            <w:pPr>
              <w:spacing w:after="0"/>
              <w:jc w:val="center"/>
              <w:rPr>
                <w:rFonts w:ascii="Arial Narrow" w:hAnsi="Arial Narrow"/>
                <w:b w:val="0"/>
                <w:bCs w:val="0"/>
                <w14:ligatures w14:val="none"/>
              </w:rPr>
            </w:pPr>
            <w:r w:rsidRPr="00FF020C">
              <w:rPr>
                <w:rFonts w:ascii="Arial Narrow" w:hAnsi="Arial Narrow"/>
                <w:b w:val="0"/>
                <w:bCs w:val="0"/>
                <w14:ligatures w14:val="none"/>
              </w:rPr>
              <w:t>Feature 5</w:t>
            </w:r>
          </w:p>
        </w:tc>
        <w:tc>
          <w:tcPr>
            <w:tcW w:w="1800" w:type="dxa"/>
          </w:tcPr>
          <w:p w14:paraId="3FDF9A01" w14:textId="77777777" w:rsidR="00FF020C" w:rsidRPr="00FF020C" w:rsidRDefault="00FF020C" w:rsidP="00FF020C">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Locus A</w:t>
            </w:r>
          </w:p>
        </w:tc>
        <w:tc>
          <w:tcPr>
            <w:tcW w:w="1620" w:type="dxa"/>
          </w:tcPr>
          <w:p w14:paraId="0023FFC5" w14:textId="77777777" w:rsidR="00FF020C" w:rsidRPr="00FF020C" w:rsidRDefault="00FF020C" w:rsidP="00FF020C">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90 m²</w:t>
            </w:r>
          </w:p>
        </w:tc>
        <w:tc>
          <w:tcPr>
            <w:tcW w:w="1710" w:type="dxa"/>
          </w:tcPr>
          <w:p w14:paraId="0017CF29" w14:textId="77777777" w:rsidR="00FF020C" w:rsidRPr="00FF020C" w:rsidRDefault="00FF020C" w:rsidP="00FF020C">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10 m x 12 m</w:t>
            </w:r>
          </w:p>
        </w:tc>
        <w:tc>
          <w:tcPr>
            <w:tcW w:w="1710" w:type="dxa"/>
            <w:tcBorders>
              <w:right w:val="single" w:sz="18" w:space="0" w:color="000000"/>
            </w:tcBorders>
          </w:tcPr>
          <w:p w14:paraId="2C72F9EA" w14:textId="77777777" w:rsidR="00FF020C" w:rsidRPr="00FF020C" w:rsidRDefault="00FF020C" w:rsidP="00FF020C">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N/D</w:t>
            </w:r>
          </w:p>
        </w:tc>
      </w:tr>
      <w:tr w:rsidR="00FF020C" w:rsidRPr="00FF020C" w14:paraId="7528806E" w14:textId="77777777" w:rsidTr="00FF020C">
        <w:tc>
          <w:tcPr>
            <w:cnfStyle w:val="001000000000" w:firstRow="0" w:lastRow="0" w:firstColumn="1" w:lastColumn="0" w:oddVBand="0" w:evenVBand="0" w:oddHBand="0" w:evenHBand="0" w:firstRowFirstColumn="0" w:firstRowLastColumn="0" w:lastRowFirstColumn="0" w:lastRowLastColumn="0"/>
            <w:tcW w:w="2201" w:type="dxa"/>
            <w:tcBorders>
              <w:left w:val="single" w:sz="18" w:space="0" w:color="000000"/>
            </w:tcBorders>
          </w:tcPr>
          <w:p w14:paraId="267FAAA7" w14:textId="77777777" w:rsidR="00FF020C" w:rsidRPr="00FF020C" w:rsidRDefault="00FF020C" w:rsidP="00FF020C">
            <w:pPr>
              <w:spacing w:after="0"/>
              <w:jc w:val="center"/>
              <w:rPr>
                <w:rFonts w:ascii="Arial Narrow" w:hAnsi="Arial Narrow"/>
                <w:b w:val="0"/>
                <w:bCs w:val="0"/>
                <w14:ligatures w14:val="none"/>
              </w:rPr>
            </w:pPr>
            <w:r w:rsidRPr="00FF020C">
              <w:rPr>
                <w:rFonts w:ascii="Arial Narrow" w:hAnsi="Arial Narrow"/>
                <w:b w:val="0"/>
                <w:bCs w:val="0"/>
                <w14:ligatures w14:val="none"/>
              </w:rPr>
              <w:t>Feature 6</w:t>
            </w:r>
          </w:p>
        </w:tc>
        <w:tc>
          <w:tcPr>
            <w:tcW w:w="1800" w:type="dxa"/>
          </w:tcPr>
          <w:p w14:paraId="0AC289DC" w14:textId="77777777" w:rsidR="00FF020C" w:rsidRPr="00FF020C" w:rsidRDefault="00FF020C" w:rsidP="00FF020C">
            <w:pPr>
              <w:spacing w:after="0"/>
              <w:jc w:val="center"/>
              <w:cnfStyle w:val="000000000000" w:firstRow="0" w:lastRow="0" w:firstColumn="0" w:lastColumn="0" w:oddVBand="0" w:evenVBand="0" w:oddHBand="0"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Locus A</w:t>
            </w:r>
          </w:p>
        </w:tc>
        <w:tc>
          <w:tcPr>
            <w:tcW w:w="1620" w:type="dxa"/>
          </w:tcPr>
          <w:p w14:paraId="642F7172" w14:textId="77777777" w:rsidR="00FF020C" w:rsidRPr="00FF020C" w:rsidRDefault="00FF020C" w:rsidP="00FF020C">
            <w:pPr>
              <w:spacing w:after="0"/>
              <w:jc w:val="center"/>
              <w:cnfStyle w:val="000000000000" w:firstRow="0" w:lastRow="0" w:firstColumn="0" w:lastColumn="0" w:oddVBand="0" w:evenVBand="0" w:oddHBand="0"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289 m²</w:t>
            </w:r>
          </w:p>
        </w:tc>
        <w:tc>
          <w:tcPr>
            <w:tcW w:w="1710" w:type="dxa"/>
          </w:tcPr>
          <w:p w14:paraId="0B2008EB" w14:textId="77777777" w:rsidR="00FF020C" w:rsidRPr="00FF020C" w:rsidRDefault="00FF020C" w:rsidP="00FF020C">
            <w:pPr>
              <w:spacing w:after="0"/>
              <w:jc w:val="center"/>
              <w:cnfStyle w:val="000000000000" w:firstRow="0" w:lastRow="0" w:firstColumn="0" w:lastColumn="0" w:oddVBand="0" w:evenVBand="0" w:oddHBand="0"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22 m x 17 m</w:t>
            </w:r>
          </w:p>
        </w:tc>
        <w:tc>
          <w:tcPr>
            <w:tcW w:w="1710" w:type="dxa"/>
            <w:tcBorders>
              <w:right w:val="single" w:sz="18" w:space="0" w:color="000000"/>
            </w:tcBorders>
          </w:tcPr>
          <w:p w14:paraId="6702E56D" w14:textId="77777777" w:rsidR="00FF020C" w:rsidRPr="00FF020C" w:rsidRDefault="00FF020C" w:rsidP="00FF020C">
            <w:pPr>
              <w:spacing w:after="0"/>
              <w:jc w:val="center"/>
              <w:cnfStyle w:val="000000000000" w:firstRow="0" w:lastRow="0" w:firstColumn="0" w:lastColumn="0" w:oddVBand="0" w:evenVBand="0" w:oddHBand="0"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N/D</w:t>
            </w:r>
          </w:p>
        </w:tc>
      </w:tr>
      <w:tr w:rsidR="00FF020C" w:rsidRPr="00FF020C" w14:paraId="178CCC82" w14:textId="77777777" w:rsidTr="00FF02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01" w:type="dxa"/>
            <w:tcBorders>
              <w:left w:val="single" w:sz="18" w:space="0" w:color="000000"/>
            </w:tcBorders>
          </w:tcPr>
          <w:p w14:paraId="2DD3E323" w14:textId="77777777" w:rsidR="00FF020C" w:rsidRPr="00FF020C" w:rsidRDefault="00FF020C" w:rsidP="00FF020C">
            <w:pPr>
              <w:spacing w:after="0"/>
              <w:jc w:val="center"/>
              <w:rPr>
                <w:rFonts w:ascii="Arial Narrow" w:hAnsi="Arial Narrow"/>
                <w:b w:val="0"/>
                <w:bCs w:val="0"/>
                <w14:ligatures w14:val="none"/>
              </w:rPr>
            </w:pPr>
            <w:r w:rsidRPr="00FF020C">
              <w:rPr>
                <w:rFonts w:ascii="Arial Narrow" w:hAnsi="Arial Narrow"/>
                <w:b w:val="0"/>
                <w:bCs w:val="0"/>
                <w14:ligatures w14:val="none"/>
              </w:rPr>
              <w:t>Feature 7</w:t>
            </w:r>
          </w:p>
        </w:tc>
        <w:tc>
          <w:tcPr>
            <w:tcW w:w="1800" w:type="dxa"/>
          </w:tcPr>
          <w:p w14:paraId="34BD9433" w14:textId="77777777" w:rsidR="00FF020C" w:rsidRPr="00FF020C" w:rsidRDefault="00FF020C" w:rsidP="00FF020C">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Locus A</w:t>
            </w:r>
          </w:p>
        </w:tc>
        <w:tc>
          <w:tcPr>
            <w:tcW w:w="1620" w:type="dxa"/>
          </w:tcPr>
          <w:p w14:paraId="67EB443D" w14:textId="77777777" w:rsidR="00FF020C" w:rsidRPr="00FF020C" w:rsidRDefault="00FF020C" w:rsidP="00FF020C">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137 m²</w:t>
            </w:r>
          </w:p>
        </w:tc>
        <w:tc>
          <w:tcPr>
            <w:tcW w:w="1710" w:type="dxa"/>
          </w:tcPr>
          <w:p w14:paraId="47A5BE96" w14:textId="77777777" w:rsidR="00FF020C" w:rsidRPr="00FF020C" w:rsidRDefault="00FF020C" w:rsidP="00FF020C">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18 m x 10 m</w:t>
            </w:r>
          </w:p>
        </w:tc>
        <w:tc>
          <w:tcPr>
            <w:tcW w:w="1710" w:type="dxa"/>
            <w:tcBorders>
              <w:right w:val="single" w:sz="18" w:space="0" w:color="000000"/>
            </w:tcBorders>
          </w:tcPr>
          <w:p w14:paraId="3C8D65F2" w14:textId="77777777" w:rsidR="00FF020C" w:rsidRPr="00FF020C" w:rsidRDefault="00FF020C" w:rsidP="00FF020C">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N/D</w:t>
            </w:r>
          </w:p>
        </w:tc>
      </w:tr>
      <w:tr w:rsidR="00FF020C" w:rsidRPr="00FF020C" w14:paraId="2A668476" w14:textId="77777777" w:rsidTr="00FF020C">
        <w:tc>
          <w:tcPr>
            <w:cnfStyle w:val="001000000000" w:firstRow="0" w:lastRow="0" w:firstColumn="1" w:lastColumn="0" w:oddVBand="0" w:evenVBand="0" w:oddHBand="0" w:evenHBand="0" w:firstRowFirstColumn="0" w:firstRowLastColumn="0" w:lastRowFirstColumn="0" w:lastRowLastColumn="0"/>
            <w:tcW w:w="2201" w:type="dxa"/>
            <w:tcBorders>
              <w:left w:val="single" w:sz="18" w:space="0" w:color="000000"/>
            </w:tcBorders>
          </w:tcPr>
          <w:p w14:paraId="0F8E57AB" w14:textId="77777777" w:rsidR="00FF020C" w:rsidRPr="00FF020C" w:rsidRDefault="00FF020C" w:rsidP="00FF020C">
            <w:pPr>
              <w:spacing w:after="0"/>
              <w:jc w:val="center"/>
              <w:rPr>
                <w:rFonts w:ascii="Arial Narrow" w:hAnsi="Arial Narrow"/>
                <w:b w:val="0"/>
                <w:bCs w:val="0"/>
                <w14:ligatures w14:val="none"/>
              </w:rPr>
            </w:pPr>
            <w:r w:rsidRPr="00FF020C">
              <w:rPr>
                <w:rFonts w:ascii="Arial Narrow" w:hAnsi="Arial Narrow"/>
                <w:b w:val="0"/>
                <w:bCs w:val="0"/>
                <w14:ligatures w14:val="none"/>
              </w:rPr>
              <w:t>Feature 8</w:t>
            </w:r>
          </w:p>
        </w:tc>
        <w:tc>
          <w:tcPr>
            <w:tcW w:w="1800" w:type="dxa"/>
          </w:tcPr>
          <w:p w14:paraId="62C5F6B0" w14:textId="77777777" w:rsidR="00FF020C" w:rsidRPr="00FF020C" w:rsidRDefault="00FF020C" w:rsidP="00FF020C">
            <w:pPr>
              <w:spacing w:after="0"/>
              <w:jc w:val="center"/>
              <w:cnfStyle w:val="000000000000" w:firstRow="0" w:lastRow="0" w:firstColumn="0" w:lastColumn="0" w:oddVBand="0" w:evenVBand="0" w:oddHBand="0"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Locus A</w:t>
            </w:r>
          </w:p>
        </w:tc>
        <w:tc>
          <w:tcPr>
            <w:tcW w:w="1620" w:type="dxa"/>
          </w:tcPr>
          <w:p w14:paraId="5F95A749" w14:textId="77777777" w:rsidR="00FF020C" w:rsidRPr="00FF020C" w:rsidRDefault="00FF020C" w:rsidP="00FF020C">
            <w:pPr>
              <w:spacing w:after="0"/>
              <w:jc w:val="center"/>
              <w:cnfStyle w:val="000000000000" w:firstRow="0" w:lastRow="0" w:firstColumn="0" w:lastColumn="0" w:oddVBand="0" w:evenVBand="0" w:oddHBand="0"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309 m²</w:t>
            </w:r>
          </w:p>
        </w:tc>
        <w:tc>
          <w:tcPr>
            <w:tcW w:w="1710" w:type="dxa"/>
          </w:tcPr>
          <w:p w14:paraId="0B3F8433" w14:textId="77777777" w:rsidR="00FF020C" w:rsidRPr="00FF020C" w:rsidRDefault="00FF020C" w:rsidP="00FF020C">
            <w:pPr>
              <w:spacing w:after="0"/>
              <w:jc w:val="center"/>
              <w:cnfStyle w:val="000000000000" w:firstRow="0" w:lastRow="0" w:firstColumn="0" w:lastColumn="0" w:oddVBand="0" w:evenVBand="0" w:oddHBand="0"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19 m x 21 m</w:t>
            </w:r>
          </w:p>
        </w:tc>
        <w:tc>
          <w:tcPr>
            <w:tcW w:w="1710" w:type="dxa"/>
            <w:tcBorders>
              <w:right w:val="single" w:sz="18" w:space="0" w:color="000000"/>
            </w:tcBorders>
          </w:tcPr>
          <w:p w14:paraId="1EBF427D" w14:textId="77777777" w:rsidR="00FF020C" w:rsidRPr="00FF020C" w:rsidRDefault="00FF020C" w:rsidP="00FF020C">
            <w:pPr>
              <w:spacing w:after="0"/>
              <w:jc w:val="center"/>
              <w:cnfStyle w:val="000000000000" w:firstRow="0" w:lastRow="0" w:firstColumn="0" w:lastColumn="0" w:oddVBand="0" w:evenVBand="0" w:oddHBand="0"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N/D</w:t>
            </w:r>
          </w:p>
        </w:tc>
      </w:tr>
      <w:tr w:rsidR="00FF020C" w:rsidRPr="00FF020C" w14:paraId="54CEFAB8" w14:textId="77777777" w:rsidTr="00FF02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01" w:type="dxa"/>
            <w:tcBorders>
              <w:left w:val="single" w:sz="18" w:space="0" w:color="000000"/>
            </w:tcBorders>
          </w:tcPr>
          <w:p w14:paraId="39F46E8C" w14:textId="77777777" w:rsidR="00FF020C" w:rsidRPr="00FF020C" w:rsidRDefault="00FF020C" w:rsidP="00FF020C">
            <w:pPr>
              <w:spacing w:after="0"/>
              <w:jc w:val="center"/>
              <w:rPr>
                <w:rFonts w:ascii="Arial Narrow" w:hAnsi="Arial Narrow"/>
                <w:b w:val="0"/>
                <w:bCs w:val="0"/>
                <w14:ligatures w14:val="none"/>
              </w:rPr>
            </w:pPr>
            <w:r w:rsidRPr="00FF020C">
              <w:rPr>
                <w:rFonts w:ascii="Arial Narrow" w:hAnsi="Arial Narrow"/>
                <w:b w:val="0"/>
                <w:bCs w:val="0"/>
                <w14:ligatures w14:val="none"/>
              </w:rPr>
              <w:t>Feature 9</w:t>
            </w:r>
          </w:p>
        </w:tc>
        <w:tc>
          <w:tcPr>
            <w:tcW w:w="1800" w:type="dxa"/>
          </w:tcPr>
          <w:p w14:paraId="7141B5DE" w14:textId="77777777" w:rsidR="00FF020C" w:rsidRPr="00FF020C" w:rsidRDefault="00FF020C" w:rsidP="00FF020C">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Locus A</w:t>
            </w:r>
          </w:p>
        </w:tc>
        <w:tc>
          <w:tcPr>
            <w:tcW w:w="1620" w:type="dxa"/>
          </w:tcPr>
          <w:p w14:paraId="00EAEAA8" w14:textId="77777777" w:rsidR="00FF020C" w:rsidRPr="00FF020C" w:rsidRDefault="00FF020C" w:rsidP="00FF020C">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310 m²</w:t>
            </w:r>
          </w:p>
        </w:tc>
        <w:tc>
          <w:tcPr>
            <w:tcW w:w="1710" w:type="dxa"/>
          </w:tcPr>
          <w:p w14:paraId="4F38DCD0" w14:textId="77777777" w:rsidR="00FF020C" w:rsidRPr="00FF020C" w:rsidRDefault="00FF020C" w:rsidP="00FF020C">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22 m x 16 m</w:t>
            </w:r>
          </w:p>
        </w:tc>
        <w:tc>
          <w:tcPr>
            <w:tcW w:w="1710" w:type="dxa"/>
            <w:tcBorders>
              <w:right w:val="single" w:sz="18" w:space="0" w:color="000000"/>
            </w:tcBorders>
          </w:tcPr>
          <w:p w14:paraId="537BF0BA" w14:textId="77777777" w:rsidR="00FF020C" w:rsidRPr="00FF020C" w:rsidRDefault="00FF020C" w:rsidP="00FF020C">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N/D</w:t>
            </w:r>
          </w:p>
        </w:tc>
      </w:tr>
      <w:tr w:rsidR="00FF020C" w:rsidRPr="00FF020C" w14:paraId="10F946EC" w14:textId="77777777" w:rsidTr="00FF020C">
        <w:tc>
          <w:tcPr>
            <w:cnfStyle w:val="001000000000" w:firstRow="0" w:lastRow="0" w:firstColumn="1" w:lastColumn="0" w:oddVBand="0" w:evenVBand="0" w:oddHBand="0" w:evenHBand="0" w:firstRowFirstColumn="0" w:firstRowLastColumn="0" w:lastRowFirstColumn="0" w:lastRowLastColumn="0"/>
            <w:tcW w:w="2201" w:type="dxa"/>
            <w:tcBorders>
              <w:left w:val="single" w:sz="18" w:space="0" w:color="000000"/>
            </w:tcBorders>
          </w:tcPr>
          <w:p w14:paraId="237534F2" w14:textId="77777777" w:rsidR="00FF020C" w:rsidRPr="00FF020C" w:rsidRDefault="00FF020C" w:rsidP="00FF020C">
            <w:pPr>
              <w:spacing w:after="0"/>
              <w:jc w:val="center"/>
              <w:rPr>
                <w:rFonts w:ascii="Arial Narrow" w:hAnsi="Arial Narrow"/>
                <w:b w:val="0"/>
                <w:bCs w:val="0"/>
                <w14:ligatures w14:val="none"/>
              </w:rPr>
            </w:pPr>
            <w:r w:rsidRPr="00FF020C">
              <w:rPr>
                <w:rFonts w:ascii="Arial Narrow" w:hAnsi="Arial Narrow"/>
                <w:b w:val="0"/>
                <w:bCs w:val="0"/>
                <w14:ligatures w14:val="none"/>
              </w:rPr>
              <w:t>Feature 10</w:t>
            </w:r>
          </w:p>
        </w:tc>
        <w:tc>
          <w:tcPr>
            <w:tcW w:w="1800" w:type="dxa"/>
          </w:tcPr>
          <w:p w14:paraId="627CE20F" w14:textId="77777777" w:rsidR="00FF020C" w:rsidRPr="00FF020C" w:rsidRDefault="00FF020C" w:rsidP="00FF020C">
            <w:pPr>
              <w:spacing w:after="0"/>
              <w:jc w:val="center"/>
              <w:cnfStyle w:val="000000000000" w:firstRow="0" w:lastRow="0" w:firstColumn="0" w:lastColumn="0" w:oddVBand="0" w:evenVBand="0" w:oddHBand="0"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Locus A</w:t>
            </w:r>
          </w:p>
        </w:tc>
        <w:tc>
          <w:tcPr>
            <w:tcW w:w="1620" w:type="dxa"/>
          </w:tcPr>
          <w:p w14:paraId="6BF9317D" w14:textId="77777777" w:rsidR="00FF020C" w:rsidRPr="00FF020C" w:rsidRDefault="00FF020C" w:rsidP="00FF020C">
            <w:pPr>
              <w:spacing w:after="0"/>
              <w:jc w:val="center"/>
              <w:cnfStyle w:val="000000000000" w:firstRow="0" w:lastRow="0" w:firstColumn="0" w:lastColumn="0" w:oddVBand="0" w:evenVBand="0" w:oddHBand="0"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410 m²</w:t>
            </w:r>
          </w:p>
        </w:tc>
        <w:tc>
          <w:tcPr>
            <w:tcW w:w="1710" w:type="dxa"/>
          </w:tcPr>
          <w:p w14:paraId="51EC72A8" w14:textId="77777777" w:rsidR="00FF020C" w:rsidRPr="00FF020C" w:rsidRDefault="00FF020C" w:rsidP="00FF020C">
            <w:pPr>
              <w:spacing w:after="0"/>
              <w:jc w:val="center"/>
              <w:cnfStyle w:val="000000000000" w:firstRow="0" w:lastRow="0" w:firstColumn="0" w:lastColumn="0" w:oddVBand="0" w:evenVBand="0" w:oddHBand="0"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32 m x 17 m</w:t>
            </w:r>
          </w:p>
        </w:tc>
        <w:tc>
          <w:tcPr>
            <w:tcW w:w="1710" w:type="dxa"/>
            <w:tcBorders>
              <w:right w:val="single" w:sz="18" w:space="0" w:color="000000"/>
            </w:tcBorders>
          </w:tcPr>
          <w:p w14:paraId="76F786BF" w14:textId="77777777" w:rsidR="00FF020C" w:rsidRPr="00FF020C" w:rsidRDefault="00FF020C" w:rsidP="00FF020C">
            <w:pPr>
              <w:spacing w:after="0"/>
              <w:jc w:val="center"/>
              <w:cnfStyle w:val="000000000000" w:firstRow="0" w:lastRow="0" w:firstColumn="0" w:lastColumn="0" w:oddVBand="0" w:evenVBand="0" w:oddHBand="0"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N/D</w:t>
            </w:r>
          </w:p>
        </w:tc>
      </w:tr>
      <w:tr w:rsidR="00FF020C" w:rsidRPr="00FF020C" w14:paraId="4D3F040F" w14:textId="77777777" w:rsidTr="00FF02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01" w:type="dxa"/>
            <w:tcBorders>
              <w:left w:val="single" w:sz="18" w:space="0" w:color="000000"/>
            </w:tcBorders>
          </w:tcPr>
          <w:p w14:paraId="46229730" w14:textId="77777777" w:rsidR="00FF020C" w:rsidRPr="00FF020C" w:rsidRDefault="00FF020C" w:rsidP="00FF020C">
            <w:pPr>
              <w:spacing w:after="0"/>
              <w:jc w:val="center"/>
              <w:rPr>
                <w:rFonts w:ascii="Arial Narrow" w:hAnsi="Arial Narrow"/>
                <w:b w:val="0"/>
                <w:bCs w:val="0"/>
                <w14:ligatures w14:val="none"/>
              </w:rPr>
            </w:pPr>
            <w:r w:rsidRPr="00FF020C">
              <w:rPr>
                <w:rFonts w:ascii="Arial Narrow" w:hAnsi="Arial Narrow"/>
                <w:b w:val="0"/>
                <w:bCs w:val="0"/>
                <w14:ligatures w14:val="none"/>
              </w:rPr>
              <w:t>Feature 11</w:t>
            </w:r>
          </w:p>
        </w:tc>
        <w:tc>
          <w:tcPr>
            <w:tcW w:w="1800" w:type="dxa"/>
          </w:tcPr>
          <w:p w14:paraId="380EE2E8" w14:textId="77777777" w:rsidR="00FF020C" w:rsidRPr="00FF020C" w:rsidRDefault="00FF020C" w:rsidP="00FF020C">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Locus A</w:t>
            </w:r>
          </w:p>
        </w:tc>
        <w:tc>
          <w:tcPr>
            <w:tcW w:w="1620" w:type="dxa"/>
          </w:tcPr>
          <w:p w14:paraId="2E23A949" w14:textId="77777777" w:rsidR="00FF020C" w:rsidRPr="00FF020C" w:rsidRDefault="00FF020C" w:rsidP="00FF020C">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276 m²</w:t>
            </w:r>
          </w:p>
        </w:tc>
        <w:tc>
          <w:tcPr>
            <w:tcW w:w="1710" w:type="dxa"/>
          </w:tcPr>
          <w:p w14:paraId="2922288B" w14:textId="77777777" w:rsidR="00FF020C" w:rsidRPr="00FF020C" w:rsidRDefault="00FF020C" w:rsidP="00FF020C">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19 m x 18 m</w:t>
            </w:r>
          </w:p>
        </w:tc>
        <w:tc>
          <w:tcPr>
            <w:tcW w:w="1710" w:type="dxa"/>
            <w:tcBorders>
              <w:right w:val="single" w:sz="18" w:space="0" w:color="000000"/>
            </w:tcBorders>
          </w:tcPr>
          <w:p w14:paraId="1E7A19DD" w14:textId="77777777" w:rsidR="00FF020C" w:rsidRPr="00FF020C" w:rsidRDefault="00FF020C" w:rsidP="00FF020C">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N/D</w:t>
            </w:r>
          </w:p>
        </w:tc>
      </w:tr>
      <w:tr w:rsidR="00FF020C" w:rsidRPr="00FF020C" w14:paraId="16767DAF" w14:textId="77777777" w:rsidTr="00FF020C">
        <w:tc>
          <w:tcPr>
            <w:cnfStyle w:val="001000000000" w:firstRow="0" w:lastRow="0" w:firstColumn="1" w:lastColumn="0" w:oddVBand="0" w:evenVBand="0" w:oddHBand="0" w:evenHBand="0" w:firstRowFirstColumn="0" w:firstRowLastColumn="0" w:lastRowFirstColumn="0" w:lastRowLastColumn="0"/>
            <w:tcW w:w="2201" w:type="dxa"/>
            <w:tcBorders>
              <w:left w:val="single" w:sz="18" w:space="0" w:color="000000"/>
            </w:tcBorders>
          </w:tcPr>
          <w:p w14:paraId="058B85F3" w14:textId="77777777" w:rsidR="00FF020C" w:rsidRPr="00FF020C" w:rsidRDefault="00FF020C" w:rsidP="00FF020C">
            <w:pPr>
              <w:spacing w:after="0"/>
              <w:jc w:val="center"/>
              <w:rPr>
                <w:rFonts w:ascii="Arial Narrow" w:hAnsi="Arial Narrow"/>
                <w:b w:val="0"/>
                <w:bCs w:val="0"/>
                <w14:ligatures w14:val="none"/>
              </w:rPr>
            </w:pPr>
            <w:r w:rsidRPr="00FF020C">
              <w:rPr>
                <w:rFonts w:ascii="Arial Narrow" w:hAnsi="Arial Narrow"/>
                <w:b w:val="0"/>
                <w:bCs w:val="0"/>
                <w14:ligatures w14:val="none"/>
              </w:rPr>
              <w:t>Feature 12</w:t>
            </w:r>
          </w:p>
        </w:tc>
        <w:tc>
          <w:tcPr>
            <w:tcW w:w="1800" w:type="dxa"/>
          </w:tcPr>
          <w:p w14:paraId="549E6E3A" w14:textId="77777777" w:rsidR="00FF020C" w:rsidRPr="00FF020C" w:rsidRDefault="00FF020C" w:rsidP="00FF020C">
            <w:pPr>
              <w:spacing w:after="0"/>
              <w:jc w:val="center"/>
              <w:cnfStyle w:val="000000000000" w:firstRow="0" w:lastRow="0" w:firstColumn="0" w:lastColumn="0" w:oddVBand="0" w:evenVBand="0" w:oddHBand="0"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Locus A</w:t>
            </w:r>
          </w:p>
        </w:tc>
        <w:tc>
          <w:tcPr>
            <w:tcW w:w="1620" w:type="dxa"/>
          </w:tcPr>
          <w:p w14:paraId="5CF794B0" w14:textId="77777777" w:rsidR="00FF020C" w:rsidRPr="00FF020C" w:rsidRDefault="00FF020C" w:rsidP="00FF020C">
            <w:pPr>
              <w:spacing w:after="0"/>
              <w:jc w:val="center"/>
              <w:cnfStyle w:val="000000000000" w:firstRow="0" w:lastRow="0" w:firstColumn="0" w:lastColumn="0" w:oddVBand="0" w:evenVBand="0" w:oddHBand="0"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251 m²</w:t>
            </w:r>
          </w:p>
        </w:tc>
        <w:tc>
          <w:tcPr>
            <w:tcW w:w="1710" w:type="dxa"/>
          </w:tcPr>
          <w:p w14:paraId="21101A2D" w14:textId="77777777" w:rsidR="00FF020C" w:rsidRPr="00FF020C" w:rsidRDefault="00FF020C" w:rsidP="00FF020C">
            <w:pPr>
              <w:spacing w:after="0"/>
              <w:jc w:val="center"/>
              <w:cnfStyle w:val="000000000000" w:firstRow="0" w:lastRow="0" w:firstColumn="0" w:lastColumn="0" w:oddVBand="0" w:evenVBand="0" w:oddHBand="0"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22 m x 15 m</w:t>
            </w:r>
          </w:p>
        </w:tc>
        <w:tc>
          <w:tcPr>
            <w:tcW w:w="1710" w:type="dxa"/>
            <w:tcBorders>
              <w:right w:val="single" w:sz="18" w:space="0" w:color="000000"/>
            </w:tcBorders>
          </w:tcPr>
          <w:p w14:paraId="01C8FBF4" w14:textId="77777777" w:rsidR="00FF020C" w:rsidRPr="00FF020C" w:rsidRDefault="00FF020C" w:rsidP="00FF020C">
            <w:pPr>
              <w:spacing w:after="0"/>
              <w:jc w:val="center"/>
              <w:cnfStyle w:val="000000000000" w:firstRow="0" w:lastRow="0" w:firstColumn="0" w:lastColumn="0" w:oddVBand="0" w:evenVBand="0" w:oddHBand="0"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N/D</w:t>
            </w:r>
          </w:p>
        </w:tc>
      </w:tr>
      <w:tr w:rsidR="00FF020C" w:rsidRPr="00FF020C" w14:paraId="0ED5A21C" w14:textId="77777777" w:rsidTr="00FF02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01" w:type="dxa"/>
            <w:tcBorders>
              <w:left w:val="single" w:sz="18" w:space="0" w:color="000000"/>
            </w:tcBorders>
          </w:tcPr>
          <w:p w14:paraId="5AC06556" w14:textId="77777777" w:rsidR="00FF020C" w:rsidRPr="00FF020C" w:rsidRDefault="00FF020C" w:rsidP="00FF020C">
            <w:pPr>
              <w:spacing w:after="0"/>
              <w:jc w:val="center"/>
              <w:rPr>
                <w:rFonts w:ascii="Arial Narrow" w:hAnsi="Arial Narrow"/>
                <w:b w:val="0"/>
                <w:bCs w:val="0"/>
                <w14:ligatures w14:val="none"/>
              </w:rPr>
            </w:pPr>
            <w:r w:rsidRPr="00FF020C">
              <w:rPr>
                <w:rFonts w:ascii="Arial Narrow" w:hAnsi="Arial Narrow"/>
                <w:b w:val="0"/>
                <w:bCs w:val="0"/>
                <w14:ligatures w14:val="none"/>
              </w:rPr>
              <w:t>Feature 13</w:t>
            </w:r>
          </w:p>
        </w:tc>
        <w:tc>
          <w:tcPr>
            <w:tcW w:w="1800" w:type="dxa"/>
          </w:tcPr>
          <w:p w14:paraId="21FC7F04" w14:textId="77777777" w:rsidR="00FF020C" w:rsidRPr="00FF020C" w:rsidRDefault="00FF020C" w:rsidP="00FF020C">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Locus A</w:t>
            </w:r>
          </w:p>
        </w:tc>
        <w:tc>
          <w:tcPr>
            <w:tcW w:w="1620" w:type="dxa"/>
          </w:tcPr>
          <w:p w14:paraId="6EA19012" w14:textId="77777777" w:rsidR="00FF020C" w:rsidRPr="00FF020C" w:rsidRDefault="00FF020C" w:rsidP="00FF020C">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294 m²</w:t>
            </w:r>
          </w:p>
        </w:tc>
        <w:tc>
          <w:tcPr>
            <w:tcW w:w="1710" w:type="dxa"/>
          </w:tcPr>
          <w:p w14:paraId="4720F7A7" w14:textId="77777777" w:rsidR="00FF020C" w:rsidRPr="00FF020C" w:rsidRDefault="00FF020C" w:rsidP="00FF020C">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22 m x 18 m</w:t>
            </w:r>
          </w:p>
        </w:tc>
        <w:tc>
          <w:tcPr>
            <w:tcW w:w="1710" w:type="dxa"/>
            <w:tcBorders>
              <w:right w:val="single" w:sz="18" w:space="0" w:color="000000"/>
            </w:tcBorders>
          </w:tcPr>
          <w:p w14:paraId="56C997E9" w14:textId="77777777" w:rsidR="00FF020C" w:rsidRPr="00FF020C" w:rsidRDefault="00FF020C" w:rsidP="00FF020C">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N/D</w:t>
            </w:r>
          </w:p>
        </w:tc>
      </w:tr>
      <w:tr w:rsidR="00FF020C" w:rsidRPr="00FF020C" w14:paraId="2F86A0C3" w14:textId="77777777" w:rsidTr="00FF020C">
        <w:tc>
          <w:tcPr>
            <w:cnfStyle w:val="001000000000" w:firstRow="0" w:lastRow="0" w:firstColumn="1" w:lastColumn="0" w:oddVBand="0" w:evenVBand="0" w:oddHBand="0" w:evenHBand="0" w:firstRowFirstColumn="0" w:firstRowLastColumn="0" w:lastRowFirstColumn="0" w:lastRowLastColumn="0"/>
            <w:tcW w:w="2201" w:type="dxa"/>
            <w:tcBorders>
              <w:left w:val="single" w:sz="18" w:space="0" w:color="000000"/>
            </w:tcBorders>
          </w:tcPr>
          <w:p w14:paraId="34B8C531" w14:textId="77777777" w:rsidR="00FF020C" w:rsidRPr="00FF020C" w:rsidRDefault="00FF020C" w:rsidP="00FF020C">
            <w:pPr>
              <w:spacing w:after="0"/>
              <w:jc w:val="center"/>
              <w:rPr>
                <w:rFonts w:ascii="Arial Narrow" w:hAnsi="Arial Narrow"/>
                <w:b w:val="0"/>
                <w:bCs w:val="0"/>
                <w14:ligatures w14:val="none"/>
              </w:rPr>
            </w:pPr>
            <w:r w:rsidRPr="00FF020C">
              <w:rPr>
                <w:rFonts w:ascii="Arial Narrow" w:hAnsi="Arial Narrow"/>
                <w:b w:val="0"/>
                <w:bCs w:val="0"/>
                <w14:ligatures w14:val="none"/>
              </w:rPr>
              <w:t>Feature 14</w:t>
            </w:r>
          </w:p>
        </w:tc>
        <w:tc>
          <w:tcPr>
            <w:tcW w:w="1800" w:type="dxa"/>
          </w:tcPr>
          <w:p w14:paraId="2F71CB68" w14:textId="77777777" w:rsidR="00FF020C" w:rsidRPr="00FF020C" w:rsidRDefault="00FF020C" w:rsidP="00FF020C">
            <w:pPr>
              <w:spacing w:after="0"/>
              <w:jc w:val="center"/>
              <w:cnfStyle w:val="000000000000" w:firstRow="0" w:lastRow="0" w:firstColumn="0" w:lastColumn="0" w:oddVBand="0" w:evenVBand="0" w:oddHBand="0"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Locus A</w:t>
            </w:r>
          </w:p>
        </w:tc>
        <w:tc>
          <w:tcPr>
            <w:tcW w:w="1620" w:type="dxa"/>
          </w:tcPr>
          <w:p w14:paraId="3B95301F" w14:textId="77777777" w:rsidR="00FF020C" w:rsidRPr="00FF020C" w:rsidRDefault="00FF020C" w:rsidP="00FF020C">
            <w:pPr>
              <w:spacing w:after="0"/>
              <w:jc w:val="center"/>
              <w:cnfStyle w:val="000000000000" w:firstRow="0" w:lastRow="0" w:firstColumn="0" w:lastColumn="0" w:oddVBand="0" w:evenVBand="0" w:oddHBand="0"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103 m²</w:t>
            </w:r>
          </w:p>
        </w:tc>
        <w:tc>
          <w:tcPr>
            <w:tcW w:w="1710" w:type="dxa"/>
          </w:tcPr>
          <w:p w14:paraId="6563D8D8" w14:textId="77777777" w:rsidR="00FF020C" w:rsidRPr="00FF020C" w:rsidRDefault="00FF020C" w:rsidP="00FF020C">
            <w:pPr>
              <w:spacing w:after="0"/>
              <w:jc w:val="center"/>
              <w:cnfStyle w:val="000000000000" w:firstRow="0" w:lastRow="0" w:firstColumn="0" w:lastColumn="0" w:oddVBand="0" w:evenVBand="0" w:oddHBand="0"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13 m x 11 m</w:t>
            </w:r>
          </w:p>
        </w:tc>
        <w:tc>
          <w:tcPr>
            <w:tcW w:w="1710" w:type="dxa"/>
            <w:tcBorders>
              <w:right w:val="single" w:sz="18" w:space="0" w:color="000000"/>
            </w:tcBorders>
          </w:tcPr>
          <w:p w14:paraId="4282D087" w14:textId="77777777" w:rsidR="00FF020C" w:rsidRPr="00FF020C" w:rsidRDefault="00FF020C" w:rsidP="00FF020C">
            <w:pPr>
              <w:spacing w:after="0"/>
              <w:jc w:val="center"/>
              <w:cnfStyle w:val="000000000000" w:firstRow="0" w:lastRow="0" w:firstColumn="0" w:lastColumn="0" w:oddVBand="0" w:evenVBand="0" w:oddHBand="0"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N/D</w:t>
            </w:r>
          </w:p>
        </w:tc>
      </w:tr>
      <w:tr w:rsidR="00FF020C" w:rsidRPr="00FF020C" w14:paraId="05E579D3" w14:textId="77777777" w:rsidTr="00FF02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01" w:type="dxa"/>
            <w:tcBorders>
              <w:left w:val="single" w:sz="18" w:space="0" w:color="000000"/>
            </w:tcBorders>
          </w:tcPr>
          <w:p w14:paraId="5AD22AE3" w14:textId="77777777" w:rsidR="00FF020C" w:rsidRPr="00FF020C" w:rsidRDefault="00FF020C" w:rsidP="00FF020C">
            <w:pPr>
              <w:spacing w:after="0"/>
              <w:jc w:val="center"/>
              <w:rPr>
                <w:rFonts w:ascii="Arial Narrow" w:hAnsi="Arial Narrow"/>
                <w:b w:val="0"/>
                <w:bCs w:val="0"/>
                <w14:ligatures w14:val="none"/>
              </w:rPr>
            </w:pPr>
            <w:r w:rsidRPr="00FF020C">
              <w:rPr>
                <w:rFonts w:ascii="Arial Narrow" w:hAnsi="Arial Narrow"/>
                <w:b w:val="0"/>
                <w:bCs w:val="0"/>
                <w14:ligatures w14:val="none"/>
              </w:rPr>
              <w:t>Feature 15</w:t>
            </w:r>
          </w:p>
        </w:tc>
        <w:tc>
          <w:tcPr>
            <w:tcW w:w="1800" w:type="dxa"/>
          </w:tcPr>
          <w:p w14:paraId="4BC41C55" w14:textId="77777777" w:rsidR="00FF020C" w:rsidRPr="00FF020C" w:rsidRDefault="00FF020C" w:rsidP="00FF020C">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Locus A</w:t>
            </w:r>
          </w:p>
        </w:tc>
        <w:tc>
          <w:tcPr>
            <w:tcW w:w="1620" w:type="dxa"/>
          </w:tcPr>
          <w:p w14:paraId="3D7FC8DD" w14:textId="77777777" w:rsidR="00FF020C" w:rsidRPr="00FF020C" w:rsidRDefault="00FF020C" w:rsidP="00FF020C">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395 m²</w:t>
            </w:r>
          </w:p>
        </w:tc>
        <w:tc>
          <w:tcPr>
            <w:tcW w:w="1710" w:type="dxa"/>
          </w:tcPr>
          <w:p w14:paraId="6A4993E9" w14:textId="77777777" w:rsidR="00FF020C" w:rsidRPr="00FF020C" w:rsidRDefault="00FF020C" w:rsidP="00FF020C">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34 m x 15 m</w:t>
            </w:r>
          </w:p>
        </w:tc>
        <w:tc>
          <w:tcPr>
            <w:tcW w:w="1710" w:type="dxa"/>
            <w:tcBorders>
              <w:right w:val="single" w:sz="18" w:space="0" w:color="000000"/>
            </w:tcBorders>
          </w:tcPr>
          <w:p w14:paraId="23BC3261" w14:textId="77777777" w:rsidR="00FF020C" w:rsidRPr="00FF020C" w:rsidRDefault="00FF020C" w:rsidP="00FF020C">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N/D</w:t>
            </w:r>
          </w:p>
        </w:tc>
      </w:tr>
      <w:tr w:rsidR="00FF020C" w:rsidRPr="00FF020C" w14:paraId="6D6D2780" w14:textId="77777777" w:rsidTr="00FF020C">
        <w:tc>
          <w:tcPr>
            <w:cnfStyle w:val="001000000000" w:firstRow="0" w:lastRow="0" w:firstColumn="1" w:lastColumn="0" w:oddVBand="0" w:evenVBand="0" w:oddHBand="0" w:evenHBand="0" w:firstRowFirstColumn="0" w:firstRowLastColumn="0" w:lastRowFirstColumn="0" w:lastRowLastColumn="0"/>
            <w:tcW w:w="2201" w:type="dxa"/>
            <w:tcBorders>
              <w:left w:val="single" w:sz="18" w:space="0" w:color="000000"/>
            </w:tcBorders>
          </w:tcPr>
          <w:p w14:paraId="4F7F4B2C" w14:textId="77777777" w:rsidR="00FF020C" w:rsidRPr="00FF020C" w:rsidRDefault="00FF020C" w:rsidP="00FF020C">
            <w:pPr>
              <w:spacing w:after="0"/>
              <w:jc w:val="center"/>
              <w:rPr>
                <w:rFonts w:ascii="Arial Narrow" w:hAnsi="Arial Narrow"/>
                <w:b w:val="0"/>
                <w:bCs w:val="0"/>
                <w14:ligatures w14:val="none"/>
              </w:rPr>
            </w:pPr>
            <w:r w:rsidRPr="00FF020C">
              <w:rPr>
                <w:rFonts w:ascii="Arial Narrow" w:hAnsi="Arial Narrow"/>
                <w:b w:val="0"/>
                <w:bCs w:val="0"/>
                <w14:ligatures w14:val="none"/>
              </w:rPr>
              <w:t>Feature 22</w:t>
            </w:r>
          </w:p>
        </w:tc>
        <w:tc>
          <w:tcPr>
            <w:tcW w:w="1800" w:type="dxa"/>
          </w:tcPr>
          <w:p w14:paraId="6173C7AD" w14:textId="77777777" w:rsidR="00FF020C" w:rsidRPr="00FF020C" w:rsidRDefault="00FF020C" w:rsidP="00FF020C">
            <w:pPr>
              <w:spacing w:after="0"/>
              <w:jc w:val="center"/>
              <w:cnfStyle w:val="000000000000" w:firstRow="0" w:lastRow="0" w:firstColumn="0" w:lastColumn="0" w:oddVBand="0" w:evenVBand="0" w:oddHBand="0"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Locus A</w:t>
            </w:r>
          </w:p>
        </w:tc>
        <w:tc>
          <w:tcPr>
            <w:tcW w:w="1620" w:type="dxa"/>
          </w:tcPr>
          <w:p w14:paraId="31C018E2" w14:textId="77777777" w:rsidR="00FF020C" w:rsidRPr="00FF020C" w:rsidRDefault="00FF020C" w:rsidP="00FF020C">
            <w:pPr>
              <w:spacing w:after="0"/>
              <w:jc w:val="center"/>
              <w:cnfStyle w:val="000000000000" w:firstRow="0" w:lastRow="0" w:firstColumn="0" w:lastColumn="0" w:oddVBand="0" w:evenVBand="0" w:oddHBand="0"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118 m²</w:t>
            </w:r>
          </w:p>
        </w:tc>
        <w:tc>
          <w:tcPr>
            <w:tcW w:w="1710" w:type="dxa"/>
          </w:tcPr>
          <w:p w14:paraId="31875232" w14:textId="77777777" w:rsidR="00FF020C" w:rsidRPr="00FF020C" w:rsidRDefault="00FF020C" w:rsidP="00FF020C">
            <w:pPr>
              <w:spacing w:after="0"/>
              <w:jc w:val="center"/>
              <w:cnfStyle w:val="000000000000" w:firstRow="0" w:lastRow="0" w:firstColumn="0" w:lastColumn="0" w:oddVBand="0" w:evenVBand="0" w:oddHBand="0"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11 m x 15 m</w:t>
            </w:r>
          </w:p>
        </w:tc>
        <w:tc>
          <w:tcPr>
            <w:tcW w:w="1710" w:type="dxa"/>
            <w:tcBorders>
              <w:right w:val="single" w:sz="18" w:space="0" w:color="000000"/>
            </w:tcBorders>
          </w:tcPr>
          <w:p w14:paraId="2F691591" w14:textId="77777777" w:rsidR="00FF020C" w:rsidRPr="00FF020C" w:rsidRDefault="00FF020C" w:rsidP="00FF020C">
            <w:pPr>
              <w:spacing w:after="0"/>
              <w:jc w:val="center"/>
              <w:cnfStyle w:val="000000000000" w:firstRow="0" w:lastRow="0" w:firstColumn="0" w:lastColumn="0" w:oddVBand="0" w:evenVBand="0" w:oddHBand="0"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N/D</w:t>
            </w:r>
          </w:p>
        </w:tc>
      </w:tr>
      <w:tr w:rsidR="00FF020C" w:rsidRPr="00FF020C" w14:paraId="3304FC9F" w14:textId="77777777" w:rsidTr="00FF02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01" w:type="dxa"/>
            <w:tcBorders>
              <w:left w:val="single" w:sz="18" w:space="0" w:color="000000"/>
            </w:tcBorders>
          </w:tcPr>
          <w:p w14:paraId="0F9152D0" w14:textId="77777777" w:rsidR="00FF020C" w:rsidRPr="00FF020C" w:rsidRDefault="00FF020C" w:rsidP="00FF020C">
            <w:pPr>
              <w:spacing w:after="0"/>
              <w:jc w:val="center"/>
              <w:rPr>
                <w:rFonts w:ascii="Arial Narrow" w:hAnsi="Arial Narrow"/>
                <w:b w:val="0"/>
                <w:bCs w:val="0"/>
                <w14:ligatures w14:val="none"/>
              </w:rPr>
            </w:pPr>
            <w:r w:rsidRPr="00FF020C">
              <w:rPr>
                <w:rFonts w:ascii="Arial Narrow" w:hAnsi="Arial Narrow"/>
                <w:b w:val="0"/>
                <w:bCs w:val="0"/>
                <w14:ligatures w14:val="none"/>
              </w:rPr>
              <w:t>Feature 26</w:t>
            </w:r>
          </w:p>
        </w:tc>
        <w:tc>
          <w:tcPr>
            <w:tcW w:w="1800" w:type="dxa"/>
          </w:tcPr>
          <w:p w14:paraId="5522AC09" w14:textId="77777777" w:rsidR="00FF020C" w:rsidRPr="00FF020C" w:rsidRDefault="00FF020C" w:rsidP="00FF020C">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Locus A</w:t>
            </w:r>
          </w:p>
        </w:tc>
        <w:tc>
          <w:tcPr>
            <w:tcW w:w="1620" w:type="dxa"/>
          </w:tcPr>
          <w:p w14:paraId="2E2EB122" w14:textId="77777777" w:rsidR="00FF020C" w:rsidRPr="00FF020C" w:rsidRDefault="00FF020C" w:rsidP="00FF020C">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509 m²</w:t>
            </w:r>
          </w:p>
        </w:tc>
        <w:tc>
          <w:tcPr>
            <w:tcW w:w="1710" w:type="dxa"/>
          </w:tcPr>
          <w:p w14:paraId="504E335A" w14:textId="77777777" w:rsidR="00FF020C" w:rsidRPr="00FF020C" w:rsidRDefault="00FF020C" w:rsidP="00FF020C">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31 m x 25 m</w:t>
            </w:r>
          </w:p>
        </w:tc>
        <w:tc>
          <w:tcPr>
            <w:tcW w:w="1710" w:type="dxa"/>
            <w:tcBorders>
              <w:right w:val="single" w:sz="18" w:space="0" w:color="000000"/>
            </w:tcBorders>
          </w:tcPr>
          <w:p w14:paraId="6314E0E7" w14:textId="77777777" w:rsidR="00FF020C" w:rsidRPr="00FF020C" w:rsidRDefault="00FF020C" w:rsidP="00FF020C">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N/D</w:t>
            </w:r>
          </w:p>
        </w:tc>
      </w:tr>
      <w:tr w:rsidR="00FF020C" w:rsidRPr="00FF020C" w14:paraId="5245062F" w14:textId="77777777" w:rsidTr="00FF020C">
        <w:tc>
          <w:tcPr>
            <w:cnfStyle w:val="001000000000" w:firstRow="0" w:lastRow="0" w:firstColumn="1" w:lastColumn="0" w:oddVBand="0" w:evenVBand="0" w:oddHBand="0" w:evenHBand="0" w:firstRowFirstColumn="0" w:firstRowLastColumn="0" w:lastRowFirstColumn="0" w:lastRowLastColumn="0"/>
            <w:tcW w:w="2201" w:type="dxa"/>
            <w:tcBorders>
              <w:left w:val="single" w:sz="18" w:space="0" w:color="000000"/>
            </w:tcBorders>
          </w:tcPr>
          <w:p w14:paraId="615C3F85" w14:textId="77777777" w:rsidR="00FF020C" w:rsidRPr="00FF020C" w:rsidRDefault="00FF020C" w:rsidP="00FF020C">
            <w:pPr>
              <w:spacing w:after="0"/>
              <w:jc w:val="center"/>
              <w:rPr>
                <w:rFonts w:ascii="Arial Narrow" w:hAnsi="Arial Narrow"/>
                <w:b w:val="0"/>
                <w:bCs w:val="0"/>
                <w14:ligatures w14:val="none"/>
              </w:rPr>
            </w:pPr>
            <w:r w:rsidRPr="00FF020C">
              <w:rPr>
                <w:rFonts w:ascii="Arial Narrow" w:hAnsi="Arial Narrow"/>
                <w:b w:val="0"/>
                <w:bCs w:val="0"/>
                <w14:ligatures w14:val="none"/>
              </w:rPr>
              <w:t>Feature 27</w:t>
            </w:r>
          </w:p>
        </w:tc>
        <w:tc>
          <w:tcPr>
            <w:tcW w:w="1800" w:type="dxa"/>
          </w:tcPr>
          <w:p w14:paraId="2AFDB067" w14:textId="77777777" w:rsidR="00FF020C" w:rsidRPr="00FF020C" w:rsidRDefault="00FF020C" w:rsidP="00FF020C">
            <w:pPr>
              <w:spacing w:after="0"/>
              <w:jc w:val="center"/>
              <w:cnfStyle w:val="000000000000" w:firstRow="0" w:lastRow="0" w:firstColumn="0" w:lastColumn="0" w:oddVBand="0" w:evenVBand="0" w:oddHBand="0"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Locus B</w:t>
            </w:r>
          </w:p>
        </w:tc>
        <w:tc>
          <w:tcPr>
            <w:tcW w:w="1620" w:type="dxa"/>
          </w:tcPr>
          <w:p w14:paraId="61652626" w14:textId="77777777" w:rsidR="00FF020C" w:rsidRPr="00FF020C" w:rsidRDefault="00FF020C" w:rsidP="00FF020C">
            <w:pPr>
              <w:spacing w:after="0"/>
              <w:jc w:val="center"/>
              <w:cnfStyle w:val="000000000000" w:firstRow="0" w:lastRow="0" w:firstColumn="0" w:lastColumn="0" w:oddVBand="0" w:evenVBand="0" w:oddHBand="0"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224 m²</w:t>
            </w:r>
          </w:p>
        </w:tc>
        <w:tc>
          <w:tcPr>
            <w:tcW w:w="1710" w:type="dxa"/>
          </w:tcPr>
          <w:p w14:paraId="00756BA1" w14:textId="77777777" w:rsidR="00FF020C" w:rsidRPr="00FF020C" w:rsidRDefault="00FF020C" w:rsidP="00FF020C">
            <w:pPr>
              <w:spacing w:after="0"/>
              <w:jc w:val="center"/>
              <w:cnfStyle w:val="000000000000" w:firstRow="0" w:lastRow="0" w:firstColumn="0" w:lastColumn="0" w:oddVBand="0" w:evenVBand="0" w:oddHBand="0"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20 m x 13 m</w:t>
            </w:r>
          </w:p>
        </w:tc>
        <w:tc>
          <w:tcPr>
            <w:tcW w:w="1710" w:type="dxa"/>
            <w:tcBorders>
              <w:right w:val="single" w:sz="18" w:space="0" w:color="000000"/>
            </w:tcBorders>
          </w:tcPr>
          <w:p w14:paraId="33AEC193" w14:textId="77777777" w:rsidR="00FF020C" w:rsidRPr="00FF020C" w:rsidRDefault="00FF020C" w:rsidP="00FF020C">
            <w:pPr>
              <w:spacing w:after="0"/>
              <w:jc w:val="center"/>
              <w:cnfStyle w:val="000000000000" w:firstRow="0" w:lastRow="0" w:firstColumn="0" w:lastColumn="0" w:oddVBand="0" w:evenVBand="0" w:oddHBand="0"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N/D</w:t>
            </w:r>
          </w:p>
        </w:tc>
      </w:tr>
      <w:tr w:rsidR="00FF020C" w:rsidRPr="00FF020C" w14:paraId="0C36E905" w14:textId="77777777" w:rsidTr="00FF02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01" w:type="dxa"/>
            <w:tcBorders>
              <w:left w:val="single" w:sz="18" w:space="0" w:color="000000"/>
            </w:tcBorders>
          </w:tcPr>
          <w:p w14:paraId="3D0B1FFD" w14:textId="77777777" w:rsidR="00FF020C" w:rsidRPr="00FF020C" w:rsidRDefault="00FF020C" w:rsidP="00FF020C">
            <w:pPr>
              <w:spacing w:after="0"/>
              <w:jc w:val="center"/>
              <w:rPr>
                <w:rFonts w:ascii="Arial Narrow" w:hAnsi="Arial Narrow"/>
                <w:b w:val="0"/>
                <w:bCs w:val="0"/>
                <w14:ligatures w14:val="none"/>
              </w:rPr>
            </w:pPr>
            <w:r w:rsidRPr="00FF020C">
              <w:rPr>
                <w:rFonts w:ascii="Arial Narrow" w:hAnsi="Arial Narrow"/>
                <w:b w:val="0"/>
                <w:bCs w:val="0"/>
                <w14:ligatures w14:val="none"/>
              </w:rPr>
              <w:t>Feature 28</w:t>
            </w:r>
          </w:p>
        </w:tc>
        <w:tc>
          <w:tcPr>
            <w:tcW w:w="1800" w:type="dxa"/>
          </w:tcPr>
          <w:p w14:paraId="6ED70613" w14:textId="77777777" w:rsidR="00FF020C" w:rsidRPr="00FF020C" w:rsidRDefault="00FF020C" w:rsidP="00FF020C">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Locus B</w:t>
            </w:r>
          </w:p>
        </w:tc>
        <w:tc>
          <w:tcPr>
            <w:tcW w:w="1620" w:type="dxa"/>
          </w:tcPr>
          <w:p w14:paraId="4A10E696" w14:textId="77777777" w:rsidR="00FF020C" w:rsidRPr="00FF020C" w:rsidRDefault="00FF020C" w:rsidP="00FF020C">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200 m²</w:t>
            </w:r>
          </w:p>
        </w:tc>
        <w:tc>
          <w:tcPr>
            <w:tcW w:w="1710" w:type="dxa"/>
          </w:tcPr>
          <w:p w14:paraId="056AE0B0" w14:textId="77777777" w:rsidR="00FF020C" w:rsidRPr="00FF020C" w:rsidRDefault="00FF020C" w:rsidP="00FF020C">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16 m x 16 m</w:t>
            </w:r>
          </w:p>
        </w:tc>
        <w:tc>
          <w:tcPr>
            <w:tcW w:w="1710" w:type="dxa"/>
            <w:tcBorders>
              <w:right w:val="single" w:sz="18" w:space="0" w:color="000000"/>
            </w:tcBorders>
          </w:tcPr>
          <w:p w14:paraId="703A6B65" w14:textId="77777777" w:rsidR="00FF020C" w:rsidRPr="00FF020C" w:rsidRDefault="00FF020C" w:rsidP="00FF020C">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N/D</w:t>
            </w:r>
          </w:p>
        </w:tc>
      </w:tr>
      <w:tr w:rsidR="00FF020C" w:rsidRPr="00FF020C" w14:paraId="3032573D" w14:textId="77777777" w:rsidTr="00FF020C">
        <w:tc>
          <w:tcPr>
            <w:cnfStyle w:val="001000000000" w:firstRow="0" w:lastRow="0" w:firstColumn="1" w:lastColumn="0" w:oddVBand="0" w:evenVBand="0" w:oddHBand="0" w:evenHBand="0" w:firstRowFirstColumn="0" w:firstRowLastColumn="0" w:lastRowFirstColumn="0" w:lastRowLastColumn="0"/>
            <w:tcW w:w="2201" w:type="dxa"/>
            <w:tcBorders>
              <w:left w:val="single" w:sz="18" w:space="0" w:color="000000"/>
            </w:tcBorders>
          </w:tcPr>
          <w:p w14:paraId="31962AE0" w14:textId="77777777" w:rsidR="00FF020C" w:rsidRPr="00FF020C" w:rsidRDefault="00FF020C" w:rsidP="00FF020C">
            <w:pPr>
              <w:spacing w:after="0"/>
              <w:jc w:val="center"/>
              <w:rPr>
                <w:rFonts w:ascii="Arial Narrow" w:hAnsi="Arial Narrow"/>
                <w:b w:val="0"/>
                <w:bCs w:val="0"/>
                <w14:ligatures w14:val="none"/>
              </w:rPr>
            </w:pPr>
            <w:r w:rsidRPr="00FF020C">
              <w:rPr>
                <w:rFonts w:ascii="Arial Narrow" w:hAnsi="Arial Narrow"/>
                <w:b w:val="0"/>
                <w:bCs w:val="0"/>
                <w14:ligatures w14:val="none"/>
              </w:rPr>
              <w:t>Feature 39</w:t>
            </w:r>
          </w:p>
        </w:tc>
        <w:tc>
          <w:tcPr>
            <w:tcW w:w="1800" w:type="dxa"/>
          </w:tcPr>
          <w:p w14:paraId="68F7A6D8" w14:textId="77777777" w:rsidR="00FF020C" w:rsidRPr="00FF020C" w:rsidRDefault="00FF020C" w:rsidP="00FF020C">
            <w:pPr>
              <w:spacing w:after="0"/>
              <w:jc w:val="center"/>
              <w:cnfStyle w:val="000000000000" w:firstRow="0" w:lastRow="0" w:firstColumn="0" w:lastColumn="0" w:oddVBand="0" w:evenVBand="0" w:oddHBand="0"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Locus C</w:t>
            </w:r>
          </w:p>
        </w:tc>
        <w:tc>
          <w:tcPr>
            <w:tcW w:w="1620" w:type="dxa"/>
          </w:tcPr>
          <w:p w14:paraId="7FC893A4" w14:textId="77777777" w:rsidR="00FF020C" w:rsidRPr="00FF020C" w:rsidRDefault="00FF020C" w:rsidP="00FF020C">
            <w:pPr>
              <w:spacing w:after="0"/>
              <w:jc w:val="center"/>
              <w:cnfStyle w:val="000000000000" w:firstRow="0" w:lastRow="0" w:firstColumn="0" w:lastColumn="0" w:oddVBand="0" w:evenVBand="0" w:oddHBand="0"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204 m²</w:t>
            </w:r>
          </w:p>
        </w:tc>
        <w:tc>
          <w:tcPr>
            <w:tcW w:w="1710" w:type="dxa"/>
          </w:tcPr>
          <w:p w14:paraId="4CD4FF5A" w14:textId="77777777" w:rsidR="00FF020C" w:rsidRPr="00FF020C" w:rsidRDefault="00FF020C" w:rsidP="00FF020C">
            <w:pPr>
              <w:spacing w:after="0"/>
              <w:jc w:val="center"/>
              <w:cnfStyle w:val="000000000000" w:firstRow="0" w:lastRow="0" w:firstColumn="0" w:lastColumn="0" w:oddVBand="0" w:evenVBand="0" w:oddHBand="0"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18 m x 14 m</w:t>
            </w:r>
          </w:p>
        </w:tc>
        <w:tc>
          <w:tcPr>
            <w:tcW w:w="1710" w:type="dxa"/>
            <w:tcBorders>
              <w:right w:val="single" w:sz="18" w:space="0" w:color="000000"/>
            </w:tcBorders>
          </w:tcPr>
          <w:p w14:paraId="2254F471" w14:textId="77777777" w:rsidR="00FF020C" w:rsidRPr="00FF020C" w:rsidRDefault="00FF020C" w:rsidP="00FF020C">
            <w:pPr>
              <w:spacing w:after="0"/>
              <w:jc w:val="center"/>
              <w:cnfStyle w:val="000000000000" w:firstRow="0" w:lastRow="0" w:firstColumn="0" w:lastColumn="0" w:oddVBand="0" w:evenVBand="0" w:oddHBand="0"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N/D</w:t>
            </w:r>
          </w:p>
        </w:tc>
      </w:tr>
      <w:tr w:rsidR="00FF020C" w:rsidRPr="00FF020C" w14:paraId="293FFDE0" w14:textId="77777777" w:rsidTr="00FF02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01" w:type="dxa"/>
            <w:tcBorders>
              <w:left w:val="single" w:sz="18" w:space="0" w:color="000000"/>
              <w:bottom w:val="single" w:sz="18" w:space="0" w:color="000000"/>
            </w:tcBorders>
          </w:tcPr>
          <w:p w14:paraId="16497DE1" w14:textId="77777777" w:rsidR="00FF020C" w:rsidRPr="00FF020C" w:rsidRDefault="00FF020C" w:rsidP="00FF020C">
            <w:pPr>
              <w:spacing w:after="0"/>
              <w:jc w:val="center"/>
              <w:rPr>
                <w:rFonts w:ascii="Arial Narrow" w:hAnsi="Arial Narrow"/>
                <w:b w:val="0"/>
                <w:bCs w:val="0"/>
                <w14:ligatures w14:val="none"/>
              </w:rPr>
            </w:pPr>
            <w:r w:rsidRPr="00FF020C">
              <w:rPr>
                <w:rFonts w:ascii="Arial Narrow" w:hAnsi="Arial Narrow"/>
                <w:b w:val="0"/>
                <w:bCs w:val="0"/>
                <w14:ligatures w14:val="none"/>
              </w:rPr>
              <w:t>Feature 68</w:t>
            </w:r>
          </w:p>
        </w:tc>
        <w:tc>
          <w:tcPr>
            <w:tcW w:w="1800" w:type="dxa"/>
            <w:tcBorders>
              <w:bottom w:val="single" w:sz="18" w:space="0" w:color="000000"/>
            </w:tcBorders>
          </w:tcPr>
          <w:p w14:paraId="1C6ED57E" w14:textId="77777777" w:rsidR="00FF020C" w:rsidRPr="00FF020C" w:rsidRDefault="00FF020C" w:rsidP="00FF020C">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Locus G</w:t>
            </w:r>
          </w:p>
        </w:tc>
        <w:tc>
          <w:tcPr>
            <w:tcW w:w="1620" w:type="dxa"/>
            <w:tcBorders>
              <w:bottom w:val="single" w:sz="18" w:space="0" w:color="000000"/>
            </w:tcBorders>
          </w:tcPr>
          <w:p w14:paraId="6300F174" w14:textId="77777777" w:rsidR="00FF020C" w:rsidRPr="00FF020C" w:rsidRDefault="00FF020C" w:rsidP="00FF020C">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175 m²</w:t>
            </w:r>
          </w:p>
        </w:tc>
        <w:tc>
          <w:tcPr>
            <w:tcW w:w="1710" w:type="dxa"/>
            <w:tcBorders>
              <w:bottom w:val="single" w:sz="18" w:space="0" w:color="000000"/>
            </w:tcBorders>
          </w:tcPr>
          <w:p w14:paraId="363BCF33" w14:textId="77777777" w:rsidR="00FF020C" w:rsidRPr="00FF020C" w:rsidRDefault="00FF020C" w:rsidP="00FF020C">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15 m x 15 m</w:t>
            </w:r>
          </w:p>
        </w:tc>
        <w:tc>
          <w:tcPr>
            <w:tcW w:w="1710" w:type="dxa"/>
            <w:tcBorders>
              <w:bottom w:val="single" w:sz="18" w:space="0" w:color="000000"/>
              <w:right w:val="single" w:sz="18" w:space="0" w:color="000000"/>
            </w:tcBorders>
          </w:tcPr>
          <w:p w14:paraId="2F88AC1F" w14:textId="77777777" w:rsidR="00FF020C" w:rsidRPr="00FF020C" w:rsidRDefault="00FF020C" w:rsidP="00FF020C">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14:ligatures w14:val="none"/>
              </w:rPr>
            </w:pPr>
            <w:r w:rsidRPr="00FF020C">
              <w:rPr>
                <w:rFonts w:ascii="Arial Narrow" w:hAnsi="Arial Narrow"/>
                <w14:ligatures w14:val="none"/>
              </w:rPr>
              <w:t>0.2 m - 0.3 m</w:t>
            </w:r>
          </w:p>
        </w:tc>
      </w:tr>
    </w:tbl>
    <w:p w14:paraId="170794D6" w14:textId="77777777" w:rsidR="00FF020C" w:rsidRPr="007D4D74" w:rsidRDefault="00FF020C" w:rsidP="00B218AD">
      <w:pPr>
        <w:pStyle w:val="BodyText"/>
        <w:rPr>
          <w:rFonts w:cs="Times New Roman"/>
          <w:szCs w:val="24"/>
          <w:lang w:bidi="ar-SA"/>
        </w:rPr>
      </w:pPr>
    </w:p>
    <w:p w14:paraId="272272EC" w14:textId="32C5D06C" w:rsidR="00B218AD" w:rsidRPr="007D4D74" w:rsidRDefault="00B218AD" w:rsidP="00B218AD">
      <w:pPr>
        <w:pStyle w:val="BodyText"/>
        <w:rPr>
          <w:rFonts w:cs="Times New Roman"/>
          <w:szCs w:val="24"/>
          <w:lang w:bidi="ar-SA"/>
        </w:rPr>
      </w:pPr>
      <w:r w:rsidRPr="007D4D74">
        <w:rPr>
          <w:rFonts w:cs="Times New Roman"/>
          <w:szCs w:val="24"/>
          <w:lang w:bidi="ar-SA"/>
        </w:rPr>
        <w:t xml:space="preserve">Documented depressions are much less frequent at the site (see </w:t>
      </w:r>
      <w:r w:rsidRPr="007D4D74">
        <w:rPr>
          <w:rFonts w:cs="Times New Roman"/>
          <w:szCs w:val="24"/>
          <w:lang w:bidi="ar-SA"/>
        </w:rPr>
        <w:fldChar w:fldCharType="begin"/>
      </w:r>
      <w:r w:rsidRPr="007D4D74">
        <w:rPr>
          <w:rFonts w:cs="Times New Roman"/>
          <w:szCs w:val="24"/>
          <w:lang w:bidi="ar-SA"/>
        </w:rPr>
        <w:instrText xml:space="preserve"> REF _Ref66365451 \h  \* MERGEFORMAT </w:instrText>
      </w:r>
      <w:r w:rsidRPr="007D4D74">
        <w:rPr>
          <w:rFonts w:cs="Times New Roman"/>
          <w:szCs w:val="24"/>
          <w:lang w:bidi="ar-SA"/>
        </w:rPr>
      </w:r>
      <w:r w:rsidRPr="007D4D74">
        <w:rPr>
          <w:rFonts w:cs="Times New Roman"/>
          <w:szCs w:val="24"/>
          <w:lang w:bidi="ar-SA"/>
        </w:rPr>
        <w:fldChar w:fldCharType="separate"/>
      </w:r>
      <w:r w:rsidRPr="007D4D74">
        <w:rPr>
          <w:rFonts w:cs="Times New Roman"/>
          <w:szCs w:val="24"/>
        </w:rPr>
        <w:t xml:space="preserve">Figure </w:t>
      </w:r>
      <w:r w:rsidRPr="007D4D74">
        <w:rPr>
          <w:rFonts w:cs="Times New Roman"/>
          <w:noProof/>
          <w:szCs w:val="24"/>
        </w:rPr>
        <w:t>97</w:t>
      </w:r>
      <w:r w:rsidRPr="007D4D74">
        <w:rPr>
          <w:rFonts w:cs="Times New Roman"/>
          <w:szCs w:val="24"/>
          <w:lang w:bidi="ar-SA"/>
        </w:rPr>
        <w:fldChar w:fldCharType="end"/>
      </w:r>
      <w:r w:rsidRPr="007D4D74">
        <w:rPr>
          <w:rFonts w:cs="Times New Roman"/>
          <w:szCs w:val="24"/>
          <w:lang w:bidi="ar-SA"/>
        </w:rPr>
        <w:t xml:space="preserve"> and </w:t>
      </w:r>
      <w:r w:rsidRPr="007D4D74">
        <w:rPr>
          <w:rFonts w:cs="Times New Roman"/>
          <w:szCs w:val="24"/>
          <w:lang w:bidi="ar-SA"/>
        </w:rPr>
        <w:fldChar w:fldCharType="begin"/>
      </w:r>
      <w:r w:rsidRPr="007D4D74">
        <w:rPr>
          <w:rFonts w:cs="Times New Roman"/>
          <w:szCs w:val="24"/>
          <w:lang w:bidi="ar-SA"/>
        </w:rPr>
        <w:instrText xml:space="preserve"> REF _Ref66704311 \h  \* MERGEFORMAT </w:instrText>
      </w:r>
      <w:r w:rsidRPr="007D4D74">
        <w:rPr>
          <w:rFonts w:cs="Times New Roman"/>
          <w:szCs w:val="24"/>
          <w:lang w:bidi="ar-SA"/>
        </w:rPr>
      </w:r>
      <w:r w:rsidRPr="007D4D74">
        <w:rPr>
          <w:rFonts w:cs="Times New Roman"/>
          <w:szCs w:val="24"/>
          <w:lang w:bidi="ar-SA"/>
        </w:rPr>
        <w:fldChar w:fldCharType="separate"/>
      </w:r>
      <w:r w:rsidRPr="007D4D74">
        <w:rPr>
          <w:rFonts w:cs="Times New Roman"/>
          <w:noProof/>
          <w:szCs w:val="24"/>
        </w:rPr>
        <w:t>98</w:t>
      </w:r>
      <w:r w:rsidRPr="007D4D74">
        <w:rPr>
          <w:rFonts w:cs="Times New Roman"/>
          <w:szCs w:val="24"/>
          <w:lang w:bidi="ar-SA"/>
        </w:rPr>
        <w:fldChar w:fldCharType="end"/>
      </w:r>
      <w:r w:rsidRPr="007D4D74">
        <w:rPr>
          <w:rFonts w:cs="Times New Roman"/>
          <w:szCs w:val="24"/>
          <w:lang w:bidi="ar-SA"/>
        </w:rPr>
        <w:t xml:space="preserve">). Only three such features have been recorded, all of which </w:t>
      </w:r>
      <w:proofErr w:type="gramStart"/>
      <w:r w:rsidRPr="007D4D74">
        <w:rPr>
          <w:rFonts w:cs="Times New Roman"/>
          <w:szCs w:val="24"/>
          <w:lang w:bidi="ar-SA"/>
        </w:rPr>
        <w:t>are located in</w:t>
      </w:r>
      <w:proofErr w:type="gramEnd"/>
      <w:r w:rsidRPr="007D4D74">
        <w:rPr>
          <w:rFonts w:cs="Times New Roman"/>
          <w:szCs w:val="24"/>
          <w:lang w:bidi="ar-SA"/>
        </w:rPr>
        <w:t xml:space="preserve"> the central habitation area</w:t>
      </w:r>
      <w:r w:rsidR="00FF020C">
        <w:rPr>
          <w:rFonts w:cs="Times New Roman"/>
          <w:szCs w:val="24"/>
          <w:lang w:bidi="ar-SA"/>
        </w:rPr>
        <w:t xml:space="preserve">. </w:t>
      </w:r>
      <w:r w:rsidRPr="007D4D74">
        <w:rPr>
          <w:rFonts w:cs="Times New Roman"/>
          <w:szCs w:val="24"/>
          <w:lang w:bidi="ar-SA"/>
        </w:rPr>
        <w:t xml:space="preserve">Two large oval shaped depressions (Feature 18 and 19) were documented in Locus A, and one more-or-less rectangular depressions was recorded in Locus B (Feature 32). The depressions are characterized by fine-grained silty sediments and dense grass cover, and somewhat denser vegetation cover, indicative of the higher water retention rate of associated soils. They were interpreted as a reservoir (Feature 18), the remnant of a ball court (Feature 19), and a house depression (Feature 32). </w:t>
      </w:r>
    </w:p>
    <w:p w14:paraId="6F9F8852" w14:textId="5C84778E" w:rsidR="00B218AD" w:rsidRPr="007D4D74" w:rsidRDefault="00B218AD" w:rsidP="00B218AD">
      <w:pPr>
        <w:pStyle w:val="BodyText"/>
        <w:rPr>
          <w:rFonts w:cs="Times New Roman"/>
          <w:szCs w:val="24"/>
          <w:lang w:bidi="ar-SA"/>
        </w:rPr>
      </w:pPr>
      <w:r w:rsidRPr="007D4D74">
        <w:rPr>
          <w:rFonts w:cs="Times New Roman"/>
          <w:szCs w:val="24"/>
          <w:lang w:bidi="ar-SA"/>
        </w:rPr>
        <w:t>Using microtopographical analysis</w:t>
      </w:r>
      <w:r w:rsidR="00FF020C">
        <w:rPr>
          <w:rFonts w:cs="Times New Roman"/>
          <w:szCs w:val="24"/>
          <w:lang w:bidi="ar-SA"/>
        </w:rPr>
        <w:t>,</w:t>
      </w:r>
      <w:r w:rsidRPr="007D4D74">
        <w:rPr>
          <w:rFonts w:cs="Times New Roman"/>
          <w:szCs w:val="24"/>
          <w:lang w:bidi="ar-SA"/>
        </w:rPr>
        <w:t xml:space="preserve"> depressions are more complicated to detect than trash mounds due to their chemical and geomorphological characteristics. Both surface water and looser soil sediments tend to accumulate in depressions, which facilitates somewhat denser vegetation cover relative to their surroundings.  Although such thick vegetation cover can be removed from surface models during data processing, the remaining hole is filled by </w:t>
      </w:r>
      <w:r w:rsidRPr="007D4D74">
        <w:rPr>
          <w:rFonts w:cs="Times New Roman"/>
          <w:szCs w:val="24"/>
          <w:lang w:bidi="ar-SA"/>
        </w:rPr>
        <w:lastRenderedPageBreak/>
        <w:t>interpolation using the surrounding surface elevation data. As a result, depressions become artificially filled during data processing. Only relatively expansive and/or shallow depressions can be detected using such method. Although the larger depressions located in Locus A could be clearly seen in LRM, they disappeared in the post-processed surface models.</w:t>
      </w:r>
    </w:p>
    <w:p w14:paraId="156F8B37" w14:textId="77777777" w:rsidR="00B218AD" w:rsidRPr="007D4D74" w:rsidRDefault="00B218AD" w:rsidP="00B218AD">
      <w:pPr>
        <w:pStyle w:val="BodyText"/>
        <w:rPr>
          <w:rFonts w:cs="Times New Roman"/>
          <w:szCs w:val="24"/>
          <w:lang w:bidi="ar-SA"/>
        </w:rPr>
      </w:pPr>
      <w:r w:rsidRPr="007D4D74">
        <w:rPr>
          <w:rFonts w:cs="Times New Roman"/>
          <w:szCs w:val="24"/>
          <w:lang w:bidi="ar-SA"/>
        </w:rPr>
        <w:t xml:space="preserve">Conventional surface surveys at the site delineated four linear features that were—due to their oblique angles to the natural slope of the alluvial fan and their directionality towards large water reservoirs—interpreted as Hohokam canals of an engineered landscape (see </w:t>
      </w:r>
      <w:r w:rsidRPr="007D4D74">
        <w:rPr>
          <w:rFonts w:cs="Times New Roman"/>
          <w:szCs w:val="24"/>
          <w:lang w:bidi="ar-SA"/>
        </w:rPr>
        <w:fldChar w:fldCharType="begin"/>
      </w:r>
      <w:r w:rsidRPr="007D4D74">
        <w:rPr>
          <w:rFonts w:cs="Times New Roman"/>
          <w:szCs w:val="24"/>
          <w:lang w:bidi="ar-SA"/>
        </w:rPr>
        <w:instrText xml:space="preserve"> REF _Ref66370246 \h  \* MERGEFORMAT </w:instrText>
      </w:r>
      <w:r w:rsidRPr="007D4D74">
        <w:rPr>
          <w:rFonts w:cs="Times New Roman"/>
          <w:szCs w:val="24"/>
          <w:lang w:bidi="ar-SA"/>
        </w:rPr>
      </w:r>
      <w:r w:rsidRPr="007D4D74">
        <w:rPr>
          <w:rFonts w:cs="Times New Roman"/>
          <w:szCs w:val="24"/>
          <w:lang w:bidi="ar-SA"/>
        </w:rPr>
        <w:fldChar w:fldCharType="separate"/>
      </w:r>
      <w:r w:rsidRPr="007D4D74">
        <w:rPr>
          <w:rFonts w:cs="Times New Roman"/>
          <w:szCs w:val="24"/>
        </w:rPr>
        <w:t xml:space="preserve">Table </w:t>
      </w:r>
      <w:r w:rsidRPr="007D4D74">
        <w:rPr>
          <w:rFonts w:cs="Times New Roman"/>
          <w:noProof/>
          <w:szCs w:val="24"/>
        </w:rPr>
        <w:t>6</w:t>
      </w:r>
      <w:r w:rsidRPr="007D4D74">
        <w:rPr>
          <w:rFonts w:cs="Times New Roman"/>
          <w:szCs w:val="24"/>
          <w:lang w:bidi="ar-SA"/>
        </w:rPr>
        <w:fldChar w:fldCharType="end"/>
      </w:r>
      <w:r w:rsidRPr="007D4D74">
        <w:rPr>
          <w:rFonts w:cs="Times New Roman"/>
          <w:szCs w:val="24"/>
          <w:lang w:bidi="ar-SA"/>
        </w:rPr>
        <w:t xml:space="preserve">). Feature 23 is the best documented canal. According to the original documentation the identifiable course of the feature begins at Cottonwood Canyon Road. From there it runs in a roughly southwesterly directions for 3.2 km reaching the Webb Tank. Parts of the feature were detected based on vegetation patterns alone, while other portions of it were marked by a deep arroyo at points reaching 1 meter depth. </w:t>
      </w:r>
    </w:p>
    <w:p w14:paraId="733C8702" w14:textId="77777777" w:rsidR="00B218AD" w:rsidRPr="007D4D74" w:rsidRDefault="00B218AD" w:rsidP="00B218AD">
      <w:pPr>
        <w:pStyle w:val="BodyText"/>
        <w:rPr>
          <w:rFonts w:cs="Times New Roman"/>
          <w:szCs w:val="24"/>
          <w:lang w:bidi="ar-SA"/>
        </w:rPr>
      </w:pPr>
      <w:r w:rsidRPr="007D4D74">
        <w:rPr>
          <w:rFonts w:cs="Times New Roman"/>
          <w:szCs w:val="24"/>
          <w:lang w:bidi="ar-SA"/>
        </w:rPr>
        <w:t xml:space="preserve">Feature 25 was described as a short, merely 137-meter-long, linear arroyo running parallel Feature 23. Feature 24 has two identified segments. The first, Feature 24a, is approximately 860 meters long ending in the Dry Tank. At </w:t>
      </w:r>
      <w:proofErr w:type="gramStart"/>
      <w:r w:rsidRPr="007D4D74">
        <w:rPr>
          <w:rFonts w:cs="Times New Roman"/>
          <w:szCs w:val="24"/>
          <w:lang w:bidi="ar-SA"/>
        </w:rPr>
        <w:t>one point</w:t>
      </w:r>
      <w:proofErr w:type="gramEnd"/>
      <w:r w:rsidRPr="007D4D74">
        <w:rPr>
          <w:rFonts w:cs="Times New Roman"/>
          <w:szCs w:val="24"/>
          <w:lang w:bidi="ar-SA"/>
        </w:rPr>
        <w:t xml:space="preserve"> surveyors detected an artificial berm along the downslope side of the feature. Feature 24b is a 91-meter-long canal segment. Its projected course would intercept Feature </w:t>
      </w:r>
      <w:proofErr w:type="gramStart"/>
      <w:r w:rsidRPr="007D4D74">
        <w:rPr>
          <w:rFonts w:cs="Times New Roman"/>
          <w:szCs w:val="24"/>
          <w:lang w:bidi="ar-SA"/>
        </w:rPr>
        <w:t>23,</w:t>
      </w:r>
      <w:proofErr w:type="gramEnd"/>
      <w:r w:rsidRPr="007D4D74">
        <w:rPr>
          <w:rFonts w:cs="Times New Roman"/>
          <w:szCs w:val="24"/>
          <w:lang w:bidi="ar-SA"/>
        </w:rPr>
        <w:t xml:space="preserve"> however, original survey could not trace it that far. </w:t>
      </w:r>
    </w:p>
    <w:p w14:paraId="7414433F" w14:textId="77777777" w:rsidR="00B218AD" w:rsidRPr="007D4D74" w:rsidRDefault="00B218AD" w:rsidP="00B218AD">
      <w:pPr>
        <w:pStyle w:val="BodyText"/>
        <w:rPr>
          <w:rFonts w:cs="Times New Roman"/>
          <w:szCs w:val="24"/>
          <w:lang w:bidi="ar-SA"/>
        </w:rPr>
      </w:pPr>
      <w:r w:rsidRPr="007D4D74">
        <w:rPr>
          <w:rFonts w:cs="Times New Roman"/>
          <w:szCs w:val="24"/>
          <w:lang w:bidi="ar-SA"/>
        </w:rPr>
        <w:t>Feature 107 was delineated along and closest to the southwestern border of the site. Feature 107 intercepts both Feature 23 and Feature 24a. During the SRI survey the feature appeared on the ground as two parallel gravel berms with a silty and grass-filled trough and marked by denser vegetation seemingly following two parallel rows. Consequently, Feature 107 was interpreted as a likely abandoned road and not a canal. However, based on current aerial photographs there seem to be more similarities than differences between Feature 107 and the other linear features.</w:t>
      </w:r>
    </w:p>
    <w:p w14:paraId="4864BAE7" w14:textId="77777777" w:rsidR="00B218AD" w:rsidRPr="007D4D74" w:rsidRDefault="00B218AD" w:rsidP="00B218AD">
      <w:pPr>
        <w:pStyle w:val="BodyText"/>
        <w:rPr>
          <w:rFonts w:cs="Times New Roman"/>
          <w:szCs w:val="24"/>
          <w:lang w:bidi="ar-SA"/>
        </w:rPr>
      </w:pPr>
      <w:r w:rsidRPr="007D4D74">
        <w:rPr>
          <w:rFonts w:cs="Times New Roman"/>
          <w:szCs w:val="24"/>
          <w:lang w:bidi="ar-SA"/>
        </w:rPr>
        <w:t>Finally, Feature 17, is two 274-m-long parallel ruts. This feature was interpreted as a wagon road probably related to the historic wood-cutting activities that are evidenced throughout the project area.</w:t>
      </w:r>
    </w:p>
    <w:p w14:paraId="0071B50D" w14:textId="77777777" w:rsidR="00B218AD" w:rsidRPr="007D4D74" w:rsidRDefault="00B218AD" w:rsidP="00B218AD">
      <w:pPr>
        <w:pStyle w:val="BodyText"/>
        <w:rPr>
          <w:rFonts w:cs="Times New Roman"/>
          <w:szCs w:val="24"/>
          <w:lang w:bidi="ar-SA"/>
        </w:rPr>
      </w:pPr>
      <w:r w:rsidRPr="007D4D74">
        <w:rPr>
          <w:rFonts w:cs="Times New Roman"/>
          <w:szCs w:val="24"/>
          <w:lang w:bidi="ar-SA"/>
        </w:rPr>
        <w:t>Features 16 and 20 in Locus A were described as crescentic berms each measuring about 20 m long and 4 m wide. Feature 16 arcs toward the south and Feature 20 arcs toward the north. Each of these are located near dense scatters of artifacts or trash mounds. A definitive interpretation of the function of these features could not be made during the original survey efforts.</w:t>
      </w:r>
    </w:p>
    <w:p w14:paraId="253B6241" w14:textId="22532653" w:rsidR="00B218AD" w:rsidRPr="00640EE6" w:rsidRDefault="00640EE6" w:rsidP="00640EE6">
      <w:pPr>
        <w:pStyle w:val="Heading1"/>
      </w:pPr>
      <w:bookmarkStart w:id="5" w:name="_Toc66803185"/>
      <w:r>
        <w:t xml:space="preserve">5. </w:t>
      </w:r>
      <w:r w:rsidR="00B218AD" w:rsidRPr="00640EE6">
        <w:t>Results</w:t>
      </w:r>
      <w:bookmarkEnd w:id="5"/>
    </w:p>
    <w:p w14:paraId="723529BC" w14:textId="3FEE6B47" w:rsidR="00B218AD" w:rsidRPr="007D4D74" w:rsidRDefault="00B218AD" w:rsidP="00B218AD">
      <w:pPr>
        <w:pStyle w:val="BodyText"/>
        <w:rPr>
          <w:rFonts w:cs="Times New Roman"/>
          <w:szCs w:val="24"/>
          <w:lang w:bidi="ar-SA"/>
        </w:rPr>
      </w:pPr>
      <w:r w:rsidRPr="007D4D74">
        <w:rPr>
          <w:rFonts w:cs="Times New Roman"/>
          <w:szCs w:val="24"/>
          <w:lang w:bidi="ar-SA"/>
        </w:rPr>
        <w:t xml:space="preserve">In this section I address the research questions of the </w:t>
      </w:r>
      <w:r w:rsidR="004B37CC">
        <w:rPr>
          <w:rFonts w:cs="Times New Roman"/>
          <w:szCs w:val="24"/>
        </w:rPr>
        <w:t>case study</w:t>
      </w:r>
      <w:r w:rsidRPr="007D4D74">
        <w:rPr>
          <w:rFonts w:cs="Times New Roman"/>
          <w:szCs w:val="24"/>
          <w:lang w:bidi="ar-SA"/>
        </w:rPr>
        <w:t xml:space="preserve">. First, I present results of aerial data processing that reinforce the results of conventional surface survey (Deaver and Altschul 1994), thus speak directly to the reliability of such survey methods. I will discuss aerial survey results for each </w:t>
      </w:r>
      <w:proofErr w:type="gramStart"/>
      <w:r w:rsidRPr="007D4D74">
        <w:rPr>
          <w:rFonts w:cs="Times New Roman"/>
          <w:szCs w:val="24"/>
          <w:lang w:bidi="ar-SA"/>
        </w:rPr>
        <w:t>loci</w:t>
      </w:r>
      <w:proofErr w:type="gramEnd"/>
      <w:r w:rsidRPr="007D4D74">
        <w:rPr>
          <w:rFonts w:cs="Times New Roman"/>
          <w:szCs w:val="24"/>
          <w:lang w:bidi="ar-SA"/>
        </w:rPr>
        <w:t xml:space="preserve"> that yielded targeted archaeological features (trash mounds, depressions, and berms)—Locus A, Locus B, Locus C, and Locus G. The presentation will continue with discussing features that were not associated with a single locus (linear features). Second, I will provide evidence of previously undocumented archaeological features. Following a brief site-scale overview I will focus on Locus B and Locus I. I will also present collaborative evidence (geophysical prospection) from Locus I. Finally, I will provide recommendations for further </w:t>
      </w:r>
      <w:r w:rsidRPr="007D4D74">
        <w:rPr>
          <w:rFonts w:cs="Times New Roman"/>
          <w:szCs w:val="24"/>
          <w:lang w:bidi="ar-SA"/>
        </w:rPr>
        <w:lastRenderedPageBreak/>
        <w:t xml:space="preserve">geophysical survey and groundtruthing to test site-wide predictions of previously undocumented archaeological features. </w:t>
      </w:r>
    </w:p>
    <w:p w14:paraId="7C8EF9A2" w14:textId="77777777" w:rsidR="00B218AD" w:rsidRPr="00640EE6" w:rsidRDefault="00B218AD" w:rsidP="00640EE6">
      <w:pPr>
        <w:pStyle w:val="Heading2"/>
      </w:pPr>
      <w:bookmarkStart w:id="6" w:name="_Toc66803186"/>
      <w:r w:rsidRPr="00640EE6">
        <w:t>Locus A</w:t>
      </w:r>
      <w:bookmarkEnd w:id="6"/>
    </w:p>
    <w:p w14:paraId="140BA67A" w14:textId="1A0BF64A" w:rsidR="00B218AD" w:rsidRPr="007D4D74" w:rsidRDefault="00B218AD" w:rsidP="00B218AD">
      <w:pPr>
        <w:pStyle w:val="BodyText"/>
        <w:rPr>
          <w:rFonts w:cs="Times New Roman"/>
          <w:szCs w:val="24"/>
          <w:lang w:bidi="ar-SA"/>
        </w:rPr>
      </w:pPr>
      <w:r w:rsidRPr="007D4D74">
        <w:rPr>
          <w:rFonts w:cs="Times New Roman"/>
          <w:szCs w:val="24"/>
          <w:lang w:bidi="ar-SA"/>
        </w:rPr>
        <w:t xml:space="preserve">Reliability of instrumental survey can be easily evaluated through the comparative assessment of results of conventional and instrumental surveys. In Locus A </w:t>
      </w:r>
      <w:proofErr w:type="spellStart"/>
      <w:r w:rsidRPr="007D4D74">
        <w:rPr>
          <w:rFonts w:cs="Times New Roman"/>
          <w:szCs w:val="24"/>
          <w:lang w:bidi="ar-SA"/>
        </w:rPr>
        <w:t>a</w:t>
      </w:r>
      <w:proofErr w:type="spellEnd"/>
      <w:r w:rsidRPr="007D4D74">
        <w:rPr>
          <w:rFonts w:cs="Times New Roman"/>
          <w:szCs w:val="24"/>
          <w:lang w:bidi="ar-SA"/>
        </w:rPr>
        <w:t xml:space="preserve"> total of 17 trash mounds, 2 berms and 2 depressions were documented (see </w:t>
      </w:r>
      <w:r w:rsidRPr="007D4D74">
        <w:rPr>
          <w:rFonts w:cs="Times New Roman"/>
          <w:szCs w:val="24"/>
          <w:lang w:bidi="ar-SA"/>
        </w:rPr>
        <w:fldChar w:fldCharType="begin"/>
      </w:r>
      <w:r w:rsidRPr="007D4D74">
        <w:rPr>
          <w:rFonts w:cs="Times New Roman"/>
          <w:szCs w:val="24"/>
          <w:lang w:bidi="ar-SA"/>
        </w:rPr>
        <w:instrText xml:space="preserve"> REF _Ref66365451 \h  \* MERGEFORMAT </w:instrText>
      </w:r>
      <w:r w:rsidRPr="007D4D74">
        <w:rPr>
          <w:rFonts w:cs="Times New Roman"/>
          <w:szCs w:val="24"/>
          <w:lang w:bidi="ar-SA"/>
        </w:rPr>
      </w:r>
      <w:r w:rsidRPr="007D4D74">
        <w:rPr>
          <w:rFonts w:cs="Times New Roman"/>
          <w:szCs w:val="24"/>
          <w:lang w:bidi="ar-SA"/>
        </w:rPr>
        <w:fldChar w:fldCharType="separate"/>
      </w:r>
      <w:r w:rsidR="00640EE6">
        <w:rPr>
          <w:rFonts w:cs="Times New Roman"/>
          <w:szCs w:val="24"/>
        </w:rPr>
        <w:t>Figure</w:t>
      </w:r>
      <w:r w:rsidRPr="007D4D74">
        <w:rPr>
          <w:rFonts w:cs="Times New Roman"/>
          <w:szCs w:val="24"/>
          <w:lang w:bidi="ar-SA"/>
        </w:rPr>
        <w:fldChar w:fldCharType="end"/>
      </w:r>
      <w:r w:rsidR="005C6978">
        <w:rPr>
          <w:rFonts w:cs="Times New Roman"/>
          <w:szCs w:val="24"/>
          <w:lang w:bidi="ar-SA"/>
        </w:rPr>
        <w:t xml:space="preserve"> 2</w:t>
      </w:r>
      <w:r w:rsidRPr="007D4D74">
        <w:rPr>
          <w:rFonts w:cs="Times New Roman"/>
          <w:szCs w:val="24"/>
          <w:lang w:bidi="ar-SA"/>
        </w:rPr>
        <w:t>). Local relief models reveal 12 of the 17 trash mounds, both depressions, but not of the berms (</w:t>
      </w:r>
      <w:r w:rsidR="005C6978">
        <w:rPr>
          <w:rFonts w:cs="Times New Roman"/>
          <w:szCs w:val="24"/>
          <w:lang w:bidi="ar-SA"/>
        </w:rPr>
        <w:t>Figures 4-5</w:t>
      </w:r>
      <w:r w:rsidRPr="007D4D74">
        <w:rPr>
          <w:rFonts w:cs="Times New Roman"/>
          <w:szCs w:val="24"/>
          <w:lang w:bidi="ar-SA"/>
        </w:rPr>
        <w:t>). Of the five ‘invisible’ trash mounds three (Feature 1, 4, and 22) have been cut by a road or trail, which may be the reason they don’t show up on either of the LRMs. The post-processed LRM (</w:t>
      </w:r>
      <w:r w:rsidR="005C6978">
        <w:rPr>
          <w:rFonts w:cs="Times New Roman"/>
          <w:szCs w:val="24"/>
          <w:lang w:bidi="ar-SA"/>
        </w:rPr>
        <w:t>Figure 6</w:t>
      </w:r>
      <w:r w:rsidRPr="007D4D74">
        <w:rPr>
          <w:rFonts w:cs="Times New Roman"/>
          <w:szCs w:val="24"/>
          <w:lang w:bidi="ar-SA"/>
        </w:rPr>
        <w:t>) revealed one of the ‘missing’ trash mounds—Feature 1—located directly south of Cottonwood Canyon Road in the northwestern portion of Locus A. The detection rate of trash mounds in Locus A is at 76%. Both depressions (Features 18 and 19) are clearly visible on the LRMs (</w:t>
      </w:r>
      <w:r w:rsidRPr="007D4D74">
        <w:rPr>
          <w:rFonts w:cs="Times New Roman"/>
          <w:szCs w:val="24"/>
          <w:lang w:bidi="ar-SA"/>
        </w:rPr>
        <w:fldChar w:fldCharType="begin"/>
      </w:r>
      <w:r w:rsidRPr="007D4D74">
        <w:rPr>
          <w:rFonts w:cs="Times New Roman"/>
          <w:szCs w:val="24"/>
          <w:lang w:bidi="ar-SA"/>
        </w:rPr>
        <w:instrText xml:space="preserve"> REF _Ref66455866 \h  \* MERGEFORMAT </w:instrText>
      </w:r>
      <w:r w:rsidRPr="007D4D74">
        <w:rPr>
          <w:rFonts w:cs="Times New Roman"/>
          <w:szCs w:val="24"/>
          <w:lang w:bidi="ar-SA"/>
        </w:rPr>
      </w:r>
      <w:r w:rsidRPr="007D4D74">
        <w:rPr>
          <w:rFonts w:cs="Times New Roman"/>
          <w:szCs w:val="24"/>
          <w:lang w:bidi="ar-SA"/>
        </w:rPr>
        <w:fldChar w:fldCharType="separate"/>
      </w:r>
      <w:r w:rsidRPr="007D4D74">
        <w:rPr>
          <w:rFonts w:cs="Times New Roman"/>
          <w:szCs w:val="24"/>
        </w:rPr>
        <w:t xml:space="preserve">Figures </w:t>
      </w:r>
      <w:r w:rsidRPr="007D4D74">
        <w:rPr>
          <w:rFonts w:cs="Times New Roman"/>
          <w:noProof/>
          <w:szCs w:val="24"/>
        </w:rPr>
        <w:t>99</w:t>
      </w:r>
      <w:r w:rsidRPr="007D4D74">
        <w:rPr>
          <w:rFonts w:cs="Times New Roman"/>
          <w:szCs w:val="24"/>
          <w:lang w:bidi="ar-SA"/>
        </w:rPr>
        <w:fldChar w:fldCharType="end"/>
      </w:r>
      <w:r w:rsidRPr="007D4D74">
        <w:rPr>
          <w:rFonts w:cs="Times New Roman"/>
          <w:szCs w:val="24"/>
          <w:lang w:bidi="ar-SA"/>
        </w:rPr>
        <w:fldChar w:fldCharType="begin"/>
      </w:r>
      <w:r w:rsidRPr="007D4D74">
        <w:rPr>
          <w:rFonts w:cs="Times New Roman"/>
          <w:szCs w:val="24"/>
          <w:lang w:bidi="ar-SA"/>
        </w:rPr>
        <w:instrText xml:space="preserve"> REF _Ref66455868 \h  \* MERGEFORMAT </w:instrText>
      </w:r>
      <w:r w:rsidRPr="007D4D74">
        <w:rPr>
          <w:rFonts w:cs="Times New Roman"/>
          <w:szCs w:val="24"/>
          <w:lang w:bidi="ar-SA"/>
        </w:rPr>
      </w:r>
      <w:r w:rsidRPr="007D4D74">
        <w:rPr>
          <w:rFonts w:cs="Times New Roman"/>
          <w:szCs w:val="24"/>
          <w:lang w:bidi="ar-SA"/>
        </w:rPr>
        <w:fldChar w:fldCharType="separate"/>
      </w:r>
      <w:r w:rsidRPr="007D4D74">
        <w:rPr>
          <w:rFonts w:cs="Times New Roman"/>
          <w:szCs w:val="24"/>
        </w:rPr>
        <w:t xml:space="preserve"> and </w:t>
      </w:r>
      <w:r w:rsidRPr="007D4D74">
        <w:rPr>
          <w:rFonts w:cs="Times New Roman"/>
          <w:noProof/>
          <w:szCs w:val="24"/>
        </w:rPr>
        <w:t>100</w:t>
      </w:r>
      <w:r w:rsidRPr="007D4D74">
        <w:rPr>
          <w:rFonts w:cs="Times New Roman"/>
          <w:szCs w:val="24"/>
          <w:lang w:bidi="ar-SA"/>
        </w:rPr>
        <w:fldChar w:fldCharType="end"/>
      </w:r>
      <w:r w:rsidRPr="007D4D74">
        <w:rPr>
          <w:rFonts w:cs="Times New Roman"/>
          <w:szCs w:val="24"/>
          <w:lang w:bidi="ar-SA"/>
        </w:rPr>
        <w:t>). However, the postprocessed LRM (</w:t>
      </w:r>
      <w:r w:rsidRPr="007D4D74">
        <w:rPr>
          <w:rFonts w:cs="Times New Roman"/>
          <w:szCs w:val="24"/>
          <w:lang w:bidi="ar-SA"/>
        </w:rPr>
        <w:fldChar w:fldCharType="begin"/>
      </w:r>
      <w:r w:rsidRPr="007D4D74">
        <w:rPr>
          <w:rFonts w:cs="Times New Roman"/>
          <w:szCs w:val="24"/>
          <w:lang w:bidi="ar-SA"/>
        </w:rPr>
        <w:instrText xml:space="preserve"> REF _Ref66456460 \h  \* MERGEFORMAT </w:instrText>
      </w:r>
      <w:r w:rsidRPr="007D4D74">
        <w:rPr>
          <w:rFonts w:cs="Times New Roman"/>
          <w:szCs w:val="24"/>
          <w:lang w:bidi="ar-SA"/>
        </w:rPr>
      </w:r>
      <w:r w:rsidRPr="007D4D74">
        <w:rPr>
          <w:rFonts w:cs="Times New Roman"/>
          <w:szCs w:val="24"/>
          <w:lang w:bidi="ar-SA"/>
        </w:rPr>
        <w:fldChar w:fldCharType="separate"/>
      </w:r>
      <w:r w:rsidRPr="007D4D74">
        <w:rPr>
          <w:rFonts w:cs="Times New Roman"/>
          <w:szCs w:val="24"/>
        </w:rPr>
        <w:t xml:space="preserve">Figure </w:t>
      </w:r>
      <w:r w:rsidR="005C6978">
        <w:rPr>
          <w:rFonts w:cs="Times New Roman"/>
          <w:noProof/>
          <w:szCs w:val="24"/>
        </w:rPr>
        <w:t>7</w:t>
      </w:r>
      <w:r w:rsidRPr="007D4D74">
        <w:rPr>
          <w:rFonts w:cs="Times New Roman"/>
          <w:szCs w:val="24"/>
          <w:lang w:bidi="ar-SA"/>
        </w:rPr>
        <w:fldChar w:fldCharType="end"/>
      </w:r>
      <w:r w:rsidRPr="007D4D74">
        <w:rPr>
          <w:rFonts w:cs="Times New Roman"/>
          <w:szCs w:val="24"/>
          <w:lang w:bidi="ar-SA"/>
        </w:rPr>
        <w:t>) does not show either of them clearly, although it depicts other linear negative elevation anomalies, such as canals and the wagon road (see further below).</w:t>
      </w:r>
    </w:p>
    <w:p w14:paraId="421F493A" w14:textId="77777777" w:rsidR="00B218AD" w:rsidRPr="007D4D74" w:rsidRDefault="00B218AD" w:rsidP="00B218AD">
      <w:pPr>
        <w:pStyle w:val="Caption"/>
        <w:rPr>
          <w:rFonts w:ascii="Times New Roman" w:hAnsi="Times New Roman" w:cs="Times New Roman"/>
          <w:sz w:val="24"/>
          <w:szCs w:val="24"/>
          <w:lang w:bidi="ar-SA"/>
        </w:rPr>
      </w:pPr>
      <w:bookmarkStart w:id="7" w:name="_Ref66455866"/>
      <w:bookmarkStart w:id="8" w:name="_Toc66803047"/>
      <w:r w:rsidRPr="007D4D74">
        <w:rPr>
          <w:rFonts w:ascii="Times New Roman" w:hAnsi="Times New Roman" w:cs="Times New Roman"/>
          <w:sz w:val="24"/>
          <w:szCs w:val="24"/>
        </w:rPr>
        <w:t xml:space="preserve">Figure </w:t>
      </w:r>
      <w:bookmarkEnd w:id="7"/>
      <w:r>
        <w:rPr>
          <w:rFonts w:ascii="Times New Roman" w:hAnsi="Times New Roman" w:cs="Times New Roman"/>
          <w:sz w:val="24"/>
          <w:szCs w:val="24"/>
        </w:rPr>
        <w:t>4</w:t>
      </w:r>
      <w:r w:rsidRPr="007D4D74">
        <w:rPr>
          <w:rFonts w:ascii="Times New Roman" w:hAnsi="Times New Roman" w:cs="Times New Roman"/>
          <w:sz w:val="24"/>
          <w:szCs w:val="24"/>
        </w:rPr>
        <w:t>. LRM of Locus A generated using 20-m processing window.</w:t>
      </w:r>
      <w:bookmarkEnd w:id="8"/>
    </w:p>
    <w:p w14:paraId="4549075E" w14:textId="77777777" w:rsidR="00B218AD" w:rsidRPr="007D4D74" w:rsidRDefault="00B218AD" w:rsidP="00B218AD">
      <w:pPr>
        <w:pStyle w:val="BodyText"/>
        <w:rPr>
          <w:rFonts w:cs="Times New Roman"/>
          <w:szCs w:val="24"/>
          <w:lang w:bidi="ar-SA"/>
        </w:rPr>
      </w:pPr>
      <w:r w:rsidRPr="007D4D74">
        <w:rPr>
          <w:rFonts w:cs="Times New Roman"/>
          <w:noProof/>
          <w:szCs w:val="24"/>
          <w:lang w:bidi="ar-SA"/>
        </w:rPr>
        <w:drawing>
          <wp:inline distT="0" distB="0" distL="0" distR="0" wp14:anchorId="54D99615" wp14:editId="3A5F89E8">
            <wp:extent cx="4572000" cy="3529363"/>
            <wp:effectExtent l="38100" t="38100" r="38100" b="39370"/>
            <wp:docPr id="49" name="Picture 49"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Map&#10;&#10;Description automatically generated"/>
                    <pic:cNvPicPr/>
                  </pic:nvPicPr>
                  <pic:blipFill rotWithShape="1">
                    <a:blip r:embed="rId7" cstate="print">
                      <a:extLst>
                        <a:ext uri="{28A0092B-C50C-407E-A947-70E740481C1C}">
                          <a14:useLocalDpi xmlns:a14="http://schemas.microsoft.com/office/drawing/2010/main" val="0"/>
                        </a:ext>
                      </a:extLst>
                    </a:blip>
                    <a:srcRect l="1233" t="1330"/>
                    <a:stretch/>
                  </pic:blipFill>
                  <pic:spPr bwMode="auto">
                    <a:xfrm>
                      <a:off x="0" y="0"/>
                      <a:ext cx="4572000" cy="3529363"/>
                    </a:xfrm>
                    <a:prstGeom prst="rect">
                      <a:avLst/>
                    </a:prstGeom>
                    <a:ln w="28575">
                      <a:solidFill>
                        <a:schemeClr val="tx1"/>
                      </a:solidFill>
                    </a:ln>
                    <a:extLst>
                      <a:ext uri="{53640926-AAD7-44D8-BBD7-CCE9431645EC}">
                        <a14:shadowObscured xmlns:a14="http://schemas.microsoft.com/office/drawing/2010/main"/>
                      </a:ext>
                    </a:extLst>
                  </pic:spPr>
                </pic:pic>
              </a:graphicData>
            </a:graphic>
          </wp:inline>
        </w:drawing>
      </w:r>
    </w:p>
    <w:p w14:paraId="1D855FD9" w14:textId="77777777" w:rsidR="005C6978" w:rsidRDefault="005C6978" w:rsidP="00B218AD">
      <w:pPr>
        <w:pStyle w:val="Caption"/>
        <w:rPr>
          <w:rFonts w:ascii="Times New Roman" w:hAnsi="Times New Roman" w:cs="Times New Roman"/>
          <w:sz w:val="24"/>
          <w:szCs w:val="24"/>
        </w:rPr>
      </w:pPr>
      <w:bookmarkStart w:id="9" w:name="_Ref66455868"/>
      <w:bookmarkStart w:id="10" w:name="_Toc66803048"/>
      <w:r>
        <w:rPr>
          <w:rFonts w:ascii="Times New Roman" w:hAnsi="Times New Roman" w:cs="Times New Roman"/>
          <w:sz w:val="24"/>
          <w:szCs w:val="24"/>
        </w:rPr>
        <w:br w:type="page"/>
      </w:r>
    </w:p>
    <w:p w14:paraId="1DAC7E10" w14:textId="166E38CA" w:rsidR="00B218AD" w:rsidRPr="007D4D74" w:rsidRDefault="00B218AD" w:rsidP="00B218AD">
      <w:pPr>
        <w:pStyle w:val="Caption"/>
        <w:rPr>
          <w:rFonts w:ascii="Times New Roman" w:hAnsi="Times New Roman" w:cs="Times New Roman"/>
          <w:sz w:val="24"/>
          <w:szCs w:val="24"/>
          <w:lang w:bidi="ar-SA"/>
        </w:rPr>
      </w:pPr>
      <w:r w:rsidRPr="007D4D74">
        <w:rPr>
          <w:rFonts w:ascii="Times New Roman" w:hAnsi="Times New Roman" w:cs="Times New Roman"/>
          <w:sz w:val="24"/>
          <w:szCs w:val="24"/>
        </w:rPr>
        <w:lastRenderedPageBreak/>
        <w:t xml:space="preserve">Figure </w:t>
      </w:r>
      <w:bookmarkEnd w:id="9"/>
      <w:r>
        <w:rPr>
          <w:rFonts w:ascii="Times New Roman" w:hAnsi="Times New Roman" w:cs="Times New Roman"/>
          <w:sz w:val="24"/>
          <w:szCs w:val="24"/>
        </w:rPr>
        <w:t xml:space="preserve">5. </w:t>
      </w:r>
      <w:r w:rsidRPr="007D4D74">
        <w:rPr>
          <w:rFonts w:ascii="Times New Roman" w:hAnsi="Times New Roman" w:cs="Times New Roman"/>
          <w:sz w:val="24"/>
          <w:szCs w:val="24"/>
        </w:rPr>
        <w:t xml:space="preserve"> LRM of Locus A generated using 40-m processing window</w:t>
      </w:r>
      <w:bookmarkEnd w:id="10"/>
    </w:p>
    <w:p w14:paraId="7D6CE847" w14:textId="77777777" w:rsidR="00B218AD" w:rsidRPr="007D4D74" w:rsidRDefault="00B218AD" w:rsidP="00B218AD">
      <w:pPr>
        <w:pStyle w:val="BodyText"/>
        <w:rPr>
          <w:rFonts w:cs="Times New Roman"/>
          <w:szCs w:val="24"/>
          <w:lang w:bidi="ar-SA"/>
        </w:rPr>
      </w:pPr>
      <w:r w:rsidRPr="007D4D74">
        <w:rPr>
          <w:rFonts w:cs="Times New Roman"/>
          <w:noProof/>
          <w:szCs w:val="24"/>
          <w:lang w:bidi="ar-SA"/>
        </w:rPr>
        <w:drawing>
          <wp:inline distT="0" distB="0" distL="0" distR="0" wp14:anchorId="7E3A60CB" wp14:editId="20A051F2">
            <wp:extent cx="4572000" cy="3529363"/>
            <wp:effectExtent l="38100" t="38100" r="38100" b="39370"/>
            <wp:docPr id="1665497838" name="Picture 1665497838" descr="Map&#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497838" name="Picture 1665497838" descr="Map&#10;&#10;Description automatically generated with medium confidence"/>
                    <pic:cNvPicPr/>
                  </pic:nvPicPr>
                  <pic:blipFill rotWithShape="1">
                    <a:blip r:embed="rId8" cstate="print">
                      <a:extLst>
                        <a:ext uri="{28A0092B-C50C-407E-A947-70E740481C1C}">
                          <a14:useLocalDpi xmlns:a14="http://schemas.microsoft.com/office/drawing/2010/main" val="0"/>
                        </a:ext>
                      </a:extLst>
                    </a:blip>
                    <a:srcRect l="1233" t="1330"/>
                    <a:stretch/>
                  </pic:blipFill>
                  <pic:spPr bwMode="auto">
                    <a:xfrm>
                      <a:off x="0" y="0"/>
                      <a:ext cx="4572000" cy="3529363"/>
                    </a:xfrm>
                    <a:prstGeom prst="rect">
                      <a:avLst/>
                    </a:prstGeom>
                    <a:ln w="28575">
                      <a:solidFill>
                        <a:schemeClr val="tx1"/>
                      </a:solidFill>
                    </a:ln>
                    <a:extLst>
                      <a:ext uri="{53640926-AAD7-44D8-BBD7-CCE9431645EC}">
                        <a14:shadowObscured xmlns:a14="http://schemas.microsoft.com/office/drawing/2010/main"/>
                      </a:ext>
                    </a:extLst>
                  </pic:spPr>
                </pic:pic>
              </a:graphicData>
            </a:graphic>
          </wp:inline>
        </w:drawing>
      </w:r>
    </w:p>
    <w:p w14:paraId="5617DC09" w14:textId="77777777" w:rsidR="00B218AD" w:rsidRPr="007D4D74" w:rsidRDefault="00B218AD" w:rsidP="00B218AD">
      <w:pPr>
        <w:pStyle w:val="Caption"/>
        <w:rPr>
          <w:rFonts w:ascii="Times New Roman" w:hAnsi="Times New Roman" w:cs="Times New Roman"/>
          <w:sz w:val="24"/>
          <w:szCs w:val="24"/>
          <w:lang w:bidi="ar-SA"/>
        </w:rPr>
      </w:pPr>
      <w:bookmarkStart w:id="11" w:name="_Ref66705772"/>
      <w:bookmarkStart w:id="12" w:name="_Toc66803049"/>
      <w:r w:rsidRPr="007D4D74">
        <w:rPr>
          <w:rFonts w:ascii="Times New Roman" w:hAnsi="Times New Roman" w:cs="Times New Roman"/>
          <w:sz w:val="24"/>
          <w:szCs w:val="24"/>
        </w:rPr>
        <w:t>Figure</w:t>
      </w:r>
      <w:bookmarkEnd w:id="11"/>
      <w:r>
        <w:rPr>
          <w:rFonts w:ascii="Times New Roman" w:hAnsi="Times New Roman" w:cs="Times New Roman"/>
          <w:sz w:val="24"/>
          <w:szCs w:val="24"/>
        </w:rPr>
        <w:t xml:space="preserve"> 6. </w:t>
      </w:r>
      <w:r w:rsidRPr="007D4D74">
        <w:rPr>
          <w:rFonts w:ascii="Times New Roman" w:hAnsi="Times New Roman" w:cs="Times New Roman"/>
          <w:sz w:val="24"/>
          <w:szCs w:val="24"/>
        </w:rPr>
        <w:t xml:space="preserve"> Post-processed LRM of Locus A depicting positive elevation anomalies.</w:t>
      </w:r>
      <w:bookmarkEnd w:id="12"/>
    </w:p>
    <w:p w14:paraId="6C612301" w14:textId="77777777" w:rsidR="00B218AD" w:rsidRPr="007D4D74" w:rsidRDefault="00B218AD" w:rsidP="00B218AD">
      <w:pPr>
        <w:pStyle w:val="BodyText"/>
        <w:rPr>
          <w:rFonts w:cs="Times New Roman"/>
          <w:szCs w:val="24"/>
          <w:lang w:bidi="ar-SA"/>
        </w:rPr>
      </w:pPr>
      <w:r w:rsidRPr="007D4D74">
        <w:rPr>
          <w:rFonts w:cs="Times New Roman"/>
          <w:noProof/>
          <w:szCs w:val="24"/>
          <w:lang w:bidi="ar-SA"/>
        </w:rPr>
        <w:drawing>
          <wp:inline distT="0" distB="0" distL="0" distR="0" wp14:anchorId="417470AE" wp14:editId="2B138CCB">
            <wp:extent cx="4572000" cy="3533408"/>
            <wp:effectExtent l="38100" t="38100" r="38100" b="35560"/>
            <wp:docPr id="1665497850" name="Picture 1665497850"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497850" name="Picture 1665497850" descr="Map&#10;&#10;Description automatically generated"/>
                    <pic:cNvPicPr/>
                  </pic:nvPicPr>
                  <pic:blipFill rotWithShape="1">
                    <a:blip r:embed="rId9" cstate="print">
                      <a:extLst>
                        <a:ext uri="{28A0092B-C50C-407E-A947-70E740481C1C}">
                          <a14:useLocalDpi xmlns:a14="http://schemas.microsoft.com/office/drawing/2010/main" val="0"/>
                        </a:ext>
                      </a:extLst>
                    </a:blip>
                    <a:srcRect l="730" t="712" r="-1"/>
                    <a:stretch/>
                  </pic:blipFill>
                  <pic:spPr bwMode="auto">
                    <a:xfrm>
                      <a:off x="0" y="0"/>
                      <a:ext cx="4572000" cy="3533408"/>
                    </a:xfrm>
                    <a:prstGeom prst="rect">
                      <a:avLst/>
                    </a:prstGeom>
                    <a:ln w="28575">
                      <a:solidFill>
                        <a:schemeClr val="tx1"/>
                      </a:solidFill>
                    </a:ln>
                    <a:extLst>
                      <a:ext uri="{53640926-AAD7-44D8-BBD7-CCE9431645EC}">
                        <a14:shadowObscured xmlns:a14="http://schemas.microsoft.com/office/drawing/2010/main"/>
                      </a:ext>
                    </a:extLst>
                  </pic:spPr>
                </pic:pic>
              </a:graphicData>
            </a:graphic>
          </wp:inline>
        </w:drawing>
      </w:r>
    </w:p>
    <w:p w14:paraId="6588C01E" w14:textId="77777777" w:rsidR="00B218AD" w:rsidRPr="007D4D74" w:rsidRDefault="00B218AD" w:rsidP="00B218AD">
      <w:pPr>
        <w:pStyle w:val="Caption"/>
        <w:rPr>
          <w:rFonts w:ascii="Times New Roman" w:hAnsi="Times New Roman" w:cs="Times New Roman"/>
          <w:sz w:val="24"/>
          <w:szCs w:val="24"/>
          <w:lang w:bidi="ar-SA"/>
        </w:rPr>
      </w:pPr>
      <w:bookmarkStart w:id="13" w:name="_Ref66456460"/>
      <w:bookmarkStart w:id="14" w:name="_Toc66803050"/>
      <w:r w:rsidRPr="007D4D74">
        <w:rPr>
          <w:rFonts w:ascii="Times New Roman" w:hAnsi="Times New Roman" w:cs="Times New Roman"/>
          <w:sz w:val="24"/>
          <w:szCs w:val="24"/>
        </w:rPr>
        <w:lastRenderedPageBreak/>
        <w:t>Figur</w:t>
      </w:r>
      <w:bookmarkEnd w:id="13"/>
      <w:r>
        <w:rPr>
          <w:rFonts w:ascii="Times New Roman" w:hAnsi="Times New Roman" w:cs="Times New Roman"/>
          <w:sz w:val="24"/>
          <w:szCs w:val="24"/>
        </w:rPr>
        <w:t xml:space="preserve">e </w:t>
      </w:r>
      <w:proofErr w:type="gramStart"/>
      <w:r>
        <w:rPr>
          <w:rFonts w:ascii="Times New Roman" w:hAnsi="Times New Roman" w:cs="Times New Roman"/>
          <w:sz w:val="24"/>
          <w:szCs w:val="24"/>
        </w:rPr>
        <w:t>7.</w:t>
      </w:r>
      <w:r w:rsidRPr="007D4D74">
        <w:rPr>
          <w:rFonts w:ascii="Times New Roman" w:hAnsi="Times New Roman" w:cs="Times New Roman"/>
          <w:sz w:val="24"/>
          <w:szCs w:val="24"/>
        </w:rPr>
        <w:t>.</w:t>
      </w:r>
      <w:proofErr w:type="gramEnd"/>
      <w:r w:rsidRPr="007D4D74">
        <w:rPr>
          <w:rFonts w:ascii="Times New Roman" w:hAnsi="Times New Roman" w:cs="Times New Roman"/>
          <w:sz w:val="24"/>
          <w:szCs w:val="24"/>
        </w:rPr>
        <w:t xml:space="preserve"> Post-processed LRM of Locus A and Locus B depicting negative elevation anomalies.</w:t>
      </w:r>
      <w:bookmarkEnd w:id="14"/>
    </w:p>
    <w:p w14:paraId="4A3F2852" w14:textId="77777777" w:rsidR="00B218AD" w:rsidRPr="007D4D74" w:rsidRDefault="00B218AD" w:rsidP="00B218AD">
      <w:pPr>
        <w:pStyle w:val="BodyText"/>
        <w:rPr>
          <w:rFonts w:cs="Times New Roman"/>
          <w:szCs w:val="24"/>
          <w:lang w:bidi="ar-SA"/>
        </w:rPr>
      </w:pPr>
      <w:r w:rsidRPr="007D4D74">
        <w:rPr>
          <w:rFonts w:cs="Times New Roman"/>
          <w:noProof/>
          <w:szCs w:val="24"/>
          <w:lang w:bidi="ar-SA"/>
        </w:rPr>
        <w:drawing>
          <wp:inline distT="0" distB="0" distL="0" distR="0" wp14:anchorId="280D0976" wp14:editId="1730B2CF">
            <wp:extent cx="4572000" cy="3530494"/>
            <wp:effectExtent l="38100" t="38100" r="38100" b="38735"/>
            <wp:docPr id="1665497851" name="Picture 1665497851"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497851" name="Picture 1665497851" descr="Map&#10;&#10;Description automatically generated"/>
                    <pic:cNvPicPr/>
                  </pic:nvPicPr>
                  <pic:blipFill rotWithShape="1">
                    <a:blip r:embed="rId10" cstate="print">
                      <a:extLst>
                        <a:ext uri="{28A0092B-C50C-407E-A947-70E740481C1C}">
                          <a14:useLocalDpi xmlns:a14="http://schemas.microsoft.com/office/drawing/2010/main" val="0"/>
                        </a:ext>
                      </a:extLst>
                    </a:blip>
                    <a:srcRect l="833" t="898" b="1"/>
                    <a:stretch/>
                  </pic:blipFill>
                  <pic:spPr bwMode="auto">
                    <a:xfrm>
                      <a:off x="0" y="0"/>
                      <a:ext cx="4572000" cy="3530494"/>
                    </a:xfrm>
                    <a:prstGeom prst="rect">
                      <a:avLst/>
                    </a:prstGeom>
                    <a:ln w="28575">
                      <a:solidFill>
                        <a:schemeClr val="tx1"/>
                      </a:solidFill>
                    </a:ln>
                    <a:extLst>
                      <a:ext uri="{53640926-AAD7-44D8-BBD7-CCE9431645EC}">
                        <a14:shadowObscured xmlns:a14="http://schemas.microsoft.com/office/drawing/2010/main"/>
                      </a:ext>
                    </a:extLst>
                  </pic:spPr>
                </pic:pic>
              </a:graphicData>
            </a:graphic>
          </wp:inline>
        </w:drawing>
      </w:r>
    </w:p>
    <w:p w14:paraId="73FAC16E" w14:textId="77777777" w:rsidR="00B218AD" w:rsidRPr="007D4D74" w:rsidRDefault="00B218AD" w:rsidP="00B218AD">
      <w:pPr>
        <w:pStyle w:val="Heading2"/>
        <w:rPr>
          <w:rFonts w:cs="Times New Roman"/>
          <w:sz w:val="24"/>
          <w:szCs w:val="24"/>
        </w:rPr>
      </w:pPr>
      <w:bookmarkStart w:id="15" w:name="_Toc66803187"/>
      <w:r w:rsidRPr="007D4D74">
        <w:rPr>
          <w:rFonts w:cs="Times New Roman"/>
          <w:sz w:val="24"/>
          <w:szCs w:val="24"/>
        </w:rPr>
        <w:t>Locus B</w:t>
      </w:r>
      <w:bookmarkEnd w:id="15"/>
    </w:p>
    <w:p w14:paraId="75DB8B86" w14:textId="77777777" w:rsidR="00B218AD" w:rsidRPr="007D4D74" w:rsidRDefault="00B218AD" w:rsidP="00B218AD">
      <w:pPr>
        <w:pStyle w:val="BodyText"/>
        <w:rPr>
          <w:rFonts w:cs="Times New Roman"/>
          <w:szCs w:val="24"/>
        </w:rPr>
      </w:pPr>
      <w:r w:rsidRPr="007D4D74">
        <w:rPr>
          <w:rFonts w:cs="Times New Roman"/>
          <w:szCs w:val="24"/>
        </w:rPr>
        <w:t xml:space="preserve">The original surface survey (Deaver and Altschul 1994) documented two trash mounds (Feature 27 and 28), one depression (Feature 32), and 5 cobble concentrations (Features 29, 30, 31, 33, and 34). Feature 27 measures 20 meters from east to west and 13 meters from north to south. The elongation is parallel to the natural slope of the fan. Feature 28, however, is circular measuring 16 meters in diameter. The cobble concentrations consist of 20 to 40 cobbles in an approximately 1-meter diameter area. Feature 29 is associated with a moderate sherd scatter along the edge of the small wash. The cobble features were interpreted as hearths. Feature 32 is a 3-meter by 4-meter depression adjacent to Feature 28. Feature 32 </w:t>
      </w:r>
      <w:proofErr w:type="gramStart"/>
      <w:r w:rsidRPr="007D4D74">
        <w:rPr>
          <w:rFonts w:cs="Times New Roman"/>
          <w:szCs w:val="24"/>
        </w:rPr>
        <w:t>was considered to be</w:t>
      </w:r>
      <w:proofErr w:type="gramEnd"/>
      <w:r w:rsidRPr="007D4D74">
        <w:rPr>
          <w:rFonts w:cs="Times New Roman"/>
          <w:szCs w:val="24"/>
        </w:rPr>
        <w:t xml:space="preserve"> a potential house depression.</w:t>
      </w:r>
    </w:p>
    <w:p w14:paraId="0284898C" w14:textId="1C7F837F" w:rsidR="00B218AD" w:rsidRPr="007D4D74" w:rsidRDefault="00B218AD" w:rsidP="00B218AD">
      <w:pPr>
        <w:pStyle w:val="BodyText"/>
        <w:rPr>
          <w:rFonts w:cs="Times New Roman"/>
          <w:szCs w:val="24"/>
        </w:rPr>
      </w:pPr>
      <w:r w:rsidRPr="007D4D74">
        <w:rPr>
          <w:rFonts w:cs="Times New Roman"/>
          <w:szCs w:val="24"/>
        </w:rPr>
        <w:t>Local relief models reveal both trash mounds and the depression (</w:t>
      </w:r>
      <w:r w:rsidR="005C6978">
        <w:rPr>
          <w:rFonts w:cs="Times New Roman"/>
          <w:szCs w:val="24"/>
        </w:rPr>
        <w:t>Figures 8-9</w:t>
      </w:r>
      <w:r w:rsidRPr="007D4D74">
        <w:rPr>
          <w:rFonts w:cs="Times New Roman"/>
          <w:szCs w:val="24"/>
        </w:rPr>
        <w:t>). The post-processed LRM of positive elevation anomalies reveals both trash mounds (</w:t>
      </w:r>
      <w:r w:rsidRPr="007D4D74">
        <w:rPr>
          <w:rFonts w:cs="Times New Roman"/>
          <w:szCs w:val="24"/>
        </w:rPr>
        <w:fldChar w:fldCharType="begin"/>
      </w:r>
      <w:r w:rsidRPr="007D4D74">
        <w:rPr>
          <w:rFonts w:cs="Times New Roman"/>
          <w:szCs w:val="24"/>
        </w:rPr>
        <w:instrText xml:space="preserve"> REF _Ref66742852 \h  \* MERGEFORMAT </w:instrText>
      </w:r>
      <w:r w:rsidRPr="007D4D74">
        <w:rPr>
          <w:rFonts w:cs="Times New Roman"/>
          <w:szCs w:val="24"/>
        </w:rPr>
      </w:r>
      <w:r w:rsidRPr="007D4D74">
        <w:rPr>
          <w:rFonts w:cs="Times New Roman"/>
          <w:szCs w:val="24"/>
        </w:rPr>
        <w:fldChar w:fldCharType="separate"/>
      </w:r>
      <w:r w:rsidRPr="007D4D74">
        <w:rPr>
          <w:rFonts w:cs="Times New Roman"/>
          <w:szCs w:val="24"/>
        </w:rPr>
        <w:t xml:space="preserve">Figure </w:t>
      </w:r>
      <w:r w:rsidR="005C6978">
        <w:rPr>
          <w:rFonts w:cs="Times New Roman"/>
          <w:noProof/>
          <w:szCs w:val="24"/>
        </w:rPr>
        <w:t>10</w:t>
      </w:r>
      <w:r w:rsidRPr="007D4D74">
        <w:rPr>
          <w:rFonts w:cs="Times New Roman"/>
          <w:szCs w:val="24"/>
        </w:rPr>
        <w:fldChar w:fldCharType="end"/>
      </w:r>
      <w:r w:rsidRPr="007D4D74">
        <w:rPr>
          <w:rFonts w:cs="Times New Roman"/>
          <w:szCs w:val="24"/>
        </w:rPr>
        <w:t xml:space="preserve">), however, the one depicting negative elevation anomalies does not show the depression (see </w:t>
      </w:r>
      <w:r w:rsidRPr="007D4D74">
        <w:rPr>
          <w:rFonts w:cs="Times New Roman"/>
          <w:szCs w:val="24"/>
        </w:rPr>
        <w:fldChar w:fldCharType="begin"/>
      </w:r>
      <w:r w:rsidRPr="007D4D74">
        <w:rPr>
          <w:rFonts w:cs="Times New Roman"/>
          <w:szCs w:val="24"/>
        </w:rPr>
        <w:instrText xml:space="preserve"> REF _Ref66456460 \h  \* MERGEFORMAT </w:instrText>
      </w:r>
      <w:r w:rsidRPr="007D4D74">
        <w:rPr>
          <w:rFonts w:cs="Times New Roman"/>
          <w:szCs w:val="24"/>
        </w:rPr>
      </w:r>
      <w:r w:rsidRPr="007D4D74">
        <w:rPr>
          <w:rFonts w:cs="Times New Roman"/>
          <w:szCs w:val="24"/>
        </w:rPr>
        <w:fldChar w:fldCharType="separate"/>
      </w:r>
      <w:r w:rsidRPr="007D4D74">
        <w:rPr>
          <w:rFonts w:cs="Times New Roman"/>
          <w:szCs w:val="24"/>
        </w:rPr>
        <w:t xml:space="preserve">Figure </w:t>
      </w:r>
      <w:r w:rsidR="005C6978">
        <w:rPr>
          <w:rFonts w:cs="Times New Roman"/>
          <w:noProof/>
          <w:szCs w:val="24"/>
        </w:rPr>
        <w:t>11</w:t>
      </w:r>
      <w:r w:rsidRPr="007D4D74">
        <w:rPr>
          <w:rFonts w:cs="Times New Roman"/>
          <w:szCs w:val="24"/>
        </w:rPr>
        <w:fldChar w:fldCharType="end"/>
      </w:r>
      <w:r w:rsidRPr="007D4D74">
        <w:rPr>
          <w:rFonts w:cs="Times New Roman"/>
          <w:szCs w:val="24"/>
        </w:rPr>
        <w:t xml:space="preserve">). </w:t>
      </w:r>
    </w:p>
    <w:p w14:paraId="6EB9806C" w14:textId="77777777" w:rsidR="005C6978" w:rsidRDefault="005C6978" w:rsidP="00B218AD">
      <w:pPr>
        <w:pStyle w:val="Caption"/>
        <w:rPr>
          <w:rFonts w:ascii="Times New Roman" w:hAnsi="Times New Roman" w:cs="Times New Roman"/>
          <w:sz w:val="24"/>
          <w:szCs w:val="24"/>
        </w:rPr>
      </w:pPr>
      <w:bookmarkStart w:id="16" w:name="_Ref66742731"/>
      <w:bookmarkStart w:id="17" w:name="_Toc66803051"/>
      <w:r>
        <w:rPr>
          <w:rFonts w:ascii="Times New Roman" w:hAnsi="Times New Roman" w:cs="Times New Roman"/>
          <w:sz w:val="24"/>
          <w:szCs w:val="24"/>
        </w:rPr>
        <w:br w:type="page"/>
      </w:r>
    </w:p>
    <w:p w14:paraId="319D68B2" w14:textId="70D9CDCF" w:rsidR="00B218AD" w:rsidRPr="007D4D74" w:rsidRDefault="00B218AD" w:rsidP="00B218AD">
      <w:pPr>
        <w:pStyle w:val="Caption"/>
        <w:rPr>
          <w:rFonts w:ascii="Times New Roman" w:hAnsi="Times New Roman" w:cs="Times New Roman"/>
          <w:sz w:val="24"/>
          <w:szCs w:val="24"/>
        </w:rPr>
      </w:pPr>
      <w:r w:rsidRPr="007D4D74">
        <w:rPr>
          <w:rFonts w:ascii="Times New Roman" w:hAnsi="Times New Roman" w:cs="Times New Roman"/>
          <w:sz w:val="24"/>
          <w:szCs w:val="24"/>
        </w:rPr>
        <w:lastRenderedPageBreak/>
        <w:t xml:space="preserve">Figure </w:t>
      </w:r>
      <w:bookmarkEnd w:id="16"/>
      <w:r>
        <w:rPr>
          <w:rFonts w:ascii="Times New Roman" w:hAnsi="Times New Roman" w:cs="Times New Roman"/>
          <w:sz w:val="24"/>
          <w:szCs w:val="24"/>
        </w:rPr>
        <w:t>8</w:t>
      </w:r>
      <w:r w:rsidRPr="007D4D74">
        <w:rPr>
          <w:rFonts w:ascii="Times New Roman" w:hAnsi="Times New Roman" w:cs="Times New Roman"/>
          <w:sz w:val="24"/>
          <w:szCs w:val="24"/>
        </w:rPr>
        <w:t>. LRM of Locus B generated using 20-m processing window.</w:t>
      </w:r>
      <w:bookmarkEnd w:id="17"/>
      <w:r w:rsidRPr="007D4D74">
        <w:rPr>
          <w:rFonts w:ascii="Times New Roman" w:hAnsi="Times New Roman" w:cs="Times New Roman"/>
          <w:noProof/>
          <w:sz w:val="24"/>
          <w:szCs w:val="24"/>
        </w:rPr>
        <w:drawing>
          <wp:inline distT="0" distB="0" distL="0" distR="0" wp14:anchorId="424878DB" wp14:editId="7151323D">
            <wp:extent cx="4572000" cy="3528602"/>
            <wp:effectExtent l="38100" t="38100" r="38100" b="40640"/>
            <wp:docPr id="1665497855" name="Picture 1665497855" descr="A picture containing electronics, circ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497855" name="Picture 1665497855" descr="A picture containing electronics, circuit&#10;&#10;Description automatically generated"/>
                    <pic:cNvPicPr/>
                  </pic:nvPicPr>
                  <pic:blipFill rotWithShape="1">
                    <a:blip r:embed="rId11" cstate="print">
                      <a:extLst>
                        <a:ext uri="{28A0092B-C50C-407E-A947-70E740481C1C}">
                          <a14:useLocalDpi xmlns:a14="http://schemas.microsoft.com/office/drawing/2010/main" val="0"/>
                        </a:ext>
                      </a:extLst>
                    </a:blip>
                    <a:srcRect l="1500" t="1617"/>
                    <a:stretch/>
                  </pic:blipFill>
                  <pic:spPr bwMode="auto">
                    <a:xfrm>
                      <a:off x="0" y="0"/>
                      <a:ext cx="4572000" cy="3528602"/>
                    </a:xfrm>
                    <a:prstGeom prst="rect">
                      <a:avLst/>
                    </a:prstGeom>
                    <a:ln w="28575">
                      <a:solidFill>
                        <a:schemeClr val="tx1"/>
                      </a:solidFill>
                    </a:ln>
                    <a:extLst>
                      <a:ext uri="{53640926-AAD7-44D8-BBD7-CCE9431645EC}">
                        <a14:shadowObscured xmlns:a14="http://schemas.microsoft.com/office/drawing/2010/main"/>
                      </a:ext>
                    </a:extLst>
                  </pic:spPr>
                </pic:pic>
              </a:graphicData>
            </a:graphic>
          </wp:inline>
        </w:drawing>
      </w:r>
    </w:p>
    <w:p w14:paraId="7EC64E47" w14:textId="77777777" w:rsidR="00B218AD" w:rsidRPr="007D4D74" w:rsidRDefault="00B218AD" w:rsidP="00B218AD">
      <w:pPr>
        <w:pStyle w:val="Caption"/>
        <w:rPr>
          <w:rFonts w:ascii="Times New Roman" w:hAnsi="Times New Roman" w:cs="Times New Roman"/>
          <w:sz w:val="24"/>
          <w:szCs w:val="24"/>
        </w:rPr>
      </w:pPr>
      <w:bookmarkStart w:id="18" w:name="_Ref66742733"/>
      <w:bookmarkStart w:id="19" w:name="_Toc66803052"/>
      <w:r w:rsidRPr="007D4D74">
        <w:rPr>
          <w:rFonts w:ascii="Times New Roman" w:hAnsi="Times New Roman" w:cs="Times New Roman"/>
          <w:sz w:val="24"/>
          <w:szCs w:val="24"/>
        </w:rPr>
        <w:t xml:space="preserve">Figure </w:t>
      </w:r>
      <w:bookmarkEnd w:id="18"/>
      <w:r>
        <w:rPr>
          <w:rFonts w:ascii="Times New Roman" w:hAnsi="Times New Roman" w:cs="Times New Roman"/>
          <w:sz w:val="24"/>
          <w:szCs w:val="24"/>
        </w:rPr>
        <w:t xml:space="preserve">9. </w:t>
      </w:r>
      <w:r w:rsidRPr="007D4D74">
        <w:rPr>
          <w:rFonts w:ascii="Times New Roman" w:hAnsi="Times New Roman" w:cs="Times New Roman"/>
          <w:sz w:val="24"/>
          <w:szCs w:val="24"/>
        </w:rPr>
        <w:t xml:space="preserve"> LRM of Locus B generated using 40-m processing window.</w:t>
      </w:r>
      <w:bookmarkEnd w:id="19"/>
    </w:p>
    <w:p w14:paraId="18B5F3EE" w14:textId="77777777" w:rsidR="00B218AD" w:rsidRPr="007D4D74" w:rsidRDefault="00B218AD" w:rsidP="00B218AD">
      <w:pPr>
        <w:pStyle w:val="BodyText"/>
        <w:rPr>
          <w:rFonts w:cs="Times New Roman"/>
          <w:szCs w:val="24"/>
        </w:rPr>
      </w:pPr>
      <w:r w:rsidRPr="007D4D74">
        <w:rPr>
          <w:rFonts w:cs="Times New Roman"/>
          <w:noProof/>
          <w:szCs w:val="24"/>
        </w:rPr>
        <w:drawing>
          <wp:inline distT="0" distB="0" distL="0" distR="0" wp14:anchorId="53012F57" wp14:editId="6F820D12">
            <wp:extent cx="4572000" cy="3528602"/>
            <wp:effectExtent l="38100" t="38100" r="38100" b="40640"/>
            <wp:docPr id="69" name="Picture 69" descr="A picture containing text, electronic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descr="A picture containing text, electronics&#10;&#10;Description automatically generated"/>
                    <pic:cNvPicPr/>
                  </pic:nvPicPr>
                  <pic:blipFill rotWithShape="1">
                    <a:blip r:embed="rId12" cstate="print">
                      <a:extLst>
                        <a:ext uri="{28A0092B-C50C-407E-A947-70E740481C1C}">
                          <a14:useLocalDpi xmlns:a14="http://schemas.microsoft.com/office/drawing/2010/main" val="0"/>
                        </a:ext>
                      </a:extLst>
                    </a:blip>
                    <a:srcRect l="1500" t="1617"/>
                    <a:stretch/>
                  </pic:blipFill>
                  <pic:spPr bwMode="auto">
                    <a:xfrm>
                      <a:off x="0" y="0"/>
                      <a:ext cx="4572000" cy="3528602"/>
                    </a:xfrm>
                    <a:prstGeom prst="rect">
                      <a:avLst/>
                    </a:prstGeom>
                    <a:ln w="28575">
                      <a:solidFill>
                        <a:schemeClr val="tx1"/>
                      </a:solidFill>
                    </a:ln>
                    <a:extLst>
                      <a:ext uri="{53640926-AAD7-44D8-BBD7-CCE9431645EC}">
                        <a14:shadowObscured xmlns:a14="http://schemas.microsoft.com/office/drawing/2010/main"/>
                      </a:ext>
                    </a:extLst>
                  </pic:spPr>
                </pic:pic>
              </a:graphicData>
            </a:graphic>
          </wp:inline>
        </w:drawing>
      </w:r>
    </w:p>
    <w:p w14:paraId="230E54BE" w14:textId="77777777" w:rsidR="005C6978" w:rsidRDefault="005C6978" w:rsidP="00B218AD">
      <w:pPr>
        <w:pStyle w:val="Caption"/>
        <w:rPr>
          <w:rFonts w:ascii="Times New Roman" w:hAnsi="Times New Roman" w:cs="Times New Roman"/>
          <w:sz w:val="24"/>
          <w:szCs w:val="24"/>
        </w:rPr>
      </w:pPr>
      <w:bookmarkStart w:id="20" w:name="_Ref66742852"/>
      <w:bookmarkStart w:id="21" w:name="_Toc66803053"/>
      <w:r>
        <w:rPr>
          <w:rFonts w:ascii="Times New Roman" w:hAnsi="Times New Roman" w:cs="Times New Roman"/>
          <w:sz w:val="24"/>
          <w:szCs w:val="24"/>
        </w:rPr>
        <w:br w:type="page"/>
      </w:r>
    </w:p>
    <w:p w14:paraId="175BA7F0" w14:textId="2B16C19C" w:rsidR="00B218AD" w:rsidRPr="007D4D74" w:rsidRDefault="00B218AD" w:rsidP="00B218AD">
      <w:pPr>
        <w:pStyle w:val="Caption"/>
        <w:rPr>
          <w:rFonts w:ascii="Times New Roman" w:hAnsi="Times New Roman" w:cs="Times New Roman"/>
          <w:sz w:val="24"/>
          <w:szCs w:val="24"/>
        </w:rPr>
      </w:pPr>
      <w:r w:rsidRPr="007D4D74">
        <w:rPr>
          <w:rFonts w:ascii="Times New Roman" w:hAnsi="Times New Roman" w:cs="Times New Roman"/>
          <w:sz w:val="24"/>
          <w:szCs w:val="24"/>
        </w:rPr>
        <w:lastRenderedPageBreak/>
        <w:t>Figur</w:t>
      </w:r>
      <w:bookmarkEnd w:id="20"/>
      <w:r>
        <w:rPr>
          <w:rFonts w:ascii="Times New Roman" w:hAnsi="Times New Roman" w:cs="Times New Roman"/>
          <w:sz w:val="24"/>
          <w:szCs w:val="24"/>
        </w:rPr>
        <w:t>e 10</w:t>
      </w:r>
      <w:r w:rsidRPr="007D4D74">
        <w:rPr>
          <w:rFonts w:ascii="Times New Roman" w:hAnsi="Times New Roman" w:cs="Times New Roman"/>
          <w:sz w:val="24"/>
          <w:szCs w:val="24"/>
        </w:rPr>
        <w:t>. Post-processed LRM of Locus B depicting positive elevation anomalies.</w:t>
      </w:r>
      <w:bookmarkEnd w:id="21"/>
    </w:p>
    <w:p w14:paraId="324657B0" w14:textId="77777777" w:rsidR="00B218AD" w:rsidRPr="007D4D74" w:rsidRDefault="00B218AD" w:rsidP="00B218AD">
      <w:pPr>
        <w:pStyle w:val="BodyText"/>
        <w:rPr>
          <w:rFonts w:cs="Times New Roman"/>
          <w:szCs w:val="24"/>
        </w:rPr>
      </w:pPr>
      <w:r w:rsidRPr="007D4D74">
        <w:rPr>
          <w:rFonts w:cs="Times New Roman"/>
          <w:noProof/>
          <w:szCs w:val="24"/>
        </w:rPr>
        <w:drawing>
          <wp:inline distT="0" distB="0" distL="0" distR="0" wp14:anchorId="6B3C5E07" wp14:editId="05F0215E">
            <wp:extent cx="4572000" cy="3543689"/>
            <wp:effectExtent l="38100" t="38100" r="38100" b="38100"/>
            <wp:docPr id="1665497841" name="Picture 1665497841" descr="A map of the wor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497841" name="Picture 1665497841" descr="A map of the world&#10;&#10;Description automatically generated"/>
                    <pic:cNvPicPr/>
                  </pic:nvPicPr>
                  <pic:blipFill rotWithShape="1">
                    <a:blip r:embed="rId13" cstate="print">
                      <a:extLst>
                        <a:ext uri="{28A0092B-C50C-407E-A947-70E740481C1C}">
                          <a14:useLocalDpi xmlns:a14="http://schemas.microsoft.com/office/drawing/2010/main" val="0"/>
                        </a:ext>
                      </a:extLst>
                    </a:blip>
                    <a:srcRect l="908" t="980" r="375"/>
                    <a:stretch/>
                  </pic:blipFill>
                  <pic:spPr bwMode="auto">
                    <a:xfrm>
                      <a:off x="0" y="0"/>
                      <a:ext cx="4572000" cy="3543689"/>
                    </a:xfrm>
                    <a:prstGeom prst="rect">
                      <a:avLst/>
                    </a:prstGeom>
                    <a:ln w="28575">
                      <a:solidFill>
                        <a:schemeClr val="tx1"/>
                      </a:solidFill>
                    </a:ln>
                    <a:extLst>
                      <a:ext uri="{53640926-AAD7-44D8-BBD7-CCE9431645EC}">
                        <a14:shadowObscured xmlns:a14="http://schemas.microsoft.com/office/drawing/2010/main"/>
                      </a:ext>
                    </a:extLst>
                  </pic:spPr>
                </pic:pic>
              </a:graphicData>
            </a:graphic>
          </wp:inline>
        </w:drawing>
      </w:r>
    </w:p>
    <w:p w14:paraId="4F9EC8F0" w14:textId="77777777" w:rsidR="00B218AD" w:rsidRPr="007D4D74" w:rsidRDefault="00B218AD" w:rsidP="00B218AD">
      <w:pPr>
        <w:pStyle w:val="Heading2"/>
        <w:rPr>
          <w:rFonts w:cs="Times New Roman"/>
          <w:sz w:val="24"/>
          <w:szCs w:val="24"/>
        </w:rPr>
      </w:pPr>
      <w:bookmarkStart w:id="22" w:name="_Toc66803188"/>
      <w:r w:rsidRPr="007D4D74">
        <w:rPr>
          <w:rFonts w:cs="Times New Roman"/>
          <w:sz w:val="24"/>
          <w:szCs w:val="24"/>
        </w:rPr>
        <w:t>Locus C</w:t>
      </w:r>
      <w:bookmarkEnd w:id="22"/>
    </w:p>
    <w:p w14:paraId="198F7C67" w14:textId="5C42ABC6" w:rsidR="00B218AD" w:rsidRPr="007D4D74" w:rsidRDefault="00B218AD" w:rsidP="00B218AD">
      <w:pPr>
        <w:pStyle w:val="BodyText"/>
        <w:rPr>
          <w:rFonts w:cs="Times New Roman"/>
          <w:szCs w:val="24"/>
        </w:rPr>
      </w:pPr>
      <w:r w:rsidRPr="007D4D74">
        <w:rPr>
          <w:rFonts w:cs="Times New Roman"/>
          <w:szCs w:val="24"/>
        </w:rPr>
        <w:t xml:space="preserve">Locus C is a light-to-moderate artifact scatter associated with four cobble features (Features 35-38) surrounding a possible trash mound (Feature 39). According to the original description (Deaver and Altschul 1994), the cultural materials associated with this locus are situated on an area around a gravel bar that is slightly higher than the surrounding alluvial plain. Feature 39 was described as a slight rise characterized by a higher density scatter of artifacts relative to the rest of the Locus. It measures 18 meters east to west by 14 meters north to </w:t>
      </w:r>
      <w:r w:rsidR="005C6978" w:rsidRPr="007D4D74">
        <w:rPr>
          <w:rFonts w:cs="Times New Roman"/>
          <w:szCs w:val="24"/>
        </w:rPr>
        <w:t>south and</w:t>
      </w:r>
      <w:r w:rsidRPr="007D4D74">
        <w:rPr>
          <w:rFonts w:cs="Times New Roman"/>
          <w:szCs w:val="24"/>
        </w:rPr>
        <w:t xml:space="preserve"> has an elongated shape parallel to the natural slope. The surveyors noted that the relief of the mound may not be entirely the result of cultural deposition of trash, and the feature may be merely a gravel bar.</w:t>
      </w:r>
    </w:p>
    <w:p w14:paraId="30A42D65" w14:textId="360ABB25" w:rsidR="00B218AD" w:rsidRPr="007D4D74" w:rsidRDefault="00B218AD" w:rsidP="00B218AD">
      <w:pPr>
        <w:pStyle w:val="BodyText"/>
        <w:rPr>
          <w:rFonts w:cs="Times New Roman"/>
          <w:szCs w:val="24"/>
        </w:rPr>
      </w:pPr>
      <w:r w:rsidRPr="007D4D74">
        <w:rPr>
          <w:rFonts w:cs="Times New Roman"/>
          <w:szCs w:val="24"/>
        </w:rPr>
        <w:t>Although the local relief models do not show a well-defined elevation anomaly as we saw in previous cases, the feature nonetheless is visible (</w:t>
      </w:r>
      <w:r w:rsidR="005C6978">
        <w:rPr>
          <w:rFonts w:cs="Times New Roman"/>
          <w:szCs w:val="24"/>
        </w:rPr>
        <w:t>Figures 11-12</w:t>
      </w:r>
      <w:r w:rsidRPr="007D4D74">
        <w:rPr>
          <w:rFonts w:cs="Times New Roman"/>
          <w:szCs w:val="24"/>
        </w:rPr>
        <w:t xml:space="preserve">). What is more important in this case is the geomorphological context of the feature indicated by the LRMs. Contrary to the observations of the surface survey, the feature does not seem to be part of a natural gravel bar, but it is situated northeast of its easternmost extent. Furthermore, a slight but continuous depression surrounding the mound can be seen, especially on </w:t>
      </w:r>
      <w:r w:rsidRPr="007D4D74">
        <w:rPr>
          <w:rFonts w:cs="Times New Roman"/>
          <w:szCs w:val="24"/>
        </w:rPr>
        <w:fldChar w:fldCharType="begin"/>
      </w:r>
      <w:r w:rsidRPr="007D4D74">
        <w:rPr>
          <w:rFonts w:cs="Times New Roman"/>
          <w:szCs w:val="24"/>
        </w:rPr>
        <w:instrText xml:space="preserve"> REF _Ref66744016 \h  \* MERGEFORMAT </w:instrText>
      </w:r>
      <w:r w:rsidRPr="007D4D74">
        <w:rPr>
          <w:rFonts w:cs="Times New Roman"/>
          <w:szCs w:val="24"/>
        </w:rPr>
      </w:r>
      <w:r w:rsidRPr="007D4D74">
        <w:rPr>
          <w:rFonts w:cs="Times New Roman"/>
          <w:szCs w:val="24"/>
        </w:rPr>
        <w:fldChar w:fldCharType="separate"/>
      </w:r>
      <w:r w:rsidRPr="007D4D74">
        <w:rPr>
          <w:rFonts w:cs="Times New Roman"/>
          <w:szCs w:val="24"/>
        </w:rPr>
        <w:t xml:space="preserve">Figure </w:t>
      </w:r>
      <w:r w:rsidRPr="007D4D74">
        <w:rPr>
          <w:rFonts w:cs="Times New Roman"/>
          <w:noProof/>
          <w:szCs w:val="24"/>
        </w:rPr>
        <w:t>107</w:t>
      </w:r>
      <w:r w:rsidRPr="007D4D74">
        <w:rPr>
          <w:rFonts w:cs="Times New Roman"/>
          <w:szCs w:val="24"/>
        </w:rPr>
        <w:fldChar w:fldCharType="end"/>
      </w:r>
      <w:r w:rsidRPr="007D4D74">
        <w:rPr>
          <w:rFonts w:cs="Times New Roman"/>
          <w:szCs w:val="24"/>
        </w:rPr>
        <w:t>. The post-processed LRM does not provide a good visualization of the mound either, however, the feature’s geomorphological context becomes particularly clear (</w:t>
      </w:r>
      <w:r w:rsidRPr="007D4D74">
        <w:rPr>
          <w:rFonts w:cs="Times New Roman"/>
          <w:szCs w:val="24"/>
        </w:rPr>
        <w:fldChar w:fldCharType="begin"/>
      </w:r>
      <w:r w:rsidRPr="007D4D74">
        <w:rPr>
          <w:rFonts w:cs="Times New Roman"/>
          <w:szCs w:val="24"/>
        </w:rPr>
        <w:instrText xml:space="preserve"> REF _Ref66744912 \h  \* MERGEFORMAT </w:instrText>
      </w:r>
      <w:r w:rsidRPr="007D4D74">
        <w:rPr>
          <w:rFonts w:cs="Times New Roman"/>
          <w:szCs w:val="24"/>
        </w:rPr>
      </w:r>
      <w:r w:rsidRPr="007D4D74">
        <w:rPr>
          <w:rFonts w:cs="Times New Roman"/>
          <w:szCs w:val="24"/>
        </w:rPr>
        <w:fldChar w:fldCharType="separate"/>
      </w:r>
      <w:r w:rsidRPr="007D4D74">
        <w:rPr>
          <w:rFonts w:cs="Times New Roman"/>
          <w:szCs w:val="24"/>
        </w:rPr>
        <w:t xml:space="preserve">Figure </w:t>
      </w:r>
      <w:r w:rsidR="005C6978">
        <w:rPr>
          <w:rFonts w:cs="Times New Roman"/>
          <w:noProof/>
          <w:szCs w:val="24"/>
        </w:rPr>
        <w:t>13</w:t>
      </w:r>
      <w:r w:rsidRPr="007D4D74">
        <w:rPr>
          <w:rFonts w:cs="Times New Roman"/>
          <w:szCs w:val="24"/>
        </w:rPr>
        <w:fldChar w:fldCharType="end"/>
      </w:r>
      <w:r w:rsidRPr="007D4D74">
        <w:rPr>
          <w:rFonts w:cs="Times New Roman"/>
          <w:szCs w:val="24"/>
        </w:rPr>
        <w:t>). Accordingly, the natural gravel bars running E-NE to W-SW—parallel with the natural slope of the alluvial fan—are not associated with the location of the feature.</w:t>
      </w:r>
      <w:bookmarkStart w:id="23" w:name="_Ref66744014"/>
    </w:p>
    <w:p w14:paraId="309B6F6E" w14:textId="77777777" w:rsidR="005C6978" w:rsidRDefault="005C6978" w:rsidP="00B218AD">
      <w:pPr>
        <w:pStyle w:val="Caption"/>
        <w:rPr>
          <w:rFonts w:ascii="Times New Roman" w:hAnsi="Times New Roman" w:cs="Times New Roman"/>
          <w:sz w:val="24"/>
          <w:szCs w:val="24"/>
        </w:rPr>
      </w:pPr>
      <w:bookmarkStart w:id="24" w:name="_Toc66803054"/>
      <w:r>
        <w:rPr>
          <w:rFonts w:ascii="Times New Roman" w:hAnsi="Times New Roman" w:cs="Times New Roman"/>
          <w:sz w:val="24"/>
          <w:szCs w:val="24"/>
        </w:rPr>
        <w:br w:type="page"/>
      </w:r>
    </w:p>
    <w:p w14:paraId="256E5B74" w14:textId="0893FE9D" w:rsidR="00B218AD" w:rsidRPr="007D4D74" w:rsidRDefault="00B218AD" w:rsidP="00B218AD">
      <w:pPr>
        <w:pStyle w:val="Caption"/>
        <w:rPr>
          <w:rFonts w:ascii="Times New Roman" w:hAnsi="Times New Roman" w:cs="Times New Roman"/>
          <w:sz w:val="24"/>
          <w:szCs w:val="24"/>
        </w:rPr>
      </w:pPr>
      <w:r w:rsidRPr="007D4D74">
        <w:rPr>
          <w:rFonts w:ascii="Times New Roman" w:hAnsi="Times New Roman" w:cs="Times New Roman"/>
          <w:sz w:val="24"/>
          <w:szCs w:val="24"/>
        </w:rPr>
        <w:lastRenderedPageBreak/>
        <w:t xml:space="preserve">Figure </w:t>
      </w:r>
      <w:bookmarkEnd w:id="23"/>
      <w:r>
        <w:rPr>
          <w:rFonts w:ascii="Times New Roman" w:hAnsi="Times New Roman" w:cs="Times New Roman"/>
          <w:sz w:val="24"/>
          <w:szCs w:val="24"/>
        </w:rPr>
        <w:t>11</w:t>
      </w:r>
      <w:r w:rsidR="005C6978">
        <w:rPr>
          <w:rFonts w:ascii="Times New Roman" w:hAnsi="Times New Roman" w:cs="Times New Roman"/>
          <w:sz w:val="24"/>
          <w:szCs w:val="24"/>
        </w:rPr>
        <w:t xml:space="preserve">. </w:t>
      </w:r>
      <w:r w:rsidRPr="007D4D74">
        <w:rPr>
          <w:rFonts w:ascii="Times New Roman" w:hAnsi="Times New Roman" w:cs="Times New Roman"/>
          <w:sz w:val="24"/>
          <w:szCs w:val="24"/>
        </w:rPr>
        <w:t>LRM generated with a 20-m processing window depicting Locus C.</w:t>
      </w:r>
      <w:bookmarkEnd w:id="24"/>
    </w:p>
    <w:p w14:paraId="15B729DD" w14:textId="77777777" w:rsidR="00B218AD" w:rsidRPr="007D4D74" w:rsidRDefault="00B218AD" w:rsidP="00B218AD">
      <w:pPr>
        <w:pStyle w:val="BodyText"/>
        <w:rPr>
          <w:rFonts w:cs="Times New Roman"/>
          <w:szCs w:val="24"/>
        </w:rPr>
      </w:pPr>
      <w:r w:rsidRPr="007D4D74">
        <w:rPr>
          <w:rFonts w:cs="Times New Roman"/>
          <w:noProof/>
          <w:szCs w:val="24"/>
        </w:rPr>
        <w:drawing>
          <wp:inline distT="0" distB="0" distL="0" distR="0" wp14:anchorId="683CB923" wp14:editId="7C975112">
            <wp:extent cx="4572000" cy="3529363"/>
            <wp:effectExtent l="38100" t="38100" r="38100" b="39370"/>
            <wp:docPr id="1665497839" name="Picture 1665497839"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497839" name="Picture 1665497839" descr="Diagram&#10;&#10;Description automatically generated with medium confidence"/>
                    <pic:cNvPicPr/>
                  </pic:nvPicPr>
                  <pic:blipFill rotWithShape="1">
                    <a:blip r:embed="rId14" cstate="print">
                      <a:extLst>
                        <a:ext uri="{28A0092B-C50C-407E-A947-70E740481C1C}">
                          <a14:useLocalDpi xmlns:a14="http://schemas.microsoft.com/office/drawing/2010/main" val="0"/>
                        </a:ext>
                      </a:extLst>
                    </a:blip>
                    <a:srcRect l="1233" t="1330"/>
                    <a:stretch/>
                  </pic:blipFill>
                  <pic:spPr bwMode="auto">
                    <a:xfrm>
                      <a:off x="0" y="0"/>
                      <a:ext cx="4572000" cy="3529363"/>
                    </a:xfrm>
                    <a:prstGeom prst="rect">
                      <a:avLst/>
                    </a:prstGeom>
                    <a:ln w="28575">
                      <a:solidFill>
                        <a:schemeClr val="tx1"/>
                      </a:solidFill>
                    </a:ln>
                    <a:extLst>
                      <a:ext uri="{53640926-AAD7-44D8-BBD7-CCE9431645EC}">
                        <a14:shadowObscured xmlns:a14="http://schemas.microsoft.com/office/drawing/2010/main"/>
                      </a:ext>
                    </a:extLst>
                  </pic:spPr>
                </pic:pic>
              </a:graphicData>
            </a:graphic>
          </wp:inline>
        </w:drawing>
      </w:r>
    </w:p>
    <w:p w14:paraId="2ECDCA05" w14:textId="77777777" w:rsidR="00B218AD" w:rsidRPr="007D4D74" w:rsidRDefault="00B218AD" w:rsidP="00B218AD">
      <w:pPr>
        <w:pStyle w:val="Caption"/>
        <w:rPr>
          <w:rFonts w:ascii="Times New Roman" w:hAnsi="Times New Roman" w:cs="Times New Roman"/>
          <w:sz w:val="24"/>
          <w:szCs w:val="24"/>
        </w:rPr>
      </w:pPr>
      <w:bookmarkStart w:id="25" w:name="_Ref66744016"/>
      <w:bookmarkStart w:id="26" w:name="_Toc66803055"/>
      <w:r w:rsidRPr="007D4D74">
        <w:rPr>
          <w:rFonts w:ascii="Times New Roman" w:hAnsi="Times New Roman" w:cs="Times New Roman"/>
          <w:sz w:val="24"/>
          <w:szCs w:val="24"/>
        </w:rPr>
        <w:t xml:space="preserve">Figure </w:t>
      </w:r>
      <w:bookmarkEnd w:id="25"/>
      <w:r>
        <w:rPr>
          <w:rFonts w:ascii="Times New Roman" w:hAnsi="Times New Roman" w:cs="Times New Roman"/>
          <w:sz w:val="24"/>
          <w:szCs w:val="24"/>
        </w:rPr>
        <w:t xml:space="preserve">12. </w:t>
      </w:r>
      <w:r w:rsidRPr="007D4D74">
        <w:rPr>
          <w:rFonts w:ascii="Times New Roman" w:hAnsi="Times New Roman" w:cs="Times New Roman"/>
          <w:sz w:val="24"/>
          <w:szCs w:val="24"/>
        </w:rPr>
        <w:t xml:space="preserve"> LRM generated with a 40-m processing window depicting Locus C.</w:t>
      </w:r>
      <w:bookmarkEnd w:id="26"/>
    </w:p>
    <w:p w14:paraId="27CBE747" w14:textId="77777777" w:rsidR="00B218AD" w:rsidRPr="007D4D74" w:rsidRDefault="00B218AD" w:rsidP="00B218AD">
      <w:pPr>
        <w:pStyle w:val="BodyText"/>
        <w:rPr>
          <w:rFonts w:cs="Times New Roman"/>
          <w:szCs w:val="24"/>
        </w:rPr>
      </w:pPr>
      <w:r w:rsidRPr="007D4D74">
        <w:rPr>
          <w:rFonts w:cs="Times New Roman"/>
          <w:noProof/>
          <w:szCs w:val="24"/>
        </w:rPr>
        <w:drawing>
          <wp:inline distT="0" distB="0" distL="0" distR="0" wp14:anchorId="540E2C2E" wp14:editId="3EC1B84D">
            <wp:extent cx="4572000" cy="3529363"/>
            <wp:effectExtent l="38100" t="38100" r="38100" b="39370"/>
            <wp:docPr id="1665497844" name="Picture 166549784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497844" name="Picture 1665497844" descr="Diagram&#10;&#10;Description automatically generated"/>
                    <pic:cNvPicPr/>
                  </pic:nvPicPr>
                  <pic:blipFill rotWithShape="1">
                    <a:blip r:embed="rId15" cstate="print">
                      <a:extLst>
                        <a:ext uri="{28A0092B-C50C-407E-A947-70E740481C1C}">
                          <a14:useLocalDpi xmlns:a14="http://schemas.microsoft.com/office/drawing/2010/main" val="0"/>
                        </a:ext>
                      </a:extLst>
                    </a:blip>
                    <a:srcRect l="1233" t="1330"/>
                    <a:stretch/>
                  </pic:blipFill>
                  <pic:spPr bwMode="auto">
                    <a:xfrm>
                      <a:off x="0" y="0"/>
                      <a:ext cx="4572000" cy="3529363"/>
                    </a:xfrm>
                    <a:prstGeom prst="rect">
                      <a:avLst/>
                    </a:prstGeom>
                    <a:ln w="28575">
                      <a:solidFill>
                        <a:schemeClr val="tx1"/>
                      </a:solidFill>
                    </a:ln>
                    <a:extLst>
                      <a:ext uri="{53640926-AAD7-44D8-BBD7-CCE9431645EC}">
                        <a14:shadowObscured xmlns:a14="http://schemas.microsoft.com/office/drawing/2010/main"/>
                      </a:ext>
                    </a:extLst>
                  </pic:spPr>
                </pic:pic>
              </a:graphicData>
            </a:graphic>
          </wp:inline>
        </w:drawing>
      </w:r>
    </w:p>
    <w:p w14:paraId="547450E1" w14:textId="77777777" w:rsidR="00B218AD" w:rsidRPr="007D4D74" w:rsidRDefault="00B218AD" w:rsidP="00B218AD">
      <w:pPr>
        <w:pStyle w:val="Caption"/>
        <w:rPr>
          <w:rFonts w:ascii="Times New Roman" w:hAnsi="Times New Roman" w:cs="Times New Roman"/>
          <w:sz w:val="24"/>
          <w:szCs w:val="24"/>
        </w:rPr>
      </w:pPr>
      <w:bookmarkStart w:id="27" w:name="_Ref66744912"/>
      <w:bookmarkStart w:id="28" w:name="_Toc66803056"/>
      <w:r w:rsidRPr="007D4D74">
        <w:rPr>
          <w:rFonts w:ascii="Times New Roman" w:hAnsi="Times New Roman" w:cs="Times New Roman"/>
          <w:sz w:val="24"/>
          <w:szCs w:val="24"/>
        </w:rPr>
        <w:lastRenderedPageBreak/>
        <w:t xml:space="preserve">Figure </w:t>
      </w:r>
      <w:bookmarkEnd w:id="27"/>
      <w:r>
        <w:rPr>
          <w:rFonts w:ascii="Times New Roman" w:hAnsi="Times New Roman" w:cs="Times New Roman"/>
          <w:sz w:val="24"/>
          <w:szCs w:val="24"/>
        </w:rPr>
        <w:t xml:space="preserve">13. </w:t>
      </w:r>
      <w:r w:rsidRPr="007D4D74">
        <w:rPr>
          <w:rFonts w:ascii="Times New Roman" w:hAnsi="Times New Roman" w:cs="Times New Roman"/>
          <w:sz w:val="24"/>
          <w:szCs w:val="24"/>
        </w:rPr>
        <w:t>Post-processed LRM of Locus C depicting positive elevation anomalies.</w:t>
      </w:r>
      <w:bookmarkEnd w:id="28"/>
    </w:p>
    <w:p w14:paraId="0D4FA986" w14:textId="77777777" w:rsidR="00B218AD" w:rsidRPr="007D4D74" w:rsidRDefault="00B218AD" w:rsidP="00B218AD">
      <w:pPr>
        <w:pStyle w:val="BodyText"/>
        <w:rPr>
          <w:rFonts w:cs="Times New Roman"/>
          <w:szCs w:val="24"/>
        </w:rPr>
      </w:pPr>
      <w:r w:rsidRPr="007D4D74">
        <w:rPr>
          <w:rFonts w:cs="Times New Roman"/>
          <w:noProof/>
          <w:szCs w:val="24"/>
        </w:rPr>
        <w:drawing>
          <wp:inline distT="0" distB="0" distL="0" distR="0" wp14:anchorId="28C848C7" wp14:editId="269CB5DD">
            <wp:extent cx="4572000" cy="3529363"/>
            <wp:effectExtent l="38100" t="38100" r="38100" b="39370"/>
            <wp:docPr id="1665497852" name="Picture 1665497852" descr="Map&#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497852" name="Picture 1665497852" descr="Map&#10;&#10;Description automatically generated with low confidence"/>
                    <pic:cNvPicPr/>
                  </pic:nvPicPr>
                  <pic:blipFill rotWithShape="1">
                    <a:blip r:embed="rId16" cstate="print">
                      <a:extLst>
                        <a:ext uri="{28A0092B-C50C-407E-A947-70E740481C1C}">
                          <a14:useLocalDpi xmlns:a14="http://schemas.microsoft.com/office/drawing/2010/main" val="0"/>
                        </a:ext>
                      </a:extLst>
                    </a:blip>
                    <a:srcRect l="1233" t="1330"/>
                    <a:stretch/>
                  </pic:blipFill>
                  <pic:spPr bwMode="auto">
                    <a:xfrm>
                      <a:off x="0" y="0"/>
                      <a:ext cx="4572000" cy="3529363"/>
                    </a:xfrm>
                    <a:prstGeom prst="rect">
                      <a:avLst/>
                    </a:prstGeom>
                    <a:ln w="28575">
                      <a:solidFill>
                        <a:schemeClr val="tx1"/>
                      </a:solidFill>
                    </a:ln>
                    <a:extLst>
                      <a:ext uri="{53640926-AAD7-44D8-BBD7-CCE9431645EC}">
                        <a14:shadowObscured xmlns:a14="http://schemas.microsoft.com/office/drawing/2010/main"/>
                      </a:ext>
                    </a:extLst>
                  </pic:spPr>
                </pic:pic>
              </a:graphicData>
            </a:graphic>
          </wp:inline>
        </w:drawing>
      </w:r>
    </w:p>
    <w:p w14:paraId="44272EBB" w14:textId="77777777" w:rsidR="00B218AD" w:rsidRPr="007D4D74" w:rsidRDefault="00B218AD" w:rsidP="00B218AD">
      <w:pPr>
        <w:pStyle w:val="Heading2"/>
        <w:rPr>
          <w:rFonts w:cs="Times New Roman"/>
          <w:sz w:val="24"/>
          <w:szCs w:val="24"/>
        </w:rPr>
      </w:pPr>
      <w:r w:rsidRPr="007D4D74">
        <w:rPr>
          <w:rFonts w:cs="Times New Roman"/>
          <w:sz w:val="24"/>
          <w:szCs w:val="24"/>
        </w:rPr>
        <w:br w:type="page"/>
      </w:r>
    </w:p>
    <w:p w14:paraId="2E38867D" w14:textId="77777777" w:rsidR="00B218AD" w:rsidRPr="007D4D74" w:rsidRDefault="00B218AD" w:rsidP="00B218AD">
      <w:pPr>
        <w:pStyle w:val="Heading2"/>
        <w:rPr>
          <w:rFonts w:cs="Times New Roman"/>
          <w:sz w:val="24"/>
          <w:szCs w:val="24"/>
        </w:rPr>
      </w:pPr>
      <w:bookmarkStart w:id="29" w:name="_Toc66803189"/>
      <w:r w:rsidRPr="007D4D74">
        <w:rPr>
          <w:rFonts w:cs="Times New Roman"/>
          <w:sz w:val="24"/>
          <w:szCs w:val="24"/>
        </w:rPr>
        <w:lastRenderedPageBreak/>
        <w:t>Locus G</w:t>
      </w:r>
      <w:bookmarkEnd w:id="29"/>
    </w:p>
    <w:p w14:paraId="498C38FC" w14:textId="0ED2A57A" w:rsidR="00B218AD" w:rsidRPr="007D4D74" w:rsidRDefault="00B218AD" w:rsidP="00B218AD">
      <w:pPr>
        <w:pStyle w:val="BodyText"/>
        <w:rPr>
          <w:rFonts w:cs="Times New Roman"/>
          <w:szCs w:val="24"/>
        </w:rPr>
      </w:pPr>
      <w:r w:rsidRPr="007D4D74">
        <w:rPr>
          <w:rFonts w:cs="Times New Roman"/>
          <w:szCs w:val="24"/>
        </w:rPr>
        <w:t>Locus G was documented as a sherd and lithic scatter associated with a single cobble feature (Feature 69) and a possible trash mound (Feature 68). Surface artifacts were exposed in shallow erosional channels in an overall area measuring 110 meters from northeast to southwest and 91 meters from northwest to southeast. Feature 68 is an area of more dense concentration of artifacts measuring 15 meters in diameter. This concentration is situated on top of a slight mound of gravels that rise 0.2 m to 0.3 m above the surrounding alluvial plain. Feature 69 is a possible hearth consisting of five angular cobbles. The local relief models and the post-processed LRM show a clearly defined elevation anomaly in correspondence with Feature 68 (</w:t>
      </w:r>
      <w:r w:rsidRPr="007D4D74">
        <w:rPr>
          <w:rFonts w:cs="Times New Roman"/>
          <w:szCs w:val="24"/>
        </w:rPr>
        <w:fldChar w:fldCharType="begin"/>
      </w:r>
      <w:r w:rsidRPr="007D4D74">
        <w:rPr>
          <w:rFonts w:cs="Times New Roman"/>
          <w:szCs w:val="24"/>
        </w:rPr>
        <w:instrText xml:space="preserve"> REF _Ref66745668 \h  \* MERGEFORMAT </w:instrText>
      </w:r>
      <w:r w:rsidRPr="007D4D74">
        <w:rPr>
          <w:rFonts w:cs="Times New Roman"/>
          <w:szCs w:val="24"/>
        </w:rPr>
      </w:r>
      <w:r w:rsidR="00000000">
        <w:rPr>
          <w:rFonts w:cs="Times New Roman"/>
          <w:szCs w:val="24"/>
        </w:rPr>
        <w:fldChar w:fldCharType="separate"/>
      </w:r>
      <w:r w:rsidRPr="007D4D74">
        <w:rPr>
          <w:rFonts w:cs="Times New Roman"/>
          <w:szCs w:val="24"/>
        </w:rPr>
        <w:fldChar w:fldCharType="end"/>
      </w:r>
      <w:r w:rsidR="005C6978">
        <w:rPr>
          <w:rFonts w:cs="Times New Roman"/>
          <w:szCs w:val="24"/>
        </w:rPr>
        <w:t>Figures 14-16</w:t>
      </w:r>
      <w:r w:rsidRPr="007D4D74">
        <w:rPr>
          <w:rFonts w:cs="Times New Roman"/>
          <w:szCs w:val="24"/>
        </w:rPr>
        <w:t>).</w:t>
      </w:r>
    </w:p>
    <w:p w14:paraId="2372F1A4" w14:textId="77777777" w:rsidR="00B218AD" w:rsidRPr="007D4D74" w:rsidRDefault="00B218AD" w:rsidP="00B218AD">
      <w:pPr>
        <w:pStyle w:val="Caption"/>
        <w:rPr>
          <w:rFonts w:ascii="Times New Roman" w:hAnsi="Times New Roman" w:cs="Times New Roman"/>
          <w:sz w:val="24"/>
          <w:szCs w:val="24"/>
        </w:rPr>
      </w:pPr>
      <w:bookmarkStart w:id="30" w:name="_Ref66745668"/>
      <w:bookmarkStart w:id="31" w:name="_Toc66803057"/>
      <w:r w:rsidRPr="007D4D74">
        <w:rPr>
          <w:rFonts w:ascii="Times New Roman" w:hAnsi="Times New Roman" w:cs="Times New Roman"/>
          <w:sz w:val="24"/>
          <w:szCs w:val="24"/>
        </w:rPr>
        <w:t xml:space="preserve">Figure </w:t>
      </w:r>
      <w:bookmarkEnd w:id="30"/>
      <w:r>
        <w:rPr>
          <w:rFonts w:ascii="Times New Roman" w:hAnsi="Times New Roman" w:cs="Times New Roman"/>
          <w:sz w:val="24"/>
          <w:szCs w:val="24"/>
        </w:rPr>
        <w:t xml:space="preserve">14. </w:t>
      </w:r>
      <w:r w:rsidRPr="007D4D74">
        <w:rPr>
          <w:rFonts w:ascii="Times New Roman" w:hAnsi="Times New Roman" w:cs="Times New Roman"/>
          <w:sz w:val="24"/>
          <w:szCs w:val="24"/>
        </w:rPr>
        <w:t xml:space="preserve"> LRM generated with 20-m processing window depicting Locus G.</w:t>
      </w:r>
      <w:bookmarkEnd w:id="31"/>
    </w:p>
    <w:p w14:paraId="0BACEF1B" w14:textId="77777777" w:rsidR="00B218AD" w:rsidRPr="007D4D74" w:rsidRDefault="00B218AD" w:rsidP="00B218AD">
      <w:pPr>
        <w:pStyle w:val="BodyText"/>
        <w:rPr>
          <w:rFonts w:cs="Times New Roman"/>
          <w:szCs w:val="24"/>
        </w:rPr>
      </w:pPr>
      <w:r w:rsidRPr="007D4D74">
        <w:rPr>
          <w:rFonts w:cs="Times New Roman"/>
          <w:noProof/>
          <w:szCs w:val="24"/>
        </w:rPr>
        <w:drawing>
          <wp:inline distT="0" distB="0" distL="0" distR="0" wp14:anchorId="64F9A245" wp14:editId="57D319BD">
            <wp:extent cx="4572000" cy="3519851"/>
            <wp:effectExtent l="38100" t="38100" r="38100" b="36195"/>
            <wp:docPr id="1665497853" name="Picture 1665497853"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497853" name="Picture 1665497853" descr="Diagram&#10;&#10;Description automatically generated with medium confidence"/>
                    <pic:cNvPicPr/>
                  </pic:nvPicPr>
                  <pic:blipFill rotWithShape="1">
                    <a:blip r:embed="rId17" cstate="print">
                      <a:extLst>
                        <a:ext uri="{28A0092B-C50C-407E-A947-70E740481C1C}">
                          <a14:useLocalDpi xmlns:a14="http://schemas.microsoft.com/office/drawing/2010/main" val="0"/>
                        </a:ext>
                      </a:extLst>
                    </a:blip>
                    <a:srcRect l="1233" t="1596"/>
                    <a:stretch/>
                  </pic:blipFill>
                  <pic:spPr bwMode="auto">
                    <a:xfrm>
                      <a:off x="0" y="0"/>
                      <a:ext cx="4572000" cy="3519851"/>
                    </a:xfrm>
                    <a:prstGeom prst="rect">
                      <a:avLst/>
                    </a:prstGeom>
                    <a:ln w="28575">
                      <a:solidFill>
                        <a:schemeClr val="tx1"/>
                      </a:solidFill>
                    </a:ln>
                    <a:extLst>
                      <a:ext uri="{53640926-AAD7-44D8-BBD7-CCE9431645EC}">
                        <a14:shadowObscured xmlns:a14="http://schemas.microsoft.com/office/drawing/2010/main"/>
                      </a:ext>
                    </a:extLst>
                  </pic:spPr>
                </pic:pic>
              </a:graphicData>
            </a:graphic>
          </wp:inline>
        </w:drawing>
      </w:r>
    </w:p>
    <w:p w14:paraId="045DA013" w14:textId="77777777" w:rsidR="00B218AD" w:rsidRPr="007D4D74" w:rsidRDefault="00B218AD" w:rsidP="00B218AD">
      <w:pPr>
        <w:pStyle w:val="Caption"/>
        <w:rPr>
          <w:rFonts w:ascii="Times New Roman" w:hAnsi="Times New Roman" w:cs="Times New Roman"/>
          <w:sz w:val="24"/>
          <w:szCs w:val="24"/>
        </w:rPr>
      </w:pPr>
      <w:bookmarkStart w:id="32" w:name="_Ref66745670"/>
      <w:r w:rsidRPr="007D4D74">
        <w:rPr>
          <w:rFonts w:ascii="Times New Roman" w:hAnsi="Times New Roman" w:cs="Times New Roman"/>
          <w:sz w:val="24"/>
          <w:szCs w:val="24"/>
        </w:rPr>
        <w:br w:type="page"/>
      </w:r>
    </w:p>
    <w:p w14:paraId="16D2B466" w14:textId="77777777" w:rsidR="00B218AD" w:rsidRPr="007D4D74" w:rsidRDefault="00B218AD" w:rsidP="00B218AD">
      <w:pPr>
        <w:pStyle w:val="Caption"/>
        <w:rPr>
          <w:rFonts w:ascii="Times New Roman" w:hAnsi="Times New Roman" w:cs="Times New Roman"/>
          <w:sz w:val="24"/>
          <w:szCs w:val="24"/>
        </w:rPr>
      </w:pPr>
      <w:bookmarkStart w:id="33" w:name="_Toc66803058"/>
      <w:r w:rsidRPr="007D4D74">
        <w:rPr>
          <w:rFonts w:ascii="Times New Roman" w:hAnsi="Times New Roman" w:cs="Times New Roman"/>
          <w:sz w:val="24"/>
          <w:szCs w:val="24"/>
        </w:rPr>
        <w:lastRenderedPageBreak/>
        <w:t xml:space="preserve">Figure </w:t>
      </w:r>
      <w:bookmarkEnd w:id="32"/>
      <w:r>
        <w:rPr>
          <w:rFonts w:ascii="Times New Roman" w:hAnsi="Times New Roman" w:cs="Times New Roman"/>
          <w:sz w:val="24"/>
          <w:szCs w:val="24"/>
        </w:rPr>
        <w:t xml:space="preserve">15. </w:t>
      </w:r>
      <w:r w:rsidRPr="007D4D74">
        <w:rPr>
          <w:rFonts w:ascii="Times New Roman" w:hAnsi="Times New Roman" w:cs="Times New Roman"/>
          <w:sz w:val="24"/>
          <w:szCs w:val="24"/>
        </w:rPr>
        <w:t>LRM generated with 40-m processing window depicting Locus G.</w:t>
      </w:r>
      <w:bookmarkEnd w:id="33"/>
    </w:p>
    <w:p w14:paraId="2C5F6913" w14:textId="77777777" w:rsidR="00B218AD" w:rsidRPr="007D4D74" w:rsidRDefault="00B218AD" w:rsidP="00B218AD">
      <w:pPr>
        <w:pStyle w:val="BodyText"/>
        <w:rPr>
          <w:rFonts w:cs="Times New Roman"/>
          <w:szCs w:val="24"/>
        </w:rPr>
      </w:pPr>
      <w:r w:rsidRPr="007D4D74">
        <w:rPr>
          <w:rFonts w:cs="Times New Roman"/>
          <w:noProof/>
          <w:szCs w:val="24"/>
        </w:rPr>
        <w:drawing>
          <wp:inline distT="0" distB="0" distL="0" distR="0" wp14:anchorId="588F5E58" wp14:editId="0F234B62">
            <wp:extent cx="4572000" cy="3519851"/>
            <wp:effectExtent l="38100" t="38100" r="38100" b="36195"/>
            <wp:docPr id="70" name="Picture 70"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descr="A picture containing text&#10;&#10;Description automatically generated"/>
                    <pic:cNvPicPr/>
                  </pic:nvPicPr>
                  <pic:blipFill rotWithShape="1">
                    <a:blip r:embed="rId18" cstate="print">
                      <a:extLst>
                        <a:ext uri="{28A0092B-C50C-407E-A947-70E740481C1C}">
                          <a14:useLocalDpi xmlns:a14="http://schemas.microsoft.com/office/drawing/2010/main" val="0"/>
                        </a:ext>
                      </a:extLst>
                    </a:blip>
                    <a:srcRect l="1233" t="1596"/>
                    <a:stretch/>
                  </pic:blipFill>
                  <pic:spPr bwMode="auto">
                    <a:xfrm>
                      <a:off x="0" y="0"/>
                      <a:ext cx="4572000" cy="3519851"/>
                    </a:xfrm>
                    <a:prstGeom prst="rect">
                      <a:avLst/>
                    </a:prstGeom>
                    <a:ln w="28575">
                      <a:solidFill>
                        <a:schemeClr val="tx1"/>
                      </a:solidFill>
                    </a:ln>
                    <a:extLst>
                      <a:ext uri="{53640926-AAD7-44D8-BBD7-CCE9431645EC}">
                        <a14:shadowObscured xmlns:a14="http://schemas.microsoft.com/office/drawing/2010/main"/>
                      </a:ext>
                    </a:extLst>
                  </pic:spPr>
                </pic:pic>
              </a:graphicData>
            </a:graphic>
          </wp:inline>
        </w:drawing>
      </w:r>
    </w:p>
    <w:p w14:paraId="634EC455" w14:textId="77777777" w:rsidR="00B218AD" w:rsidRPr="007D4D74" w:rsidRDefault="00B218AD" w:rsidP="00B218AD">
      <w:pPr>
        <w:pStyle w:val="Caption"/>
        <w:rPr>
          <w:rFonts w:ascii="Times New Roman" w:hAnsi="Times New Roman" w:cs="Times New Roman"/>
          <w:sz w:val="24"/>
          <w:szCs w:val="24"/>
        </w:rPr>
      </w:pPr>
      <w:bookmarkStart w:id="34" w:name="_Ref66745672"/>
      <w:bookmarkStart w:id="35" w:name="_Toc66803059"/>
      <w:r w:rsidRPr="007D4D74">
        <w:rPr>
          <w:rFonts w:ascii="Times New Roman" w:hAnsi="Times New Roman" w:cs="Times New Roman"/>
          <w:sz w:val="24"/>
          <w:szCs w:val="24"/>
        </w:rPr>
        <w:t xml:space="preserve">Figure </w:t>
      </w:r>
      <w:bookmarkEnd w:id="34"/>
      <w:r>
        <w:rPr>
          <w:rFonts w:ascii="Times New Roman" w:hAnsi="Times New Roman" w:cs="Times New Roman"/>
          <w:sz w:val="24"/>
          <w:szCs w:val="24"/>
        </w:rPr>
        <w:t xml:space="preserve">16. </w:t>
      </w:r>
      <w:r w:rsidRPr="007D4D74">
        <w:rPr>
          <w:rFonts w:ascii="Times New Roman" w:hAnsi="Times New Roman" w:cs="Times New Roman"/>
          <w:sz w:val="24"/>
          <w:szCs w:val="24"/>
        </w:rPr>
        <w:t>Post-processed LRM of Locus G depicting positive elevation anomalies.</w:t>
      </w:r>
      <w:bookmarkEnd w:id="35"/>
    </w:p>
    <w:p w14:paraId="5FCEE730" w14:textId="77777777" w:rsidR="00B218AD" w:rsidRPr="007D4D74" w:rsidRDefault="00B218AD" w:rsidP="00B218AD">
      <w:pPr>
        <w:pStyle w:val="BodyText"/>
        <w:rPr>
          <w:rFonts w:cs="Times New Roman"/>
          <w:szCs w:val="24"/>
        </w:rPr>
      </w:pPr>
      <w:r w:rsidRPr="007D4D74">
        <w:rPr>
          <w:rFonts w:cs="Times New Roman"/>
          <w:noProof/>
          <w:szCs w:val="24"/>
        </w:rPr>
        <w:drawing>
          <wp:inline distT="0" distB="0" distL="0" distR="0" wp14:anchorId="580FBA47" wp14:editId="6E6A212A">
            <wp:extent cx="4572000" cy="3529363"/>
            <wp:effectExtent l="38100" t="38100" r="38100" b="39370"/>
            <wp:docPr id="81" name="Picture 81" descr="A picture containing foo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descr="A picture containing food&#10;&#10;Description automatically generated"/>
                    <pic:cNvPicPr/>
                  </pic:nvPicPr>
                  <pic:blipFill rotWithShape="1">
                    <a:blip r:embed="rId19" cstate="print">
                      <a:extLst>
                        <a:ext uri="{28A0092B-C50C-407E-A947-70E740481C1C}">
                          <a14:useLocalDpi xmlns:a14="http://schemas.microsoft.com/office/drawing/2010/main" val="0"/>
                        </a:ext>
                      </a:extLst>
                    </a:blip>
                    <a:srcRect l="1233" t="1330"/>
                    <a:stretch/>
                  </pic:blipFill>
                  <pic:spPr bwMode="auto">
                    <a:xfrm>
                      <a:off x="0" y="0"/>
                      <a:ext cx="4572000" cy="3529363"/>
                    </a:xfrm>
                    <a:prstGeom prst="rect">
                      <a:avLst/>
                    </a:prstGeom>
                    <a:ln w="28575">
                      <a:solidFill>
                        <a:schemeClr val="tx1"/>
                      </a:solidFill>
                    </a:ln>
                    <a:extLst>
                      <a:ext uri="{53640926-AAD7-44D8-BBD7-CCE9431645EC}">
                        <a14:shadowObscured xmlns:a14="http://schemas.microsoft.com/office/drawing/2010/main"/>
                      </a:ext>
                    </a:extLst>
                  </pic:spPr>
                </pic:pic>
              </a:graphicData>
            </a:graphic>
          </wp:inline>
        </w:drawing>
      </w:r>
    </w:p>
    <w:p w14:paraId="1F881560" w14:textId="77777777" w:rsidR="00B218AD" w:rsidRPr="007D4D74" w:rsidRDefault="00B218AD" w:rsidP="00B218AD">
      <w:pPr>
        <w:pStyle w:val="Heading2"/>
        <w:rPr>
          <w:rFonts w:cs="Times New Roman"/>
          <w:sz w:val="24"/>
          <w:szCs w:val="24"/>
        </w:rPr>
      </w:pPr>
      <w:bookmarkStart w:id="36" w:name="_Toc66803190"/>
      <w:r w:rsidRPr="007D4D74">
        <w:rPr>
          <w:rFonts w:cs="Times New Roman"/>
          <w:sz w:val="24"/>
          <w:szCs w:val="24"/>
        </w:rPr>
        <w:lastRenderedPageBreak/>
        <w:t>Locus I</w:t>
      </w:r>
      <w:bookmarkEnd w:id="36"/>
    </w:p>
    <w:p w14:paraId="42A8BDCB" w14:textId="77777777" w:rsidR="00B218AD" w:rsidRPr="007D4D74" w:rsidRDefault="00B218AD" w:rsidP="00B218AD">
      <w:pPr>
        <w:pStyle w:val="BodyText"/>
        <w:rPr>
          <w:rFonts w:cs="Times New Roman"/>
          <w:szCs w:val="24"/>
        </w:rPr>
      </w:pPr>
      <w:r w:rsidRPr="007D4D74">
        <w:rPr>
          <w:rFonts w:cs="Times New Roman"/>
          <w:szCs w:val="24"/>
        </w:rPr>
        <w:t xml:space="preserve">The case of Locus I highlights in the clearest possible fashion the robusticity and critical importance of an integrated survey protocol, one that is designed to and thus capable of detecting relatively well-preserved subsurface archaeological deposits. </w:t>
      </w:r>
      <w:proofErr w:type="gramStart"/>
      <w:r w:rsidRPr="007D4D74">
        <w:rPr>
          <w:rFonts w:cs="Times New Roman"/>
          <w:szCs w:val="24"/>
        </w:rPr>
        <w:t>Locus</w:t>
      </w:r>
      <w:proofErr w:type="gramEnd"/>
      <w:r w:rsidRPr="007D4D74">
        <w:rPr>
          <w:rFonts w:cs="Times New Roman"/>
          <w:szCs w:val="24"/>
        </w:rPr>
        <w:t xml:space="preserve"> I measures about 46 m in diameter covering an area of about 0.2 hectares (0.5 acres). The locus was documented as an artifact scatter in a deflated area along an unentrenched wash (Deaver and Altschul 1994). During the surface survey in the 1990s no features were observed within the locus, which was defined solely as an artifact scatter consisting mostly of ceramic sherds (n=114), but several pieces of debitage, a core and two hammer stones were also recorded. </w:t>
      </w:r>
    </w:p>
    <w:p w14:paraId="5E85FE3E" w14:textId="51087E19" w:rsidR="00B218AD" w:rsidRPr="007D4D74" w:rsidRDefault="00B218AD" w:rsidP="00B218AD">
      <w:pPr>
        <w:pStyle w:val="BodyText"/>
        <w:rPr>
          <w:rFonts w:cs="Times New Roman"/>
          <w:szCs w:val="24"/>
        </w:rPr>
      </w:pPr>
      <w:r w:rsidRPr="007D4D74">
        <w:rPr>
          <w:rFonts w:cs="Times New Roman"/>
          <w:szCs w:val="24"/>
        </w:rPr>
        <w:t xml:space="preserve">It is important to note that—according to Deaver and Altschul (1994)—Locus I, like loci G, H, J, and K, occur in areas where head cutting of shallow (less than 0.3 m) erosional gullies has advanced. Accordingly, it was assumed that such erosional activities have been responsible for the exposure of the artifact concentrations of these loci. Therefore, the chance of unexposed archaeological deposits should only be expected between these loci and Locus A (see </w:t>
      </w:r>
      <w:r w:rsidRPr="007D4D74">
        <w:rPr>
          <w:rFonts w:cs="Times New Roman"/>
          <w:szCs w:val="24"/>
        </w:rPr>
        <w:fldChar w:fldCharType="begin"/>
      </w:r>
      <w:r w:rsidRPr="007D4D74">
        <w:rPr>
          <w:rFonts w:cs="Times New Roman"/>
          <w:szCs w:val="24"/>
        </w:rPr>
        <w:instrText xml:space="preserve"> REF _Ref66704311 \h  \* MERGEFORMAT </w:instrText>
      </w:r>
      <w:r w:rsidRPr="007D4D74">
        <w:rPr>
          <w:rFonts w:cs="Times New Roman"/>
          <w:szCs w:val="24"/>
        </w:rPr>
      </w:r>
      <w:r w:rsidRPr="007D4D74">
        <w:rPr>
          <w:rFonts w:cs="Times New Roman"/>
          <w:szCs w:val="24"/>
        </w:rPr>
        <w:fldChar w:fldCharType="separate"/>
      </w:r>
      <w:r w:rsidRPr="007D4D74">
        <w:rPr>
          <w:rFonts w:cs="Times New Roman"/>
          <w:szCs w:val="24"/>
        </w:rPr>
        <w:t xml:space="preserve">Figure </w:t>
      </w:r>
      <w:r w:rsidR="005C6978">
        <w:rPr>
          <w:rFonts w:cs="Times New Roman"/>
          <w:noProof/>
          <w:szCs w:val="24"/>
        </w:rPr>
        <w:t>2</w:t>
      </w:r>
      <w:r w:rsidRPr="007D4D74">
        <w:rPr>
          <w:rFonts w:cs="Times New Roman"/>
          <w:szCs w:val="24"/>
        </w:rPr>
        <w:fldChar w:fldCharType="end"/>
      </w:r>
      <w:r w:rsidRPr="007D4D74">
        <w:rPr>
          <w:rFonts w:cs="Times New Roman"/>
          <w:szCs w:val="24"/>
        </w:rPr>
        <w:t xml:space="preserve">). Evidence gathered during the aerial and geophysical surveys contradict this assessment. </w:t>
      </w:r>
    </w:p>
    <w:p w14:paraId="55778722" w14:textId="5B9B1231" w:rsidR="00B218AD" w:rsidRPr="007D4D74" w:rsidRDefault="00B218AD" w:rsidP="00B218AD">
      <w:pPr>
        <w:pStyle w:val="BodyText"/>
        <w:rPr>
          <w:rFonts w:cs="Times New Roman"/>
          <w:szCs w:val="24"/>
        </w:rPr>
      </w:pPr>
      <w:r w:rsidRPr="007D4D74">
        <w:rPr>
          <w:rFonts w:cs="Times New Roman"/>
          <w:szCs w:val="24"/>
        </w:rPr>
        <w:t xml:space="preserve">During the examination of the ground surface in Locus I before conducting the geophysical survey we noticed three smaller concentrations of artifacts, which suggests a certain level of integrity of archaeological deposits, and the presence of potential subsurface deposits. The artifact concentrations are also clearly visible on aerial photos covering the area. Their locations are marked by purple circles on </w:t>
      </w:r>
      <w:r w:rsidRPr="007D4D74">
        <w:rPr>
          <w:rFonts w:cs="Times New Roman"/>
          <w:szCs w:val="24"/>
        </w:rPr>
        <w:fldChar w:fldCharType="begin"/>
      </w:r>
      <w:r w:rsidRPr="007D4D74">
        <w:rPr>
          <w:rFonts w:cs="Times New Roman"/>
          <w:szCs w:val="24"/>
        </w:rPr>
        <w:instrText xml:space="preserve"> REF _Ref66780782 \h  \* MERGEFORMAT </w:instrText>
      </w:r>
      <w:r w:rsidRPr="007D4D74">
        <w:rPr>
          <w:rFonts w:cs="Times New Roman"/>
          <w:szCs w:val="24"/>
        </w:rPr>
      </w:r>
      <w:r w:rsidRPr="007D4D74">
        <w:rPr>
          <w:rFonts w:cs="Times New Roman"/>
          <w:szCs w:val="24"/>
        </w:rPr>
        <w:fldChar w:fldCharType="separate"/>
      </w:r>
      <w:r w:rsidRPr="007D4D74">
        <w:rPr>
          <w:rFonts w:cs="Times New Roman"/>
          <w:szCs w:val="24"/>
        </w:rPr>
        <w:t xml:space="preserve">Figure </w:t>
      </w:r>
      <w:r w:rsidR="005C6978">
        <w:rPr>
          <w:rFonts w:cs="Times New Roman"/>
          <w:noProof/>
          <w:szCs w:val="24"/>
        </w:rPr>
        <w:t>17</w:t>
      </w:r>
      <w:r w:rsidRPr="007D4D74">
        <w:rPr>
          <w:rFonts w:cs="Times New Roman"/>
          <w:szCs w:val="24"/>
        </w:rPr>
        <w:fldChar w:fldCharType="end"/>
      </w:r>
      <w:r w:rsidRPr="007D4D74">
        <w:rPr>
          <w:rFonts w:cs="Times New Roman"/>
          <w:szCs w:val="24"/>
        </w:rPr>
        <w:t>. Geophysical survey, as discussed above, was conducted in a 50-meter by 10-meter unit laid out strategically to both provide a cross section for the locus and to include the three small artifact concentrations (</w:t>
      </w:r>
      <w:r w:rsidRPr="007D4D74">
        <w:rPr>
          <w:rFonts w:cs="Times New Roman"/>
          <w:szCs w:val="24"/>
        </w:rPr>
        <w:fldChar w:fldCharType="begin"/>
      </w:r>
      <w:r w:rsidRPr="007D4D74">
        <w:rPr>
          <w:rFonts w:cs="Times New Roman"/>
          <w:szCs w:val="24"/>
        </w:rPr>
        <w:instrText xml:space="preserve"> REF _Ref66800944 \h  \* MERGEFORMAT </w:instrText>
      </w:r>
      <w:r w:rsidRPr="007D4D74">
        <w:rPr>
          <w:rFonts w:cs="Times New Roman"/>
          <w:szCs w:val="24"/>
        </w:rPr>
      </w:r>
      <w:r w:rsidRPr="007D4D74">
        <w:rPr>
          <w:rFonts w:cs="Times New Roman"/>
          <w:szCs w:val="24"/>
        </w:rPr>
        <w:fldChar w:fldCharType="separate"/>
      </w:r>
      <w:r w:rsidRPr="007D4D74">
        <w:rPr>
          <w:rFonts w:cs="Times New Roman"/>
          <w:szCs w:val="24"/>
        </w:rPr>
        <w:t xml:space="preserve">Figure </w:t>
      </w:r>
      <w:r w:rsidR="005C6978">
        <w:rPr>
          <w:rFonts w:cs="Times New Roman"/>
          <w:noProof/>
          <w:szCs w:val="24"/>
        </w:rPr>
        <w:t>18</w:t>
      </w:r>
      <w:r w:rsidRPr="007D4D74">
        <w:rPr>
          <w:rFonts w:cs="Times New Roman"/>
          <w:szCs w:val="24"/>
        </w:rPr>
        <w:fldChar w:fldCharType="end"/>
      </w:r>
      <w:r w:rsidRPr="007D4D74">
        <w:rPr>
          <w:rFonts w:cs="Times New Roman"/>
          <w:szCs w:val="24"/>
        </w:rPr>
        <w:t xml:space="preserve">). Data processing of geophysical data confirmed our primary suspicion that subsurface archaeological features correspond with those surface manifestations. In fact, two of the three detected anomalies present angular geometry, which usually is a promising sign of subsurface feature integrity. </w:t>
      </w:r>
      <w:r w:rsidR="005C6978">
        <w:rPr>
          <w:rFonts w:cs="Times New Roman"/>
          <w:szCs w:val="24"/>
        </w:rPr>
        <w:t>Figure 19</w:t>
      </w:r>
      <w:r w:rsidRPr="007D4D74">
        <w:rPr>
          <w:rFonts w:cs="Times New Roman"/>
          <w:szCs w:val="24"/>
        </w:rPr>
        <w:t xml:space="preserve"> depicts the location of surface and magnetic signatures of potential subsurface features on aerial photos. </w:t>
      </w:r>
      <w:bookmarkStart w:id="37" w:name="_Ref66780782"/>
    </w:p>
    <w:p w14:paraId="39B77CC1" w14:textId="77777777" w:rsidR="005C6978" w:rsidRDefault="005C6978" w:rsidP="00B218AD">
      <w:pPr>
        <w:pStyle w:val="Caption"/>
        <w:rPr>
          <w:rFonts w:ascii="Times New Roman" w:hAnsi="Times New Roman" w:cs="Times New Roman"/>
          <w:sz w:val="24"/>
          <w:szCs w:val="24"/>
        </w:rPr>
      </w:pPr>
      <w:bookmarkStart w:id="38" w:name="_Toc66803060"/>
      <w:r>
        <w:rPr>
          <w:rFonts w:ascii="Times New Roman" w:hAnsi="Times New Roman" w:cs="Times New Roman"/>
          <w:sz w:val="24"/>
          <w:szCs w:val="24"/>
        </w:rPr>
        <w:br w:type="page"/>
      </w:r>
    </w:p>
    <w:p w14:paraId="658811CB" w14:textId="493963D3" w:rsidR="00B218AD" w:rsidRPr="007D4D74" w:rsidRDefault="00B218AD" w:rsidP="00B218AD">
      <w:pPr>
        <w:pStyle w:val="Caption"/>
        <w:rPr>
          <w:rFonts w:ascii="Times New Roman" w:hAnsi="Times New Roman" w:cs="Times New Roman"/>
          <w:sz w:val="24"/>
          <w:szCs w:val="24"/>
        </w:rPr>
      </w:pPr>
      <w:r w:rsidRPr="007D4D74">
        <w:rPr>
          <w:rFonts w:ascii="Times New Roman" w:hAnsi="Times New Roman" w:cs="Times New Roman"/>
          <w:sz w:val="24"/>
          <w:szCs w:val="24"/>
        </w:rPr>
        <w:lastRenderedPageBreak/>
        <w:t xml:space="preserve">Figure </w:t>
      </w:r>
      <w:bookmarkEnd w:id="37"/>
      <w:r>
        <w:rPr>
          <w:rFonts w:ascii="Times New Roman" w:hAnsi="Times New Roman" w:cs="Times New Roman"/>
          <w:sz w:val="24"/>
          <w:szCs w:val="24"/>
        </w:rPr>
        <w:t xml:space="preserve">17. </w:t>
      </w:r>
      <w:r w:rsidRPr="007D4D74">
        <w:rPr>
          <w:rFonts w:ascii="Times New Roman" w:hAnsi="Times New Roman" w:cs="Times New Roman"/>
          <w:sz w:val="24"/>
          <w:szCs w:val="24"/>
        </w:rPr>
        <w:t xml:space="preserve"> Aerial photo depicting surface artifact concentrations within</w:t>
      </w:r>
      <w:r w:rsidRPr="007D4D74">
        <w:rPr>
          <w:rFonts w:ascii="Times New Roman" w:hAnsi="Times New Roman" w:cs="Times New Roman"/>
          <w:noProof/>
          <w:sz w:val="24"/>
          <w:szCs w:val="24"/>
        </w:rPr>
        <w:t xml:space="preserve"> Locus I.</w:t>
      </w:r>
      <w:bookmarkEnd w:id="38"/>
    </w:p>
    <w:p w14:paraId="301F8EE9" w14:textId="77777777" w:rsidR="00B218AD" w:rsidRPr="007D4D74" w:rsidRDefault="00B218AD" w:rsidP="00B218AD">
      <w:pPr>
        <w:pStyle w:val="BodyText"/>
        <w:rPr>
          <w:rFonts w:cs="Times New Roman"/>
          <w:noProof/>
          <w:szCs w:val="24"/>
        </w:rPr>
      </w:pPr>
      <w:r w:rsidRPr="007D4D74">
        <w:rPr>
          <w:rFonts w:cs="Times New Roman"/>
          <w:noProof/>
          <w:szCs w:val="24"/>
        </w:rPr>
        <w:drawing>
          <wp:inline distT="0" distB="0" distL="0" distR="0" wp14:anchorId="78872D42" wp14:editId="74E0377B">
            <wp:extent cx="4572000" cy="5935179"/>
            <wp:effectExtent l="38100" t="38100" r="38100" b="34290"/>
            <wp:docPr id="1665497811" name="Picture 166549781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497811" name="Picture 1665497811" descr="A picture containing text&#10;&#10;Description automatically generated"/>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929" t="513"/>
                    <a:stretch/>
                  </pic:blipFill>
                  <pic:spPr bwMode="auto">
                    <a:xfrm>
                      <a:off x="0" y="0"/>
                      <a:ext cx="4572000" cy="5935179"/>
                    </a:xfrm>
                    <a:prstGeom prst="rect">
                      <a:avLst/>
                    </a:prstGeom>
                    <a:noFill/>
                    <a:ln w="28575">
                      <a:solidFill>
                        <a:schemeClr val="tx1"/>
                      </a:solidFill>
                    </a:ln>
                    <a:extLst>
                      <a:ext uri="{53640926-AAD7-44D8-BBD7-CCE9431645EC}">
                        <a14:shadowObscured xmlns:a14="http://schemas.microsoft.com/office/drawing/2010/main"/>
                      </a:ext>
                    </a:extLst>
                  </pic:spPr>
                </pic:pic>
              </a:graphicData>
            </a:graphic>
          </wp:inline>
        </w:drawing>
      </w:r>
      <w:r w:rsidRPr="007D4D74">
        <w:rPr>
          <w:rFonts w:cs="Times New Roman"/>
          <w:noProof/>
          <w:szCs w:val="24"/>
        </w:rPr>
        <w:t xml:space="preserve"> </w:t>
      </w:r>
    </w:p>
    <w:p w14:paraId="45BA4547" w14:textId="77777777" w:rsidR="00B218AD" w:rsidRPr="007D4D74" w:rsidRDefault="00B218AD" w:rsidP="00B218AD">
      <w:pPr>
        <w:pStyle w:val="Caption"/>
        <w:rPr>
          <w:rFonts w:ascii="Times New Roman" w:hAnsi="Times New Roman" w:cs="Times New Roman"/>
          <w:sz w:val="24"/>
          <w:szCs w:val="24"/>
        </w:rPr>
      </w:pPr>
      <w:bookmarkStart w:id="39" w:name="_Ref66780846"/>
      <w:r w:rsidRPr="007D4D74">
        <w:rPr>
          <w:rFonts w:ascii="Times New Roman" w:hAnsi="Times New Roman" w:cs="Times New Roman"/>
          <w:sz w:val="24"/>
          <w:szCs w:val="24"/>
        </w:rPr>
        <w:br w:type="page"/>
      </w:r>
    </w:p>
    <w:p w14:paraId="16009D52" w14:textId="77777777" w:rsidR="00B218AD" w:rsidRPr="007D4D74" w:rsidRDefault="00B218AD" w:rsidP="00B218AD">
      <w:pPr>
        <w:pStyle w:val="Caption"/>
        <w:rPr>
          <w:rFonts w:ascii="Times New Roman" w:hAnsi="Times New Roman" w:cs="Times New Roman"/>
          <w:sz w:val="24"/>
          <w:szCs w:val="24"/>
        </w:rPr>
      </w:pPr>
      <w:bookmarkStart w:id="40" w:name="_Ref66800944"/>
      <w:bookmarkStart w:id="41" w:name="_Toc66803061"/>
      <w:r w:rsidRPr="007D4D74">
        <w:rPr>
          <w:rFonts w:ascii="Times New Roman" w:hAnsi="Times New Roman" w:cs="Times New Roman"/>
          <w:sz w:val="24"/>
          <w:szCs w:val="24"/>
        </w:rPr>
        <w:lastRenderedPageBreak/>
        <w:t xml:space="preserve">Figure </w:t>
      </w:r>
      <w:bookmarkEnd w:id="39"/>
      <w:bookmarkEnd w:id="40"/>
      <w:r>
        <w:rPr>
          <w:rFonts w:ascii="Times New Roman" w:hAnsi="Times New Roman" w:cs="Times New Roman"/>
          <w:sz w:val="24"/>
          <w:szCs w:val="24"/>
        </w:rPr>
        <w:t xml:space="preserve">18. </w:t>
      </w:r>
      <w:r w:rsidRPr="007D4D74">
        <w:rPr>
          <w:rFonts w:ascii="Times New Roman" w:hAnsi="Times New Roman" w:cs="Times New Roman"/>
          <w:sz w:val="24"/>
          <w:szCs w:val="24"/>
        </w:rPr>
        <w:t>Results of the geophysical survey across Locus I.</w:t>
      </w:r>
      <w:bookmarkEnd w:id="41"/>
    </w:p>
    <w:p w14:paraId="30A0152D" w14:textId="77777777" w:rsidR="00B218AD" w:rsidRPr="007D4D74" w:rsidRDefault="00B218AD" w:rsidP="00B218AD">
      <w:pPr>
        <w:pStyle w:val="BodyText"/>
        <w:rPr>
          <w:rFonts w:cs="Times New Roman"/>
          <w:szCs w:val="24"/>
        </w:rPr>
      </w:pPr>
      <w:r w:rsidRPr="007D4D74">
        <w:rPr>
          <w:rFonts w:cs="Times New Roman"/>
          <w:noProof/>
          <w:szCs w:val="24"/>
        </w:rPr>
        <w:drawing>
          <wp:inline distT="0" distB="0" distL="0" distR="0" wp14:anchorId="58BD6949" wp14:editId="757CFC3E">
            <wp:extent cx="4572000" cy="5910385"/>
            <wp:effectExtent l="38100" t="38100" r="38100" b="33655"/>
            <wp:docPr id="1665497809" name="Picture 1665497809"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497809" name="Picture 1665497809" descr="A picture containing text&#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72000" cy="5910385"/>
                    </a:xfrm>
                    <a:prstGeom prst="rect">
                      <a:avLst/>
                    </a:prstGeom>
                    <a:noFill/>
                    <a:ln w="28575">
                      <a:solidFill>
                        <a:schemeClr val="tx1"/>
                      </a:solidFill>
                    </a:ln>
                  </pic:spPr>
                </pic:pic>
              </a:graphicData>
            </a:graphic>
          </wp:inline>
        </w:drawing>
      </w:r>
    </w:p>
    <w:p w14:paraId="085936A5" w14:textId="77777777" w:rsidR="00B218AD" w:rsidRPr="007D4D74" w:rsidRDefault="00B218AD" w:rsidP="00B218AD">
      <w:pPr>
        <w:pStyle w:val="Caption"/>
        <w:rPr>
          <w:rFonts w:ascii="Times New Roman" w:hAnsi="Times New Roman" w:cs="Times New Roman"/>
          <w:sz w:val="24"/>
          <w:szCs w:val="24"/>
        </w:rPr>
      </w:pPr>
      <w:bookmarkStart w:id="42" w:name="_Ref66781088"/>
      <w:r w:rsidRPr="007D4D74">
        <w:rPr>
          <w:rFonts w:ascii="Times New Roman" w:hAnsi="Times New Roman" w:cs="Times New Roman"/>
          <w:sz w:val="24"/>
          <w:szCs w:val="24"/>
        </w:rPr>
        <w:br w:type="page"/>
      </w:r>
    </w:p>
    <w:p w14:paraId="6191FC81" w14:textId="77777777" w:rsidR="00B218AD" w:rsidRPr="007D4D74" w:rsidRDefault="00B218AD" w:rsidP="00B218AD">
      <w:pPr>
        <w:pStyle w:val="Caption"/>
        <w:rPr>
          <w:rFonts w:ascii="Times New Roman" w:hAnsi="Times New Roman" w:cs="Times New Roman"/>
          <w:sz w:val="24"/>
          <w:szCs w:val="24"/>
        </w:rPr>
      </w:pPr>
      <w:bookmarkStart w:id="43" w:name="_Ref66801021"/>
      <w:bookmarkStart w:id="44" w:name="_Toc66803062"/>
      <w:r w:rsidRPr="007D4D74">
        <w:rPr>
          <w:rFonts w:ascii="Times New Roman" w:hAnsi="Times New Roman" w:cs="Times New Roman"/>
          <w:sz w:val="24"/>
          <w:szCs w:val="24"/>
        </w:rPr>
        <w:lastRenderedPageBreak/>
        <w:t xml:space="preserve">Figure </w:t>
      </w:r>
      <w:bookmarkEnd w:id="42"/>
      <w:bookmarkEnd w:id="43"/>
      <w:r>
        <w:rPr>
          <w:rFonts w:ascii="Times New Roman" w:hAnsi="Times New Roman" w:cs="Times New Roman"/>
          <w:sz w:val="24"/>
          <w:szCs w:val="24"/>
        </w:rPr>
        <w:t xml:space="preserve">19. </w:t>
      </w:r>
      <w:r w:rsidRPr="007D4D74">
        <w:rPr>
          <w:rFonts w:ascii="Times New Roman" w:hAnsi="Times New Roman" w:cs="Times New Roman"/>
          <w:sz w:val="24"/>
          <w:szCs w:val="24"/>
        </w:rPr>
        <w:t>Aerial photo of Locus I, three artifact concentrations and corresponding magnetic anomalies.</w:t>
      </w:r>
      <w:bookmarkEnd w:id="44"/>
    </w:p>
    <w:p w14:paraId="3890D348" w14:textId="77777777" w:rsidR="00B218AD" w:rsidRPr="007D4D74" w:rsidRDefault="00B218AD" w:rsidP="00B218AD">
      <w:pPr>
        <w:rPr>
          <w:rFonts w:cs="Times New Roman"/>
        </w:rPr>
      </w:pPr>
      <w:r w:rsidRPr="007D4D74">
        <w:rPr>
          <w:rFonts w:cs="Times New Roman"/>
          <w:noProof/>
        </w:rPr>
        <w:drawing>
          <wp:inline distT="0" distB="0" distL="0" distR="0" wp14:anchorId="56E5D7D9" wp14:editId="4A968D74">
            <wp:extent cx="4572000" cy="5910385"/>
            <wp:effectExtent l="38100" t="38100" r="38100" b="33655"/>
            <wp:docPr id="1665497812" name="Picture 1665497812"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497812" name="Picture 1665497812" descr="A picture containing text&#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572000" cy="5910385"/>
                    </a:xfrm>
                    <a:prstGeom prst="rect">
                      <a:avLst/>
                    </a:prstGeom>
                    <a:noFill/>
                    <a:ln w="28575">
                      <a:solidFill>
                        <a:schemeClr val="tx1"/>
                      </a:solidFill>
                    </a:ln>
                  </pic:spPr>
                </pic:pic>
              </a:graphicData>
            </a:graphic>
          </wp:inline>
        </w:drawing>
      </w:r>
    </w:p>
    <w:p w14:paraId="270632A5" w14:textId="77777777" w:rsidR="00B218AD" w:rsidRPr="007D4D74" w:rsidRDefault="00B218AD" w:rsidP="00B218AD">
      <w:pPr>
        <w:pStyle w:val="BodyText"/>
        <w:rPr>
          <w:rFonts w:cs="Times New Roman"/>
          <w:szCs w:val="24"/>
        </w:rPr>
      </w:pPr>
    </w:p>
    <w:p w14:paraId="33D1B457" w14:textId="61CC1627" w:rsidR="00B218AD" w:rsidRPr="007D4D74" w:rsidRDefault="00B218AD" w:rsidP="00B218AD">
      <w:pPr>
        <w:pStyle w:val="BodyText"/>
        <w:rPr>
          <w:rFonts w:cs="Times New Roman"/>
          <w:szCs w:val="24"/>
        </w:rPr>
      </w:pPr>
      <w:r w:rsidRPr="007D4D74">
        <w:rPr>
          <w:rFonts w:cs="Times New Roman"/>
          <w:szCs w:val="24"/>
        </w:rPr>
        <w:t>What came as a somewhat bigger surprise was the discovery that the activity area—Locus I—marked by the documented surface artifact scatter has another, corresponding signature, as well. Both the LRM and the post-processed LRM depicts a clear, very well-defined topographical anomaly associated with the locus (Figures</w:t>
      </w:r>
      <w:r w:rsidR="005C6978">
        <w:rPr>
          <w:rFonts w:cs="Times New Roman"/>
          <w:szCs w:val="24"/>
        </w:rPr>
        <w:t xml:space="preserve"> 20-22</w:t>
      </w:r>
      <w:r w:rsidRPr="007D4D74">
        <w:rPr>
          <w:rFonts w:cs="Times New Roman"/>
          <w:szCs w:val="24"/>
        </w:rPr>
        <w:t xml:space="preserve">). </w:t>
      </w:r>
      <w:bookmarkStart w:id="45" w:name="_2fyt3lgvilrh" w:colFirst="0" w:colLast="0"/>
      <w:bookmarkEnd w:id="45"/>
      <w:r w:rsidRPr="007D4D74">
        <w:rPr>
          <w:rFonts w:cs="Times New Roman"/>
          <w:szCs w:val="24"/>
        </w:rPr>
        <w:t xml:space="preserve">The mound was not recognized by archaeologists during the original surface survey (Deaver and Altschul 1994), nor was it seen by the archaeologist—the author—conducting surface inspection during the geophysical survey. </w:t>
      </w:r>
      <w:r w:rsidR="005C6978">
        <w:rPr>
          <w:rFonts w:cs="Times New Roman"/>
          <w:szCs w:val="24"/>
        </w:rPr>
        <w:t>Figure 23</w:t>
      </w:r>
      <w:r w:rsidRPr="007D4D74">
        <w:rPr>
          <w:rFonts w:cs="Times New Roman"/>
          <w:szCs w:val="24"/>
        </w:rPr>
        <w:t xml:space="preserve"> depicts the position of surface manifestations of the three potential subsurface features </w:t>
      </w:r>
      <w:r w:rsidRPr="007D4D74">
        <w:rPr>
          <w:rFonts w:cs="Times New Roman"/>
          <w:szCs w:val="24"/>
        </w:rPr>
        <w:lastRenderedPageBreak/>
        <w:t xml:space="preserve">on the LRM. Accordingly, two of those features are located off the mound within a somewhat depressed area surrounding the mound like a ring. Considering that the most ‘intact’ magnetic anomaly detected is associated with the feature at the center of the mound, the probability of natural processes behind the formation of the topographical feature (Locus I) is slim. </w:t>
      </w:r>
    </w:p>
    <w:p w14:paraId="0F0043A0" w14:textId="77777777" w:rsidR="00B218AD" w:rsidRPr="007D4D74" w:rsidRDefault="00B218AD" w:rsidP="00B218AD">
      <w:pPr>
        <w:pStyle w:val="Caption"/>
        <w:rPr>
          <w:rFonts w:ascii="Times New Roman" w:hAnsi="Times New Roman" w:cs="Times New Roman"/>
          <w:sz w:val="24"/>
          <w:szCs w:val="24"/>
        </w:rPr>
      </w:pPr>
      <w:bookmarkStart w:id="46" w:name="_Ref66781506"/>
      <w:bookmarkStart w:id="47" w:name="_Toc66803063"/>
      <w:r w:rsidRPr="007D4D74">
        <w:rPr>
          <w:rFonts w:ascii="Times New Roman" w:hAnsi="Times New Roman" w:cs="Times New Roman"/>
          <w:sz w:val="24"/>
          <w:szCs w:val="24"/>
        </w:rPr>
        <w:t xml:space="preserve">Figure </w:t>
      </w:r>
      <w:bookmarkEnd w:id="46"/>
      <w:r>
        <w:rPr>
          <w:rFonts w:ascii="Times New Roman" w:hAnsi="Times New Roman" w:cs="Times New Roman"/>
          <w:sz w:val="24"/>
          <w:szCs w:val="24"/>
        </w:rPr>
        <w:t xml:space="preserve">20. </w:t>
      </w:r>
      <w:r w:rsidRPr="007D4D74">
        <w:rPr>
          <w:rFonts w:ascii="Times New Roman" w:hAnsi="Times New Roman" w:cs="Times New Roman"/>
          <w:sz w:val="24"/>
          <w:szCs w:val="24"/>
        </w:rPr>
        <w:t>LRM of Locus I generated using 20-m-processing window.</w:t>
      </w:r>
      <w:bookmarkEnd w:id="47"/>
    </w:p>
    <w:p w14:paraId="182F18AF" w14:textId="77777777" w:rsidR="00B218AD" w:rsidRPr="007D4D74" w:rsidRDefault="00B218AD" w:rsidP="00B218AD">
      <w:pPr>
        <w:pStyle w:val="BodyText"/>
        <w:rPr>
          <w:rFonts w:cs="Times New Roman"/>
          <w:szCs w:val="24"/>
        </w:rPr>
      </w:pPr>
      <w:r w:rsidRPr="007D4D74">
        <w:rPr>
          <w:rFonts w:cs="Times New Roman"/>
          <w:noProof/>
          <w:szCs w:val="24"/>
        </w:rPr>
        <w:drawing>
          <wp:inline distT="0" distB="0" distL="0" distR="0" wp14:anchorId="0CBD6B05" wp14:editId="59BF440E">
            <wp:extent cx="4572000" cy="3519288"/>
            <wp:effectExtent l="38100" t="38100" r="38100" b="36830"/>
            <wp:docPr id="82" name="Picture 82" descr="A picture containing na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descr="A picture containing nature&#10;&#10;Description automatically generated"/>
                    <pic:cNvPicPr/>
                  </pic:nvPicPr>
                  <pic:blipFill rotWithShape="1">
                    <a:blip r:embed="rId23" cstate="print">
                      <a:extLst>
                        <a:ext uri="{28A0092B-C50C-407E-A947-70E740481C1C}">
                          <a14:useLocalDpi xmlns:a14="http://schemas.microsoft.com/office/drawing/2010/main" val="0"/>
                        </a:ext>
                      </a:extLst>
                    </a:blip>
                    <a:srcRect l="1285" t="1664"/>
                    <a:stretch/>
                  </pic:blipFill>
                  <pic:spPr bwMode="auto">
                    <a:xfrm>
                      <a:off x="0" y="0"/>
                      <a:ext cx="4572000" cy="3519288"/>
                    </a:xfrm>
                    <a:prstGeom prst="rect">
                      <a:avLst/>
                    </a:prstGeom>
                    <a:ln w="28575">
                      <a:solidFill>
                        <a:schemeClr val="tx1"/>
                      </a:solidFill>
                    </a:ln>
                    <a:extLst>
                      <a:ext uri="{53640926-AAD7-44D8-BBD7-CCE9431645EC}">
                        <a14:shadowObscured xmlns:a14="http://schemas.microsoft.com/office/drawing/2010/main"/>
                      </a:ext>
                    </a:extLst>
                  </pic:spPr>
                </pic:pic>
              </a:graphicData>
            </a:graphic>
          </wp:inline>
        </w:drawing>
      </w:r>
    </w:p>
    <w:p w14:paraId="61D2B6F5" w14:textId="77777777" w:rsidR="00B218AD" w:rsidRPr="007D4D74" w:rsidRDefault="00B218AD" w:rsidP="00B218AD">
      <w:pPr>
        <w:pStyle w:val="Caption"/>
        <w:rPr>
          <w:rFonts w:ascii="Times New Roman" w:hAnsi="Times New Roman" w:cs="Times New Roman"/>
          <w:sz w:val="24"/>
          <w:szCs w:val="24"/>
        </w:rPr>
      </w:pPr>
      <w:bookmarkStart w:id="48" w:name="_Ref66781508"/>
      <w:r w:rsidRPr="007D4D74">
        <w:rPr>
          <w:rFonts w:ascii="Times New Roman" w:hAnsi="Times New Roman" w:cs="Times New Roman"/>
          <w:sz w:val="24"/>
          <w:szCs w:val="24"/>
        </w:rPr>
        <w:br w:type="page"/>
      </w:r>
    </w:p>
    <w:p w14:paraId="6BC1B67C" w14:textId="77777777" w:rsidR="00B218AD" w:rsidRPr="007D4D74" w:rsidRDefault="00B218AD" w:rsidP="00B218AD">
      <w:pPr>
        <w:pStyle w:val="Caption"/>
        <w:rPr>
          <w:rFonts w:ascii="Times New Roman" w:hAnsi="Times New Roman" w:cs="Times New Roman"/>
          <w:sz w:val="24"/>
          <w:szCs w:val="24"/>
        </w:rPr>
      </w:pPr>
      <w:bookmarkStart w:id="49" w:name="_Toc66803064"/>
      <w:r w:rsidRPr="007D4D74">
        <w:rPr>
          <w:rFonts w:ascii="Times New Roman" w:hAnsi="Times New Roman" w:cs="Times New Roman"/>
          <w:sz w:val="24"/>
          <w:szCs w:val="24"/>
        </w:rPr>
        <w:lastRenderedPageBreak/>
        <w:t xml:space="preserve">Figure </w:t>
      </w:r>
      <w:bookmarkEnd w:id="48"/>
      <w:r>
        <w:rPr>
          <w:rFonts w:ascii="Times New Roman" w:hAnsi="Times New Roman" w:cs="Times New Roman"/>
          <w:sz w:val="24"/>
          <w:szCs w:val="24"/>
        </w:rPr>
        <w:t>21</w:t>
      </w:r>
      <w:r w:rsidRPr="007D4D74">
        <w:rPr>
          <w:rFonts w:ascii="Times New Roman" w:hAnsi="Times New Roman" w:cs="Times New Roman"/>
          <w:sz w:val="24"/>
          <w:szCs w:val="24"/>
        </w:rPr>
        <w:t>. LRM of Locus I generated using 40-m-processing window.</w:t>
      </w:r>
      <w:bookmarkEnd w:id="49"/>
    </w:p>
    <w:p w14:paraId="018298F4" w14:textId="77777777" w:rsidR="00B218AD" w:rsidRPr="007D4D74" w:rsidRDefault="00B218AD" w:rsidP="00B218AD">
      <w:pPr>
        <w:pStyle w:val="BodyText"/>
        <w:rPr>
          <w:rFonts w:cs="Times New Roman"/>
          <w:szCs w:val="24"/>
        </w:rPr>
      </w:pPr>
      <w:r w:rsidRPr="007D4D74">
        <w:rPr>
          <w:rFonts w:cs="Times New Roman"/>
          <w:noProof/>
          <w:szCs w:val="24"/>
        </w:rPr>
        <w:drawing>
          <wp:inline distT="0" distB="0" distL="0" distR="0" wp14:anchorId="19A2B17E" wp14:editId="117FF18A">
            <wp:extent cx="4572000" cy="3517250"/>
            <wp:effectExtent l="38100" t="38100" r="38100" b="39370"/>
            <wp:docPr id="101" name="Picture 101" descr="A picture containing na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A picture containing nature&#10;&#10;Description automatically generated"/>
                    <pic:cNvPicPr/>
                  </pic:nvPicPr>
                  <pic:blipFill rotWithShape="1">
                    <a:blip r:embed="rId24" cstate="print">
                      <a:extLst>
                        <a:ext uri="{28A0092B-C50C-407E-A947-70E740481C1C}">
                          <a14:useLocalDpi xmlns:a14="http://schemas.microsoft.com/office/drawing/2010/main" val="0"/>
                        </a:ext>
                      </a:extLst>
                    </a:blip>
                    <a:srcRect l="857" t="1295"/>
                    <a:stretch/>
                  </pic:blipFill>
                  <pic:spPr bwMode="auto">
                    <a:xfrm>
                      <a:off x="0" y="0"/>
                      <a:ext cx="4572000" cy="3517250"/>
                    </a:xfrm>
                    <a:prstGeom prst="rect">
                      <a:avLst/>
                    </a:prstGeom>
                    <a:ln w="28575">
                      <a:solidFill>
                        <a:schemeClr val="tx1"/>
                      </a:solidFill>
                    </a:ln>
                    <a:extLst>
                      <a:ext uri="{53640926-AAD7-44D8-BBD7-CCE9431645EC}">
                        <a14:shadowObscured xmlns:a14="http://schemas.microsoft.com/office/drawing/2010/main"/>
                      </a:ext>
                    </a:extLst>
                  </pic:spPr>
                </pic:pic>
              </a:graphicData>
            </a:graphic>
          </wp:inline>
        </w:drawing>
      </w:r>
    </w:p>
    <w:p w14:paraId="0A327D52" w14:textId="77777777" w:rsidR="00B218AD" w:rsidRPr="007D4D74" w:rsidRDefault="00B218AD" w:rsidP="00B218AD">
      <w:pPr>
        <w:pStyle w:val="Caption"/>
        <w:rPr>
          <w:rFonts w:ascii="Times New Roman" w:hAnsi="Times New Roman" w:cs="Times New Roman"/>
          <w:sz w:val="24"/>
          <w:szCs w:val="24"/>
        </w:rPr>
      </w:pPr>
      <w:bookmarkStart w:id="50" w:name="_Ref66781510"/>
      <w:bookmarkStart w:id="51" w:name="_Toc66803065"/>
      <w:r w:rsidRPr="007D4D74">
        <w:rPr>
          <w:rFonts w:ascii="Times New Roman" w:hAnsi="Times New Roman" w:cs="Times New Roman"/>
          <w:sz w:val="24"/>
          <w:szCs w:val="24"/>
        </w:rPr>
        <w:t xml:space="preserve">Figure </w:t>
      </w:r>
      <w:bookmarkEnd w:id="50"/>
      <w:r>
        <w:rPr>
          <w:rFonts w:ascii="Times New Roman" w:hAnsi="Times New Roman" w:cs="Times New Roman"/>
          <w:sz w:val="24"/>
          <w:szCs w:val="24"/>
        </w:rPr>
        <w:t>22</w:t>
      </w:r>
      <w:r w:rsidRPr="007D4D74">
        <w:rPr>
          <w:rFonts w:ascii="Times New Roman" w:hAnsi="Times New Roman" w:cs="Times New Roman"/>
          <w:sz w:val="24"/>
          <w:szCs w:val="24"/>
        </w:rPr>
        <w:t xml:space="preserve">. Post-processed LRM of Locus I </w:t>
      </w:r>
      <w:proofErr w:type="gramStart"/>
      <w:r w:rsidRPr="007D4D74">
        <w:rPr>
          <w:rFonts w:ascii="Times New Roman" w:hAnsi="Times New Roman" w:cs="Times New Roman"/>
          <w:sz w:val="24"/>
          <w:szCs w:val="24"/>
        </w:rPr>
        <w:t>depicting</w:t>
      </w:r>
      <w:proofErr w:type="gramEnd"/>
      <w:r w:rsidRPr="007D4D74">
        <w:rPr>
          <w:rFonts w:ascii="Times New Roman" w:hAnsi="Times New Roman" w:cs="Times New Roman"/>
          <w:sz w:val="24"/>
          <w:szCs w:val="24"/>
        </w:rPr>
        <w:t xml:space="preserve"> positive elevation anomalies.</w:t>
      </w:r>
      <w:bookmarkEnd w:id="51"/>
    </w:p>
    <w:p w14:paraId="4DFE5A80" w14:textId="77777777" w:rsidR="00B218AD" w:rsidRPr="007D4D74" w:rsidRDefault="00B218AD" w:rsidP="00B218AD">
      <w:pPr>
        <w:pStyle w:val="BodyText"/>
        <w:rPr>
          <w:rFonts w:cs="Times New Roman"/>
          <w:szCs w:val="24"/>
        </w:rPr>
      </w:pPr>
      <w:r w:rsidRPr="007D4D74">
        <w:rPr>
          <w:rFonts w:cs="Times New Roman"/>
          <w:noProof/>
          <w:szCs w:val="24"/>
        </w:rPr>
        <w:drawing>
          <wp:inline distT="0" distB="0" distL="0" distR="0" wp14:anchorId="7461E889" wp14:editId="6B22D2D1">
            <wp:extent cx="4572000" cy="3535520"/>
            <wp:effectExtent l="38100" t="38100" r="38100" b="33655"/>
            <wp:docPr id="103" name="Picture 103" descr="A picture containing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descr="A picture containing bubble chart&#10;&#10;Description automatically generated"/>
                    <pic:cNvPicPr/>
                  </pic:nvPicPr>
                  <pic:blipFill rotWithShape="1">
                    <a:blip r:embed="rId25" cstate="print">
                      <a:extLst>
                        <a:ext uri="{28A0092B-C50C-407E-A947-70E740481C1C}">
                          <a14:useLocalDpi xmlns:a14="http://schemas.microsoft.com/office/drawing/2010/main" val="0"/>
                        </a:ext>
                      </a:extLst>
                    </a:blip>
                    <a:srcRect l="1000" t="924"/>
                    <a:stretch/>
                  </pic:blipFill>
                  <pic:spPr bwMode="auto">
                    <a:xfrm>
                      <a:off x="0" y="0"/>
                      <a:ext cx="4572000" cy="3535520"/>
                    </a:xfrm>
                    <a:prstGeom prst="rect">
                      <a:avLst/>
                    </a:prstGeom>
                    <a:ln w="28575">
                      <a:solidFill>
                        <a:schemeClr val="tx1"/>
                      </a:solidFill>
                    </a:ln>
                    <a:extLst>
                      <a:ext uri="{53640926-AAD7-44D8-BBD7-CCE9431645EC}">
                        <a14:shadowObscured xmlns:a14="http://schemas.microsoft.com/office/drawing/2010/main"/>
                      </a:ext>
                    </a:extLst>
                  </pic:spPr>
                </pic:pic>
              </a:graphicData>
            </a:graphic>
          </wp:inline>
        </w:drawing>
      </w:r>
    </w:p>
    <w:p w14:paraId="31E2D02F" w14:textId="77777777" w:rsidR="00B218AD" w:rsidRPr="007D4D74" w:rsidRDefault="00B218AD" w:rsidP="00B218AD">
      <w:pPr>
        <w:pStyle w:val="Caption"/>
        <w:rPr>
          <w:rFonts w:ascii="Times New Roman" w:hAnsi="Times New Roman" w:cs="Times New Roman"/>
          <w:noProof/>
          <w:sz w:val="24"/>
          <w:szCs w:val="24"/>
        </w:rPr>
      </w:pPr>
      <w:bookmarkStart w:id="52" w:name="_Ref66781980"/>
      <w:bookmarkStart w:id="53" w:name="_Toc66803066"/>
      <w:r w:rsidRPr="007D4D74">
        <w:rPr>
          <w:rFonts w:ascii="Times New Roman" w:hAnsi="Times New Roman" w:cs="Times New Roman"/>
          <w:sz w:val="24"/>
          <w:szCs w:val="24"/>
        </w:rPr>
        <w:lastRenderedPageBreak/>
        <w:t xml:space="preserve">Figure </w:t>
      </w:r>
      <w:bookmarkEnd w:id="52"/>
      <w:r>
        <w:rPr>
          <w:rFonts w:ascii="Times New Roman" w:hAnsi="Times New Roman" w:cs="Times New Roman"/>
          <w:sz w:val="24"/>
          <w:szCs w:val="24"/>
        </w:rPr>
        <w:t>23</w:t>
      </w:r>
      <w:r w:rsidRPr="007D4D74">
        <w:rPr>
          <w:rFonts w:ascii="Times New Roman" w:hAnsi="Times New Roman" w:cs="Times New Roman"/>
          <w:sz w:val="24"/>
          <w:szCs w:val="24"/>
        </w:rPr>
        <w:t>. LRM depicting Locus I and the location of three artifact concentrations.</w:t>
      </w:r>
      <w:bookmarkEnd w:id="53"/>
    </w:p>
    <w:p w14:paraId="6559579D" w14:textId="77777777" w:rsidR="00B218AD" w:rsidRPr="007D4D74" w:rsidRDefault="00B218AD" w:rsidP="00B218AD">
      <w:pPr>
        <w:pStyle w:val="BodyText"/>
        <w:rPr>
          <w:rFonts w:cs="Times New Roman"/>
          <w:szCs w:val="24"/>
        </w:rPr>
      </w:pPr>
      <w:r w:rsidRPr="007D4D74">
        <w:rPr>
          <w:rFonts w:cs="Times New Roman"/>
          <w:noProof/>
          <w:szCs w:val="24"/>
        </w:rPr>
        <w:drawing>
          <wp:inline distT="0" distB="0" distL="0" distR="0" wp14:anchorId="31FE904A" wp14:editId="0DF2442C">
            <wp:extent cx="4572000" cy="5918506"/>
            <wp:effectExtent l="38100" t="38100" r="38100" b="38100"/>
            <wp:docPr id="1665497810" name="Picture 1665497810" descr="A computer screen captur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497810" name="Picture 1665497810" descr="A computer screen capture&#10;&#10;Description automatically generated with low confidence"/>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929" t="1" r="-1" b="792"/>
                    <a:stretch/>
                  </pic:blipFill>
                  <pic:spPr bwMode="auto">
                    <a:xfrm>
                      <a:off x="0" y="0"/>
                      <a:ext cx="4572000" cy="5918506"/>
                    </a:xfrm>
                    <a:prstGeom prst="rect">
                      <a:avLst/>
                    </a:prstGeom>
                    <a:noFill/>
                    <a:ln w="28575">
                      <a:solidFill>
                        <a:schemeClr val="tx1"/>
                      </a:solidFill>
                    </a:ln>
                    <a:extLst>
                      <a:ext uri="{53640926-AAD7-44D8-BBD7-CCE9431645EC}">
                        <a14:shadowObscured xmlns:a14="http://schemas.microsoft.com/office/drawing/2010/main"/>
                      </a:ext>
                    </a:extLst>
                  </pic:spPr>
                </pic:pic>
              </a:graphicData>
            </a:graphic>
          </wp:inline>
        </w:drawing>
      </w:r>
    </w:p>
    <w:p w14:paraId="2F83193F" w14:textId="77777777" w:rsidR="00B218AD" w:rsidRPr="007D4D74" w:rsidRDefault="00B218AD" w:rsidP="00B218AD">
      <w:pPr>
        <w:pStyle w:val="BodyText"/>
        <w:rPr>
          <w:rFonts w:cs="Times New Roman"/>
          <w:szCs w:val="24"/>
        </w:rPr>
      </w:pPr>
      <w:r w:rsidRPr="007D4D74">
        <w:rPr>
          <w:rFonts w:cs="Times New Roman"/>
          <w:szCs w:val="24"/>
        </w:rPr>
        <w:br w:type="page"/>
      </w:r>
    </w:p>
    <w:p w14:paraId="536C5F5A" w14:textId="77777777" w:rsidR="00B218AD" w:rsidRPr="007D4D74" w:rsidRDefault="00B218AD" w:rsidP="00B218AD">
      <w:pPr>
        <w:pStyle w:val="Heading2"/>
        <w:rPr>
          <w:rFonts w:cs="Times New Roman"/>
          <w:sz w:val="24"/>
          <w:szCs w:val="24"/>
        </w:rPr>
      </w:pPr>
      <w:bookmarkStart w:id="54" w:name="_Toc66803191"/>
      <w:r w:rsidRPr="007D4D74">
        <w:rPr>
          <w:rFonts w:cs="Times New Roman"/>
          <w:sz w:val="24"/>
          <w:szCs w:val="24"/>
        </w:rPr>
        <w:lastRenderedPageBreak/>
        <w:t>Linear Features</w:t>
      </w:r>
      <w:bookmarkEnd w:id="54"/>
    </w:p>
    <w:p w14:paraId="7F92D4E3" w14:textId="607992E5" w:rsidR="00B218AD" w:rsidRPr="007D4D74" w:rsidRDefault="00B218AD" w:rsidP="00B218AD">
      <w:pPr>
        <w:pStyle w:val="BodyText"/>
        <w:rPr>
          <w:rFonts w:cs="Times New Roman"/>
          <w:szCs w:val="24"/>
        </w:rPr>
      </w:pPr>
      <w:r w:rsidRPr="007D4D74">
        <w:rPr>
          <w:rFonts w:cs="Times New Roman"/>
          <w:szCs w:val="24"/>
        </w:rPr>
        <w:t>Feature 17 was documented as two 274-m-long parallel ruts running in a roughly east-west direction south of Cottonwood Canyon Road (Deaver and Altschul 1994). Due to associated artifacts scattered along its course, the feature was interpreted as a wagon road likely related to the historic wood-cutting activities that are evidenced throughout the rest of the project area. Although the microtopographical signature of a wagon road can be rather ephemeral, both the local relief models (</w:t>
      </w:r>
      <w:r w:rsidRPr="007D4D74">
        <w:rPr>
          <w:rFonts w:cs="Times New Roman"/>
          <w:szCs w:val="24"/>
        </w:rPr>
        <w:fldChar w:fldCharType="begin"/>
      </w:r>
      <w:r w:rsidRPr="007D4D74">
        <w:rPr>
          <w:rFonts w:cs="Times New Roman"/>
          <w:szCs w:val="24"/>
        </w:rPr>
        <w:instrText xml:space="preserve"> REF _Ref66792006 \h  \* MERGEFORMAT </w:instrText>
      </w:r>
      <w:r w:rsidRPr="007D4D74">
        <w:rPr>
          <w:rFonts w:cs="Times New Roman"/>
          <w:szCs w:val="24"/>
        </w:rPr>
      </w:r>
      <w:r w:rsidRPr="007D4D74">
        <w:rPr>
          <w:rFonts w:cs="Times New Roman"/>
          <w:szCs w:val="24"/>
        </w:rPr>
        <w:fldChar w:fldCharType="separate"/>
      </w:r>
      <w:r w:rsidRPr="007D4D74">
        <w:rPr>
          <w:rFonts w:cs="Times New Roman"/>
          <w:szCs w:val="24"/>
        </w:rPr>
        <w:t xml:space="preserve">Figure </w:t>
      </w:r>
      <w:r w:rsidR="005C6978">
        <w:rPr>
          <w:rFonts w:cs="Times New Roman"/>
          <w:noProof/>
          <w:szCs w:val="24"/>
        </w:rPr>
        <w:t>24</w:t>
      </w:r>
      <w:r w:rsidRPr="007D4D74">
        <w:rPr>
          <w:rFonts w:cs="Times New Roman"/>
          <w:szCs w:val="24"/>
        </w:rPr>
        <w:fldChar w:fldCharType="end"/>
      </w:r>
      <w:r w:rsidRPr="007D4D74">
        <w:rPr>
          <w:rFonts w:cs="Times New Roman"/>
          <w:szCs w:val="24"/>
        </w:rPr>
        <w:t>) and the post-processed LRM (</w:t>
      </w:r>
      <w:r w:rsidRPr="007D4D74">
        <w:rPr>
          <w:rFonts w:cs="Times New Roman"/>
          <w:szCs w:val="24"/>
        </w:rPr>
        <w:fldChar w:fldCharType="begin"/>
      </w:r>
      <w:r w:rsidRPr="007D4D74">
        <w:rPr>
          <w:rFonts w:cs="Times New Roman"/>
          <w:szCs w:val="24"/>
        </w:rPr>
        <w:instrText xml:space="preserve"> REF _Ref66801214 \h  \* MERGEFORMAT </w:instrText>
      </w:r>
      <w:r w:rsidRPr="007D4D74">
        <w:rPr>
          <w:rFonts w:cs="Times New Roman"/>
          <w:szCs w:val="24"/>
        </w:rPr>
      </w:r>
      <w:r w:rsidRPr="007D4D74">
        <w:rPr>
          <w:rFonts w:cs="Times New Roman"/>
          <w:szCs w:val="24"/>
        </w:rPr>
        <w:fldChar w:fldCharType="separate"/>
      </w:r>
      <w:r w:rsidRPr="007D4D74">
        <w:rPr>
          <w:rFonts w:cs="Times New Roman"/>
          <w:szCs w:val="24"/>
        </w:rPr>
        <w:t xml:space="preserve">Figure </w:t>
      </w:r>
      <w:r w:rsidR="005C6978">
        <w:rPr>
          <w:rFonts w:cs="Times New Roman"/>
          <w:noProof/>
          <w:szCs w:val="24"/>
        </w:rPr>
        <w:t>25</w:t>
      </w:r>
      <w:r w:rsidRPr="007D4D74">
        <w:rPr>
          <w:rFonts w:cs="Times New Roman"/>
          <w:szCs w:val="24"/>
        </w:rPr>
        <w:fldChar w:fldCharType="end"/>
      </w:r>
      <w:r w:rsidRPr="007D4D74">
        <w:rPr>
          <w:rFonts w:cs="Times New Roman"/>
          <w:szCs w:val="24"/>
        </w:rPr>
        <w:t xml:space="preserve">) detected it. It must be noted, however, that the microtopographical signatures does not manifest as a continuous line—as expected—thus an automated recognition seems impossible using the currently available datasets. Despite such limitations, the survey data could indeed confirm and even slightly expand on the originally detected course of Feature 17. </w:t>
      </w:r>
    </w:p>
    <w:p w14:paraId="3EFDF676" w14:textId="77777777" w:rsidR="00B218AD" w:rsidRPr="007D4D74" w:rsidRDefault="00B218AD" w:rsidP="00B218AD">
      <w:pPr>
        <w:pStyle w:val="Caption"/>
        <w:rPr>
          <w:rFonts w:ascii="Times New Roman" w:hAnsi="Times New Roman" w:cs="Times New Roman"/>
          <w:sz w:val="24"/>
          <w:szCs w:val="24"/>
        </w:rPr>
      </w:pPr>
      <w:bookmarkStart w:id="55" w:name="_Ref66792006"/>
      <w:bookmarkStart w:id="56" w:name="_Toc66803067"/>
      <w:r w:rsidRPr="007D4D74">
        <w:rPr>
          <w:rFonts w:ascii="Times New Roman" w:hAnsi="Times New Roman" w:cs="Times New Roman"/>
          <w:sz w:val="24"/>
          <w:szCs w:val="24"/>
        </w:rPr>
        <w:t xml:space="preserve">Figure </w:t>
      </w:r>
      <w:bookmarkEnd w:id="55"/>
      <w:r>
        <w:rPr>
          <w:rFonts w:ascii="Times New Roman" w:hAnsi="Times New Roman" w:cs="Times New Roman"/>
          <w:sz w:val="24"/>
          <w:szCs w:val="24"/>
        </w:rPr>
        <w:t>24</w:t>
      </w:r>
      <w:r w:rsidRPr="007D4D74">
        <w:rPr>
          <w:rFonts w:ascii="Times New Roman" w:hAnsi="Times New Roman" w:cs="Times New Roman"/>
          <w:sz w:val="24"/>
          <w:szCs w:val="24"/>
        </w:rPr>
        <w:t>. LRM generated with 40-m processing window depicting the original and updated courses of Feature 17.</w:t>
      </w:r>
      <w:bookmarkEnd w:id="56"/>
    </w:p>
    <w:p w14:paraId="2FE4D938" w14:textId="77777777" w:rsidR="00B218AD" w:rsidRPr="007D4D74" w:rsidRDefault="00B218AD" w:rsidP="00B218AD">
      <w:pPr>
        <w:pStyle w:val="Caption"/>
        <w:rPr>
          <w:rFonts w:ascii="Times New Roman" w:hAnsi="Times New Roman" w:cs="Times New Roman"/>
          <w:sz w:val="24"/>
          <w:szCs w:val="24"/>
        </w:rPr>
      </w:pPr>
      <w:r w:rsidRPr="007D4D74">
        <w:rPr>
          <w:rFonts w:ascii="Times New Roman" w:hAnsi="Times New Roman" w:cs="Times New Roman"/>
          <w:noProof/>
          <w:sz w:val="24"/>
          <w:szCs w:val="24"/>
        </w:rPr>
        <w:drawing>
          <wp:inline distT="0" distB="0" distL="0" distR="0" wp14:anchorId="222E04EF" wp14:editId="5A7FFA19">
            <wp:extent cx="4572000" cy="3532823"/>
            <wp:effectExtent l="38100" t="38100" r="38100" b="36195"/>
            <wp:docPr id="104" name="Picture 104"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04" descr="A picture containing text&#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572000" cy="3532823"/>
                    </a:xfrm>
                    <a:prstGeom prst="rect">
                      <a:avLst/>
                    </a:prstGeom>
                    <a:ln w="28575">
                      <a:solidFill>
                        <a:schemeClr val="tx1"/>
                      </a:solidFill>
                    </a:ln>
                  </pic:spPr>
                </pic:pic>
              </a:graphicData>
            </a:graphic>
          </wp:inline>
        </w:drawing>
      </w:r>
    </w:p>
    <w:p w14:paraId="796E16B4" w14:textId="77777777" w:rsidR="00B218AD" w:rsidRPr="007D4D74" w:rsidRDefault="00B218AD" w:rsidP="00B218AD">
      <w:pPr>
        <w:pStyle w:val="Caption"/>
        <w:rPr>
          <w:rFonts w:ascii="Times New Roman" w:hAnsi="Times New Roman" w:cs="Times New Roman"/>
          <w:sz w:val="24"/>
          <w:szCs w:val="24"/>
        </w:rPr>
      </w:pPr>
      <w:bookmarkStart w:id="57" w:name="_Ref66792026"/>
      <w:r w:rsidRPr="007D4D74">
        <w:rPr>
          <w:rFonts w:ascii="Times New Roman" w:hAnsi="Times New Roman" w:cs="Times New Roman"/>
          <w:sz w:val="24"/>
          <w:szCs w:val="24"/>
        </w:rPr>
        <w:br w:type="page"/>
      </w:r>
    </w:p>
    <w:p w14:paraId="0F69DDAC" w14:textId="77777777" w:rsidR="00B218AD" w:rsidRPr="007D4D74" w:rsidRDefault="00B218AD" w:rsidP="00B218AD">
      <w:pPr>
        <w:pStyle w:val="Caption"/>
        <w:rPr>
          <w:rFonts w:ascii="Times New Roman" w:hAnsi="Times New Roman" w:cs="Times New Roman"/>
          <w:sz w:val="24"/>
          <w:szCs w:val="24"/>
        </w:rPr>
      </w:pPr>
      <w:bookmarkStart w:id="58" w:name="_Ref66801214"/>
      <w:bookmarkStart w:id="59" w:name="_Toc66803068"/>
      <w:r w:rsidRPr="007D4D74">
        <w:rPr>
          <w:rFonts w:ascii="Times New Roman" w:hAnsi="Times New Roman" w:cs="Times New Roman"/>
          <w:sz w:val="24"/>
          <w:szCs w:val="24"/>
        </w:rPr>
        <w:lastRenderedPageBreak/>
        <w:t xml:space="preserve">Figure </w:t>
      </w:r>
      <w:bookmarkEnd w:id="57"/>
      <w:bookmarkEnd w:id="58"/>
      <w:r>
        <w:rPr>
          <w:rFonts w:ascii="Times New Roman" w:hAnsi="Times New Roman" w:cs="Times New Roman"/>
          <w:sz w:val="24"/>
          <w:szCs w:val="24"/>
        </w:rPr>
        <w:t>25</w:t>
      </w:r>
      <w:r w:rsidRPr="007D4D74">
        <w:rPr>
          <w:rFonts w:ascii="Times New Roman" w:hAnsi="Times New Roman" w:cs="Times New Roman"/>
          <w:sz w:val="24"/>
          <w:szCs w:val="24"/>
        </w:rPr>
        <w:t>. Post-processed LRM depicting the original and updated courses of Feature 17.</w:t>
      </w:r>
      <w:bookmarkEnd w:id="59"/>
    </w:p>
    <w:p w14:paraId="6B69C0B6" w14:textId="77777777" w:rsidR="00B218AD" w:rsidRPr="007D4D74" w:rsidRDefault="00B218AD" w:rsidP="00B218AD">
      <w:pPr>
        <w:pStyle w:val="BodyText"/>
        <w:rPr>
          <w:rFonts w:cs="Times New Roman"/>
          <w:szCs w:val="24"/>
        </w:rPr>
      </w:pPr>
      <w:r w:rsidRPr="007D4D74">
        <w:rPr>
          <w:rFonts w:cs="Times New Roman"/>
          <w:noProof/>
          <w:szCs w:val="24"/>
        </w:rPr>
        <w:drawing>
          <wp:inline distT="0" distB="0" distL="0" distR="0" wp14:anchorId="7AAA708A" wp14:editId="77AC47B4">
            <wp:extent cx="4572000" cy="3532823"/>
            <wp:effectExtent l="38100" t="38100" r="38100" b="36195"/>
            <wp:docPr id="118" name="Picture 11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118" descr="Map&#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572000" cy="3532823"/>
                    </a:xfrm>
                    <a:prstGeom prst="rect">
                      <a:avLst/>
                    </a:prstGeom>
                    <a:ln w="28575">
                      <a:solidFill>
                        <a:schemeClr val="tx1"/>
                      </a:solidFill>
                    </a:ln>
                  </pic:spPr>
                </pic:pic>
              </a:graphicData>
            </a:graphic>
          </wp:inline>
        </w:drawing>
      </w:r>
    </w:p>
    <w:p w14:paraId="5312ECEB" w14:textId="77777777" w:rsidR="00B218AD" w:rsidRPr="007D4D74" w:rsidRDefault="00B218AD" w:rsidP="00B218AD">
      <w:pPr>
        <w:pStyle w:val="BodyText"/>
        <w:rPr>
          <w:rFonts w:cs="Times New Roman"/>
          <w:szCs w:val="24"/>
          <w:lang w:bidi="ar-SA"/>
        </w:rPr>
      </w:pPr>
      <w:r w:rsidRPr="007D4D74">
        <w:rPr>
          <w:rFonts w:cs="Times New Roman"/>
          <w:szCs w:val="24"/>
          <w:lang w:bidi="ar-SA"/>
        </w:rPr>
        <w:t xml:space="preserve">The case of Hohokam canal features is much more promising. The SRI survey documented four canal features. Of these Feature 23 is the most prominent. Its originally identified course started at Cottonwood Canyon Road on the north and continued southerly for 3.2 kilometers. From the Cottonwood Canyon Road the first 160 meters of the feature manifest merely as a linear pattern of more dense grass cover and creosote bushes growing in a definite line. The next 250 meters of the feature manifest as a 1-m deep arroyo. After some change </w:t>
      </w:r>
      <w:proofErr w:type="gramStart"/>
      <w:r w:rsidRPr="007D4D74">
        <w:rPr>
          <w:rFonts w:cs="Times New Roman"/>
          <w:szCs w:val="24"/>
          <w:lang w:bidi="ar-SA"/>
        </w:rPr>
        <w:t>in the course of</w:t>
      </w:r>
      <w:proofErr w:type="gramEnd"/>
      <w:r w:rsidRPr="007D4D74">
        <w:rPr>
          <w:rFonts w:cs="Times New Roman"/>
          <w:szCs w:val="24"/>
          <w:lang w:bidi="ar-SA"/>
        </w:rPr>
        <w:t xml:space="preserve"> the feature, the arroyo continues for another 700 m. At this point, west of the site boundary, the feature is intercepted by another linear ditch, Feature 107, that has a more westerly course. Based on aerial photographs available in the 1990s, the alignment of Feature 23 could be traced as a linear vegetation anomaly for another 2.1 km to the southwest eventually ending at the Webb Tank.</w:t>
      </w:r>
    </w:p>
    <w:p w14:paraId="1817D54E" w14:textId="77777777" w:rsidR="00B218AD" w:rsidRPr="007D4D74" w:rsidRDefault="00B218AD" w:rsidP="00B218AD">
      <w:pPr>
        <w:pStyle w:val="BodyText"/>
        <w:rPr>
          <w:rFonts w:cs="Times New Roman"/>
          <w:szCs w:val="24"/>
          <w:lang w:bidi="ar-SA"/>
        </w:rPr>
      </w:pPr>
      <w:r w:rsidRPr="007D4D74">
        <w:rPr>
          <w:rFonts w:cs="Times New Roman"/>
          <w:szCs w:val="24"/>
          <w:lang w:bidi="ar-SA"/>
        </w:rPr>
        <w:t xml:space="preserve">Feature 24 is another long ditch with a course approximately 20 degrees oblique to the natural slope. This feature has two documented segments. Feature 24a follows a southwesterly course for 549 m then turns more southerly for 311 m where it ends in the Dry Tank. At the point where it turns more southerly surveyors noticed artificial berms on the downslope side of the ditch. Running westward is Feature 24b, a short segment of the ditch, which was traced for only 91 meters. At the time of the SRI survey, Feature 24b was not clearly visible on the aerials as a linear vegetation anomaly and it could not be traced beyond its recorded short course. </w:t>
      </w:r>
    </w:p>
    <w:p w14:paraId="655ED452" w14:textId="77777777" w:rsidR="00B218AD" w:rsidRPr="007D4D74" w:rsidRDefault="00B218AD" w:rsidP="00B218AD">
      <w:pPr>
        <w:pStyle w:val="BodyText"/>
        <w:rPr>
          <w:rFonts w:cs="Times New Roman"/>
          <w:szCs w:val="24"/>
          <w:lang w:bidi="ar-SA"/>
        </w:rPr>
      </w:pPr>
      <w:r w:rsidRPr="007D4D74">
        <w:rPr>
          <w:rFonts w:cs="Times New Roman"/>
          <w:szCs w:val="24"/>
          <w:lang w:bidi="ar-SA"/>
        </w:rPr>
        <w:t>Feature 25 was described as a short, 137-meters-long arroyo running parallel with Feature 23.</w:t>
      </w:r>
    </w:p>
    <w:p w14:paraId="02043678" w14:textId="77777777" w:rsidR="00B218AD" w:rsidRPr="007D4D74" w:rsidRDefault="00B218AD" w:rsidP="00B218AD">
      <w:pPr>
        <w:pStyle w:val="BodyText"/>
        <w:rPr>
          <w:rFonts w:cs="Times New Roman"/>
          <w:szCs w:val="24"/>
          <w:lang w:bidi="ar-SA"/>
        </w:rPr>
      </w:pPr>
      <w:r w:rsidRPr="007D4D74">
        <w:rPr>
          <w:rFonts w:cs="Times New Roman"/>
          <w:szCs w:val="24"/>
          <w:lang w:bidi="ar-SA"/>
        </w:rPr>
        <w:t xml:space="preserve">Feature 107 was first visible just east of the jeep trail at the southern part of the site during the SRI survey. It manifested as two parallel gravel berms with a silty and grass-filled trough. It maintained this appearance for approximately 100 meters then the feature was visible as two </w:t>
      </w:r>
      <w:r w:rsidRPr="007D4D74">
        <w:rPr>
          <w:rFonts w:cs="Times New Roman"/>
          <w:szCs w:val="24"/>
          <w:lang w:bidi="ar-SA"/>
        </w:rPr>
        <w:lastRenderedPageBreak/>
        <w:t xml:space="preserve">shallow erosional channels and began to look like two eroded ruts of the road. Based on the original documentation, Feature 107 intercepted both Feature 24a and—beyond the western boundary of the site—Feature 23. On the aerial photographs available in the 1990s the feature manifested as a vegetation anomaly continuing for approximately 0.9 km west of the point it intercepted Feature 23. </w:t>
      </w:r>
    </w:p>
    <w:p w14:paraId="76AA438D" w14:textId="126647DC" w:rsidR="00B218AD" w:rsidRPr="007D4D74" w:rsidRDefault="00B218AD" w:rsidP="00B218AD">
      <w:pPr>
        <w:pStyle w:val="BodyText"/>
        <w:rPr>
          <w:rFonts w:cs="Times New Roman"/>
          <w:szCs w:val="24"/>
        </w:rPr>
      </w:pPr>
      <w:r w:rsidRPr="007D4D74">
        <w:rPr>
          <w:rFonts w:cs="Times New Roman"/>
          <w:szCs w:val="24"/>
          <w:lang w:bidi="ar-SA"/>
        </w:rPr>
        <w:t xml:space="preserve">Aerial photography and microtopographical assessment of the area both confirmed—although slightly modified—previously determined courses of these canal features, </w:t>
      </w:r>
      <w:proofErr w:type="gramStart"/>
      <w:r w:rsidRPr="007D4D74">
        <w:rPr>
          <w:rFonts w:cs="Times New Roman"/>
          <w:szCs w:val="24"/>
          <w:lang w:bidi="ar-SA"/>
        </w:rPr>
        <w:t>and also</w:t>
      </w:r>
      <w:proofErr w:type="gramEnd"/>
      <w:r w:rsidRPr="007D4D74">
        <w:rPr>
          <w:rFonts w:cs="Times New Roman"/>
          <w:szCs w:val="24"/>
          <w:lang w:bidi="ar-SA"/>
        </w:rPr>
        <w:t xml:space="preserve"> revealed previously unrecognized segments. </w:t>
      </w:r>
      <w:r w:rsidR="005C6978">
        <w:rPr>
          <w:rFonts w:cs="Times New Roman"/>
          <w:szCs w:val="24"/>
          <w:lang w:bidi="ar-SA"/>
        </w:rPr>
        <w:t xml:space="preserve">Figure 26-27 </w:t>
      </w:r>
      <w:r w:rsidRPr="007D4D74">
        <w:rPr>
          <w:rFonts w:cs="Times New Roman"/>
          <w:szCs w:val="24"/>
          <w:lang w:bidi="ar-SA"/>
        </w:rPr>
        <w:t xml:space="preserve">depict the georeferenced locations of previously documented segments of canal features. Although there are certain portions of the features that were not accurately depicted on the maps of the original survey report, such discrepancies are likely due to inaccuracies of early GPS technology. More important are the limitations of conventional surface survey in recognizing more ephemeral segments of canal features. Not only did the microtopographical analysis reveal continuation of each linear feature, </w:t>
      </w:r>
      <w:proofErr w:type="gramStart"/>
      <w:r w:rsidRPr="007D4D74">
        <w:rPr>
          <w:rFonts w:cs="Times New Roman"/>
          <w:szCs w:val="24"/>
          <w:lang w:bidi="ar-SA"/>
        </w:rPr>
        <w:t>it</w:t>
      </w:r>
      <w:proofErr w:type="gramEnd"/>
      <w:r w:rsidRPr="007D4D74">
        <w:rPr>
          <w:rFonts w:cs="Times New Roman"/>
          <w:szCs w:val="24"/>
          <w:lang w:bidi="ar-SA"/>
        </w:rPr>
        <w:t xml:space="preserve"> also exposed a likely design behind all the interconnected segments of ditches. </w:t>
      </w:r>
    </w:p>
    <w:p w14:paraId="7CEE6DA2" w14:textId="77777777" w:rsidR="00B218AD" w:rsidRPr="007D4D74" w:rsidRDefault="00B218AD" w:rsidP="00B218AD">
      <w:pPr>
        <w:pStyle w:val="Caption"/>
        <w:rPr>
          <w:rFonts w:ascii="Times New Roman" w:hAnsi="Times New Roman" w:cs="Times New Roman"/>
          <w:sz w:val="24"/>
          <w:szCs w:val="24"/>
        </w:rPr>
      </w:pPr>
      <w:bookmarkStart w:id="60" w:name="_Ref66794554"/>
      <w:r w:rsidRPr="007D4D74">
        <w:rPr>
          <w:rFonts w:ascii="Times New Roman" w:hAnsi="Times New Roman" w:cs="Times New Roman"/>
          <w:sz w:val="24"/>
          <w:szCs w:val="24"/>
        </w:rPr>
        <w:br w:type="page"/>
      </w:r>
    </w:p>
    <w:p w14:paraId="61F0E8E5" w14:textId="77777777" w:rsidR="00B218AD" w:rsidRPr="007D4D74" w:rsidRDefault="00B218AD" w:rsidP="00B218AD">
      <w:pPr>
        <w:pStyle w:val="Caption"/>
        <w:rPr>
          <w:rFonts w:ascii="Times New Roman" w:hAnsi="Times New Roman" w:cs="Times New Roman"/>
          <w:sz w:val="24"/>
          <w:szCs w:val="24"/>
        </w:rPr>
      </w:pPr>
      <w:bookmarkStart w:id="61" w:name="_Ref66801275"/>
      <w:bookmarkStart w:id="62" w:name="_Toc66803069"/>
      <w:r w:rsidRPr="007D4D74">
        <w:rPr>
          <w:rFonts w:ascii="Times New Roman" w:hAnsi="Times New Roman" w:cs="Times New Roman"/>
          <w:sz w:val="24"/>
          <w:szCs w:val="24"/>
        </w:rPr>
        <w:lastRenderedPageBreak/>
        <w:t xml:space="preserve">Figure </w:t>
      </w:r>
      <w:bookmarkEnd w:id="60"/>
      <w:bookmarkEnd w:id="61"/>
      <w:r>
        <w:rPr>
          <w:rFonts w:ascii="Times New Roman" w:hAnsi="Times New Roman" w:cs="Times New Roman"/>
          <w:sz w:val="24"/>
          <w:szCs w:val="24"/>
        </w:rPr>
        <w:t>26</w:t>
      </w:r>
      <w:r w:rsidRPr="007D4D74">
        <w:rPr>
          <w:rFonts w:ascii="Times New Roman" w:hAnsi="Times New Roman" w:cs="Times New Roman"/>
          <w:sz w:val="24"/>
          <w:szCs w:val="24"/>
        </w:rPr>
        <w:t>. LRM generated with a 20-m processing window depicting the original courses of canal features.</w:t>
      </w:r>
      <w:bookmarkEnd w:id="62"/>
    </w:p>
    <w:p w14:paraId="72237B92" w14:textId="77777777" w:rsidR="00B218AD" w:rsidRPr="007D4D74" w:rsidRDefault="00B218AD" w:rsidP="00B218AD">
      <w:pPr>
        <w:pStyle w:val="BodyText"/>
        <w:rPr>
          <w:rFonts w:cs="Times New Roman"/>
          <w:szCs w:val="24"/>
        </w:rPr>
      </w:pPr>
      <w:r w:rsidRPr="007D4D74">
        <w:rPr>
          <w:rFonts w:cs="Times New Roman"/>
          <w:noProof/>
          <w:szCs w:val="24"/>
        </w:rPr>
        <w:drawing>
          <wp:inline distT="0" distB="0" distL="0" distR="0" wp14:anchorId="2747C20C" wp14:editId="06EC115E">
            <wp:extent cx="4572000" cy="3532823"/>
            <wp:effectExtent l="38100" t="38100" r="38100" b="36195"/>
            <wp:docPr id="105" name="Picture 105"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105" descr="Map&#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572000" cy="3532823"/>
                    </a:xfrm>
                    <a:prstGeom prst="rect">
                      <a:avLst/>
                    </a:prstGeom>
                    <a:ln w="28575">
                      <a:solidFill>
                        <a:schemeClr val="tx1"/>
                      </a:solidFill>
                    </a:ln>
                  </pic:spPr>
                </pic:pic>
              </a:graphicData>
            </a:graphic>
          </wp:inline>
        </w:drawing>
      </w:r>
      <w:bookmarkStart w:id="63" w:name="_Ref66794574"/>
    </w:p>
    <w:p w14:paraId="56487CD5" w14:textId="77777777" w:rsidR="00B218AD" w:rsidRPr="007D4D74" w:rsidRDefault="00B218AD" w:rsidP="00B218AD">
      <w:pPr>
        <w:pStyle w:val="Caption"/>
        <w:rPr>
          <w:rFonts w:ascii="Times New Roman" w:hAnsi="Times New Roman" w:cs="Times New Roman"/>
          <w:sz w:val="24"/>
          <w:szCs w:val="24"/>
        </w:rPr>
      </w:pPr>
      <w:bookmarkStart w:id="64" w:name="_Toc66803070"/>
      <w:r w:rsidRPr="007D4D74">
        <w:rPr>
          <w:rFonts w:ascii="Times New Roman" w:hAnsi="Times New Roman" w:cs="Times New Roman"/>
          <w:sz w:val="24"/>
          <w:szCs w:val="24"/>
        </w:rPr>
        <w:t xml:space="preserve">Figure </w:t>
      </w:r>
      <w:bookmarkEnd w:id="63"/>
      <w:r>
        <w:rPr>
          <w:rFonts w:ascii="Times New Roman" w:hAnsi="Times New Roman" w:cs="Times New Roman"/>
          <w:sz w:val="24"/>
          <w:szCs w:val="24"/>
        </w:rPr>
        <w:t>27</w:t>
      </w:r>
      <w:r w:rsidRPr="007D4D74">
        <w:rPr>
          <w:rFonts w:ascii="Times New Roman" w:hAnsi="Times New Roman" w:cs="Times New Roman"/>
          <w:sz w:val="24"/>
          <w:szCs w:val="24"/>
        </w:rPr>
        <w:t>. Post-processed LRM depicting the original courses of canal features.</w:t>
      </w:r>
      <w:bookmarkEnd w:id="64"/>
    </w:p>
    <w:p w14:paraId="35E9EDB1" w14:textId="77777777" w:rsidR="00B218AD" w:rsidRPr="007D4D74" w:rsidRDefault="00B218AD" w:rsidP="00B218AD">
      <w:pPr>
        <w:pStyle w:val="BodyText"/>
        <w:rPr>
          <w:rFonts w:cs="Times New Roman"/>
          <w:szCs w:val="24"/>
        </w:rPr>
      </w:pPr>
      <w:r w:rsidRPr="007D4D74">
        <w:rPr>
          <w:rFonts w:cs="Times New Roman"/>
          <w:noProof/>
          <w:szCs w:val="24"/>
        </w:rPr>
        <w:drawing>
          <wp:inline distT="0" distB="0" distL="0" distR="0" wp14:anchorId="2962EFCF" wp14:editId="53969591">
            <wp:extent cx="4572000" cy="3532823"/>
            <wp:effectExtent l="38100" t="38100" r="38100" b="36195"/>
            <wp:docPr id="109" name="Picture 109"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Picture 109" descr="Map&#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572000" cy="3532823"/>
                    </a:xfrm>
                    <a:prstGeom prst="rect">
                      <a:avLst/>
                    </a:prstGeom>
                    <a:ln w="28575">
                      <a:solidFill>
                        <a:schemeClr val="tx1"/>
                      </a:solidFill>
                    </a:ln>
                  </pic:spPr>
                </pic:pic>
              </a:graphicData>
            </a:graphic>
          </wp:inline>
        </w:drawing>
      </w:r>
    </w:p>
    <w:p w14:paraId="6A5071DF" w14:textId="1F523F45" w:rsidR="00B218AD" w:rsidRPr="007D4D74" w:rsidRDefault="00B218AD" w:rsidP="00B218AD">
      <w:pPr>
        <w:pStyle w:val="BodyText"/>
        <w:rPr>
          <w:rFonts w:cs="Times New Roman"/>
          <w:szCs w:val="24"/>
          <w:lang w:bidi="ar-SA"/>
        </w:rPr>
      </w:pPr>
      <w:r w:rsidRPr="007D4D74">
        <w:rPr>
          <w:rFonts w:cs="Times New Roman"/>
          <w:szCs w:val="24"/>
          <w:lang w:bidi="ar-SA"/>
        </w:rPr>
        <w:lastRenderedPageBreak/>
        <w:t>According to the SRI survey report, Feature 23 could only be traced in a southwesterly direction from the Cottonwood Canyon Road. LRMs and post-processed LRM indicate its continuation in a NE direction intersecting the central braids of the Cottonwood Canyon Wash (</w:t>
      </w:r>
      <w:r w:rsidR="005C6978">
        <w:rPr>
          <w:rFonts w:cs="Times New Roman"/>
          <w:szCs w:val="24"/>
          <w:lang w:bidi="ar-SA"/>
        </w:rPr>
        <w:t>Figure 28-29</w:t>
      </w:r>
      <w:r w:rsidRPr="007D4D74">
        <w:rPr>
          <w:rFonts w:cs="Times New Roman"/>
          <w:szCs w:val="24"/>
          <w:lang w:bidi="ar-SA"/>
        </w:rPr>
        <w:t xml:space="preserve">). Similarly, it was possible to trace Features 24b and 25 beyond their originally recorded endpoints. Feature 25 also seems to intercept Feature 24b. Our analysis also confirmed that Feature 24a runs into Dry Tank. </w:t>
      </w:r>
      <w:r w:rsidR="00E657BF">
        <w:rPr>
          <w:rFonts w:cs="Times New Roman"/>
          <w:szCs w:val="24"/>
          <w:lang w:bidi="ar-SA"/>
        </w:rPr>
        <w:t xml:space="preserve">Figure 30-31 </w:t>
      </w:r>
      <w:r w:rsidRPr="007D4D74">
        <w:rPr>
          <w:rFonts w:cs="Times New Roman"/>
          <w:szCs w:val="24"/>
          <w:lang w:bidi="ar-SA"/>
        </w:rPr>
        <w:t xml:space="preserve">combine the original and modified courses of linear features for better visualization of the currently proposed expansion of the irrigation system of the village site. The detected linear features seem to produce a pattern of interconnected rhomboids that was likely devised to capture and collect water from multiple small braids of the fan, and to channel that water in a parallel running ditch at a slightly lower elevation. Such fine-tuned water management system, which requires an intimate knowledge of the topography and collaboration between farming families, which is not without well-documented examples in the Hohokam world. </w:t>
      </w:r>
      <w:bookmarkStart w:id="65" w:name="_Ref66795175"/>
    </w:p>
    <w:p w14:paraId="2B2D584C" w14:textId="77777777" w:rsidR="00B218AD" w:rsidRPr="007D4D74" w:rsidRDefault="00B218AD" w:rsidP="00B218AD">
      <w:pPr>
        <w:pStyle w:val="Caption"/>
        <w:rPr>
          <w:rFonts w:ascii="Times New Roman" w:hAnsi="Times New Roman" w:cs="Times New Roman"/>
          <w:sz w:val="24"/>
          <w:szCs w:val="24"/>
        </w:rPr>
      </w:pPr>
      <w:bookmarkStart w:id="66" w:name="_Toc66803071"/>
      <w:r w:rsidRPr="007D4D74">
        <w:rPr>
          <w:rFonts w:ascii="Times New Roman" w:hAnsi="Times New Roman" w:cs="Times New Roman"/>
          <w:sz w:val="24"/>
          <w:szCs w:val="24"/>
        </w:rPr>
        <w:t xml:space="preserve">Figure </w:t>
      </w:r>
      <w:bookmarkEnd w:id="65"/>
      <w:r>
        <w:rPr>
          <w:rFonts w:ascii="Times New Roman" w:hAnsi="Times New Roman" w:cs="Times New Roman"/>
          <w:sz w:val="24"/>
          <w:szCs w:val="24"/>
        </w:rPr>
        <w:t>28</w:t>
      </w:r>
      <w:r w:rsidRPr="007D4D74">
        <w:rPr>
          <w:rFonts w:ascii="Times New Roman" w:hAnsi="Times New Roman" w:cs="Times New Roman"/>
          <w:sz w:val="24"/>
          <w:szCs w:val="24"/>
        </w:rPr>
        <w:t>. LRM generated with a 20-m processing window depicting the updated courses of canal features.</w:t>
      </w:r>
      <w:bookmarkEnd w:id="66"/>
    </w:p>
    <w:p w14:paraId="05A11EC0" w14:textId="77777777" w:rsidR="00B218AD" w:rsidRPr="007D4D74" w:rsidRDefault="00B218AD" w:rsidP="00B218AD">
      <w:pPr>
        <w:pStyle w:val="BodyText"/>
        <w:rPr>
          <w:rFonts w:cs="Times New Roman"/>
          <w:szCs w:val="24"/>
        </w:rPr>
      </w:pPr>
      <w:r w:rsidRPr="007D4D74">
        <w:rPr>
          <w:rFonts w:cs="Times New Roman"/>
          <w:noProof/>
          <w:szCs w:val="24"/>
        </w:rPr>
        <w:drawing>
          <wp:inline distT="0" distB="0" distL="0" distR="0" wp14:anchorId="52F4AC73" wp14:editId="0F888A47">
            <wp:extent cx="4572000" cy="3532823"/>
            <wp:effectExtent l="38100" t="38100" r="38100" b="36195"/>
            <wp:docPr id="106" name="Picture 106"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106" descr="Map&#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572000" cy="3532823"/>
                    </a:xfrm>
                    <a:prstGeom prst="rect">
                      <a:avLst/>
                    </a:prstGeom>
                    <a:ln w="28575">
                      <a:solidFill>
                        <a:schemeClr val="tx1"/>
                      </a:solidFill>
                    </a:ln>
                  </pic:spPr>
                </pic:pic>
              </a:graphicData>
            </a:graphic>
          </wp:inline>
        </w:drawing>
      </w:r>
    </w:p>
    <w:p w14:paraId="497A5B52" w14:textId="77777777" w:rsidR="00E657BF" w:rsidRDefault="00E657BF" w:rsidP="00B218AD">
      <w:pPr>
        <w:pStyle w:val="Caption"/>
        <w:rPr>
          <w:rFonts w:ascii="Times New Roman" w:hAnsi="Times New Roman" w:cs="Times New Roman"/>
          <w:sz w:val="24"/>
          <w:szCs w:val="24"/>
        </w:rPr>
      </w:pPr>
      <w:bookmarkStart w:id="67" w:name="_Ref66795177"/>
      <w:bookmarkStart w:id="68" w:name="_Toc66803072"/>
      <w:r>
        <w:rPr>
          <w:rFonts w:ascii="Times New Roman" w:hAnsi="Times New Roman" w:cs="Times New Roman"/>
          <w:sz w:val="24"/>
          <w:szCs w:val="24"/>
        </w:rPr>
        <w:br w:type="page"/>
      </w:r>
    </w:p>
    <w:p w14:paraId="112555A3" w14:textId="326E3880" w:rsidR="00B218AD" w:rsidRPr="007D4D74" w:rsidRDefault="00B218AD" w:rsidP="00B218AD">
      <w:pPr>
        <w:pStyle w:val="Caption"/>
        <w:rPr>
          <w:rFonts w:ascii="Times New Roman" w:hAnsi="Times New Roman" w:cs="Times New Roman"/>
          <w:sz w:val="24"/>
          <w:szCs w:val="24"/>
        </w:rPr>
      </w:pPr>
      <w:r w:rsidRPr="007D4D74">
        <w:rPr>
          <w:rFonts w:ascii="Times New Roman" w:hAnsi="Times New Roman" w:cs="Times New Roman"/>
          <w:sz w:val="24"/>
          <w:szCs w:val="24"/>
        </w:rPr>
        <w:lastRenderedPageBreak/>
        <w:t xml:space="preserve">Figure </w:t>
      </w:r>
      <w:r w:rsidRPr="007D4D74">
        <w:rPr>
          <w:rFonts w:ascii="Times New Roman" w:hAnsi="Times New Roman" w:cs="Times New Roman"/>
          <w:sz w:val="24"/>
          <w:szCs w:val="24"/>
        </w:rPr>
        <w:fldChar w:fldCharType="begin"/>
      </w:r>
      <w:r w:rsidRPr="007D4D74">
        <w:rPr>
          <w:rFonts w:ascii="Times New Roman" w:hAnsi="Times New Roman" w:cs="Times New Roman"/>
          <w:sz w:val="24"/>
          <w:szCs w:val="24"/>
        </w:rPr>
        <w:instrText xml:space="preserve"> SEQ Figure \* ARABIC </w:instrText>
      </w:r>
      <w:r w:rsidRPr="007D4D74">
        <w:rPr>
          <w:rFonts w:ascii="Times New Roman" w:hAnsi="Times New Roman" w:cs="Times New Roman"/>
          <w:sz w:val="24"/>
          <w:szCs w:val="24"/>
        </w:rPr>
        <w:fldChar w:fldCharType="separate"/>
      </w:r>
      <w:r w:rsidRPr="007D4D74">
        <w:rPr>
          <w:rFonts w:ascii="Times New Roman" w:hAnsi="Times New Roman" w:cs="Times New Roman"/>
          <w:noProof/>
          <w:sz w:val="24"/>
          <w:szCs w:val="24"/>
        </w:rPr>
        <w:t>124</w:t>
      </w:r>
      <w:r w:rsidRPr="007D4D74">
        <w:rPr>
          <w:rFonts w:ascii="Times New Roman" w:hAnsi="Times New Roman" w:cs="Times New Roman"/>
          <w:sz w:val="24"/>
          <w:szCs w:val="24"/>
        </w:rPr>
        <w:fldChar w:fldCharType="end"/>
      </w:r>
      <w:bookmarkEnd w:id="67"/>
      <w:r w:rsidRPr="007D4D74">
        <w:rPr>
          <w:rFonts w:ascii="Times New Roman" w:hAnsi="Times New Roman" w:cs="Times New Roman"/>
          <w:sz w:val="24"/>
          <w:szCs w:val="24"/>
        </w:rPr>
        <w:t>. Post-processed LRM depicting the updated courses of canal features.</w:t>
      </w:r>
      <w:bookmarkEnd w:id="68"/>
    </w:p>
    <w:p w14:paraId="6053164B" w14:textId="77777777" w:rsidR="00B218AD" w:rsidRPr="007D4D74" w:rsidRDefault="00B218AD" w:rsidP="00B218AD">
      <w:pPr>
        <w:pStyle w:val="BodyText"/>
        <w:rPr>
          <w:rFonts w:cs="Times New Roman"/>
          <w:szCs w:val="24"/>
        </w:rPr>
      </w:pPr>
      <w:r w:rsidRPr="007D4D74">
        <w:rPr>
          <w:rFonts w:cs="Times New Roman"/>
          <w:noProof/>
          <w:szCs w:val="24"/>
        </w:rPr>
        <w:drawing>
          <wp:inline distT="0" distB="0" distL="0" distR="0" wp14:anchorId="042D78C0" wp14:editId="5F7DFEA4">
            <wp:extent cx="4572000" cy="3532823"/>
            <wp:effectExtent l="38100" t="38100" r="38100" b="36195"/>
            <wp:docPr id="116" name="Picture 116"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116" descr="Map&#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572000" cy="3532823"/>
                    </a:xfrm>
                    <a:prstGeom prst="rect">
                      <a:avLst/>
                    </a:prstGeom>
                    <a:ln w="28575">
                      <a:solidFill>
                        <a:schemeClr val="tx1"/>
                      </a:solidFill>
                    </a:ln>
                  </pic:spPr>
                </pic:pic>
              </a:graphicData>
            </a:graphic>
          </wp:inline>
        </w:drawing>
      </w:r>
    </w:p>
    <w:p w14:paraId="6E8B3168" w14:textId="77777777" w:rsidR="00B218AD" w:rsidRPr="007D4D74" w:rsidRDefault="00B218AD" w:rsidP="00B218AD">
      <w:pPr>
        <w:pStyle w:val="Caption"/>
        <w:rPr>
          <w:rFonts w:ascii="Times New Roman" w:hAnsi="Times New Roman" w:cs="Times New Roman"/>
          <w:sz w:val="24"/>
          <w:szCs w:val="24"/>
        </w:rPr>
      </w:pPr>
      <w:bookmarkStart w:id="69" w:name="_Ref66796436"/>
      <w:bookmarkStart w:id="70" w:name="_Toc66803073"/>
      <w:r w:rsidRPr="007D4D74">
        <w:rPr>
          <w:rFonts w:ascii="Times New Roman" w:hAnsi="Times New Roman" w:cs="Times New Roman"/>
          <w:sz w:val="24"/>
          <w:szCs w:val="24"/>
        </w:rPr>
        <w:t xml:space="preserve">Figure </w:t>
      </w:r>
      <w:bookmarkEnd w:id="69"/>
      <w:r>
        <w:rPr>
          <w:rFonts w:ascii="Times New Roman" w:hAnsi="Times New Roman" w:cs="Times New Roman"/>
          <w:sz w:val="24"/>
          <w:szCs w:val="24"/>
        </w:rPr>
        <w:t>29</w:t>
      </w:r>
      <w:r w:rsidRPr="007D4D74">
        <w:rPr>
          <w:rFonts w:ascii="Times New Roman" w:hAnsi="Times New Roman" w:cs="Times New Roman"/>
          <w:sz w:val="24"/>
          <w:szCs w:val="24"/>
        </w:rPr>
        <w:t>. LRM generated with a 20-m processing window depicting original and updated courses of canal features.</w:t>
      </w:r>
      <w:bookmarkEnd w:id="70"/>
    </w:p>
    <w:p w14:paraId="6CF34DC7" w14:textId="77777777" w:rsidR="00B218AD" w:rsidRPr="007D4D74" w:rsidRDefault="00B218AD" w:rsidP="00B218AD">
      <w:pPr>
        <w:pStyle w:val="BodyText"/>
        <w:rPr>
          <w:rFonts w:cs="Times New Roman"/>
          <w:szCs w:val="24"/>
        </w:rPr>
      </w:pPr>
      <w:r w:rsidRPr="007D4D74">
        <w:rPr>
          <w:rFonts w:cs="Times New Roman"/>
          <w:noProof/>
          <w:szCs w:val="24"/>
        </w:rPr>
        <w:drawing>
          <wp:inline distT="0" distB="0" distL="0" distR="0" wp14:anchorId="7F9ECFD0" wp14:editId="0A975088">
            <wp:extent cx="4572000" cy="3532823"/>
            <wp:effectExtent l="38100" t="38100" r="38100" b="36195"/>
            <wp:docPr id="108" name="Picture 10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108" descr="Map&#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572000" cy="3532823"/>
                    </a:xfrm>
                    <a:prstGeom prst="rect">
                      <a:avLst/>
                    </a:prstGeom>
                    <a:ln w="28575">
                      <a:solidFill>
                        <a:schemeClr val="tx1"/>
                      </a:solidFill>
                    </a:ln>
                  </pic:spPr>
                </pic:pic>
              </a:graphicData>
            </a:graphic>
          </wp:inline>
        </w:drawing>
      </w:r>
    </w:p>
    <w:p w14:paraId="4CFBB3D1" w14:textId="77777777" w:rsidR="00B218AD" w:rsidRPr="007D4D74" w:rsidRDefault="00B218AD" w:rsidP="00B218AD">
      <w:pPr>
        <w:pStyle w:val="Caption"/>
        <w:rPr>
          <w:rFonts w:ascii="Times New Roman" w:hAnsi="Times New Roman" w:cs="Times New Roman"/>
          <w:sz w:val="24"/>
          <w:szCs w:val="24"/>
        </w:rPr>
      </w:pPr>
      <w:bookmarkStart w:id="71" w:name="_Ref66796438"/>
      <w:bookmarkStart w:id="72" w:name="_Toc66803074"/>
      <w:r w:rsidRPr="007D4D74">
        <w:rPr>
          <w:rFonts w:ascii="Times New Roman" w:hAnsi="Times New Roman" w:cs="Times New Roman"/>
          <w:sz w:val="24"/>
          <w:szCs w:val="24"/>
        </w:rPr>
        <w:lastRenderedPageBreak/>
        <w:t xml:space="preserve">Figure </w:t>
      </w:r>
      <w:bookmarkEnd w:id="71"/>
      <w:r>
        <w:rPr>
          <w:rFonts w:ascii="Times New Roman" w:hAnsi="Times New Roman" w:cs="Times New Roman"/>
          <w:sz w:val="24"/>
          <w:szCs w:val="24"/>
        </w:rPr>
        <w:t>30</w:t>
      </w:r>
      <w:r w:rsidRPr="007D4D74">
        <w:rPr>
          <w:rFonts w:ascii="Times New Roman" w:hAnsi="Times New Roman" w:cs="Times New Roman"/>
          <w:sz w:val="24"/>
          <w:szCs w:val="24"/>
        </w:rPr>
        <w:t>. Post-processed LRM depicting the original and updated courses of canal features.</w:t>
      </w:r>
      <w:bookmarkEnd w:id="72"/>
    </w:p>
    <w:p w14:paraId="6F2E41BF" w14:textId="77777777" w:rsidR="00B218AD" w:rsidRPr="007D4D74" w:rsidRDefault="00B218AD" w:rsidP="00B218AD">
      <w:pPr>
        <w:pStyle w:val="BodyText"/>
        <w:rPr>
          <w:rFonts w:cs="Times New Roman"/>
          <w:szCs w:val="24"/>
        </w:rPr>
      </w:pPr>
      <w:r w:rsidRPr="007D4D74">
        <w:rPr>
          <w:rFonts w:cs="Times New Roman"/>
          <w:noProof/>
          <w:szCs w:val="24"/>
        </w:rPr>
        <w:drawing>
          <wp:inline distT="0" distB="0" distL="0" distR="0" wp14:anchorId="69F92F85" wp14:editId="17A0F169">
            <wp:extent cx="4572000" cy="3532823"/>
            <wp:effectExtent l="38100" t="38100" r="38100" b="36195"/>
            <wp:docPr id="117" name="Picture 117"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117" descr="Diagram&#10;&#10;Description automatically generated with medium confidenc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572000" cy="3532823"/>
                    </a:xfrm>
                    <a:prstGeom prst="rect">
                      <a:avLst/>
                    </a:prstGeom>
                    <a:ln w="28575">
                      <a:solidFill>
                        <a:schemeClr val="tx1"/>
                      </a:solidFill>
                    </a:ln>
                  </pic:spPr>
                </pic:pic>
              </a:graphicData>
            </a:graphic>
          </wp:inline>
        </w:drawing>
      </w:r>
    </w:p>
    <w:p w14:paraId="5C9D4102" w14:textId="1785B583" w:rsidR="00B218AD" w:rsidRPr="007D4D74" w:rsidRDefault="00B218AD" w:rsidP="00B218AD">
      <w:pPr>
        <w:pStyle w:val="BodyText"/>
        <w:rPr>
          <w:rFonts w:cs="Times New Roman"/>
          <w:szCs w:val="24"/>
        </w:rPr>
      </w:pPr>
      <w:r w:rsidRPr="007D4D74">
        <w:rPr>
          <w:rFonts w:cs="Times New Roman"/>
          <w:szCs w:val="24"/>
        </w:rPr>
        <w:t xml:space="preserve">Recent data recovery investigations related to the PHX Sky Train project provided significant new information regarding the complexity and design of Hohokam irrigation systems in the Phoenix Basin (Henderson 2015). The excavations uncovered a surprising diversity of features including small, </w:t>
      </w:r>
      <w:proofErr w:type="gramStart"/>
      <w:r w:rsidRPr="007D4D74">
        <w:rPr>
          <w:rFonts w:cs="Times New Roman"/>
          <w:szCs w:val="24"/>
        </w:rPr>
        <w:t>medium</w:t>
      </w:r>
      <w:proofErr w:type="gramEnd"/>
      <w:r w:rsidRPr="007D4D74">
        <w:rPr>
          <w:rFonts w:cs="Times New Roman"/>
          <w:szCs w:val="24"/>
        </w:rPr>
        <w:t xml:space="preserve"> and large canals, numerous agricultural fields and associated systems of irrigation ditches, several small habitation areas, and rare features, such as water catchments, reservoirs, and a canal-side basin. In that well-documented multi-tiered irrigation system large trunk canals, or primary laterals, carried water directly from Salt River habitation sites in the Piedmont area. Medium-sized canals, or laterals, carried water to field systems. Small canals, or sublaterals—effectively utilizing local topographies—distributed water along the individual plots. The project revealed two distinct water management systems; one utilized a network of canals to distribute water, while the other relied on the collection of standing water in the form of a catchment, or reservoir (Henderson 2015:301-2). Overall, the most important revelation of the project is that land use, subsistence practices, and irrigation were inextricably intertwined. Irrigation canals did not just run through the </w:t>
      </w:r>
      <w:r w:rsidR="00E657BF" w:rsidRPr="007D4D74">
        <w:rPr>
          <w:rFonts w:cs="Times New Roman"/>
          <w:szCs w:val="24"/>
        </w:rPr>
        <w:t>landscape but</w:t>
      </w:r>
      <w:r w:rsidRPr="007D4D74">
        <w:rPr>
          <w:rFonts w:cs="Times New Roman"/>
          <w:szCs w:val="24"/>
        </w:rPr>
        <w:t xml:space="preserve"> were utilized throughout the area. Complex utilization of watercourses and local topography indicates not merely the necessary level of organization and cooperation among Hohokam farmers, but their intimate knowledge of the landscape and how to manipulate it to best advantage (Henderson 2015:305). </w:t>
      </w:r>
    </w:p>
    <w:p w14:paraId="34EDC1B9" w14:textId="77A313A2" w:rsidR="00B218AD" w:rsidRPr="00395C3B" w:rsidRDefault="00B218AD" w:rsidP="00395C3B">
      <w:pPr>
        <w:pStyle w:val="BodyText"/>
        <w:rPr>
          <w:rFonts w:cs="Times New Roman"/>
          <w:szCs w:val="24"/>
          <w:lang w:bidi="ar-SA"/>
        </w:rPr>
      </w:pPr>
      <w:r w:rsidRPr="007D4D74">
        <w:rPr>
          <w:rFonts w:cs="Times New Roman"/>
          <w:szCs w:val="24"/>
        </w:rPr>
        <w:t xml:space="preserve">Based on currently available evidence a similar  multi-tiered water management system can be envisioned at AZ U:15:200 (ASM). Accordingly, Feature 23 was likely a primary lateral that was used to collect water from the braids of the Cottonwood Canyon Wash. Laterals, such as Feature 25, and  the more southerly running segment of Feature 24a intercepted and channeled water from the primary lateral to lower elevations. The water was then collected by sublaterals, running </w:t>
      </w:r>
      <w:r w:rsidRPr="007D4D74">
        <w:rPr>
          <w:rFonts w:cs="Times New Roman"/>
          <w:szCs w:val="24"/>
        </w:rPr>
        <w:lastRenderedPageBreak/>
        <w:t xml:space="preserve">more closely aligned with the </w:t>
      </w:r>
      <w:r w:rsidRPr="007D4D74">
        <w:rPr>
          <w:rFonts w:cs="Times New Roman"/>
          <w:szCs w:val="24"/>
          <w:lang w:bidi="ar-SA"/>
        </w:rPr>
        <w:t xml:space="preserve">slope of the alluvial fan, but carrying water on a slightly lower elevation. Such sublaterals may have been the combination of the eastern portion of Feature 24a and Feature 25, and Feature 107. These sublaterals were responsible to distribute the water more evenly </w:t>
      </w:r>
      <w:proofErr w:type="gramStart"/>
      <w:r w:rsidRPr="007D4D74">
        <w:rPr>
          <w:rFonts w:cs="Times New Roman"/>
          <w:szCs w:val="24"/>
          <w:lang w:bidi="ar-SA"/>
        </w:rPr>
        <w:t>and also</w:t>
      </w:r>
      <w:proofErr w:type="gramEnd"/>
      <w:r w:rsidRPr="007D4D74">
        <w:rPr>
          <w:rFonts w:cs="Times New Roman"/>
          <w:szCs w:val="24"/>
          <w:lang w:bidi="ar-SA"/>
        </w:rPr>
        <w:t xml:space="preserve"> carrying it to the water reservoirs, the Dry Tank and Webb Tank. </w:t>
      </w:r>
    </w:p>
    <w:p w14:paraId="202DB24C" w14:textId="03EC0E17" w:rsidR="00B218AD" w:rsidRPr="00DB6571" w:rsidRDefault="00E657BF" w:rsidP="00B218AD">
      <w:pPr>
        <w:pStyle w:val="Heading1"/>
      </w:pPr>
      <w:bookmarkStart w:id="73" w:name="_Toc66803192"/>
      <w:r>
        <w:t xml:space="preserve">6. </w:t>
      </w:r>
      <w:r w:rsidR="00B218AD" w:rsidRPr="00DB6571">
        <w:t>Conclusions</w:t>
      </w:r>
      <w:bookmarkEnd w:id="73"/>
    </w:p>
    <w:p w14:paraId="735BCE5C" w14:textId="5F161C10" w:rsidR="00B218AD" w:rsidRPr="00E657BF" w:rsidRDefault="00B218AD" w:rsidP="00E657BF">
      <w:pPr>
        <w:pStyle w:val="BodyText"/>
        <w:rPr>
          <w:rFonts w:cs="Times New Roman"/>
          <w:szCs w:val="24"/>
        </w:rPr>
      </w:pPr>
      <w:r w:rsidRPr="007D4D74">
        <w:rPr>
          <w:rFonts w:cs="Times New Roman"/>
          <w:szCs w:val="24"/>
        </w:rPr>
        <w:t xml:space="preserve">Overall, the </w:t>
      </w:r>
      <w:r w:rsidR="004B37CC">
        <w:rPr>
          <w:rFonts w:cs="Times New Roman"/>
          <w:szCs w:val="24"/>
        </w:rPr>
        <w:t>case</w:t>
      </w:r>
      <w:r w:rsidRPr="007D4D74">
        <w:rPr>
          <w:rFonts w:cs="Times New Roman"/>
          <w:szCs w:val="24"/>
        </w:rPr>
        <w:t xml:space="preserve"> study provided clear evidence regarding the reliability and the robusticity of an integrated survey incorporating conventional and instrumental survey methods. 17 of the previously documented 21 trash mounds could be identified on the local relief models and on the post-processed LRM. Also, all linear features were clearly visible and easily distinguishable. Furthermore, the microtopographical analyses pointed towards numerous potential mounds that remined invisible for on-the-ground observers both in the 1990s and in 2017. Similarly, the courses of all linear features could be expanded in meaningful ways, providing a new perspective on water management by Hohokam farmers of the site. Finally, the geophysical survey provided remarkable results. </w:t>
      </w:r>
      <w:proofErr w:type="gramStart"/>
      <w:r w:rsidRPr="007D4D74">
        <w:rPr>
          <w:rFonts w:cs="Times New Roman"/>
          <w:szCs w:val="24"/>
        </w:rPr>
        <w:t>Locus</w:t>
      </w:r>
      <w:proofErr w:type="gramEnd"/>
      <w:r w:rsidRPr="007D4D74">
        <w:rPr>
          <w:rFonts w:cs="Times New Roman"/>
          <w:szCs w:val="24"/>
        </w:rPr>
        <w:t xml:space="preserve"> I has been surveyed multiple times, and none of the archaeologists assessing the area could detect the associated mound and the possibility of likely subsurface archaeological deposits. Yet, the magnetic anomalies suggest relatively well-preserved subsurface features within the activity area.</w:t>
      </w:r>
      <w:r>
        <w:br w:type="page"/>
      </w:r>
    </w:p>
    <w:p w14:paraId="2563DA67" w14:textId="5598A2EB" w:rsidR="00B218AD" w:rsidRPr="007233AC" w:rsidRDefault="00E657BF" w:rsidP="00B218AD">
      <w:pPr>
        <w:pStyle w:val="Heading1"/>
      </w:pPr>
      <w:r>
        <w:lastRenderedPageBreak/>
        <w:t xml:space="preserve">7. </w:t>
      </w:r>
      <w:r w:rsidR="00B218AD">
        <w:t>References</w:t>
      </w:r>
    </w:p>
    <w:p w14:paraId="02BE70FF" w14:textId="77777777" w:rsidR="00B218AD" w:rsidRDefault="00B218AD" w:rsidP="00B218AD">
      <w:pPr>
        <w:ind w:left="720" w:hanging="720"/>
        <w:rPr>
          <w:rFonts w:cs="Times New Roman"/>
          <w:color w:val="000000" w:themeColor="text1"/>
          <w:kern w:val="0"/>
        </w:rPr>
      </w:pPr>
      <w:r w:rsidRPr="00C36B3D">
        <w:rPr>
          <w:rFonts w:cs="Times New Roman"/>
          <w:color w:val="000000" w:themeColor="text1"/>
          <w:kern w:val="0"/>
        </w:rPr>
        <w:t>Altschul, J.H., T.H. Klein, and L. Sebastian</w:t>
      </w:r>
      <w:r>
        <w:rPr>
          <w:rFonts w:cs="Times New Roman"/>
          <w:color w:val="000000" w:themeColor="text1"/>
          <w:kern w:val="0"/>
        </w:rPr>
        <w:t>,</w:t>
      </w:r>
      <w:r w:rsidRPr="00C36B3D">
        <w:rPr>
          <w:rFonts w:cs="Times New Roman"/>
          <w:color w:val="000000" w:themeColor="text1"/>
          <w:kern w:val="0"/>
        </w:rPr>
        <w:t xml:space="preserve"> 2005. A Workshop on Predictive Modeling and Cultural</w:t>
      </w:r>
      <w:r>
        <w:rPr>
          <w:rFonts w:cs="Times New Roman"/>
          <w:color w:val="000000" w:themeColor="text1"/>
          <w:kern w:val="0"/>
        </w:rPr>
        <w:t xml:space="preserve"> </w:t>
      </w:r>
      <w:r w:rsidRPr="00C36B3D">
        <w:rPr>
          <w:rFonts w:cs="Times New Roman"/>
          <w:color w:val="000000" w:themeColor="text1"/>
          <w:kern w:val="0"/>
        </w:rPr>
        <w:t>Resource Management on Military Installations, Santa Fe, New Mexico, November 15–18, 2004.</w:t>
      </w:r>
      <w:r>
        <w:rPr>
          <w:rFonts w:cs="Times New Roman"/>
          <w:color w:val="000000" w:themeColor="text1"/>
          <w:kern w:val="0"/>
        </w:rPr>
        <w:t xml:space="preserve"> </w:t>
      </w:r>
      <w:r w:rsidRPr="00C36B3D">
        <w:rPr>
          <w:rFonts w:cs="Times New Roman"/>
          <w:color w:val="000000" w:themeColor="text1"/>
          <w:kern w:val="0"/>
        </w:rPr>
        <w:t>Preservation Research Series 4. Rio Rancho, New Mexico: SR</w:t>
      </w:r>
      <w:r>
        <w:rPr>
          <w:rFonts w:cs="Times New Roman"/>
          <w:color w:val="000000" w:themeColor="text1"/>
          <w:kern w:val="0"/>
        </w:rPr>
        <w:t xml:space="preserve">I </w:t>
      </w:r>
      <w:r w:rsidRPr="00C36B3D">
        <w:rPr>
          <w:rFonts w:cs="Times New Roman"/>
          <w:color w:val="000000" w:themeColor="text1"/>
          <w:kern w:val="0"/>
        </w:rPr>
        <w:t>Foundation.</w:t>
      </w:r>
    </w:p>
    <w:p w14:paraId="5F01965D" w14:textId="77777777" w:rsidR="00B218AD" w:rsidRPr="00150C13" w:rsidRDefault="00B218AD" w:rsidP="00B218AD">
      <w:pPr>
        <w:ind w:left="720" w:hanging="720"/>
        <w:rPr>
          <w:rFonts w:cs="Times New Roman"/>
          <w:color w:val="000000" w:themeColor="text1"/>
          <w:kern w:val="0"/>
        </w:rPr>
      </w:pPr>
      <w:r w:rsidRPr="00150C13">
        <w:rPr>
          <w:rFonts w:cs="Times New Roman"/>
          <w:color w:val="000000" w:themeColor="text1"/>
          <w:kern w:val="0"/>
        </w:rPr>
        <w:t xml:space="preserve">Burger, O., and L.C. Todd, 2006. Grain, Extent, and Intensity: The Components of Scale in Archaeological Survey. In: G. Lock and B. Molyneaux (eds.) </w:t>
      </w:r>
      <w:r w:rsidRPr="00150C13">
        <w:rPr>
          <w:rFonts w:cs="Times New Roman"/>
          <w:i/>
          <w:iCs/>
          <w:color w:val="000000" w:themeColor="text1"/>
          <w:kern w:val="0"/>
        </w:rPr>
        <w:t>Confronting Scale in Archaeology: Issues of Theory and Practice</w:t>
      </w:r>
      <w:r w:rsidRPr="00150C13">
        <w:rPr>
          <w:rFonts w:cs="Times New Roman"/>
          <w:color w:val="000000" w:themeColor="text1"/>
          <w:kern w:val="0"/>
        </w:rPr>
        <w:t>, edited by,</w:t>
      </w:r>
      <w:r w:rsidRPr="00150C13">
        <w:rPr>
          <w:rFonts w:cs="Times New Roman"/>
          <w:i/>
          <w:iCs/>
          <w:color w:val="000000" w:themeColor="text1"/>
          <w:kern w:val="0"/>
        </w:rPr>
        <w:t xml:space="preserve"> </w:t>
      </w:r>
      <w:r w:rsidRPr="00150C13">
        <w:rPr>
          <w:rFonts w:cs="Times New Roman"/>
          <w:color w:val="000000" w:themeColor="text1"/>
          <w:kern w:val="0"/>
        </w:rPr>
        <w:t>pp.</w:t>
      </w:r>
      <w:r w:rsidRPr="00150C13">
        <w:rPr>
          <w:rFonts w:cs="Times New Roman"/>
          <w:i/>
          <w:iCs/>
          <w:color w:val="000000" w:themeColor="text1"/>
          <w:kern w:val="0"/>
        </w:rPr>
        <w:t xml:space="preserve"> </w:t>
      </w:r>
      <w:r w:rsidRPr="00150C13">
        <w:rPr>
          <w:rFonts w:cs="Times New Roman"/>
          <w:color w:val="000000" w:themeColor="text1"/>
          <w:kern w:val="0"/>
        </w:rPr>
        <w:t xml:space="preserve">235–256. Springer, New York. </w:t>
      </w:r>
    </w:p>
    <w:p w14:paraId="5AF262AD" w14:textId="77777777" w:rsidR="00B218AD" w:rsidRPr="00E35C22" w:rsidRDefault="00B218AD" w:rsidP="00B218AD">
      <w:pPr>
        <w:ind w:left="720" w:hanging="720"/>
        <w:rPr>
          <w:rFonts w:cs="Times New Roman"/>
          <w:color w:val="000000" w:themeColor="text1"/>
          <w:kern w:val="0"/>
        </w:rPr>
      </w:pPr>
      <w:r>
        <w:rPr>
          <w:rFonts w:cs="Times New Roman"/>
          <w:color w:val="000000" w:themeColor="text1"/>
          <w:kern w:val="0"/>
        </w:rPr>
        <w:t xml:space="preserve">Comer, D.C., 2014. </w:t>
      </w:r>
      <w:r w:rsidRPr="00E35C22">
        <w:rPr>
          <w:rFonts w:cs="Times New Roman"/>
          <w:i/>
          <w:iCs/>
          <w:color w:val="000000" w:themeColor="text1"/>
          <w:kern w:val="0"/>
        </w:rPr>
        <w:t>Institutionalizing Protocols for Wide-Area Inventory and Evaluation of Archaeological Sites by the Analysis of Aerial and Satellite Imagery: Direct Detection Model (DDM) as a Decision Support Tool for Strategic Archaeological Survey and Evaluation of Discovered Sites</w:t>
      </w:r>
      <w:r>
        <w:rPr>
          <w:rFonts w:cs="Times New Roman"/>
          <w:i/>
          <w:iCs/>
          <w:color w:val="000000" w:themeColor="text1"/>
          <w:kern w:val="0"/>
        </w:rPr>
        <w:t>.</w:t>
      </w:r>
      <w:r>
        <w:rPr>
          <w:rFonts w:cs="Times New Roman"/>
          <w:color w:val="000000" w:themeColor="text1"/>
          <w:kern w:val="0"/>
        </w:rPr>
        <w:t xml:space="preserve"> Department of Defense Legacy Research Management Program. </w:t>
      </w:r>
    </w:p>
    <w:p w14:paraId="1FC05F1E" w14:textId="77777777" w:rsidR="00B218AD" w:rsidRDefault="00B218AD" w:rsidP="00B218AD">
      <w:pPr>
        <w:ind w:left="720" w:hanging="720"/>
        <w:rPr>
          <w:rFonts w:cs="Times New Roman"/>
          <w:color w:val="000000" w:themeColor="text1"/>
          <w:kern w:val="0"/>
        </w:rPr>
      </w:pPr>
      <w:r w:rsidRPr="00130F62">
        <w:rPr>
          <w:rFonts w:cs="Times New Roman"/>
          <w:color w:val="000000" w:themeColor="text1"/>
          <w:kern w:val="0"/>
        </w:rPr>
        <w:t>Daly, C.</w:t>
      </w:r>
      <w:r>
        <w:rPr>
          <w:rFonts w:cs="Times New Roman"/>
          <w:color w:val="000000" w:themeColor="text1"/>
          <w:kern w:val="0"/>
        </w:rPr>
        <w:t xml:space="preserve">, </w:t>
      </w:r>
      <w:r w:rsidRPr="00130F62">
        <w:rPr>
          <w:rFonts w:cs="Times New Roman"/>
          <w:color w:val="000000" w:themeColor="text1"/>
          <w:kern w:val="0"/>
        </w:rPr>
        <w:t>2014. A Framework for Assessing the Vulnerability of Archaeology Sites.</w:t>
      </w:r>
      <w:r>
        <w:rPr>
          <w:rFonts w:cs="Times New Roman"/>
          <w:color w:val="000000" w:themeColor="text1"/>
          <w:kern w:val="0"/>
        </w:rPr>
        <w:t xml:space="preserve"> </w:t>
      </w:r>
      <w:r w:rsidRPr="00130F62">
        <w:rPr>
          <w:rFonts w:cs="Times New Roman"/>
          <w:i/>
          <w:iCs/>
          <w:color w:val="000000" w:themeColor="text1"/>
          <w:kern w:val="0"/>
        </w:rPr>
        <w:t>Conservation and Management of Archaeological Sites</w:t>
      </w:r>
      <w:r w:rsidRPr="00130F62">
        <w:rPr>
          <w:rFonts w:cs="Times New Roman"/>
          <w:color w:val="000000" w:themeColor="text1"/>
          <w:kern w:val="0"/>
        </w:rPr>
        <w:t xml:space="preserve"> 16 (3):</w:t>
      </w:r>
      <w:r>
        <w:rPr>
          <w:rFonts w:cs="Times New Roman"/>
          <w:color w:val="000000" w:themeColor="text1"/>
          <w:kern w:val="0"/>
        </w:rPr>
        <w:t xml:space="preserve"> </w:t>
      </w:r>
      <w:r w:rsidRPr="00130F62">
        <w:rPr>
          <w:rFonts w:cs="Times New Roman"/>
          <w:color w:val="000000" w:themeColor="text1"/>
          <w:kern w:val="0"/>
        </w:rPr>
        <w:t>268–282.</w:t>
      </w:r>
    </w:p>
    <w:p w14:paraId="320DB454" w14:textId="77777777" w:rsidR="00B218AD" w:rsidRDefault="00B218AD" w:rsidP="00B218AD">
      <w:pPr>
        <w:ind w:left="720" w:hanging="720"/>
        <w:rPr>
          <w:rFonts w:cs="Times New Roman"/>
          <w:color w:val="000000" w:themeColor="text1"/>
          <w:kern w:val="0"/>
        </w:rPr>
      </w:pPr>
      <w:proofErr w:type="spellStart"/>
      <w:r w:rsidRPr="00D64000">
        <w:rPr>
          <w:rFonts w:cs="Times New Roman"/>
          <w:color w:val="000000" w:themeColor="text1"/>
          <w:kern w:val="0"/>
        </w:rPr>
        <w:t>Davis,</w:t>
      </w:r>
      <w:r>
        <w:rPr>
          <w:rFonts w:cs="Times New Roman"/>
          <w:color w:val="000000" w:themeColor="text1"/>
          <w:kern w:val="0"/>
        </w:rPr>
        <w:t>D.S</w:t>
      </w:r>
      <w:proofErr w:type="spellEnd"/>
      <w:r>
        <w:rPr>
          <w:rFonts w:cs="Times New Roman"/>
          <w:color w:val="000000" w:themeColor="text1"/>
          <w:kern w:val="0"/>
        </w:rPr>
        <w:t>.,</w:t>
      </w:r>
      <w:r w:rsidRPr="00D64000">
        <w:rPr>
          <w:rFonts w:cs="Times New Roman"/>
          <w:color w:val="000000" w:themeColor="text1"/>
          <w:kern w:val="0"/>
        </w:rPr>
        <w:t xml:space="preserve"> K</w:t>
      </w:r>
      <w:r>
        <w:rPr>
          <w:rFonts w:cs="Times New Roman"/>
          <w:color w:val="000000" w:themeColor="text1"/>
          <w:kern w:val="0"/>
        </w:rPr>
        <w:t>.</w:t>
      </w:r>
      <w:r w:rsidRPr="00D64000">
        <w:rPr>
          <w:rFonts w:cs="Times New Roman"/>
          <w:color w:val="000000" w:themeColor="text1"/>
          <w:kern w:val="0"/>
        </w:rPr>
        <w:t>E. Seeber</w:t>
      </w:r>
      <w:r>
        <w:rPr>
          <w:rFonts w:cs="Times New Roman"/>
          <w:color w:val="000000" w:themeColor="text1"/>
          <w:kern w:val="0"/>
        </w:rPr>
        <w:t>, and</w:t>
      </w:r>
      <w:r w:rsidRPr="00D64000">
        <w:rPr>
          <w:rFonts w:cs="Times New Roman"/>
          <w:color w:val="000000" w:themeColor="text1"/>
          <w:kern w:val="0"/>
        </w:rPr>
        <w:t xml:space="preserve"> M</w:t>
      </w:r>
      <w:r>
        <w:rPr>
          <w:rFonts w:cs="Times New Roman"/>
          <w:color w:val="000000" w:themeColor="text1"/>
          <w:kern w:val="0"/>
        </w:rPr>
        <w:t>.</w:t>
      </w:r>
      <w:r w:rsidRPr="00D64000">
        <w:rPr>
          <w:rFonts w:cs="Times New Roman"/>
          <w:color w:val="000000" w:themeColor="text1"/>
          <w:kern w:val="0"/>
        </w:rPr>
        <w:t xml:space="preserve"> C. Sanger</w:t>
      </w:r>
      <w:r>
        <w:rPr>
          <w:rFonts w:cs="Times New Roman"/>
          <w:color w:val="000000" w:themeColor="text1"/>
          <w:kern w:val="0"/>
        </w:rPr>
        <w:t xml:space="preserve">, 2021. </w:t>
      </w:r>
      <w:r w:rsidRPr="00D64000">
        <w:rPr>
          <w:rFonts w:cs="Times New Roman"/>
          <w:color w:val="000000" w:themeColor="text1"/>
          <w:kern w:val="0"/>
        </w:rPr>
        <w:t>Addressing the problem of disappearing cultural</w:t>
      </w:r>
      <w:r>
        <w:rPr>
          <w:rFonts w:cs="Times New Roman"/>
          <w:color w:val="000000" w:themeColor="text1"/>
          <w:kern w:val="0"/>
        </w:rPr>
        <w:t xml:space="preserve"> </w:t>
      </w:r>
      <w:r w:rsidRPr="00D64000">
        <w:rPr>
          <w:rFonts w:cs="Times New Roman"/>
          <w:color w:val="000000" w:themeColor="text1"/>
          <w:kern w:val="0"/>
        </w:rPr>
        <w:t>landscapes in archaeological research using multiscalar</w:t>
      </w:r>
      <w:r>
        <w:rPr>
          <w:rFonts w:cs="Times New Roman"/>
          <w:color w:val="000000" w:themeColor="text1"/>
          <w:kern w:val="0"/>
        </w:rPr>
        <w:t xml:space="preserve"> </w:t>
      </w:r>
      <w:r w:rsidRPr="00D64000">
        <w:rPr>
          <w:rFonts w:cs="Times New Roman"/>
          <w:color w:val="000000" w:themeColor="text1"/>
          <w:kern w:val="0"/>
        </w:rPr>
        <w:t>survey</w:t>
      </w:r>
      <w:r>
        <w:rPr>
          <w:rFonts w:cs="Times New Roman"/>
          <w:color w:val="000000" w:themeColor="text1"/>
          <w:kern w:val="0"/>
        </w:rPr>
        <w:t xml:space="preserve">. </w:t>
      </w:r>
      <w:r w:rsidRPr="00D64000">
        <w:rPr>
          <w:rFonts w:cs="Times New Roman"/>
          <w:color w:val="000000" w:themeColor="text1"/>
          <w:kern w:val="0"/>
        </w:rPr>
        <w:t xml:space="preserve">The </w:t>
      </w:r>
      <w:r w:rsidRPr="00D64000">
        <w:rPr>
          <w:rFonts w:cs="Times New Roman"/>
          <w:i/>
          <w:iCs/>
          <w:color w:val="000000" w:themeColor="text1"/>
          <w:kern w:val="0"/>
        </w:rPr>
        <w:t>Journal of Island and Coastal Archaeology</w:t>
      </w:r>
      <w:r w:rsidRPr="00D64000">
        <w:rPr>
          <w:rFonts w:cs="Times New Roman"/>
          <w:color w:val="000000" w:themeColor="text1"/>
          <w:kern w:val="0"/>
        </w:rPr>
        <w:t>, 16:2-4, 524-540</w:t>
      </w:r>
      <w:r>
        <w:rPr>
          <w:rFonts w:cs="Times New Roman"/>
          <w:color w:val="000000" w:themeColor="text1"/>
          <w:kern w:val="0"/>
        </w:rPr>
        <w:t>.</w:t>
      </w:r>
    </w:p>
    <w:p w14:paraId="52CBB75B" w14:textId="77777777" w:rsidR="00B218AD" w:rsidRPr="00150C13" w:rsidRDefault="00B218AD" w:rsidP="00B218AD">
      <w:pPr>
        <w:ind w:left="720" w:hanging="720"/>
        <w:rPr>
          <w:rFonts w:cs="Times New Roman"/>
          <w:color w:val="000000" w:themeColor="text1"/>
          <w:kern w:val="0"/>
        </w:rPr>
      </w:pPr>
      <w:r w:rsidRPr="00150C13">
        <w:rPr>
          <w:rFonts w:cs="Times New Roman"/>
          <w:color w:val="000000" w:themeColor="text1"/>
          <w:kern w:val="0"/>
        </w:rPr>
        <w:t xml:space="preserve">Deaver, W.L. and J.H. Altschul, 1994. </w:t>
      </w:r>
      <w:r w:rsidRPr="00150C13">
        <w:rPr>
          <w:rFonts w:cs="Times New Roman"/>
          <w:i/>
          <w:iCs/>
          <w:color w:val="000000" w:themeColor="text1"/>
          <w:kern w:val="0"/>
        </w:rPr>
        <w:t xml:space="preserve">Hohokam and Historic Land Use of the Middle Gila River Valley Uplands: The Florence Army National Guard Survey, Pinal County, Arizona. </w:t>
      </w:r>
      <w:r w:rsidRPr="00150C13">
        <w:rPr>
          <w:rFonts w:cs="Times New Roman"/>
          <w:color w:val="000000" w:themeColor="text1"/>
          <w:kern w:val="0"/>
        </w:rPr>
        <w:t xml:space="preserve">Technical Series 46. Statistical Research, Tucson. </w:t>
      </w:r>
    </w:p>
    <w:p w14:paraId="6C460AC7" w14:textId="77777777" w:rsidR="00B218AD" w:rsidRDefault="00B218AD" w:rsidP="00B218AD">
      <w:pPr>
        <w:ind w:left="720" w:hanging="720"/>
        <w:rPr>
          <w:rFonts w:cs="Times New Roman"/>
          <w:color w:val="000000" w:themeColor="text1"/>
          <w:kern w:val="0"/>
        </w:rPr>
      </w:pPr>
      <w:r w:rsidRPr="001C6396">
        <w:rPr>
          <w:rFonts w:cs="Times New Roman"/>
          <w:color w:val="000000" w:themeColor="text1"/>
          <w:kern w:val="0"/>
        </w:rPr>
        <w:t>Douglass,</w:t>
      </w:r>
      <w:r>
        <w:rPr>
          <w:rFonts w:cs="Times New Roman"/>
          <w:color w:val="000000" w:themeColor="text1"/>
          <w:kern w:val="0"/>
        </w:rPr>
        <w:t xml:space="preserve"> M.J.,</w:t>
      </w:r>
      <w:r w:rsidRPr="001C6396">
        <w:rPr>
          <w:rFonts w:cs="Times New Roman"/>
          <w:color w:val="000000" w:themeColor="text1"/>
          <w:kern w:val="0"/>
        </w:rPr>
        <w:t xml:space="preserve"> L</w:t>
      </w:r>
      <w:r>
        <w:rPr>
          <w:rFonts w:cs="Times New Roman"/>
          <w:color w:val="000000" w:themeColor="text1"/>
          <w:kern w:val="0"/>
        </w:rPr>
        <w:t>.A.</w:t>
      </w:r>
      <w:r w:rsidRPr="001C6396">
        <w:rPr>
          <w:rFonts w:cs="Times New Roman"/>
          <w:color w:val="000000" w:themeColor="text1"/>
          <w:kern w:val="0"/>
        </w:rPr>
        <w:t xml:space="preserve"> </w:t>
      </w:r>
      <w:proofErr w:type="spellStart"/>
      <w:r w:rsidRPr="001C6396">
        <w:rPr>
          <w:rFonts w:cs="Times New Roman"/>
          <w:color w:val="000000" w:themeColor="text1"/>
          <w:kern w:val="0"/>
        </w:rPr>
        <w:t>Wandsnider</w:t>
      </w:r>
      <w:proofErr w:type="spellEnd"/>
      <w:r w:rsidRPr="001C6396">
        <w:rPr>
          <w:rFonts w:cs="Times New Roman"/>
          <w:color w:val="000000" w:themeColor="text1"/>
          <w:kern w:val="0"/>
        </w:rPr>
        <w:t>, and S</w:t>
      </w:r>
      <w:r>
        <w:rPr>
          <w:rFonts w:cs="Times New Roman"/>
          <w:color w:val="000000" w:themeColor="text1"/>
          <w:kern w:val="0"/>
        </w:rPr>
        <w:t>.</w:t>
      </w:r>
      <w:r w:rsidRPr="001C6396">
        <w:rPr>
          <w:rFonts w:cs="Times New Roman"/>
          <w:color w:val="000000" w:themeColor="text1"/>
          <w:kern w:val="0"/>
        </w:rPr>
        <w:t>J. Holdaway</w:t>
      </w:r>
      <w:r>
        <w:rPr>
          <w:rFonts w:cs="Times New Roman"/>
          <w:color w:val="000000" w:themeColor="text1"/>
          <w:kern w:val="0"/>
        </w:rPr>
        <w:t xml:space="preserve">, 2023. </w:t>
      </w:r>
      <w:r w:rsidRPr="001C6396">
        <w:rPr>
          <w:rFonts w:cs="Times New Roman"/>
          <w:color w:val="000000" w:themeColor="text1"/>
          <w:kern w:val="0"/>
        </w:rPr>
        <w:t>Surface Artifact Scatters, Data Collection, and</w:t>
      </w:r>
      <w:r>
        <w:rPr>
          <w:rFonts w:cs="Times New Roman"/>
          <w:color w:val="000000" w:themeColor="text1"/>
          <w:kern w:val="0"/>
        </w:rPr>
        <w:t xml:space="preserve"> </w:t>
      </w:r>
      <w:r w:rsidRPr="001C6396">
        <w:rPr>
          <w:rFonts w:cs="Times New Roman"/>
          <w:color w:val="000000" w:themeColor="text1"/>
          <w:kern w:val="0"/>
        </w:rPr>
        <w:t>Significance</w:t>
      </w:r>
      <w:r>
        <w:rPr>
          <w:rFonts w:cs="Times New Roman"/>
          <w:color w:val="000000" w:themeColor="text1"/>
          <w:kern w:val="0"/>
        </w:rPr>
        <w:t xml:space="preserve"> </w:t>
      </w:r>
      <w:r w:rsidRPr="001C6396">
        <w:rPr>
          <w:rFonts w:cs="Times New Roman"/>
          <w:color w:val="000000" w:themeColor="text1"/>
          <w:kern w:val="0"/>
        </w:rPr>
        <w:t>Case Studies from Australia and the United States</w:t>
      </w:r>
      <w:r>
        <w:rPr>
          <w:rFonts w:cs="Times New Roman"/>
          <w:color w:val="000000" w:themeColor="text1"/>
          <w:kern w:val="0"/>
        </w:rPr>
        <w:t xml:space="preserve">. </w:t>
      </w:r>
      <w:r w:rsidRPr="001C6396">
        <w:rPr>
          <w:rFonts w:cs="Times New Roman"/>
          <w:i/>
          <w:iCs/>
          <w:color w:val="000000" w:themeColor="text1"/>
          <w:kern w:val="0"/>
        </w:rPr>
        <w:t>Advances in Archaeological Practice</w:t>
      </w:r>
      <w:r w:rsidRPr="001C6396">
        <w:rPr>
          <w:rFonts w:cs="Times New Roman"/>
          <w:color w:val="000000" w:themeColor="text1"/>
          <w:kern w:val="0"/>
        </w:rPr>
        <w:t xml:space="preserve"> 11(1)</w:t>
      </w:r>
      <w:r>
        <w:rPr>
          <w:rFonts w:cs="Times New Roman"/>
          <w:color w:val="000000" w:themeColor="text1"/>
          <w:kern w:val="0"/>
        </w:rPr>
        <w:t xml:space="preserve">: </w:t>
      </w:r>
      <w:r w:rsidRPr="001C6396">
        <w:rPr>
          <w:rFonts w:cs="Times New Roman"/>
          <w:color w:val="000000" w:themeColor="text1"/>
          <w:kern w:val="0"/>
        </w:rPr>
        <w:t>29–41</w:t>
      </w:r>
    </w:p>
    <w:p w14:paraId="561863A3" w14:textId="77777777" w:rsidR="00B218AD" w:rsidRPr="00150C13" w:rsidRDefault="00B218AD" w:rsidP="00B218AD">
      <w:pPr>
        <w:ind w:left="720" w:hanging="720"/>
        <w:rPr>
          <w:rFonts w:cs="Times New Roman"/>
          <w:color w:val="000000" w:themeColor="text1"/>
          <w:kern w:val="0"/>
        </w:rPr>
      </w:pPr>
      <w:r w:rsidRPr="00150C13">
        <w:rPr>
          <w:rFonts w:cs="Times New Roman"/>
          <w:color w:val="000000" w:themeColor="text1"/>
          <w:kern w:val="0"/>
        </w:rPr>
        <w:t>Downum, C.E. and G.B. Brown, 1998. The Reliability of Surface Artifact Assemblages as Predictors of Subsurface Remains. In: A.P. Sullivan (ed.)</w:t>
      </w:r>
      <w:r w:rsidRPr="00150C13">
        <w:rPr>
          <w:rFonts w:cs="Times New Roman"/>
          <w:i/>
          <w:iCs/>
          <w:color w:val="000000" w:themeColor="text1"/>
          <w:kern w:val="0"/>
        </w:rPr>
        <w:t xml:space="preserve"> Surface Archaeology</w:t>
      </w:r>
      <w:r w:rsidRPr="00150C13">
        <w:rPr>
          <w:rFonts w:cs="Times New Roman"/>
          <w:color w:val="000000" w:themeColor="text1"/>
          <w:kern w:val="0"/>
        </w:rPr>
        <w:t>, University of New Mexico</w:t>
      </w:r>
      <w:r w:rsidRPr="00150C13">
        <w:rPr>
          <w:rFonts w:cs="Times New Roman"/>
          <w:i/>
          <w:iCs/>
          <w:color w:val="000000" w:themeColor="text1"/>
          <w:kern w:val="0"/>
        </w:rPr>
        <w:t xml:space="preserve"> </w:t>
      </w:r>
      <w:r w:rsidRPr="00150C13">
        <w:rPr>
          <w:rFonts w:cs="Times New Roman"/>
          <w:color w:val="000000" w:themeColor="text1"/>
          <w:kern w:val="0"/>
        </w:rPr>
        <w:t>Press, Albuquerque, pp. 111–126.</w:t>
      </w:r>
    </w:p>
    <w:p w14:paraId="00B33B10" w14:textId="77777777" w:rsidR="00B218AD" w:rsidRPr="00212833" w:rsidRDefault="00B218AD" w:rsidP="00B218AD">
      <w:pPr>
        <w:ind w:left="720" w:hanging="720"/>
        <w:rPr>
          <w:rFonts w:cs="Times New Roman"/>
          <w:color w:val="000000" w:themeColor="text1"/>
          <w:kern w:val="0"/>
        </w:rPr>
      </w:pPr>
      <w:r w:rsidRPr="00212833">
        <w:rPr>
          <w:rFonts w:cs="Times New Roman"/>
          <w:color w:val="000000" w:themeColor="text1"/>
          <w:kern w:val="0"/>
        </w:rPr>
        <w:t xml:space="preserve">Green, </w:t>
      </w:r>
      <w:r>
        <w:rPr>
          <w:rFonts w:cs="Times New Roman"/>
          <w:color w:val="000000" w:themeColor="text1"/>
          <w:kern w:val="0"/>
        </w:rPr>
        <w:t xml:space="preserve">P.R., </w:t>
      </w:r>
      <w:r w:rsidRPr="00212833">
        <w:rPr>
          <w:rFonts w:cs="Times New Roman"/>
          <w:color w:val="000000" w:themeColor="text1"/>
          <w:kern w:val="0"/>
        </w:rPr>
        <w:t>J</w:t>
      </w:r>
      <w:r>
        <w:rPr>
          <w:rFonts w:cs="Times New Roman"/>
          <w:color w:val="000000" w:themeColor="text1"/>
          <w:kern w:val="0"/>
        </w:rPr>
        <w:t>.</w:t>
      </w:r>
      <w:r w:rsidRPr="00212833">
        <w:rPr>
          <w:rFonts w:cs="Times New Roman"/>
          <w:color w:val="000000" w:themeColor="text1"/>
          <w:kern w:val="0"/>
        </w:rPr>
        <w:t>H. Altschul, M</w:t>
      </w:r>
      <w:r>
        <w:rPr>
          <w:rFonts w:cs="Times New Roman"/>
          <w:color w:val="000000" w:themeColor="text1"/>
          <w:kern w:val="0"/>
        </w:rPr>
        <w:t>.</w:t>
      </w:r>
      <w:r w:rsidRPr="00212833">
        <w:rPr>
          <w:rFonts w:cs="Times New Roman"/>
          <w:color w:val="000000" w:themeColor="text1"/>
          <w:kern w:val="0"/>
        </w:rPr>
        <w:t>P. Heilen, D</w:t>
      </w:r>
      <w:r>
        <w:rPr>
          <w:rFonts w:cs="Times New Roman"/>
          <w:color w:val="000000" w:themeColor="text1"/>
          <w:kern w:val="0"/>
        </w:rPr>
        <w:t>.</w:t>
      </w:r>
      <w:r w:rsidRPr="00212833">
        <w:rPr>
          <w:rFonts w:cs="Times New Roman"/>
          <w:color w:val="000000" w:themeColor="text1"/>
          <w:kern w:val="0"/>
        </w:rPr>
        <w:t>W. Cushman, M</w:t>
      </w:r>
      <w:r>
        <w:rPr>
          <w:rFonts w:cs="Times New Roman"/>
          <w:color w:val="000000" w:themeColor="text1"/>
          <w:kern w:val="0"/>
        </w:rPr>
        <w:t>.</w:t>
      </w:r>
      <w:r w:rsidRPr="00212833">
        <w:rPr>
          <w:rFonts w:cs="Times New Roman"/>
          <w:color w:val="000000" w:themeColor="text1"/>
          <w:kern w:val="0"/>
        </w:rPr>
        <w:t>K.</w:t>
      </w:r>
      <w:r>
        <w:rPr>
          <w:rFonts w:cs="Times New Roman"/>
          <w:color w:val="000000" w:themeColor="text1"/>
          <w:kern w:val="0"/>
        </w:rPr>
        <w:t xml:space="preserve"> </w:t>
      </w:r>
      <w:r w:rsidRPr="00212833">
        <w:rPr>
          <w:rFonts w:cs="Times New Roman"/>
          <w:color w:val="000000" w:themeColor="text1"/>
          <w:kern w:val="0"/>
        </w:rPr>
        <w:t>Lerch, W</w:t>
      </w:r>
      <w:r>
        <w:rPr>
          <w:rFonts w:cs="Times New Roman"/>
          <w:color w:val="000000" w:themeColor="text1"/>
          <w:kern w:val="0"/>
        </w:rPr>
        <w:t>.</w:t>
      </w:r>
      <w:r w:rsidRPr="00212833">
        <w:rPr>
          <w:rFonts w:cs="Times New Roman"/>
          <w:color w:val="000000" w:themeColor="text1"/>
          <w:kern w:val="0"/>
        </w:rPr>
        <w:t xml:space="preserve">E. Hayden, and </w:t>
      </w:r>
      <w:r>
        <w:rPr>
          <w:rFonts w:cs="Times New Roman"/>
          <w:color w:val="000000" w:themeColor="text1"/>
          <w:kern w:val="0"/>
        </w:rPr>
        <w:t>J.</w:t>
      </w:r>
      <w:r w:rsidRPr="00212833">
        <w:rPr>
          <w:rFonts w:cs="Times New Roman"/>
          <w:color w:val="000000" w:themeColor="text1"/>
          <w:kern w:val="0"/>
        </w:rPr>
        <w:t xml:space="preserve">R. </w:t>
      </w:r>
      <w:proofErr w:type="spellStart"/>
      <w:r w:rsidRPr="00212833">
        <w:rPr>
          <w:rFonts w:cs="Times New Roman"/>
          <w:color w:val="000000" w:themeColor="text1"/>
          <w:kern w:val="0"/>
        </w:rPr>
        <w:t>Trampier</w:t>
      </w:r>
      <w:proofErr w:type="spellEnd"/>
      <w:r>
        <w:rPr>
          <w:rFonts w:cs="Times New Roman"/>
          <w:color w:val="000000" w:themeColor="text1"/>
          <w:kern w:val="0"/>
        </w:rPr>
        <w:t xml:space="preserve">, 2012. </w:t>
      </w:r>
      <w:r w:rsidRPr="003A35E9">
        <w:rPr>
          <w:rFonts w:cs="Times New Roman"/>
          <w:i/>
          <w:iCs/>
          <w:color w:val="000000" w:themeColor="text1"/>
          <w:kern w:val="0"/>
        </w:rPr>
        <w:t xml:space="preserve">Integrating Archaeological Modeling in DoD Cultural Resource </w:t>
      </w:r>
      <w:r w:rsidRPr="00F162D5">
        <w:rPr>
          <w:rFonts w:cs="Times New Roman"/>
          <w:i/>
          <w:iCs/>
          <w:color w:val="000000" w:themeColor="text1"/>
          <w:kern w:val="0"/>
        </w:rPr>
        <w:t>Compliance.</w:t>
      </w:r>
      <w:r w:rsidRPr="00F162D5">
        <w:rPr>
          <w:rFonts w:cs="Times New Roman"/>
          <w:color w:val="000000" w:themeColor="text1"/>
          <w:kern w:val="0"/>
        </w:rPr>
        <w:t xml:space="preserve"> Draft Final. Submitted to the Environmental Security Testing</w:t>
      </w:r>
      <w:r>
        <w:rPr>
          <w:rFonts w:cs="Times New Roman"/>
          <w:color w:val="000000" w:themeColor="text1"/>
          <w:kern w:val="0"/>
        </w:rPr>
        <w:t xml:space="preserve"> </w:t>
      </w:r>
      <w:r w:rsidRPr="00F162D5">
        <w:rPr>
          <w:rFonts w:cs="Times New Roman"/>
          <w:color w:val="000000" w:themeColor="text1"/>
          <w:kern w:val="0"/>
        </w:rPr>
        <w:t>Certification Program, U.S. Department of Defense, Washington, DC. SRI</w:t>
      </w:r>
      <w:r>
        <w:rPr>
          <w:rFonts w:cs="Times New Roman"/>
          <w:color w:val="000000" w:themeColor="text1"/>
          <w:kern w:val="0"/>
        </w:rPr>
        <w:t xml:space="preserve"> </w:t>
      </w:r>
      <w:r w:rsidRPr="00F162D5">
        <w:rPr>
          <w:rFonts w:cs="Times New Roman"/>
          <w:color w:val="000000" w:themeColor="text1"/>
          <w:kern w:val="0"/>
        </w:rPr>
        <w:t>Foundation, Rio Rancho, New Mexico.</w:t>
      </w:r>
    </w:p>
    <w:p w14:paraId="76ED75EE" w14:textId="77777777" w:rsidR="00B218AD" w:rsidRPr="00150C13" w:rsidRDefault="00B218AD" w:rsidP="00B218AD">
      <w:pPr>
        <w:ind w:left="720" w:hanging="720"/>
        <w:rPr>
          <w:rFonts w:cs="Times New Roman"/>
          <w:color w:val="000000" w:themeColor="text1"/>
          <w:kern w:val="0"/>
        </w:rPr>
      </w:pPr>
      <w:r w:rsidRPr="00150C13">
        <w:rPr>
          <w:rFonts w:cs="Times New Roman"/>
          <w:color w:val="000000" w:themeColor="text1"/>
          <w:kern w:val="0"/>
        </w:rPr>
        <w:t xml:space="preserve">Greenwald, D.H., and R. Ciolek-Torrello, 1987. Picacho Pass Site, NA18,030. In: R. Ciolek-Torrello (ed.) </w:t>
      </w:r>
      <w:r w:rsidRPr="00150C13">
        <w:rPr>
          <w:rFonts w:cs="Times New Roman"/>
          <w:i/>
          <w:iCs/>
          <w:color w:val="000000" w:themeColor="text1"/>
          <w:kern w:val="0"/>
        </w:rPr>
        <w:t>Hohokam Settlement along the Slopes of the</w:t>
      </w:r>
      <w:r w:rsidRPr="00150C13">
        <w:rPr>
          <w:rFonts w:cs="Times New Roman"/>
          <w:color w:val="000000" w:themeColor="text1"/>
          <w:kern w:val="0"/>
        </w:rPr>
        <w:t xml:space="preserve"> </w:t>
      </w:r>
      <w:r w:rsidRPr="00150C13">
        <w:rPr>
          <w:rFonts w:cs="Times New Roman"/>
          <w:i/>
          <w:iCs/>
          <w:color w:val="000000" w:themeColor="text1"/>
          <w:kern w:val="0"/>
        </w:rPr>
        <w:t>Picacho Mountains: The Picacho Area Sites</w:t>
      </w:r>
      <w:r w:rsidRPr="00150C13">
        <w:rPr>
          <w:rFonts w:cs="Times New Roman"/>
          <w:color w:val="000000" w:themeColor="text1"/>
          <w:kern w:val="0"/>
        </w:rPr>
        <w:t xml:space="preserve">, pp. 130216. Research Paper No. 35. Flagstaff: Museum of Northern Arizona. </w:t>
      </w:r>
    </w:p>
    <w:p w14:paraId="0ED2103E" w14:textId="77777777" w:rsidR="00B218AD" w:rsidRDefault="00B218AD" w:rsidP="00B218AD">
      <w:pPr>
        <w:ind w:left="720" w:hanging="720"/>
        <w:rPr>
          <w:rFonts w:cs="Times New Roman"/>
          <w:color w:val="000000" w:themeColor="text1"/>
          <w:kern w:val="0"/>
        </w:rPr>
      </w:pPr>
      <w:r>
        <w:rPr>
          <w:rFonts w:cs="Times New Roman"/>
          <w:color w:val="000000" w:themeColor="text1"/>
          <w:kern w:val="0"/>
        </w:rPr>
        <w:lastRenderedPageBreak/>
        <w:t>Hambrecht</w:t>
      </w:r>
      <w:r w:rsidRPr="00EC222B">
        <w:rPr>
          <w:rFonts w:cs="Times New Roman"/>
          <w:color w:val="000000" w:themeColor="text1"/>
          <w:kern w:val="0"/>
        </w:rPr>
        <w:t>, G.</w:t>
      </w:r>
      <w:r>
        <w:rPr>
          <w:rFonts w:cs="Times New Roman"/>
          <w:color w:val="000000" w:themeColor="text1"/>
          <w:kern w:val="0"/>
        </w:rPr>
        <w:t xml:space="preserve">, and </w:t>
      </w:r>
      <w:r w:rsidRPr="00EC222B">
        <w:rPr>
          <w:rFonts w:cs="Times New Roman"/>
          <w:color w:val="000000" w:themeColor="text1"/>
          <w:kern w:val="0"/>
        </w:rPr>
        <w:t xml:space="preserve"> M. R</w:t>
      </w:r>
      <w:r>
        <w:rPr>
          <w:rFonts w:cs="Times New Roman"/>
          <w:color w:val="000000" w:themeColor="text1"/>
          <w:kern w:val="0"/>
        </w:rPr>
        <w:t>ockman,</w:t>
      </w:r>
      <w:r w:rsidRPr="00EC222B">
        <w:rPr>
          <w:rFonts w:cs="Times New Roman"/>
          <w:color w:val="000000" w:themeColor="text1"/>
          <w:kern w:val="0"/>
        </w:rPr>
        <w:t xml:space="preserve"> 2017.</w:t>
      </w:r>
      <w:r>
        <w:rPr>
          <w:rFonts w:cs="Times New Roman"/>
          <w:color w:val="000000" w:themeColor="text1"/>
          <w:kern w:val="0"/>
        </w:rPr>
        <w:t xml:space="preserve"> </w:t>
      </w:r>
      <w:r w:rsidRPr="00EC222B">
        <w:rPr>
          <w:rFonts w:cs="Times New Roman"/>
          <w:color w:val="000000" w:themeColor="text1"/>
          <w:kern w:val="0"/>
        </w:rPr>
        <w:t>International approaches to climate change</w:t>
      </w:r>
      <w:r>
        <w:rPr>
          <w:rFonts w:cs="Times New Roman"/>
          <w:color w:val="000000" w:themeColor="text1"/>
          <w:kern w:val="0"/>
        </w:rPr>
        <w:t xml:space="preserve"> </w:t>
      </w:r>
      <w:r w:rsidRPr="00EC222B">
        <w:rPr>
          <w:rFonts w:cs="Times New Roman"/>
          <w:color w:val="000000" w:themeColor="text1"/>
          <w:kern w:val="0"/>
        </w:rPr>
        <w:t xml:space="preserve">and cultural heritage. </w:t>
      </w:r>
      <w:r w:rsidRPr="00EC222B">
        <w:rPr>
          <w:rFonts w:cs="Times New Roman"/>
          <w:i/>
          <w:iCs/>
          <w:color w:val="000000" w:themeColor="text1"/>
          <w:kern w:val="0"/>
        </w:rPr>
        <w:t>American Antiquity</w:t>
      </w:r>
      <w:r w:rsidRPr="00EC222B">
        <w:rPr>
          <w:rFonts w:cs="Times New Roman"/>
          <w:color w:val="000000" w:themeColor="text1"/>
          <w:kern w:val="0"/>
        </w:rPr>
        <w:t xml:space="preserve"> 82:</w:t>
      </w:r>
      <w:r>
        <w:rPr>
          <w:rFonts w:cs="Times New Roman"/>
          <w:color w:val="000000" w:themeColor="text1"/>
          <w:kern w:val="0"/>
        </w:rPr>
        <w:t xml:space="preserve"> </w:t>
      </w:r>
      <w:r w:rsidRPr="00EC222B">
        <w:rPr>
          <w:rFonts w:cs="Times New Roman"/>
          <w:color w:val="000000" w:themeColor="text1"/>
          <w:kern w:val="0"/>
        </w:rPr>
        <w:t>627–41.</w:t>
      </w:r>
    </w:p>
    <w:p w14:paraId="2BC5E561" w14:textId="77777777" w:rsidR="00B218AD" w:rsidRPr="00150C13" w:rsidRDefault="00B218AD" w:rsidP="00B218AD">
      <w:pPr>
        <w:ind w:left="720" w:hanging="720"/>
        <w:rPr>
          <w:rFonts w:cs="Times New Roman"/>
          <w:color w:val="000000" w:themeColor="text1"/>
          <w:kern w:val="0"/>
        </w:rPr>
      </w:pPr>
      <w:r w:rsidRPr="00150C13">
        <w:rPr>
          <w:rFonts w:cs="Times New Roman"/>
          <w:color w:val="000000" w:themeColor="text1"/>
          <w:kern w:val="0"/>
        </w:rPr>
        <w:t xml:space="preserve">Hargrave, M.L., E. Ernenwein, J. Cothren, and G. Avery, 2014. </w:t>
      </w:r>
      <w:r w:rsidRPr="00150C13">
        <w:rPr>
          <w:rFonts w:cs="Times New Roman"/>
          <w:i/>
          <w:iCs/>
          <w:color w:val="000000" w:themeColor="text1"/>
          <w:kern w:val="0"/>
        </w:rPr>
        <w:t xml:space="preserve">Streamlined </w:t>
      </w:r>
      <w:proofErr w:type="spellStart"/>
      <w:r w:rsidRPr="00150C13">
        <w:rPr>
          <w:rFonts w:cs="Times New Roman"/>
          <w:i/>
          <w:iCs/>
          <w:color w:val="000000" w:themeColor="text1"/>
          <w:kern w:val="0"/>
        </w:rPr>
        <w:t>Archaeo</w:t>
      </w:r>
      <w:proofErr w:type="spellEnd"/>
      <w:r w:rsidRPr="00150C13">
        <w:rPr>
          <w:rFonts w:cs="Times New Roman"/>
          <w:i/>
          <w:iCs/>
          <w:color w:val="000000" w:themeColor="text1"/>
          <w:kern w:val="0"/>
        </w:rPr>
        <w:t>-Geophysical Data Processing and Integration for Department of Defense Field Use</w:t>
      </w:r>
      <w:r w:rsidRPr="00150C13">
        <w:rPr>
          <w:rFonts w:cs="Times New Roman"/>
          <w:color w:val="000000" w:themeColor="text1"/>
          <w:kern w:val="0"/>
        </w:rPr>
        <w:t>. Engineer Research and Development Center, US Army Corps of Engineers.</w:t>
      </w:r>
    </w:p>
    <w:p w14:paraId="61FD7F52" w14:textId="77777777" w:rsidR="00B218AD" w:rsidRDefault="00B218AD" w:rsidP="00B218AD">
      <w:pPr>
        <w:ind w:left="720" w:hanging="720"/>
        <w:rPr>
          <w:rFonts w:cs="Times New Roman"/>
          <w:color w:val="000000" w:themeColor="text1"/>
          <w:kern w:val="0"/>
        </w:rPr>
      </w:pPr>
      <w:r w:rsidRPr="00150C13">
        <w:rPr>
          <w:rFonts w:cs="Times New Roman"/>
          <w:color w:val="000000" w:themeColor="text1"/>
          <w:kern w:val="0"/>
        </w:rPr>
        <w:t xml:space="preserve">Heilen, M., J.H. Altschul, and F. </w:t>
      </w:r>
      <w:proofErr w:type="spellStart"/>
      <w:r w:rsidRPr="00150C13">
        <w:rPr>
          <w:rFonts w:cs="Times New Roman"/>
          <w:color w:val="000000" w:themeColor="text1"/>
          <w:kern w:val="0"/>
        </w:rPr>
        <w:t>Lüth</w:t>
      </w:r>
      <w:proofErr w:type="spellEnd"/>
      <w:r w:rsidRPr="00150C13">
        <w:rPr>
          <w:rFonts w:cs="Times New Roman"/>
          <w:color w:val="000000" w:themeColor="text1"/>
          <w:kern w:val="0"/>
        </w:rPr>
        <w:t>, 2018. Modelling Resource Values and Climate Change Impacts to Set Preservation and Research Priorities. Conservation and Management of Archaeological Sites 20(4): 261–284.</w:t>
      </w:r>
    </w:p>
    <w:p w14:paraId="550A58C3" w14:textId="77777777" w:rsidR="00B218AD" w:rsidRPr="00150C13" w:rsidRDefault="00B218AD" w:rsidP="00B218AD">
      <w:pPr>
        <w:ind w:left="720" w:hanging="720"/>
        <w:rPr>
          <w:rFonts w:cs="Times New Roman"/>
          <w:kern w:val="0"/>
        </w:rPr>
      </w:pPr>
      <w:r w:rsidRPr="00150C13">
        <w:rPr>
          <w:rFonts w:cs="Times New Roman"/>
          <w:kern w:val="0"/>
        </w:rPr>
        <w:t xml:space="preserve">Heilen, M. and M.L. Murrell, 2015. </w:t>
      </w:r>
      <w:r w:rsidRPr="00150C13">
        <w:rPr>
          <w:rFonts w:cs="Times New Roman"/>
          <w:i/>
          <w:iCs/>
          <w:kern w:val="0"/>
        </w:rPr>
        <w:t>An assessment of Transect Recording Unit survey and subsurface testing methods at four sites in the Permian Basin, New Mexico</w:t>
      </w:r>
      <w:r w:rsidRPr="00150C13">
        <w:rPr>
          <w:rFonts w:cs="Times New Roman"/>
          <w:kern w:val="0"/>
        </w:rPr>
        <w:t>. Technical Report 1568. Albuquerque, Santa Fe: Statistical Research, Inc., Red Rock Geological Enterprises.</w:t>
      </w:r>
    </w:p>
    <w:p w14:paraId="08FC00DE" w14:textId="77777777" w:rsidR="00B218AD" w:rsidRPr="002A0E75" w:rsidRDefault="00B218AD" w:rsidP="00B218AD">
      <w:pPr>
        <w:ind w:left="720" w:hanging="720"/>
        <w:rPr>
          <w:rFonts w:cs="Times New Roman"/>
          <w:kern w:val="0"/>
        </w:rPr>
      </w:pPr>
      <w:r>
        <w:rPr>
          <w:rFonts w:cs="Times New Roman"/>
          <w:kern w:val="0"/>
        </w:rPr>
        <w:t xml:space="preserve">Heilen, M., C. Nagle, J. Altschul, 2008. </w:t>
      </w:r>
      <w:r w:rsidRPr="002A0E75">
        <w:rPr>
          <w:rFonts w:cs="Times New Roman"/>
          <w:i/>
          <w:iCs/>
          <w:kern w:val="0"/>
        </w:rPr>
        <w:t>An Assessment of Archaeological Data Quality:</w:t>
      </w:r>
      <w:r>
        <w:rPr>
          <w:rFonts w:cs="Times New Roman"/>
          <w:i/>
          <w:iCs/>
          <w:kern w:val="0"/>
        </w:rPr>
        <w:t xml:space="preserve"> </w:t>
      </w:r>
      <w:r w:rsidRPr="002A0E75">
        <w:rPr>
          <w:rFonts w:cs="Times New Roman"/>
          <w:i/>
          <w:iCs/>
          <w:kern w:val="0"/>
        </w:rPr>
        <w:t>A Report Submitted in Partial Fulfillment of Legacy</w:t>
      </w:r>
      <w:r>
        <w:rPr>
          <w:rFonts w:cs="Times New Roman"/>
          <w:i/>
          <w:iCs/>
          <w:kern w:val="0"/>
        </w:rPr>
        <w:t xml:space="preserve"> </w:t>
      </w:r>
      <w:r w:rsidRPr="002A0E75">
        <w:rPr>
          <w:rFonts w:cs="Times New Roman"/>
          <w:i/>
          <w:iCs/>
          <w:kern w:val="0"/>
        </w:rPr>
        <w:t>Resource Management Program Project “To Develop</w:t>
      </w:r>
      <w:r>
        <w:rPr>
          <w:rFonts w:cs="Times New Roman"/>
          <w:i/>
          <w:iCs/>
          <w:kern w:val="0"/>
        </w:rPr>
        <w:t xml:space="preserve"> </w:t>
      </w:r>
      <w:r w:rsidRPr="002A0E75">
        <w:rPr>
          <w:rFonts w:cs="Times New Roman"/>
          <w:i/>
          <w:iCs/>
          <w:kern w:val="0"/>
        </w:rPr>
        <w:t>Analytical Tools for Characterizing, Visualizing, and</w:t>
      </w:r>
      <w:r>
        <w:rPr>
          <w:rFonts w:cs="Times New Roman"/>
          <w:i/>
          <w:iCs/>
          <w:kern w:val="0"/>
        </w:rPr>
        <w:t xml:space="preserve"> </w:t>
      </w:r>
      <w:r w:rsidRPr="002A0E75">
        <w:rPr>
          <w:rFonts w:cs="Times New Roman"/>
          <w:i/>
          <w:iCs/>
          <w:kern w:val="0"/>
        </w:rPr>
        <w:t>Evaluating Archaeological Data Quality Systematically</w:t>
      </w:r>
      <w:r>
        <w:rPr>
          <w:rFonts w:cs="Times New Roman"/>
          <w:i/>
          <w:iCs/>
          <w:kern w:val="0"/>
        </w:rPr>
        <w:t xml:space="preserve"> </w:t>
      </w:r>
      <w:r w:rsidRPr="002A0E75">
        <w:rPr>
          <w:rFonts w:cs="Times New Roman"/>
          <w:i/>
          <w:iCs/>
          <w:kern w:val="0"/>
        </w:rPr>
        <w:t>for Communities of Practice within the</w:t>
      </w:r>
      <w:r>
        <w:rPr>
          <w:rFonts w:cs="Times New Roman"/>
          <w:i/>
          <w:iCs/>
          <w:kern w:val="0"/>
        </w:rPr>
        <w:t xml:space="preserve"> </w:t>
      </w:r>
      <w:r w:rsidRPr="002A0E75">
        <w:rPr>
          <w:rFonts w:cs="Times New Roman"/>
          <w:i/>
          <w:iCs/>
          <w:kern w:val="0"/>
        </w:rPr>
        <w:t>Department of Defense</w:t>
      </w:r>
      <w:r>
        <w:rPr>
          <w:rFonts w:cs="Times New Roman"/>
          <w:i/>
          <w:iCs/>
          <w:kern w:val="0"/>
        </w:rPr>
        <w:t>”.</w:t>
      </w:r>
      <w:r w:rsidRPr="002A0E75">
        <w:rPr>
          <w:rFonts w:cs="Times New Roman"/>
          <w:kern w:val="0"/>
          <w:sz w:val="22"/>
        </w:rPr>
        <w:t xml:space="preserve"> </w:t>
      </w:r>
      <w:r w:rsidRPr="002A0E75">
        <w:rPr>
          <w:rFonts w:cs="Times New Roman"/>
          <w:kern w:val="0"/>
        </w:rPr>
        <w:t>Technical Report 08-65</w:t>
      </w:r>
      <w:r>
        <w:rPr>
          <w:rFonts w:cs="Times New Roman"/>
          <w:kern w:val="0"/>
        </w:rPr>
        <w:t>.</w:t>
      </w:r>
      <w:r w:rsidRPr="002A0E75">
        <w:rPr>
          <w:rFonts w:cs="Times New Roman"/>
          <w:kern w:val="0"/>
        </w:rPr>
        <w:t xml:space="preserve"> Statistical Research, Inc. Tucson, Arizona</w:t>
      </w:r>
      <w:r>
        <w:rPr>
          <w:rFonts w:cs="Times New Roman"/>
          <w:kern w:val="0"/>
        </w:rPr>
        <w:t>.</w:t>
      </w:r>
    </w:p>
    <w:p w14:paraId="46B9F7D3" w14:textId="77777777" w:rsidR="00B218AD" w:rsidRPr="00150C13" w:rsidRDefault="00B218AD" w:rsidP="00B218AD">
      <w:pPr>
        <w:ind w:left="720" w:hanging="720"/>
        <w:rPr>
          <w:rFonts w:cs="Times New Roman"/>
          <w:color w:val="000000" w:themeColor="text1"/>
          <w:kern w:val="0"/>
        </w:rPr>
      </w:pPr>
      <w:r w:rsidRPr="00150C13">
        <w:rPr>
          <w:rFonts w:cs="Times New Roman"/>
          <w:color w:val="000000" w:themeColor="text1"/>
          <w:kern w:val="0"/>
        </w:rPr>
        <w:t xml:space="preserve">Henderson, K.T. (ed.), 2015. </w:t>
      </w:r>
      <w:r w:rsidRPr="00150C13">
        <w:rPr>
          <w:rFonts w:cs="Times New Roman"/>
          <w:i/>
          <w:iCs/>
          <w:color w:val="000000" w:themeColor="text1"/>
          <w:kern w:val="0"/>
        </w:rPr>
        <w:t>Hohokam Irrigation and Agriculture on the Western Margin of Pueblo Grande: Archaeology for the PHX Sky Train Projec</w:t>
      </w:r>
      <w:r w:rsidRPr="00150C13">
        <w:rPr>
          <w:rFonts w:cs="Times New Roman"/>
          <w:color w:val="000000" w:themeColor="text1"/>
          <w:kern w:val="0"/>
        </w:rPr>
        <w:t>t. Anthropological Papers No. 19, Pueblo Grande Museum, Phoenix.</w:t>
      </w:r>
    </w:p>
    <w:p w14:paraId="676535D0" w14:textId="77777777" w:rsidR="00B218AD" w:rsidRDefault="00B218AD" w:rsidP="00B218AD">
      <w:pPr>
        <w:ind w:left="720" w:hanging="720"/>
        <w:rPr>
          <w:rFonts w:cs="Times New Roman"/>
          <w:color w:val="000000" w:themeColor="text1"/>
          <w:kern w:val="0"/>
        </w:rPr>
      </w:pPr>
      <w:r>
        <w:rPr>
          <w:rFonts w:cs="Times New Roman"/>
          <w:color w:val="000000" w:themeColor="text1"/>
          <w:kern w:val="0"/>
        </w:rPr>
        <w:t xml:space="preserve">Hollesen, J., 2022. </w:t>
      </w:r>
      <w:r w:rsidRPr="00EC222B">
        <w:rPr>
          <w:rFonts w:cs="Times New Roman"/>
          <w:color w:val="000000" w:themeColor="text1"/>
          <w:kern w:val="0"/>
        </w:rPr>
        <w:t>Climate change and the loss of archaeological sites and</w:t>
      </w:r>
      <w:r>
        <w:rPr>
          <w:rFonts w:cs="Times New Roman"/>
          <w:color w:val="000000" w:themeColor="text1"/>
          <w:kern w:val="0"/>
        </w:rPr>
        <w:t xml:space="preserve"> </w:t>
      </w:r>
      <w:r w:rsidRPr="00EC222B">
        <w:rPr>
          <w:rFonts w:cs="Times New Roman"/>
          <w:color w:val="000000" w:themeColor="text1"/>
          <w:kern w:val="0"/>
        </w:rPr>
        <w:t>landscapes: a global perspective</w:t>
      </w:r>
      <w:r>
        <w:rPr>
          <w:rFonts w:cs="Times New Roman"/>
          <w:color w:val="000000" w:themeColor="text1"/>
          <w:kern w:val="0"/>
        </w:rPr>
        <w:t xml:space="preserve">. </w:t>
      </w:r>
      <w:r w:rsidRPr="00EC222B">
        <w:rPr>
          <w:rFonts w:cs="Times New Roman"/>
          <w:i/>
          <w:iCs/>
          <w:color w:val="000000" w:themeColor="text1"/>
          <w:kern w:val="0"/>
        </w:rPr>
        <w:t>Antiquity</w:t>
      </w:r>
      <w:r w:rsidRPr="00EC222B">
        <w:rPr>
          <w:rFonts w:cs="Times New Roman"/>
          <w:color w:val="000000" w:themeColor="text1"/>
          <w:kern w:val="0"/>
        </w:rPr>
        <w:t xml:space="preserve"> 96(390): 1382–1395</w:t>
      </w:r>
      <w:r>
        <w:rPr>
          <w:rFonts w:cs="Times New Roman"/>
          <w:color w:val="000000" w:themeColor="text1"/>
          <w:kern w:val="0"/>
        </w:rPr>
        <w:t>.</w:t>
      </w:r>
    </w:p>
    <w:p w14:paraId="30CE5670" w14:textId="77777777" w:rsidR="00B218AD" w:rsidRPr="00C36B3D" w:rsidRDefault="00B218AD" w:rsidP="00B218AD">
      <w:pPr>
        <w:ind w:left="720" w:hanging="720"/>
        <w:rPr>
          <w:rFonts w:cs="Times New Roman"/>
          <w:color w:val="000000" w:themeColor="text1"/>
          <w:kern w:val="0"/>
        </w:rPr>
      </w:pPr>
      <w:r w:rsidRPr="00C36B3D">
        <w:rPr>
          <w:rFonts w:cs="Times New Roman"/>
          <w:color w:val="000000" w:themeColor="text1"/>
          <w:kern w:val="0"/>
        </w:rPr>
        <w:t>International Council on Monuments and Sites</w:t>
      </w:r>
      <w:r>
        <w:rPr>
          <w:rFonts w:cs="Times New Roman"/>
          <w:color w:val="000000" w:themeColor="text1"/>
          <w:kern w:val="0"/>
        </w:rPr>
        <w:t xml:space="preserve">, </w:t>
      </w:r>
      <w:r w:rsidRPr="00C36B3D">
        <w:rPr>
          <w:rFonts w:cs="Times New Roman"/>
          <w:color w:val="000000" w:themeColor="text1"/>
          <w:kern w:val="0"/>
        </w:rPr>
        <w:t>2019. The future of our pasts: engaging cultural</w:t>
      </w:r>
      <w:r>
        <w:rPr>
          <w:rFonts w:cs="Times New Roman"/>
          <w:color w:val="000000" w:themeColor="text1"/>
          <w:kern w:val="0"/>
        </w:rPr>
        <w:t xml:space="preserve"> </w:t>
      </w:r>
      <w:r w:rsidRPr="00C36B3D">
        <w:rPr>
          <w:rFonts w:cs="Times New Roman"/>
          <w:color w:val="000000" w:themeColor="text1"/>
          <w:kern w:val="0"/>
        </w:rPr>
        <w:t>heritage in climate action. Paris: International</w:t>
      </w:r>
      <w:r>
        <w:rPr>
          <w:rFonts w:cs="Times New Roman"/>
          <w:color w:val="000000" w:themeColor="text1"/>
          <w:kern w:val="0"/>
        </w:rPr>
        <w:t xml:space="preserve"> </w:t>
      </w:r>
      <w:r w:rsidRPr="00C36B3D">
        <w:rPr>
          <w:rFonts w:cs="Times New Roman"/>
          <w:color w:val="000000" w:themeColor="text1"/>
          <w:kern w:val="0"/>
        </w:rPr>
        <w:t>Council on Monuments and Sites.</w:t>
      </w:r>
    </w:p>
    <w:p w14:paraId="76D6D369" w14:textId="77777777" w:rsidR="00B218AD" w:rsidRDefault="00B218AD" w:rsidP="00B218AD">
      <w:pPr>
        <w:ind w:left="720" w:hanging="720"/>
        <w:rPr>
          <w:rFonts w:cs="Times New Roman"/>
          <w:color w:val="000000" w:themeColor="text1"/>
          <w:kern w:val="0"/>
        </w:rPr>
      </w:pPr>
      <w:r w:rsidRPr="00C36B3D">
        <w:rPr>
          <w:rFonts w:cs="Times New Roman"/>
          <w:color w:val="000000" w:themeColor="text1"/>
          <w:kern w:val="0"/>
        </w:rPr>
        <w:t>International Council on Monuments and Sites</w:t>
      </w:r>
      <w:r>
        <w:rPr>
          <w:rFonts w:cs="Times New Roman"/>
          <w:color w:val="000000" w:themeColor="text1"/>
          <w:kern w:val="0"/>
        </w:rPr>
        <w:t>,</w:t>
      </w:r>
      <w:r w:rsidRPr="00C36B3D">
        <w:rPr>
          <w:rFonts w:cs="Times New Roman"/>
          <w:color w:val="000000" w:themeColor="text1"/>
          <w:kern w:val="0"/>
        </w:rPr>
        <w:t xml:space="preserve"> 2020.</w:t>
      </w:r>
      <w:r>
        <w:rPr>
          <w:rFonts w:cs="Times New Roman"/>
          <w:color w:val="000000" w:themeColor="text1"/>
          <w:kern w:val="0"/>
        </w:rPr>
        <w:t xml:space="preserve"> </w:t>
      </w:r>
      <w:r w:rsidRPr="00C36B3D">
        <w:rPr>
          <w:rFonts w:cs="Times New Roman"/>
          <w:color w:val="000000" w:themeColor="text1"/>
          <w:kern w:val="0"/>
        </w:rPr>
        <w:t>ICOMOS declares a climate emergency.</w:t>
      </w:r>
      <w:r>
        <w:rPr>
          <w:rFonts w:cs="Times New Roman"/>
          <w:color w:val="000000" w:themeColor="text1"/>
          <w:kern w:val="0"/>
        </w:rPr>
        <w:t xml:space="preserve"> </w:t>
      </w:r>
      <w:r w:rsidRPr="00C36B3D">
        <w:rPr>
          <w:rFonts w:cs="Times New Roman"/>
          <w:color w:val="000000" w:themeColor="text1"/>
          <w:kern w:val="0"/>
        </w:rPr>
        <w:t>Available at:</w:t>
      </w:r>
      <w:r>
        <w:rPr>
          <w:rFonts w:cs="Times New Roman"/>
          <w:color w:val="000000" w:themeColor="text1"/>
          <w:kern w:val="0"/>
        </w:rPr>
        <w:t xml:space="preserve"> </w:t>
      </w:r>
      <w:hyperlink r:id="rId35" w:anchor=":~:text=This%20week%20the%2020th,a%20Climate%20and%20Ecological%20Emergency.&amp;text=It%20calls%20for%20urgent%20collective,warming%20to%201.5°C" w:history="1">
        <w:r w:rsidRPr="000D644C">
          <w:rPr>
            <w:rStyle w:val="Hyperlink"/>
            <w:rFonts w:cs="Times New Roman"/>
            <w:kern w:val="0"/>
          </w:rPr>
          <w:t>https://www.icomos.org/en/focus/climate-change/85740-icomos-declares-a-climate-emergency#:~:text=This%20week%20the%2020th,a%20Climate%20and%20Ecological%20Emergency.&amp;text=It%20calls%20for%20urgent%20collective,warming%20to%201.5°C</w:t>
        </w:r>
      </w:hyperlink>
    </w:p>
    <w:p w14:paraId="2A796359" w14:textId="77777777" w:rsidR="00B218AD" w:rsidRDefault="00B218AD" w:rsidP="00B218AD">
      <w:pPr>
        <w:ind w:left="720" w:hanging="720"/>
        <w:rPr>
          <w:rFonts w:cs="Times New Roman"/>
          <w:color w:val="000000" w:themeColor="text1"/>
          <w:kern w:val="0"/>
        </w:rPr>
      </w:pPr>
      <w:r w:rsidRPr="00D51CFE">
        <w:rPr>
          <w:rFonts w:cs="Times New Roman"/>
          <w:color w:val="000000" w:themeColor="text1"/>
          <w:kern w:val="0"/>
        </w:rPr>
        <w:t>Kvamme,</w:t>
      </w:r>
      <w:r>
        <w:rPr>
          <w:rFonts w:cs="Times New Roman"/>
          <w:color w:val="000000" w:themeColor="text1"/>
          <w:kern w:val="0"/>
        </w:rPr>
        <w:t xml:space="preserve"> K.,</w:t>
      </w:r>
      <w:r w:rsidRPr="00D51CFE">
        <w:rPr>
          <w:rFonts w:cs="Times New Roman"/>
          <w:color w:val="000000" w:themeColor="text1"/>
          <w:kern w:val="0"/>
        </w:rPr>
        <w:t xml:space="preserve"> E</w:t>
      </w:r>
      <w:r>
        <w:rPr>
          <w:rFonts w:cs="Times New Roman"/>
          <w:color w:val="000000" w:themeColor="text1"/>
          <w:kern w:val="0"/>
        </w:rPr>
        <w:t>.</w:t>
      </w:r>
      <w:r w:rsidRPr="00D51CFE">
        <w:rPr>
          <w:rFonts w:cs="Times New Roman"/>
          <w:color w:val="000000" w:themeColor="text1"/>
          <w:kern w:val="0"/>
        </w:rPr>
        <w:t xml:space="preserve"> Ernenwein, M</w:t>
      </w:r>
      <w:r>
        <w:rPr>
          <w:rFonts w:cs="Times New Roman"/>
          <w:color w:val="000000" w:themeColor="text1"/>
          <w:kern w:val="0"/>
        </w:rPr>
        <w:t>.</w:t>
      </w:r>
      <w:r w:rsidRPr="00D51CFE">
        <w:rPr>
          <w:rFonts w:cs="Times New Roman"/>
          <w:color w:val="000000" w:themeColor="text1"/>
          <w:kern w:val="0"/>
        </w:rPr>
        <w:t xml:space="preserve"> Hargrave, </w:t>
      </w:r>
      <w:r>
        <w:rPr>
          <w:rFonts w:cs="Times New Roman"/>
          <w:color w:val="000000" w:themeColor="text1"/>
          <w:kern w:val="0"/>
        </w:rPr>
        <w:t xml:space="preserve">T. </w:t>
      </w:r>
      <w:r w:rsidRPr="00D51CFE">
        <w:rPr>
          <w:rFonts w:cs="Times New Roman"/>
          <w:color w:val="000000" w:themeColor="text1"/>
          <w:kern w:val="0"/>
        </w:rPr>
        <w:t>Sever, D</w:t>
      </w:r>
      <w:r>
        <w:rPr>
          <w:rFonts w:cs="Times New Roman"/>
          <w:color w:val="000000" w:themeColor="text1"/>
          <w:kern w:val="0"/>
        </w:rPr>
        <w:t>.</w:t>
      </w:r>
      <w:r w:rsidRPr="00D51CFE">
        <w:rPr>
          <w:rFonts w:cs="Times New Roman"/>
          <w:color w:val="000000" w:themeColor="text1"/>
          <w:kern w:val="0"/>
        </w:rPr>
        <w:t xml:space="preserve"> Harmon, F</w:t>
      </w:r>
      <w:r>
        <w:rPr>
          <w:rFonts w:cs="Times New Roman"/>
          <w:color w:val="000000" w:themeColor="text1"/>
          <w:kern w:val="0"/>
        </w:rPr>
        <w:t>.</w:t>
      </w:r>
      <w:r w:rsidRPr="00D51CFE">
        <w:rPr>
          <w:rFonts w:cs="Times New Roman"/>
          <w:color w:val="000000" w:themeColor="text1"/>
          <w:kern w:val="0"/>
        </w:rPr>
        <w:t xml:space="preserve"> Limp, B</w:t>
      </w:r>
      <w:r>
        <w:rPr>
          <w:rFonts w:cs="Times New Roman"/>
          <w:color w:val="000000" w:themeColor="text1"/>
          <w:kern w:val="0"/>
        </w:rPr>
        <w:t>.</w:t>
      </w:r>
      <w:r w:rsidRPr="00D51CFE">
        <w:rPr>
          <w:rFonts w:cs="Times New Roman"/>
          <w:color w:val="000000" w:themeColor="text1"/>
          <w:kern w:val="0"/>
        </w:rPr>
        <w:t xml:space="preserve"> Howell, M</w:t>
      </w:r>
      <w:r>
        <w:rPr>
          <w:rFonts w:cs="Times New Roman"/>
          <w:color w:val="000000" w:themeColor="text1"/>
          <w:kern w:val="0"/>
        </w:rPr>
        <w:t>.</w:t>
      </w:r>
      <w:r w:rsidRPr="00D51CFE">
        <w:rPr>
          <w:rFonts w:cs="Times New Roman"/>
          <w:color w:val="000000" w:themeColor="text1"/>
          <w:kern w:val="0"/>
        </w:rPr>
        <w:t xml:space="preserve"> Koons, J</w:t>
      </w:r>
      <w:r>
        <w:rPr>
          <w:rFonts w:cs="Times New Roman"/>
          <w:color w:val="000000" w:themeColor="text1"/>
          <w:kern w:val="0"/>
        </w:rPr>
        <w:t>.</w:t>
      </w:r>
      <w:r w:rsidRPr="00D51CFE">
        <w:rPr>
          <w:rFonts w:cs="Times New Roman"/>
          <w:color w:val="000000" w:themeColor="text1"/>
          <w:kern w:val="0"/>
        </w:rPr>
        <w:t xml:space="preserve"> Tullis</w:t>
      </w:r>
      <w:r>
        <w:rPr>
          <w:rFonts w:cs="Times New Roman"/>
          <w:color w:val="000000" w:themeColor="text1"/>
          <w:kern w:val="0"/>
        </w:rPr>
        <w:t xml:space="preserve">, 2006. </w:t>
      </w:r>
      <w:r w:rsidRPr="00F162D5">
        <w:rPr>
          <w:rFonts w:cs="Times New Roman"/>
          <w:i/>
          <w:iCs/>
          <w:color w:val="000000" w:themeColor="text1"/>
          <w:kern w:val="0"/>
        </w:rPr>
        <w:t>New Approaches to the Use and Integration of Multi-Sensor Remote Sensing for Historic Resource Identification and Evaluation</w:t>
      </w:r>
    </w:p>
    <w:p w14:paraId="0DE51F15" w14:textId="77777777" w:rsidR="00B218AD" w:rsidRDefault="00B218AD" w:rsidP="00B218AD">
      <w:pPr>
        <w:ind w:left="720" w:hanging="720"/>
        <w:rPr>
          <w:rFonts w:cs="Times New Roman"/>
          <w:color w:val="000000" w:themeColor="text1"/>
          <w:kern w:val="0"/>
        </w:rPr>
      </w:pPr>
      <w:r>
        <w:rPr>
          <w:rFonts w:cs="Times New Roman"/>
          <w:color w:val="000000" w:themeColor="text1"/>
          <w:kern w:val="0"/>
        </w:rPr>
        <w:t xml:space="preserve">Leckman, P.O., and M. Heilen, 2023. </w:t>
      </w:r>
      <w:r w:rsidRPr="004A633E">
        <w:rPr>
          <w:rFonts w:cs="Times New Roman"/>
          <w:color w:val="000000" w:themeColor="text1"/>
          <w:kern w:val="0"/>
        </w:rPr>
        <w:t>Our Checkered Past</w:t>
      </w:r>
      <w:r>
        <w:rPr>
          <w:rFonts w:cs="Times New Roman"/>
          <w:color w:val="000000" w:themeColor="text1"/>
          <w:kern w:val="0"/>
        </w:rPr>
        <w:t xml:space="preserve"> </w:t>
      </w:r>
      <w:r w:rsidRPr="004A633E">
        <w:rPr>
          <w:rFonts w:cs="Times New Roman"/>
          <w:color w:val="000000" w:themeColor="text1"/>
          <w:kern w:val="0"/>
        </w:rPr>
        <w:t>Sites, Landscapes, Trails, and Transect-Recording Unit</w:t>
      </w:r>
      <w:r>
        <w:rPr>
          <w:rFonts w:cs="Times New Roman"/>
          <w:color w:val="000000" w:themeColor="text1"/>
          <w:kern w:val="0"/>
        </w:rPr>
        <w:t xml:space="preserve"> </w:t>
      </w:r>
      <w:r w:rsidRPr="004A633E">
        <w:rPr>
          <w:rFonts w:cs="Times New Roman"/>
          <w:color w:val="000000" w:themeColor="text1"/>
          <w:kern w:val="0"/>
        </w:rPr>
        <w:t>Survey</w:t>
      </w:r>
      <w:r>
        <w:rPr>
          <w:rFonts w:cs="Times New Roman"/>
          <w:color w:val="000000" w:themeColor="text1"/>
          <w:kern w:val="0"/>
        </w:rPr>
        <w:t xml:space="preserve">. </w:t>
      </w:r>
      <w:r w:rsidRPr="004A633E">
        <w:rPr>
          <w:rFonts w:cs="Times New Roman"/>
          <w:i/>
          <w:iCs/>
          <w:color w:val="000000" w:themeColor="text1"/>
          <w:kern w:val="0"/>
        </w:rPr>
        <w:t>Advances in Archaeological Practice</w:t>
      </w:r>
      <w:r w:rsidRPr="004A633E">
        <w:rPr>
          <w:rFonts w:cs="Times New Roman"/>
          <w:color w:val="000000" w:themeColor="text1"/>
          <w:kern w:val="0"/>
        </w:rPr>
        <w:t xml:space="preserve"> 11(1)</w:t>
      </w:r>
      <w:r>
        <w:rPr>
          <w:rFonts w:cs="Times New Roman"/>
          <w:color w:val="000000" w:themeColor="text1"/>
          <w:kern w:val="0"/>
        </w:rPr>
        <w:t xml:space="preserve">: </w:t>
      </w:r>
      <w:r w:rsidRPr="004A633E">
        <w:rPr>
          <w:rFonts w:cs="Times New Roman"/>
          <w:color w:val="000000" w:themeColor="text1"/>
          <w:kern w:val="0"/>
        </w:rPr>
        <w:t>11–28</w:t>
      </w:r>
      <w:r>
        <w:rPr>
          <w:rFonts w:cs="Times New Roman"/>
          <w:color w:val="000000" w:themeColor="text1"/>
          <w:kern w:val="0"/>
        </w:rPr>
        <w:t>.</w:t>
      </w:r>
    </w:p>
    <w:p w14:paraId="29E622A0" w14:textId="77777777" w:rsidR="00B218AD" w:rsidRDefault="00B218AD" w:rsidP="00B218AD">
      <w:pPr>
        <w:ind w:left="720" w:hanging="720"/>
        <w:rPr>
          <w:rFonts w:cs="Times New Roman"/>
          <w:color w:val="000000" w:themeColor="text1"/>
          <w:kern w:val="0"/>
        </w:rPr>
      </w:pPr>
      <w:r w:rsidRPr="00F162D5">
        <w:rPr>
          <w:rFonts w:cs="Times New Roman"/>
          <w:color w:val="000000" w:themeColor="text1"/>
          <w:kern w:val="0"/>
        </w:rPr>
        <w:lastRenderedPageBreak/>
        <w:t>Manney, S</w:t>
      </w:r>
      <w:r>
        <w:rPr>
          <w:rFonts w:cs="Times New Roman"/>
          <w:color w:val="000000" w:themeColor="text1"/>
          <w:kern w:val="0"/>
        </w:rPr>
        <w:t>.</w:t>
      </w:r>
      <w:r w:rsidRPr="00F162D5">
        <w:rPr>
          <w:rFonts w:cs="Times New Roman"/>
          <w:color w:val="000000" w:themeColor="text1"/>
          <w:kern w:val="0"/>
        </w:rPr>
        <w:t>, S</w:t>
      </w:r>
      <w:r>
        <w:rPr>
          <w:rFonts w:cs="Times New Roman"/>
          <w:color w:val="000000" w:themeColor="text1"/>
          <w:kern w:val="0"/>
        </w:rPr>
        <w:t>.</w:t>
      </w:r>
      <w:r w:rsidRPr="00F162D5">
        <w:rPr>
          <w:rFonts w:cs="Times New Roman"/>
          <w:color w:val="000000" w:themeColor="text1"/>
          <w:kern w:val="0"/>
        </w:rPr>
        <w:t xml:space="preserve"> Cushman, Z</w:t>
      </w:r>
      <w:r>
        <w:rPr>
          <w:rFonts w:cs="Times New Roman"/>
          <w:color w:val="000000" w:themeColor="text1"/>
          <w:kern w:val="0"/>
        </w:rPr>
        <w:t>.</w:t>
      </w:r>
      <w:r w:rsidRPr="00F162D5">
        <w:rPr>
          <w:rFonts w:cs="Times New Roman"/>
          <w:color w:val="000000" w:themeColor="text1"/>
          <w:kern w:val="0"/>
        </w:rPr>
        <w:t xml:space="preserve"> Kaszta, H</w:t>
      </w:r>
      <w:r>
        <w:rPr>
          <w:rFonts w:cs="Times New Roman"/>
          <w:color w:val="000000" w:themeColor="text1"/>
          <w:kern w:val="0"/>
        </w:rPr>
        <w:t>.Y.</w:t>
      </w:r>
      <w:r w:rsidRPr="00F162D5">
        <w:rPr>
          <w:rFonts w:cs="Times New Roman"/>
          <w:color w:val="000000" w:themeColor="text1"/>
          <w:kern w:val="0"/>
        </w:rPr>
        <w:t xml:space="preserve"> Wan, M</w:t>
      </w:r>
      <w:r>
        <w:rPr>
          <w:rFonts w:cs="Times New Roman"/>
          <w:color w:val="000000" w:themeColor="text1"/>
          <w:kern w:val="0"/>
        </w:rPr>
        <w:t>.</w:t>
      </w:r>
      <w:r w:rsidRPr="00F162D5">
        <w:rPr>
          <w:rFonts w:cs="Times New Roman"/>
          <w:color w:val="000000" w:themeColor="text1"/>
          <w:kern w:val="0"/>
        </w:rPr>
        <w:t xml:space="preserve"> Heilen,</w:t>
      </w:r>
      <w:r>
        <w:rPr>
          <w:rFonts w:cs="Times New Roman"/>
          <w:color w:val="000000" w:themeColor="text1"/>
          <w:kern w:val="0"/>
        </w:rPr>
        <w:t xml:space="preserve"> </w:t>
      </w:r>
      <w:r w:rsidRPr="00F162D5">
        <w:rPr>
          <w:rFonts w:cs="Times New Roman"/>
          <w:color w:val="000000" w:themeColor="text1"/>
          <w:kern w:val="0"/>
        </w:rPr>
        <w:t>J</w:t>
      </w:r>
      <w:r>
        <w:rPr>
          <w:rFonts w:cs="Times New Roman"/>
          <w:color w:val="000000" w:themeColor="text1"/>
          <w:kern w:val="0"/>
        </w:rPr>
        <w:t xml:space="preserve">. </w:t>
      </w:r>
      <w:r w:rsidRPr="00F162D5">
        <w:rPr>
          <w:rFonts w:cs="Times New Roman"/>
          <w:color w:val="000000" w:themeColor="text1"/>
          <w:kern w:val="0"/>
        </w:rPr>
        <w:t>Rego, and E</w:t>
      </w:r>
      <w:r>
        <w:rPr>
          <w:rFonts w:cs="Times New Roman"/>
          <w:color w:val="000000" w:themeColor="text1"/>
          <w:kern w:val="0"/>
        </w:rPr>
        <w:t>.</w:t>
      </w:r>
      <w:r w:rsidRPr="00F162D5">
        <w:rPr>
          <w:rFonts w:cs="Times New Roman"/>
          <w:color w:val="000000" w:themeColor="text1"/>
          <w:kern w:val="0"/>
        </w:rPr>
        <w:t xml:space="preserve"> Klucas</w:t>
      </w:r>
      <w:r>
        <w:rPr>
          <w:rFonts w:cs="Times New Roman"/>
          <w:color w:val="000000" w:themeColor="text1"/>
          <w:kern w:val="0"/>
        </w:rPr>
        <w:t xml:space="preserve">, </w:t>
      </w:r>
      <w:r w:rsidRPr="00F162D5">
        <w:rPr>
          <w:rFonts w:cs="Times New Roman"/>
          <w:color w:val="000000" w:themeColor="text1"/>
          <w:kern w:val="0"/>
        </w:rPr>
        <w:t>2020</w:t>
      </w:r>
      <w:r>
        <w:rPr>
          <w:rFonts w:cs="Times New Roman"/>
          <w:color w:val="000000" w:themeColor="text1"/>
          <w:kern w:val="0"/>
        </w:rPr>
        <w:t>.</w:t>
      </w:r>
      <w:r w:rsidRPr="00F162D5">
        <w:rPr>
          <w:rFonts w:cs="Times New Roman"/>
          <w:color w:val="000000" w:themeColor="text1"/>
          <w:kern w:val="0"/>
        </w:rPr>
        <w:t xml:space="preserve"> </w:t>
      </w:r>
      <w:r w:rsidRPr="00F162D5">
        <w:rPr>
          <w:rFonts w:cs="Times New Roman"/>
          <w:i/>
          <w:iCs/>
          <w:color w:val="000000" w:themeColor="text1"/>
          <w:kern w:val="0"/>
        </w:rPr>
        <w:t xml:space="preserve">Decision Support System for Ecological and Cultural Resource Management on Arizona Army National Guard Lands. </w:t>
      </w:r>
      <w:r w:rsidRPr="00F162D5">
        <w:rPr>
          <w:rFonts w:cs="Times New Roman"/>
          <w:color w:val="000000" w:themeColor="text1"/>
          <w:kern w:val="0"/>
        </w:rPr>
        <w:t>Proposal on file with</w:t>
      </w:r>
      <w:r>
        <w:rPr>
          <w:rFonts w:cs="Times New Roman"/>
          <w:color w:val="000000" w:themeColor="text1"/>
          <w:kern w:val="0"/>
        </w:rPr>
        <w:t xml:space="preserve"> </w:t>
      </w:r>
      <w:r w:rsidRPr="00F162D5">
        <w:rPr>
          <w:rFonts w:cs="Times New Roman"/>
          <w:color w:val="000000" w:themeColor="text1"/>
          <w:kern w:val="0"/>
        </w:rPr>
        <w:t>the Facilities Management Office, Department of Emergency and Military</w:t>
      </w:r>
      <w:r>
        <w:rPr>
          <w:rFonts w:cs="Times New Roman"/>
          <w:color w:val="000000" w:themeColor="text1"/>
          <w:kern w:val="0"/>
        </w:rPr>
        <w:t xml:space="preserve"> </w:t>
      </w:r>
      <w:r w:rsidRPr="00F162D5">
        <w:rPr>
          <w:rFonts w:cs="Times New Roman"/>
          <w:color w:val="000000" w:themeColor="text1"/>
          <w:kern w:val="0"/>
        </w:rPr>
        <w:t>Affairs, Papago Park Military Reservation, Phoenix, Arizona.</w:t>
      </w:r>
    </w:p>
    <w:p w14:paraId="7CCB1E3A" w14:textId="77777777" w:rsidR="00B218AD" w:rsidRDefault="00B218AD" w:rsidP="00B218AD">
      <w:pPr>
        <w:ind w:left="720" w:hanging="720"/>
        <w:rPr>
          <w:rFonts w:cs="Times New Roman"/>
          <w:color w:val="000000" w:themeColor="text1"/>
          <w:kern w:val="0"/>
        </w:rPr>
      </w:pPr>
      <w:r>
        <w:rPr>
          <w:rFonts w:cs="Times New Roman"/>
          <w:color w:val="000000" w:themeColor="text1"/>
          <w:kern w:val="0"/>
        </w:rPr>
        <w:t xml:space="preserve">Nolan, K.C., 2020. </w:t>
      </w:r>
      <w:r w:rsidRPr="00AF5F73">
        <w:rPr>
          <w:rFonts w:cs="Times New Roman"/>
          <w:color w:val="000000" w:themeColor="text1"/>
          <w:kern w:val="0"/>
        </w:rPr>
        <w:t>Bringing archaeology into the information age: entropy,</w:t>
      </w:r>
      <w:r>
        <w:rPr>
          <w:rFonts w:cs="Times New Roman"/>
          <w:color w:val="000000" w:themeColor="text1"/>
          <w:kern w:val="0"/>
        </w:rPr>
        <w:t xml:space="preserve"> </w:t>
      </w:r>
      <w:r w:rsidRPr="00AF5F73">
        <w:rPr>
          <w:rFonts w:cs="Times New Roman"/>
          <w:color w:val="000000" w:themeColor="text1"/>
          <w:kern w:val="0"/>
        </w:rPr>
        <w:t>noise, channel capacity, and information potential</w:t>
      </w:r>
      <w:r>
        <w:rPr>
          <w:rFonts w:cs="Times New Roman"/>
          <w:color w:val="000000" w:themeColor="text1"/>
          <w:kern w:val="0"/>
        </w:rPr>
        <w:t xml:space="preserve"> </w:t>
      </w:r>
      <w:r w:rsidRPr="00AF5F73">
        <w:rPr>
          <w:rFonts w:cs="Times New Roman"/>
          <w:color w:val="000000" w:themeColor="text1"/>
          <w:kern w:val="0"/>
        </w:rPr>
        <w:t>in archaeological significance assessments</w:t>
      </w:r>
      <w:r>
        <w:rPr>
          <w:rFonts w:cs="Times New Roman"/>
          <w:color w:val="000000" w:themeColor="text1"/>
          <w:kern w:val="0"/>
        </w:rPr>
        <w:t xml:space="preserve">. </w:t>
      </w:r>
      <w:r w:rsidRPr="00AF5F73">
        <w:rPr>
          <w:rFonts w:cs="Times New Roman"/>
          <w:i/>
          <w:iCs/>
          <w:color w:val="000000" w:themeColor="text1"/>
          <w:kern w:val="0"/>
        </w:rPr>
        <w:t>Quality &amp; Quantity</w:t>
      </w:r>
      <w:r>
        <w:rPr>
          <w:rFonts w:cs="Times New Roman"/>
          <w:color w:val="000000" w:themeColor="text1"/>
          <w:kern w:val="0"/>
        </w:rPr>
        <w:t xml:space="preserve"> </w:t>
      </w:r>
      <w:r w:rsidRPr="00AF5F73">
        <w:rPr>
          <w:rFonts w:cs="Times New Roman"/>
          <w:color w:val="000000" w:themeColor="text1"/>
          <w:kern w:val="0"/>
        </w:rPr>
        <w:t>54:</w:t>
      </w:r>
      <w:r>
        <w:rPr>
          <w:rFonts w:cs="Times New Roman"/>
          <w:color w:val="000000" w:themeColor="text1"/>
          <w:kern w:val="0"/>
        </w:rPr>
        <w:t xml:space="preserve"> </w:t>
      </w:r>
      <w:r w:rsidRPr="00AF5F73">
        <w:rPr>
          <w:rFonts w:cs="Times New Roman"/>
          <w:color w:val="000000" w:themeColor="text1"/>
          <w:kern w:val="0"/>
        </w:rPr>
        <w:t>1171–1196</w:t>
      </w:r>
      <w:r>
        <w:rPr>
          <w:rFonts w:cs="Times New Roman"/>
          <w:color w:val="000000" w:themeColor="text1"/>
          <w:kern w:val="0"/>
        </w:rPr>
        <w:t>.</w:t>
      </w:r>
    </w:p>
    <w:p w14:paraId="17538990" w14:textId="77777777" w:rsidR="00B218AD" w:rsidRDefault="00B218AD" w:rsidP="00B218AD">
      <w:pPr>
        <w:ind w:left="720" w:hanging="720"/>
        <w:rPr>
          <w:rFonts w:cs="Times New Roman"/>
          <w:color w:val="000000" w:themeColor="text1"/>
          <w:kern w:val="0"/>
        </w:rPr>
      </w:pPr>
      <w:r>
        <w:rPr>
          <w:rFonts w:cs="Times New Roman"/>
          <w:color w:val="000000" w:themeColor="text1"/>
          <w:kern w:val="0"/>
        </w:rPr>
        <w:t xml:space="preserve">Ortman, S., and J.A. Altschul, 2023. </w:t>
      </w:r>
      <w:r w:rsidRPr="00AC480E">
        <w:rPr>
          <w:rFonts w:cs="Times New Roman"/>
          <w:color w:val="000000" w:themeColor="text1"/>
          <w:kern w:val="0"/>
        </w:rPr>
        <w:t>What North American Archaeology Needs to</w:t>
      </w:r>
      <w:r>
        <w:rPr>
          <w:rFonts w:cs="Times New Roman"/>
          <w:color w:val="000000" w:themeColor="text1"/>
          <w:kern w:val="0"/>
        </w:rPr>
        <w:t xml:space="preserve"> </w:t>
      </w:r>
      <w:r w:rsidRPr="00AC480E">
        <w:rPr>
          <w:rFonts w:cs="Times New Roman"/>
          <w:color w:val="000000" w:themeColor="text1"/>
          <w:kern w:val="0"/>
        </w:rPr>
        <w:t>Take Advantage of the Digital Data</w:t>
      </w:r>
      <w:r>
        <w:rPr>
          <w:rFonts w:cs="Times New Roman"/>
          <w:color w:val="000000" w:themeColor="text1"/>
          <w:kern w:val="0"/>
        </w:rPr>
        <w:t xml:space="preserve"> </w:t>
      </w:r>
      <w:r w:rsidRPr="00AC480E">
        <w:rPr>
          <w:rFonts w:cs="Times New Roman"/>
          <w:color w:val="000000" w:themeColor="text1"/>
          <w:kern w:val="0"/>
        </w:rPr>
        <w:t>Revolution</w:t>
      </w:r>
      <w:r>
        <w:rPr>
          <w:rFonts w:cs="Times New Roman"/>
          <w:color w:val="000000" w:themeColor="text1"/>
          <w:kern w:val="0"/>
        </w:rPr>
        <w:t xml:space="preserve">. </w:t>
      </w:r>
      <w:r w:rsidRPr="00275105">
        <w:rPr>
          <w:rFonts w:cs="Times New Roman"/>
          <w:i/>
          <w:iCs/>
          <w:color w:val="000000" w:themeColor="text1"/>
          <w:kern w:val="0"/>
        </w:rPr>
        <w:t>Advances in Archaeological Practice</w:t>
      </w:r>
      <w:r w:rsidRPr="00275105">
        <w:rPr>
          <w:rFonts w:cs="Times New Roman"/>
          <w:color w:val="000000" w:themeColor="text1"/>
          <w:kern w:val="0"/>
        </w:rPr>
        <w:t xml:space="preserve"> 11(1)</w:t>
      </w:r>
      <w:r>
        <w:rPr>
          <w:rFonts w:cs="Times New Roman"/>
          <w:color w:val="000000" w:themeColor="text1"/>
          <w:kern w:val="0"/>
        </w:rPr>
        <w:t>:</w:t>
      </w:r>
      <w:r w:rsidRPr="00275105">
        <w:rPr>
          <w:rFonts w:cs="Times New Roman"/>
          <w:color w:val="000000" w:themeColor="text1"/>
          <w:kern w:val="0"/>
        </w:rPr>
        <w:t xml:space="preserve"> 90–103</w:t>
      </w:r>
      <w:r>
        <w:rPr>
          <w:rFonts w:cs="Times New Roman"/>
          <w:color w:val="000000" w:themeColor="text1"/>
          <w:kern w:val="0"/>
        </w:rPr>
        <w:t>.</w:t>
      </w:r>
    </w:p>
    <w:p w14:paraId="7B9C39B4" w14:textId="77777777" w:rsidR="004B37CC" w:rsidRPr="004B37CC" w:rsidRDefault="004B37CC" w:rsidP="004B37CC">
      <w:pPr>
        <w:ind w:left="720" w:hanging="720"/>
        <w:rPr>
          <w:rFonts w:cs="Times New Roman"/>
          <w:color w:val="000000" w:themeColor="text1"/>
          <w:kern w:val="0"/>
        </w:rPr>
      </w:pPr>
      <w:r w:rsidRPr="004B37CC">
        <w:rPr>
          <w:rFonts w:cs="Times New Roman"/>
          <w:color w:val="000000" w:themeColor="text1"/>
          <w:kern w:val="0"/>
        </w:rPr>
        <w:t>Polanyi, T.,</w:t>
      </w:r>
      <w:r w:rsidRPr="004B37CC">
        <w:rPr>
          <w:rFonts w:cs="Times New Roman"/>
          <w:bCs/>
          <w:color w:val="000000" w:themeColor="text1"/>
          <w:kern w:val="0"/>
        </w:rPr>
        <w:t xml:space="preserve"> 2017.</w:t>
      </w:r>
      <w:r w:rsidRPr="004B37CC">
        <w:rPr>
          <w:rFonts w:cs="Times New Roman"/>
          <w:color w:val="000000" w:themeColor="text1"/>
          <w:kern w:val="0"/>
        </w:rPr>
        <w:t xml:space="preserve"> </w:t>
      </w:r>
      <w:r w:rsidRPr="004B37CC">
        <w:rPr>
          <w:rFonts w:cs="Times New Roman"/>
          <w:i/>
          <w:color w:val="000000" w:themeColor="text1"/>
          <w:kern w:val="0"/>
        </w:rPr>
        <w:t>An assessment of archaeogeophysics in the American Southwest</w:t>
      </w:r>
      <w:r w:rsidRPr="004B37CC">
        <w:rPr>
          <w:rFonts w:cs="Times New Roman"/>
          <w:color w:val="000000" w:themeColor="text1"/>
          <w:kern w:val="0"/>
        </w:rPr>
        <w:t>. Report submitted to the Environmental Management Office of the Arizona Department of Emergency and Military Affairs, Phoenix, Arizona. Project No. AZ0NG160008, Contract No. DEMA16-135044 SWCA Environmental Consultants.</w:t>
      </w:r>
    </w:p>
    <w:p w14:paraId="1E1E28E7" w14:textId="77777777" w:rsidR="00A8307F" w:rsidRPr="004B37CC" w:rsidRDefault="00A8307F" w:rsidP="00A8307F">
      <w:pPr>
        <w:ind w:left="720" w:hanging="720"/>
        <w:rPr>
          <w:rFonts w:cs="Times New Roman"/>
          <w:color w:val="000000" w:themeColor="text1"/>
          <w:kern w:val="0"/>
        </w:rPr>
      </w:pPr>
      <w:r w:rsidRPr="004B37CC">
        <w:rPr>
          <w:rFonts w:cs="Times New Roman"/>
          <w:color w:val="000000" w:themeColor="text1"/>
          <w:kern w:val="0"/>
        </w:rPr>
        <w:t>Polanyi, T., 201</w:t>
      </w:r>
      <w:r>
        <w:rPr>
          <w:rFonts w:cs="Times New Roman"/>
          <w:color w:val="000000" w:themeColor="text1"/>
          <w:kern w:val="0"/>
        </w:rPr>
        <w:t>8</w:t>
      </w:r>
      <w:r w:rsidRPr="004B37CC">
        <w:rPr>
          <w:rFonts w:cs="Times New Roman"/>
          <w:color w:val="000000" w:themeColor="text1"/>
          <w:kern w:val="0"/>
        </w:rPr>
        <w:t xml:space="preserve">. </w:t>
      </w:r>
      <w:r w:rsidRPr="004B37CC">
        <w:rPr>
          <w:rFonts w:cs="Times New Roman"/>
          <w:i/>
          <w:color w:val="000000" w:themeColor="text1"/>
          <w:kern w:val="0"/>
        </w:rPr>
        <w:t>Multiscalar integrated survey protocol and research design. Exploratory archaeological investigations in the Florence Military Reservation, Pinal County, Arizona</w:t>
      </w:r>
      <w:r w:rsidRPr="004B37CC">
        <w:rPr>
          <w:rFonts w:cs="Times New Roman"/>
          <w:color w:val="000000" w:themeColor="text1"/>
          <w:kern w:val="0"/>
        </w:rPr>
        <w:t>. Report submitted to the Environmental Management Office of the Arizona Department of Emergency and Military Affairs, Phoenix, Arizona. AZ0NG160008; Contract No. DEMA16-135044:2. SWCA Environmental Consultants.</w:t>
      </w:r>
    </w:p>
    <w:p w14:paraId="0BBCE049" w14:textId="1074BE6C" w:rsidR="004B37CC" w:rsidRDefault="004B37CC" w:rsidP="004B37CC">
      <w:pPr>
        <w:ind w:left="720" w:hanging="720"/>
        <w:rPr>
          <w:rFonts w:cs="Times New Roman"/>
          <w:color w:val="000000" w:themeColor="text1"/>
          <w:kern w:val="0"/>
        </w:rPr>
      </w:pPr>
      <w:r w:rsidRPr="004B37CC">
        <w:rPr>
          <w:rFonts w:cs="Times New Roman"/>
          <w:color w:val="000000" w:themeColor="text1"/>
          <w:kern w:val="0"/>
        </w:rPr>
        <w:t>Polanyi, T., 2018.</w:t>
      </w:r>
      <w:r>
        <w:rPr>
          <w:rFonts w:cs="Times New Roman"/>
          <w:color w:val="000000" w:themeColor="text1"/>
          <w:kern w:val="0"/>
        </w:rPr>
        <w:t xml:space="preserve"> </w:t>
      </w:r>
      <w:r w:rsidRPr="004B37CC">
        <w:rPr>
          <w:rFonts w:cs="Times New Roman"/>
          <w:iCs/>
          <w:color w:val="000000" w:themeColor="text1"/>
          <w:kern w:val="0"/>
        </w:rPr>
        <w:t>Multiscalar Integrated Survey Protocol: A holistic approach to cultural research inventory and management.</w:t>
      </w:r>
      <w:r w:rsidRPr="004B37CC">
        <w:rPr>
          <w:rFonts w:cs="Times New Roman"/>
          <w:color w:val="000000" w:themeColor="text1"/>
          <w:kern w:val="0"/>
        </w:rPr>
        <w:t xml:space="preserve"> Paper presented at the Arizona Historic Preservation Conference, Scottsdale, Arizona, June 2018.</w:t>
      </w:r>
      <w:r w:rsidRPr="004B37CC">
        <w:rPr>
          <w:rFonts w:cs="Times New Roman"/>
          <w:color w:val="000000" w:themeColor="text1"/>
          <w:kern w:val="0"/>
        </w:rPr>
        <w:t xml:space="preserve"> </w:t>
      </w:r>
    </w:p>
    <w:p w14:paraId="774E2E47" w14:textId="714C0085" w:rsidR="004B37CC" w:rsidRPr="004B37CC" w:rsidRDefault="004B37CC" w:rsidP="004B37CC">
      <w:pPr>
        <w:ind w:left="720" w:hanging="720"/>
        <w:rPr>
          <w:rFonts w:cs="Times New Roman"/>
          <w:color w:val="000000" w:themeColor="text1"/>
          <w:kern w:val="0"/>
        </w:rPr>
      </w:pPr>
      <w:r w:rsidRPr="004B37CC">
        <w:rPr>
          <w:rFonts w:cs="Times New Roman"/>
          <w:color w:val="000000" w:themeColor="text1"/>
          <w:kern w:val="0"/>
        </w:rPr>
        <w:t xml:space="preserve">Polanyi, T., 2021. </w:t>
      </w:r>
      <w:r w:rsidRPr="004B37CC">
        <w:rPr>
          <w:rFonts w:cs="Times New Roman"/>
          <w:i/>
          <w:iCs/>
          <w:color w:val="000000" w:themeColor="text1"/>
          <w:kern w:val="0"/>
        </w:rPr>
        <w:t>MISP Technical Report. Exploratory Archaeological Investigations in the Florence Military Reservation, Pinal County, Arizona.</w:t>
      </w:r>
      <w:r w:rsidRPr="004B37CC">
        <w:rPr>
          <w:rFonts w:cs="Times New Roman"/>
          <w:color w:val="000000" w:themeColor="text1"/>
          <w:kern w:val="0"/>
        </w:rPr>
        <w:t xml:space="preserve"> Report submitted to the Environmental Management Office of the Arizona Department of Emergency and Military Affairs. Project No. AZ0NG160004; Contract No. DEMA16-135044:5; PO0000358218. Technical Report No. 21-1, Sandbox Archaeology. </w:t>
      </w:r>
    </w:p>
    <w:p w14:paraId="5C97045F" w14:textId="77777777" w:rsidR="004B37CC" w:rsidRPr="004B37CC" w:rsidRDefault="004B37CC" w:rsidP="004B37CC">
      <w:pPr>
        <w:ind w:left="720" w:hanging="720"/>
        <w:rPr>
          <w:rFonts w:cs="Times New Roman"/>
          <w:color w:val="000000" w:themeColor="text1"/>
          <w:kern w:val="0"/>
          <w:lang w:bidi="en-US"/>
        </w:rPr>
      </w:pPr>
      <w:r w:rsidRPr="004B37CC">
        <w:rPr>
          <w:rFonts w:cs="Times New Roman"/>
          <w:color w:val="000000" w:themeColor="text1"/>
          <w:kern w:val="0"/>
        </w:rPr>
        <w:t xml:space="preserve">Polanyi, T., 2022. </w:t>
      </w:r>
      <w:r w:rsidRPr="004B37CC">
        <w:rPr>
          <w:rFonts w:cs="Times New Roman"/>
          <w:i/>
          <w:iCs/>
          <w:color w:val="000000" w:themeColor="text1"/>
          <w:kern w:val="0"/>
          <w:lang w:bidi="en-US"/>
        </w:rPr>
        <w:t>Comparative Aerial Survey at the Florence Military Reservation, Arizona. Phases 1 and 5 of the Cottonwood Archaeological District Project.</w:t>
      </w:r>
      <w:r w:rsidRPr="004B37CC">
        <w:rPr>
          <w:rFonts w:cs="Times New Roman"/>
          <w:color w:val="000000" w:themeColor="text1"/>
          <w:kern w:val="0"/>
          <w:lang w:bidi="en-US"/>
        </w:rPr>
        <w:t xml:space="preserve"> </w:t>
      </w:r>
      <w:r w:rsidRPr="004B37CC">
        <w:rPr>
          <w:rFonts w:cs="Times New Roman"/>
          <w:color w:val="000000" w:themeColor="text1"/>
          <w:kern w:val="0"/>
        </w:rPr>
        <w:t xml:space="preserve">Report submitted to the Environmental Management Office of the Arizona Department of Emergency and Military Affairs. Project No. AZ0NG210037; Contract No. PO0000342983. Technical Report No. 22-1, </w:t>
      </w:r>
      <w:r w:rsidRPr="004B37CC">
        <w:rPr>
          <w:rFonts w:cs="Times New Roman"/>
          <w:color w:val="000000" w:themeColor="text1"/>
          <w:kern w:val="0"/>
          <w:lang w:bidi="en-US"/>
        </w:rPr>
        <w:t>Sandbox Archaeology.</w:t>
      </w:r>
    </w:p>
    <w:p w14:paraId="2B02960E" w14:textId="3F3F4CF2" w:rsidR="004B37CC" w:rsidRPr="004B37CC" w:rsidRDefault="004B37CC" w:rsidP="004B37CC">
      <w:pPr>
        <w:ind w:left="720" w:hanging="720"/>
        <w:rPr>
          <w:rFonts w:cs="Times New Roman"/>
          <w:color w:val="000000" w:themeColor="text1"/>
          <w:kern w:val="0"/>
        </w:rPr>
      </w:pPr>
      <w:r w:rsidRPr="004B37CC">
        <w:rPr>
          <w:rFonts w:cs="Times New Roman"/>
          <w:color w:val="000000" w:themeColor="text1"/>
          <w:kern w:val="0"/>
        </w:rPr>
        <w:t>Polanyi, T.</w:t>
      </w:r>
      <w:r>
        <w:rPr>
          <w:rFonts w:cs="Times New Roman"/>
          <w:color w:val="000000" w:themeColor="text1"/>
          <w:kern w:val="0"/>
        </w:rPr>
        <w:t>,</w:t>
      </w:r>
      <w:r w:rsidRPr="004B37CC">
        <w:rPr>
          <w:rFonts w:cs="Times New Roman"/>
          <w:color w:val="000000" w:themeColor="text1"/>
          <w:kern w:val="0"/>
        </w:rPr>
        <w:t xml:space="preserve"> and S.A. Manney, 2022. Comprehensive assessment of the efficacy and applicability of aerial survey at a large Hohokam village site. Paper presented at the 87</w:t>
      </w:r>
      <w:r w:rsidRPr="004B37CC">
        <w:rPr>
          <w:rFonts w:cs="Times New Roman"/>
          <w:color w:val="000000" w:themeColor="text1"/>
          <w:kern w:val="0"/>
          <w:vertAlign w:val="superscript"/>
        </w:rPr>
        <w:t>th</w:t>
      </w:r>
      <w:r w:rsidRPr="004B37CC">
        <w:rPr>
          <w:rFonts w:cs="Times New Roman"/>
          <w:color w:val="000000" w:themeColor="text1"/>
          <w:kern w:val="0"/>
        </w:rPr>
        <w:t xml:space="preserve"> Annual Meeting of the Society for American Archaeology, Chicago, IL, March 30-April 3, 2022.</w:t>
      </w:r>
    </w:p>
    <w:p w14:paraId="7AD121C4" w14:textId="7929BE1C" w:rsidR="00B218AD" w:rsidRDefault="00B218AD" w:rsidP="00B218AD">
      <w:pPr>
        <w:ind w:left="720" w:hanging="720"/>
        <w:rPr>
          <w:rFonts w:cs="Times New Roman"/>
          <w:color w:val="000000" w:themeColor="text1"/>
          <w:kern w:val="0"/>
        </w:rPr>
      </w:pPr>
      <w:r w:rsidRPr="00F56384">
        <w:rPr>
          <w:rFonts w:cs="Times New Roman"/>
          <w:color w:val="000000" w:themeColor="text1"/>
          <w:kern w:val="0"/>
        </w:rPr>
        <w:t>Rockman, M</w:t>
      </w:r>
      <w:r>
        <w:rPr>
          <w:rFonts w:cs="Times New Roman"/>
          <w:color w:val="000000" w:themeColor="text1"/>
          <w:kern w:val="0"/>
        </w:rPr>
        <w:t>.</w:t>
      </w:r>
      <w:r w:rsidRPr="00F56384">
        <w:rPr>
          <w:rFonts w:cs="Times New Roman"/>
          <w:color w:val="000000" w:themeColor="text1"/>
          <w:kern w:val="0"/>
        </w:rPr>
        <w:t>, M</w:t>
      </w:r>
      <w:r>
        <w:rPr>
          <w:rFonts w:cs="Times New Roman"/>
          <w:color w:val="000000" w:themeColor="text1"/>
          <w:kern w:val="0"/>
        </w:rPr>
        <w:t>.</w:t>
      </w:r>
      <w:r w:rsidRPr="00F56384">
        <w:rPr>
          <w:rFonts w:cs="Times New Roman"/>
          <w:color w:val="000000" w:themeColor="text1"/>
          <w:kern w:val="0"/>
        </w:rPr>
        <w:t xml:space="preserve"> Morgan, S</w:t>
      </w:r>
      <w:r>
        <w:rPr>
          <w:rFonts w:cs="Times New Roman"/>
          <w:color w:val="000000" w:themeColor="text1"/>
          <w:kern w:val="0"/>
        </w:rPr>
        <w:t>.</w:t>
      </w:r>
      <w:r w:rsidRPr="00F56384">
        <w:rPr>
          <w:rFonts w:cs="Times New Roman"/>
          <w:color w:val="000000" w:themeColor="text1"/>
          <w:kern w:val="0"/>
        </w:rPr>
        <w:t xml:space="preserve"> Ziaja, G</w:t>
      </w:r>
      <w:r>
        <w:rPr>
          <w:rFonts w:cs="Times New Roman"/>
          <w:color w:val="000000" w:themeColor="text1"/>
          <w:kern w:val="0"/>
        </w:rPr>
        <w:t>.</w:t>
      </w:r>
      <w:r w:rsidRPr="00F56384">
        <w:rPr>
          <w:rFonts w:cs="Times New Roman"/>
          <w:color w:val="000000" w:themeColor="text1"/>
          <w:kern w:val="0"/>
        </w:rPr>
        <w:t xml:space="preserve"> Hambrecht, and A</w:t>
      </w:r>
      <w:r>
        <w:rPr>
          <w:rFonts w:cs="Times New Roman"/>
          <w:color w:val="000000" w:themeColor="text1"/>
          <w:kern w:val="0"/>
        </w:rPr>
        <w:t>.</w:t>
      </w:r>
      <w:r w:rsidRPr="00F56384">
        <w:rPr>
          <w:rFonts w:cs="Times New Roman"/>
          <w:color w:val="000000" w:themeColor="text1"/>
          <w:kern w:val="0"/>
        </w:rPr>
        <w:t xml:space="preserve"> Meadow</w:t>
      </w:r>
      <w:r>
        <w:rPr>
          <w:rFonts w:cs="Times New Roman"/>
          <w:color w:val="000000" w:themeColor="text1"/>
          <w:kern w:val="0"/>
        </w:rPr>
        <w:t>,</w:t>
      </w:r>
      <w:r w:rsidRPr="00F56384">
        <w:rPr>
          <w:rFonts w:cs="Times New Roman"/>
          <w:color w:val="000000" w:themeColor="text1"/>
          <w:kern w:val="0"/>
        </w:rPr>
        <w:t xml:space="preserve"> 2016. </w:t>
      </w:r>
      <w:r w:rsidRPr="00F56384">
        <w:rPr>
          <w:rFonts w:cs="Times New Roman"/>
          <w:i/>
          <w:iCs/>
          <w:color w:val="000000" w:themeColor="text1"/>
          <w:kern w:val="0"/>
        </w:rPr>
        <w:t>Cultural Resources Climate Change Strategy</w:t>
      </w:r>
      <w:r w:rsidRPr="00F56384">
        <w:rPr>
          <w:rFonts w:cs="Times New Roman"/>
          <w:color w:val="000000" w:themeColor="text1"/>
          <w:kern w:val="0"/>
        </w:rPr>
        <w:t>. Washington, DC: Cultural Resources, Partnerships, and Science and Climate Change Response Program, National Park Service.</w:t>
      </w:r>
    </w:p>
    <w:p w14:paraId="44094ED8" w14:textId="77777777" w:rsidR="00B218AD" w:rsidRDefault="00B218AD" w:rsidP="00B218AD">
      <w:pPr>
        <w:ind w:left="720" w:hanging="720"/>
        <w:rPr>
          <w:rFonts w:cs="Times New Roman"/>
          <w:color w:val="000000" w:themeColor="text1"/>
          <w:kern w:val="0"/>
        </w:rPr>
      </w:pPr>
      <w:r>
        <w:rPr>
          <w:rFonts w:cs="Times New Roman"/>
          <w:color w:val="000000" w:themeColor="text1"/>
          <w:kern w:val="0"/>
        </w:rPr>
        <w:lastRenderedPageBreak/>
        <w:t xml:space="preserve">Somers, L.E., and M.L. Hargrave, 2003. </w:t>
      </w:r>
      <w:r w:rsidRPr="00930CE6">
        <w:rPr>
          <w:rFonts w:cs="Times New Roman"/>
          <w:color w:val="000000" w:themeColor="text1"/>
          <w:kern w:val="0"/>
        </w:rPr>
        <w:t>Geophysical Surveys in Archaeology: Guidance for</w:t>
      </w:r>
      <w:r>
        <w:rPr>
          <w:rFonts w:cs="Times New Roman"/>
          <w:color w:val="000000" w:themeColor="text1"/>
          <w:kern w:val="0"/>
        </w:rPr>
        <w:t xml:space="preserve"> </w:t>
      </w:r>
      <w:r w:rsidRPr="00930CE6">
        <w:rPr>
          <w:rFonts w:cs="Times New Roman"/>
          <w:color w:val="000000" w:themeColor="text1"/>
          <w:kern w:val="0"/>
        </w:rPr>
        <w:t>Surveyors and Sponsors</w:t>
      </w:r>
      <w:r>
        <w:rPr>
          <w:rFonts w:cs="Times New Roman"/>
          <w:color w:val="000000" w:themeColor="text1"/>
          <w:kern w:val="0"/>
        </w:rPr>
        <w:t>.</w:t>
      </w:r>
    </w:p>
    <w:p w14:paraId="34228B03" w14:textId="77777777" w:rsidR="00B218AD" w:rsidRDefault="00B218AD" w:rsidP="00B218AD">
      <w:pPr>
        <w:ind w:left="720" w:hanging="720"/>
        <w:rPr>
          <w:rFonts w:cs="Times New Roman"/>
          <w:color w:val="000000" w:themeColor="text1"/>
          <w:kern w:val="0"/>
        </w:rPr>
      </w:pPr>
      <w:r w:rsidRPr="00275105">
        <w:rPr>
          <w:rFonts w:cs="Times New Roman"/>
          <w:color w:val="000000" w:themeColor="text1"/>
          <w:kern w:val="0"/>
        </w:rPr>
        <w:t>R</w:t>
      </w:r>
      <w:r>
        <w:rPr>
          <w:rFonts w:cs="Times New Roman"/>
          <w:color w:val="000000" w:themeColor="text1"/>
          <w:kern w:val="0"/>
        </w:rPr>
        <w:t>.</w:t>
      </w:r>
      <w:r w:rsidRPr="00275105">
        <w:rPr>
          <w:rFonts w:cs="Times New Roman"/>
          <w:color w:val="000000" w:themeColor="text1"/>
          <w:kern w:val="0"/>
        </w:rPr>
        <w:t>H. Wilshusen, M</w:t>
      </w:r>
      <w:r>
        <w:rPr>
          <w:rFonts w:cs="Times New Roman"/>
          <w:color w:val="000000" w:themeColor="text1"/>
          <w:kern w:val="0"/>
        </w:rPr>
        <w:t xml:space="preserve">. </w:t>
      </w:r>
      <w:r w:rsidRPr="00275105">
        <w:rPr>
          <w:rFonts w:cs="Times New Roman"/>
          <w:color w:val="000000" w:themeColor="text1"/>
          <w:kern w:val="0"/>
        </w:rPr>
        <w:t>Heilen, W</w:t>
      </w:r>
      <w:r>
        <w:rPr>
          <w:rFonts w:cs="Times New Roman"/>
          <w:color w:val="000000" w:themeColor="text1"/>
          <w:kern w:val="0"/>
        </w:rPr>
        <w:t xml:space="preserve">. </w:t>
      </w:r>
      <w:r w:rsidRPr="00275105">
        <w:rPr>
          <w:rFonts w:cs="Times New Roman"/>
          <w:color w:val="000000" w:themeColor="text1"/>
          <w:kern w:val="0"/>
        </w:rPr>
        <w:t>Catts,</w:t>
      </w:r>
      <w:r>
        <w:rPr>
          <w:rFonts w:cs="Times New Roman"/>
          <w:color w:val="000000" w:themeColor="text1"/>
          <w:kern w:val="0"/>
        </w:rPr>
        <w:t xml:space="preserve"> </w:t>
      </w:r>
      <w:r w:rsidRPr="00275105">
        <w:rPr>
          <w:rFonts w:cs="Times New Roman"/>
          <w:color w:val="000000" w:themeColor="text1"/>
          <w:kern w:val="0"/>
        </w:rPr>
        <w:t>K</w:t>
      </w:r>
      <w:r>
        <w:rPr>
          <w:rFonts w:cs="Times New Roman"/>
          <w:color w:val="000000" w:themeColor="text1"/>
          <w:kern w:val="0"/>
        </w:rPr>
        <w:t>.</w:t>
      </w:r>
      <w:r w:rsidRPr="00275105">
        <w:rPr>
          <w:rFonts w:cs="Times New Roman"/>
          <w:color w:val="000000" w:themeColor="text1"/>
          <w:kern w:val="0"/>
        </w:rPr>
        <w:t xml:space="preserve"> de Dufour, and B</w:t>
      </w:r>
      <w:r>
        <w:rPr>
          <w:rFonts w:cs="Times New Roman"/>
          <w:color w:val="000000" w:themeColor="text1"/>
          <w:kern w:val="0"/>
        </w:rPr>
        <w:t>.</w:t>
      </w:r>
      <w:r w:rsidRPr="00275105">
        <w:rPr>
          <w:rFonts w:cs="Times New Roman"/>
          <w:color w:val="000000" w:themeColor="text1"/>
          <w:kern w:val="0"/>
        </w:rPr>
        <w:t xml:space="preserve"> Jones</w:t>
      </w:r>
      <w:r>
        <w:rPr>
          <w:rFonts w:cs="Times New Roman"/>
          <w:color w:val="000000" w:themeColor="text1"/>
          <w:kern w:val="0"/>
        </w:rPr>
        <w:t xml:space="preserve">, 2016. </w:t>
      </w:r>
      <w:r w:rsidRPr="00275105">
        <w:rPr>
          <w:rFonts w:cs="Times New Roman"/>
          <w:color w:val="000000" w:themeColor="text1"/>
          <w:kern w:val="0"/>
        </w:rPr>
        <w:t>Archaeological Survey Data</w:t>
      </w:r>
      <w:r>
        <w:rPr>
          <w:rFonts w:cs="Times New Roman"/>
          <w:color w:val="000000" w:themeColor="text1"/>
          <w:kern w:val="0"/>
        </w:rPr>
        <w:t xml:space="preserve"> </w:t>
      </w:r>
      <w:r w:rsidRPr="00275105">
        <w:rPr>
          <w:rFonts w:cs="Times New Roman"/>
          <w:color w:val="000000" w:themeColor="text1"/>
          <w:kern w:val="0"/>
        </w:rPr>
        <w:t>Quality, Durability, and Use in</w:t>
      </w:r>
      <w:r>
        <w:rPr>
          <w:rFonts w:cs="Times New Roman"/>
          <w:color w:val="000000" w:themeColor="text1"/>
          <w:kern w:val="0"/>
        </w:rPr>
        <w:t xml:space="preserve"> </w:t>
      </w:r>
      <w:r w:rsidRPr="00275105">
        <w:rPr>
          <w:rFonts w:cs="Times New Roman"/>
          <w:color w:val="000000" w:themeColor="text1"/>
          <w:kern w:val="0"/>
        </w:rPr>
        <w:t>the United States</w:t>
      </w:r>
      <w:r>
        <w:rPr>
          <w:rFonts w:cs="Times New Roman"/>
          <w:color w:val="000000" w:themeColor="text1"/>
          <w:kern w:val="0"/>
        </w:rPr>
        <w:t xml:space="preserve">. </w:t>
      </w:r>
      <w:r w:rsidRPr="00275105">
        <w:rPr>
          <w:rFonts w:cs="Times New Roman"/>
          <w:i/>
          <w:iCs/>
          <w:color w:val="000000" w:themeColor="text1"/>
          <w:kern w:val="0"/>
        </w:rPr>
        <w:t xml:space="preserve">Advances in Archaeological Practice </w:t>
      </w:r>
      <w:r w:rsidRPr="00275105">
        <w:rPr>
          <w:rFonts w:cs="Times New Roman"/>
          <w:color w:val="000000" w:themeColor="text1"/>
          <w:kern w:val="0"/>
        </w:rPr>
        <w:t>4(2)</w:t>
      </w:r>
      <w:r>
        <w:rPr>
          <w:rFonts w:cs="Times New Roman"/>
          <w:color w:val="000000" w:themeColor="text1"/>
          <w:kern w:val="0"/>
        </w:rPr>
        <w:t xml:space="preserve">: </w:t>
      </w:r>
      <w:r w:rsidRPr="00275105">
        <w:rPr>
          <w:rFonts w:cs="Times New Roman"/>
          <w:color w:val="000000" w:themeColor="text1"/>
          <w:kern w:val="0"/>
        </w:rPr>
        <w:t>106–117</w:t>
      </w:r>
    </w:p>
    <w:p w14:paraId="2C3BC410" w14:textId="77777777" w:rsidR="00B218AD" w:rsidRDefault="00B218AD" w:rsidP="00B218AD">
      <w:pPr>
        <w:ind w:left="720" w:hanging="720"/>
        <w:rPr>
          <w:rFonts w:cs="Times New Roman"/>
          <w:color w:val="000000" w:themeColor="text1"/>
          <w:kern w:val="0"/>
        </w:rPr>
      </w:pPr>
      <w:proofErr w:type="spellStart"/>
      <w:r>
        <w:rPr>
          <w:rFonts w:cs="Times New Roman"/>
          <w:color w:val="000000" w:themeColor="text1"/>
          <w:kern w:val="0"/>
        </w:rPr>
        <w:t>Ziedler</w:t>
      </w:r>
      <w:proofErr w:type="spellEnd"/>
      <w:r>
        <w:rPr>
          <w:rFonts w:cs="Times New Roman"/>
          <w:color w:val="000000" w:themeColor="text1"/>
          <w:kern w:val="0"/>
        </w:rPr>
        <w:t>, J.A. (ed.), 2001. Dynamic modeling of landscape evolution and archaeological site distributions: A three-dimensional approach. Center for Environmental Management of Military Lands, Colorado State University, Fort Collins, CO.</w:t>
      </w:r>
    </w:p>
    <w:p w14:paraId="56B97FAC" w14:textId="77777777" w:rsidR="00B218AD" w:rsidRDefault="00B218AD"/>
    <w:sectPr w:rsidR="00B218AD">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defaultTabStop w:val="720"/>
  <w:characterSpacingControl w:val="doNotCompress"/>
  <w:compat>
    <w:compatSetting w:name="compatibilityMode" w:uri="http://schemas.microsoft.com/office/word" w:val="12"/>
    <w:compatSetting w:name="useWord2013TrackBottomHyphenation" w:uri="http://schemas.microsoft.com/office/word" w:val="1"/>
  </w:compat>
  <w:rsids>
    <w:rsidRoot w:val="00B218AD"/>
    <w:rsid w:val="00076630"/>
    <w:rsid w:val="00144C52"/>
    <w:rsid w:val="002D43BD"/>
    <w:rsid w:val="00334F90"/>
    <w:rsid w:val="00361593"/>
    <w:rsid w:val="00392C45"/>
    <w:rsid w:val="00395C3B"/>
    <w:rsid w:val="00414A33"/>
    <w:rsid w:val="004553F6"/>
    <w:rsid w:val="004B37CC"/>
    <w:rsid w:val="00573FB8"/>
    <w:rsid w:val="005A43D9"/>
    <w:rsid w:val="005C6978"/>
    <w:rsid w:val="005D0C38"/>
    <w:rsid w:val="00640EE6"/>
    <w:rsid w:val="00685FF4"/>
    <w:rsid w:val="00695DC8"/>
    <w:rsid w:val="006D222D"/>
    <w:rsid w:val="00706108"/>
    <w:rsid w:val="0079711C"/>
    <w:rsid w:val="007E251A"/>
    <w:rsid w:val="00836436"/>
    <w:rsid w:val="008642D3"/>
    <w:rsid w:val="008658F9"/>
    <w:rsid w:val="009147B0"/>
    <w:rsid w:val="00A355D4"/>
    <w:rsid w:val="00A8307F"/>
    <w:rsid w:val="00B035C5"/>
    <w:rsid w:val="00B218AD"/>
    <w:rsid w:val="00BB2E6B"/>
    <w:rsid w:val="00C532BD"/>
    <w:rsid w:val="00CC3E6B"/>
    <w:rsid w:val="00CE33A0"/>
    <w:rsid w:val="00D525D1"/>
    <w:rsid w:val="00E040E1"/>
    <w:rsid w:val="00E657BF"/>
    <w:rsid w:val="00E96B8E"/>
    <w:rsid w:val="00F71437"/>
    <w:rsid w:val="00FF02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BADB375"/>
  <w15:chartTrackingRefBased/>
  <w15:docId w15:val="{19BBBB67-AA5A-4B59-845E-615063CE5C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218AD"/>
    <w:pPr>
      <w:spacing w:after="240" w:line="240" w:lineRule="auto"/>
    </w:pPr>
    <w:rPr>
      <w:rFonts w:ascii="Times New Roman" w:hAnsi="Times New Roman"/>
      <w:sz w:val="24"/>
    </w:rPr>
  </w:style>
  <w:style w:type="paragraph" w:styleId="Heading1">
    <w:name w:val="heading 1"/>
    <w:basedOn w:val="Normal"/>
    <w:next w:val="Normal"/>
    <w:link w:val="Heading1Char"/>
    <w:uiPriority w:val="9"/>
    <w:qFormat/>
    <w:rsid w:val="00B218AD"/>
    <w:pPr>
      <w:keepNext/>
      <w:keepLines/>
      <w:spacing w:before="240"/>
      <w:outlineLvl w:val="0"/>
    </w:pPr>
    <w:rPr>
      <w:rFonts w:eastAsiaTheme="majorEastAsia" w:cstheme="majorBidi"/>
      <w:sz w:val="32"/>
      <w:szCs w:val="32"/>
    </w:rPr>
  </w:style>
  <w:style w:type="paragraph" w:styleId="Heading2">
    <w:name w:val="heading 2"/>
    <w:basedOn w:val="Normal"/>
    <w:next w:val="Normal"/>
    <w:link w:val="Heading2Char"/>
    <w:uiPriority w:val="9"/>
    <w:unhideWhenUsed/>
    <w:qFormat/>
    <w:rsid w:val="00B218AD"/>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218AD"/>
    <w:rPr>
      <w:rFonts w:ascii="Times New Roman" w:eastAsiaTheme="majorEastAsia" w:hAnsi="Times New Roman" w:cstheme="majorBidi"/>
      <w:sz w:val="32"/>
      <w:szCs w:val="32"/>
    </w:rPr>
  </w:style>
  <w:style w:type="character" w:customStyle="1" w:styleId="Heading2Char">
    <w:name w:val="Heading 2 Char"/>
    <w:basedOn w:val="DefaultParagraphFont"/>
    <w:link w:val="Heading2"/>
    <w:uiPriority w:val="9"/>
    <w:rsid w:val="00B218AD"/>
    <w:rPr>
      <w:rFonts w:asciiTheme="majorHAnsi" w:eastAsiaTheme="majorEastAsia" w:hAnsiTheme="majorHAnsi" w:cstheme="majorBidi"/>
      <w:color w:val="2F5496" w:themeColor="accent1" w:themeShade="BF"/>
      <w:sz w:val="26"/>
      <w:szCs w:val="26"/>
    </w:rPr>
  </w:style>
  <w:style w:type="paragraph" w:styleId="BodyText">
    <w:name w:val="Body Text"/>
    <w:basedOn w:val="Normal"/>
    <w:link w:val="BodyTextChar"/>
    <w:uiPriority w:val="1"/>
    <w:qFormat/>
    <w:rsid w:val="00B218AD"/>
    <w:pPr>
      <w:widowControl w:val="0"/>
      <w:autoSpaceDE w:val="0"/>
      <w:autoSpaceDN w:val="0"/>
      <w:jc w:val="both"/>
    </w:pPr>
    <w:rPr>
      <w:rFonts w:eastAsia="Arial" w:cs="Arial"/>
      <w:kern w:val="0"/>
      <w:szCs w:val="20"/>
      <w:lang w:bidi="en-US"/>
    </w:rPr>
  </w:style>
  <w:style w:type="character" w:customStyle="1" w:styleId="BodyTextChar">
    <w:name w:val="Body Text Char"/>
    <w:basedOn w:val="DefaultParagraphFont"/>
    <w:link w:val="BodyText"/>
    <w:uiPriority w:val="1"/>
    <w:rsid w:val="00B218AD"/>
    <w:rPr>
      <w:rFonts w:ascii="Times New Roman" w:eastAsia="Arial" w:hAnsi="Times New Roman" w:cs="Arial"/>
      <w:kern w:val="0"/>
      <w:sz w:val="24"/>
      <w:szCs w:val="20"/>
      <w:lang w:bidi="en-US"/>
    </w:rPr>
  </w:style>
  <w:style w:type="paragraph" w:styleId="Caption">
    <w:name w:val="caption"/>
    <w:basedOn w:val="Normal"/>
    <w:next w:val="Normal"/>
    <w:uiPriority w:val="35"/>
    <w:unhideWhenUsed/>
    <w:qFormat/>
    <w:rsid w:val="00B218AD"/>
    <w:pPr>
      <w:widowControl w:val="0"/>
      <w:autoSpaceDE w:val="0"/>
      <w:autoSpaceDN w:val="0"/>
      <w:spacing w:after="200"/>
    </w:pPr>
    <w:rPr>
      <w:rFonts w:ascii="Arial" w:eastAsia="Arial" w:hAnsi="Arial" w:cs="Arial"/>
      <w:i/>
      <w:iCs/>
      <w:color w:val="000000" w:themeColor="text1"/>
      <w:kern w:val="0"/>
      <w:sz w:val="18"/>
      <w:szCs w:val="18"/>
      <w:lang w:bidi="en-US"/>
    </w:rPr>
  </w:style>
  <w:style w:type="table" w:customStyle="1" w:styleId="GridTable5Dark1">
    <w:name w:val="Grid Table 5 Dark1"/>
    <w:basedOn w:val="TableNormal"/>
    <w:next w:val="GridTable5Dark"/>
    <w:uiPriority w:val="50"/>
    <w:rsid w:val="00B218AD"/>
    <w:pPr>
      <w:widowControl w:val="0"/>
      <w:autoSpaceDE w:val="0"/>
      <w:autoSpaceDN w:val="0"/>
      <w:spacing w:after="0" w:line="240" w:lineRule="auto"/>
    </w:pPr>
    <w:rPr>
      <w:kern w:val="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
    <w:name w:val="Grid Table 5 Dark"/>
    <w:basedOn w:val="TableNormal"/>
    <w:uiPriority w:val="50"/>
    <w:rsid w:val="00B218A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character" w:styleId="Hyperlink">
    <w:name w:val="Hyperlink"/>
    <w:basedOn w:val="DefaultParagraphFont"/>
    <w:uiPriority w:val="99"/>
    <w:unhideWhenUsed/>
    <w:rsid w:val="00B218AD"/>
    <w:rPr>
      <w:color w:val="0563C1" w:themeColor="hyperlink"/>
      <w:u w:val="single"/>
    </w:rPr>
  </w:style>
  <w:style w:type="table" w:customStyle="1" w:styleId="GridTable41">
    <w:name w:val="Grid Table 41"/>
    <w:basedOn w:val="TableNormal"/>
    <w:next w:val="GridTable4"/>
    <w:uiPriority w:val="49"/>
    <w:rsid w:val="008658F9"/>
    <w:pPr>
      <w:spacing w:after="0" w:line="240" w:lineRule="auto"/>
    </w:pPr>
    <w:rPr>
      <w:kern w:val="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
    <w:name w:val="Grid Table 4"/>
    <w:basedOn w:val="TableNormal"/>
    <w:uiPriority w:val="49"/>
    <w:rsid w:val="008658F9"/>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PlainTable11">
    <w:name w:val="Plain Table 11"/>
    <w:basedOn w:val="TableNormal"/>
    <w:next w:val="PlainTable1"/>
    <w:uiPriority w:val="41"/>
    <w:rsid w:val="00FF020C"/>
    <w:pPr>
      <w:widowControl w:val="0"/>
      <w:autoSpaceDE w:val="0"/>
      <w:autoSpaceDN w:val="0"/>
      <w:spacing w:after="0" w:line="240" w:lineRule="auto"/>
    </w:pPr>
    <w:rPr>
      <w:kern w:val="0"/>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1">
    <w:name w:val="Plain Table 1"/>
    <w:basedOn w:val="TableNormal"/>
    <w:uiPriority w:val="41"/>
    <w:rsid w:val="00FF020C"/>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Title">
    <w:name w:val="Title"/>
    <w:basedOn w:val="Normal"/>
    <w:next w:val="Normal"/>
    <w:link w:val="TitleChar"/>
    <w:uiPriority w:val="10"/>
    <w:qFormat/>
    <w:rsid w:val="00CC3E6B"/>
    <w:pPr>
      <w:spacing w:after="360"/>
      <w:contextualSpacing/>
    </w:pPr>
    <w:rPr>
      <w:rFonts w:eastAsiaTheme="majorEastAsia" w:cstheme="majorBidi"/>
      <w:spacing w:val="-10"/>
      <w:kern w:val="28"/>
      <w:sz w:val="48"/>
      <w:szCs w:val="56"/>
    </w:rPr>
  </w:style>
  <w:style w:type="character" w:customStyle="1" w:styleId="TitleChar">
    <w:name w:val="Title Char"/>
    <w:basedOn w:val="DefaultParagraphFont"/>
    <w:link w:val="Title"/>
    <w:uiPriority w:val="10"/>
    <w:rsid w:val="00CC3E6B"/>
    <w:rPr>
      <w:rFonts w:ascii="Times New Roman" w:eastAsiaTheme="majorEastAsia" w:hAnsi="Times New Roman" w:cstheme="majorBidi"/>
      <w:spacing w:val="-10"/>
      <w:kern w:val="28"/>
      <w:sz w:val="48"/>
      <w:szCs w:val="56"/>
    </w:rPr>
  </w:style>
  <w:style w:type="paragraph" w:styleId="Subtitle">
    <w:name w:val="Subtitle"/>
    <w:basedOn w:val="Normal"/>
    <w:next w:val="Normal"/>
    <w:link w:val="SubtitleChar"/>
    <w:uiPriority w:val="11"/>
    <w:qFormat/>
    <w:rsid w:val="00CC3E6B"/>
    <w:pPr>
      <w:numPr>
        <w:ilvl w:val="1"/>
      </w:numPr>
    </w:pPr>
    <w:rPr>
      <w:rFonts w:eastAsiaTheme="minorEastAsia"/>
      <w:color w:val="5A5A5A" w:themeColor="text1" w:themeTint="A5"/>
      <w:spacing w:val="15"/>
      <w:sz w:val="28"/>
    </w:rPr>
  </w:style>
  <w:style w:type="character" w:customStyle="1" w:styleId="SubtitleChar">
    <w:name w:val="Subtitle Char"/>
    <w:basedOn w:val="DefaultParagraphFont"/>
    <w:link w:val="Subtitle"/>
    <w:uiPriority w:val="11"/>
    <w:rsid w:val="00CC3E6B"/>
    <w:rPr>
      <w:rFonts w:ascii="Times New Roman" w:eastAsiaTheme="minorEastAsia" w:hAnsi="Times New Roman"/>
      <w:color w:val="5A5A5A" w:themeColor="text1" w:themeTint="A5"/>
      <w:spacing w:val="15"/>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jpeg"/><Relationship Id="rId21" Type="http://schemas.openxmlformats.org/officeDocument/2006/relationships/image" Target="media/image17.jpeg"/><Relationship Id="rId34" Type="http://schemas.openxmlformats.org/officeDocument/2006/relationships/image" Target="media/image30.jpeg"/><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image" Target="media/image29.jpeg"/><Relationship Id="rId2" Type="http://schemas.openxmlformats.org/officeDocument/2006/relationships/settings" Target="settings.xml"/><Relationship Id="rId16" Type="http://schemas.openxmlformats.org/officeDocument/2006/relationships/image" Target="media/image12.jpeg"/><Relationship Id="rId20" Type="http://schemas.openxmlformats.org/officeDocument/2006/relationships/image" Target="media/image16.png"/><Relationship Id="rId29" Type="http://schemas.openxmlformats.org/officeDocument/2006/relationships/image" Target="media/image25.jpeg"/><Relationship Id="rId1" Type="http://schemas.openxmlformats.org/officeDocument/2006/relationships/styles" Target="styles.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20.jpeg"/><Relationship Id="rId32" Type="http://schemas.openxmlformats.org/officeDocument/2006/relationships/image" Target="media/image28.jpeg"/><Relationship Id="rId37"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36" Type="http://schemas.openxmlformats.org/officeDocument/2006/relationships/fontTable" Target="fontTable.xml"/><Relationship Id="rId10" Type="http://schemas.openxmlformats.org/officeDocument/2006/relationships/image" Target="media/image6.jpeg"/><Relationship Id="rId19" Type="http://schemas.openxmlformats.org/officeDocument/2006/relationships/image" Target="media/image15.jpeg"/><Relationship Id="rId31" Type="http://schemas.openxmlformats.org/officeDocument/2006/relationships/image" Target="media/image27.jpeg"/><Relationship Id="rId4" Type="http://schemas.openxmlformats.org/officeDocument/2006/relationships/hyperlink" Target="mailto:tpolanyi@u.northwestern.edu" TargetMode="Externa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jpeg"/><Relationship Id="rId35" Type="http://schemas.openxmlformats.org/officeDocument/2006/relationships/hyperlink" Target="https://www.icomos.org/en/focus/climate-change/85740-icomos-declares-a-climate-emergency" TargetMode="External"/><Relationship Id="rId8" Type="http://schemas.openxmlformats.org/officeDocument/2006/relationships/image" Target="media/image4.jpeg"/><Relationship Id="rId3"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216</TotalTime>
  <Pages>38</Pages>
  <Words>8287</Words>
  <Characters>47238</Characters>
  <Application>Microsoft Office Word</Application>
  <DocSecurity>0</DocSecurity>
  <Lines>393</Lines>
  <Paragraphs>110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55415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Tamas</dc:creator>
  <cp:keywords/>
  <dc:description/>
  <cp:lastModifiedBy>Tamas</cp:lastModifiedBy>
  <cp:revision>13</cp:revision>
  <dcterms:created xsi:type="dcterms:W3CDTF">2023-09-02T03:27:00Z</dcterms:created>
  <dcterms:modified xsi:type="dcterms:W3CDTF">2023-09-02T07:45:00Z</dcterms:modified>
</cp:coreProperties>
</file>