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open [an issue](https://github.com/typekit/webfontloader/issues) if you find or suspect any problems. Sample pages and test cases are greatly appreciated.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Development requirements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You'll need a few rubygems to run the tests, demo server, and other rake tasks, which should be installed with [Bundler](http://gembundler.com/).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$ gem install bundler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$ bundle install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run the tests in a headless WebKit you will also need to have [PhantomJS](http://www.phantomjs.org) installed. You can install PhantomJS by downloading a binary or using HomeBrew.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$ brew install phantomjs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Building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build a JS file from source, just run rake: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$ rake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want to build a JS file with only specific modules you can specify them on the command line: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$ rake compile['custom google typekit']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will compile a JS file with only the `custom`, `google` and `typekit` modules. The available modules are: `custom`, `google`, `typekit`, `ascender`, `monotype`, `fontdeck`. By default all modules are included.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Demos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full suite of demo pages is included in this source. Here you can find some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live examples using the JS and CSS events. Run the demo server with: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$ rake demo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also run the demos with uncompressed, debuggable code to aid in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development. Just start the server in dev mode: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$ rake demodev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Browse the demos [source code](http://github.com/typekit/webfontloader/blob/master/lib/webfontloader/demo/public).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Testing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Web Font Loader has an extensive test suite that runs via Jasmine. The test suite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should be passing before submitting a pull request, and new tests should be added for any new functionality.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run tests, open up `spec/index.html` in a browser and check the results. The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test suite will run automatically. Again, before submitting a pull request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run the test suite in multiple browsers and list them in the pull request.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run tests in a headless WebKit using [PhantomJS](http://www.phantomjs.org) run: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$ rake test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