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code to Workflow you can do so through GitHub by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forking the repository and sending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code, please make every effort to follow existing conventions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style in order to keep the code as readable as possible. Please also make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sure your code compiles by running `./gradlew clean build`. If you're using IntelliJ IDEA,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[Square's code style definitions][2].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your code can be accepted into the project you must also sign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 Contributor License Agreement (CLA)][1].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[1]: https://spreadsheets.google.com/spreadsheet/viewform?formkey=dDViT2xzUHAwRkI3X3k5Z0lQM091OGc6MQ&amp;ndplr=1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[2]: https://github.com/square/java-code-styles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