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RAWGraphs's development? You are more than welcome! Start by forking the repository (the "Fork" button at the top-right corner of this page) and follow the instructions above to clone it and install dependencies.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use Github's issues and pull requests to discuss and share your work.</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[Contributor License Agreement (CLA)](https://www.clahub.com/agreements/densitydesign/raw) before making a submission. We adopted CLA to be sure that the project will remain open source.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write us: &lt;hello@rawgraphs.io&gt;.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"obvius fix" RULE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Inspired by [CARTO](https://carto.com/contributions/#obvious-fix) "obvious fix" rule we decided to integrate that rule also into our contribution policy.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RAWGraphs's contribution policy is aimed at encouraging broad participation from our community and minimizing risks to the project owners and our community due to inappropriate contributions of the intellectual property of others.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general standard, RAWGraphs requires every contributor to fill out a Contributor License Agreement (“CLA”), either individually or on behalf of a corporate entity.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very small contributions (such as fixing spelling errors), where the content change is small enough to not be considered intellectual property, can be submitted by a contributor as a patch, without a CLA.</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does the obvious fix rule work?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committer may commit fixes without first signing a CLA for obvious typos, grammar mistakes, and formatting problems wherever they may be.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invoke the Obvious Fix Rule, please say so in your commit message. For example: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fed5f73b831906878a32bddaee98dcc5652f1716</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Author: giovanna &lt;giovanna@rawgraphs.io&gt;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Mon Feb 06 09:41:00 2017 +0100</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typo in README.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Obvious fix.</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qualifies as an obvious fix?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obvious fix is a pull request that does not contain creative work. We rely on your judgment to determine what is “obvious”; if you’re not sure, just ask by sending an email to: hello@rawgraphs.io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rule of thumb, changes are obvious fixes if they do not introduce any new functionality or creative thinking. As long as the change does not affect functionality, some likely examples include the following: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Spelling/grammar fixes;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Correcting typos;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Cleaning up comments in the code;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white space or formatting;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that change default return values or error codes stored in constants, literals, or simple variable types;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logging messages or debugging output;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‘metadata’ files like Gemfile, rebar.config, Makefile, app.config, sys.config, .gitignore, example configuration files, build scripts, etc.;</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that reflect outside facts, like renaming a build directory or changing a constant;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in build or installation scripts;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Re-ordering of objects or subroutines within a source file (such as alphabetizing routines);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Moving source files from one directory or package to another, with no changes in code;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a source file into multiple source files, or consolidating multiple source files into one source file, with no change in code behavior;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words or phrases isolated from their context;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typeface.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