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First and foremost, thank you for stepping in and trying to be part of the effort.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Goals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expanding Kint, keep in mind its main priorities: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**Ease of use**: developers must be able to install Kint effortlessly and start using it immediately with no additional required steps. JS/CSS resources and the phar file should be rebuilt with `composer build` and committed when changed.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**No feature creep**: requests for edge use cases, especially ones that can be worked around with some configuration, should *not* be catered to. The definition of edge case is the popularity of the feature request, if it's popular - it's a workflow, if not - it might be an edge case.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**Do not compromise information clarity**: displaying relevant information is the entire purpose of Kint. Try to ensure your output is as clear as possible.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**Code quality**: the nature of Kint implies that it will be continued to develop for many years - at least to adapt to new language features and quirks. Keep the codebase as maintainable as possible. Keep code style and quality consistent by finishing every commit with `composer format`, and `composer analyze`.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**Stable releases**: Try not to push backwards compatibility breaking or untested changes to the master branch. A new branch will be created for upcoming major version upgrades.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**Don't alter user input**: For the parser to do proper recursion checking it has to take things by reference. Since it's taking things by reference there's a good chance your parser plugin can change your end-users data. **NEVER ALTER INPUT VARIABLES**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instructions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install # Install dependencies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format  # Format code style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analyze # Analyze code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build   # Build JS/CSS resources, and the final phar file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Full format and build depends on `npm` being in your `$PATH`.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