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Source Code Form is subject to the terms of the Mozilla Public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License, v. 2.0. If a copy of the MPL was not distributed with this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file, You can obtain one at http://mozilla.org/MPL/2.0/.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2019 Joyent, Inc.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Triton Contribution Guidelines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using Triton and for considering contributing to it!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to Manta project repositories go through code review via a GitHub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a substantial change, you probably want to contact developers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[on the mailing list or IRC](README.md#community) first. If you have any trouble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contribution process, please feel free to contact developers [on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mailing list or IRC](README.md#community). Note that larger Triton project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are typically designed and discussed via ["Requests for Discussion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(RFDs)"](https://github.com/joyent/rfd).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Triton repositories use the [Joyent Engineering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Guidelines](https://github.com/joyent/eng/blob/master/docs/index.md). Notably: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#master branch should be first-customer-ship (FCS) quality at all times.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push anything until it's tested.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repositories should be "make check" clean at all times.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repositories should have tests that run cleanly at all times.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separate issue trackers that are relevant for Triton code: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internal-to-Joyent JIRA instance.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JIRA ticket has an ID like `IMGAPI-536`, where "IMGAPI" is the JIRA project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 -- in this case used by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[sdc-imgapi](https://github.com/joyent/sdc-imgapi) and related repos.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read-only view of most JIRA tickets is made available at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&lt;https://smartos.org/bugview/&gt; (e.g.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&lt;https://smartos.org/bugview/IMGAPI-536&gt;).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GitHub issues for the relevant repo, e.g.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&lt;https://github.com/joyent/triton/issues&gt;.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Triton was open sourced, Joyent engineering used a private JIRA instance.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Joyent continues to use JIRA internally, we also use GitHub issues for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tracking -- primarily to allow interaction with those without access to JIRA.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