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DataLoader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project's code of conduct is described in the GraphQL Foundation's [`CODE_OF_CONDUCT.md`](https://github.com/graphql/foundation/blob/master/CODE-OF-CONDUCT.md)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 for documentation and code.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 with 100% coverage.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.eslintrc for the gory details.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DataLoader, you agree that your contributions will be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its MIT license.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