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ReDex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developed internally at Facebook inside a private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 changes are periodically pushed to the open-source branch. Pull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are integrated manually into our private repository first, and they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get propagated to the public repository with the next push.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only hard-and-fast coding style rules are: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if you use our [.clang-format file](https://github.com/facebook/redex/blob/master/.clang-format), no one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complain.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ReDex, you agree that your contributions will be licensed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MIT license.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