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[Microsoft Open Source Code of</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Conduct](https://opensource.microsoft.com/codeofconduct/).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FAQ](https://opensource.microsoft.com/codeofconduct/faq/) or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[opencode@microsoft.com](mailto:opencode@microsoft.com)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any additional questions or comments.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our general contributing guidelines please see [our dotnet/runtime contributing guide](https://github.com/dotnet/runtime/blob/master/CONTRIBUTING.md).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only prerequisite for building, testing, and deploying from this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 [.NET SDK](https://get.dot.net/).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install the version specified in `global.json` or a later version within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same major.minor.Bxx "hundreds" band.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[.NET Core Versioning](https://docs.microsoft.com/en-us/dotnet/core/versions/) for more information.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development experience is best with [Visual Studio][VisualStudio].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can be built on Windows, Linux, and OSX.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testing, and packing this repository can be done by using the standard dotnet CLI commands (e.g. `dotnet build`, `dotnet test`, `dotnet pack`,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there are a number of targets for the project, and loading all at once may cause slow performance in Visual Studio, the target framework can be controlled by an environment variable. This is controlled in [Directory.Build.props](./Directory.Build.props) via the environment variable `ProjectLoadStyle`. This changes over time, but that file will contain what the available load configurations are. By default, this will try to default to the current LTS version of .NET Core, but allows development against previous targets if needed. This is helpful, for instance, if you don't have the latest .NET installed.  The continuous integration system sets `ProjectLoadStyle=All` to build for all targets.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[VisualStudio]: https://docs.microsoft.com/dotnet/core/install/sdk?pivots=os-windows#install-with-visual-studio</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