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Webpack-Dashboard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Covenant Code of Conduct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lauren.eastridge@formidable.com. All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[http://contributor-covenant.org/version/1/4][version]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