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92" w:rsidRPr="00F86B92" w:rsidRDefault="00F86B92" w:rsidP="00F86B92">
      <w:pPr>
        <w:jc w:val="center"/>
        <w:rPr>
          <w:rFonts w:ascii="Palatino Linotype" w:eastAsia="Palatino Linotype" w:hAnsi="Palatino Linotype" w:cs="Palatino Linotype"/>
          <w:b/>
          <w:noProof/>
          <w:color w:val="000000"/>
          <w:sz w:val="40"/>
          <w:szCs w:val="18"/>
          <w:lang w:val="en-US" w:eastAsia="it-IT"/>
        </w:rPr>
      </w:pP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28"/>
          <w:szCs w:val="18"/>
          <w:lang w:val="en-US" w:eastAsia="it-IT"/>
        </w:rPr>
        <w:t>Supplementary Materials</w:t>
      </w:r>
    </w:p>
    <w:p w:rsidR="00F86B92" w:rsidRPr="00F86B92" w:rsidRDefault="00F86B92" w:rsidP="00F86B92">
      <w:pP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</w:pP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Supplementary Figure S1</w:t>
      </w: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.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 xml:space="preserve"> Univariate analysis of IL-10 changes by BMI</w:t>
      </w:r>
    </w:p>
    <w:p w:rsidR="00F86B92" w:rsidRPr="00F86B92" w:rsidRDefault="00F86B92" w:rsidP="00F86B92">
      <w:pPr>
        <w:pBdr>
          <w:top w:val="nil"/>
          <w:left w:val="nil"/>
          <w:bottom w:val="nil"/>
          <w:right w:val="nil"/>
          <w:between w:val="nil"/>
        </w:pBdr>
        <w:spacing w:before="120" w:after="240" w:line="228" w:lineRule="auto"/>
        <w:rPr>
          <w:b/>
          <w:sz w:val="18"/>
          <w:szCs w:val="18"/>
          <w:lang w:val="en-GB"/>
        </w:rPr>
      </w:pPr>
      <w:bookmarkStart w:id="0" w:name="_GoBack"/>
      <w:r>
        <w:rPr>
          <w:b/>
          <w:sz w:val="18"/>
          <w:szCs w:val="18"/>
        </w:rPr>
        <w:drawing>
          <wp:inline distT="114300" distB="114300" distL="114300" distR="114300" wp14:anchorId="6E98F93E" wp14:editId="7D9EB5AF">
            <wp:extent cx="5581650" cy="3219450"/>
            <wp:effectExtent l="0" t="0" r="0" b="0"/>
            <wp:docPr id="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 rotWithShape="1">
                    <a:blip r:embed="rId5"/>
                    <a:srcRect t="13775" r="16010"/>
                    <a:stretch/>
                  </pic:blipFill>
                  <pic:spPr bwMode="auto">
                    <a:xfrm>
                      <a:off x="0" y="0"/>
                      <a:ext cx="5581650" cy="321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86B92" w:rsidRPr="00F86B92" w:rsidRDefault="00F86B92" w:rsidP="00F86B92">
      <w:pPr>
        <w:spacing w:before="120" w:after="240" w:line="228" w:lineRule="auto"/>
        <w:ind w:left="2608"/>
        <w:rPr>
          <w:b/>
          <w:sz w:val="18"/>
          <w:szCs w:val="18"/>
          <w:lang w:val="en-GB"/>
        </w:rPr>
      </w:pPr>
    </w:p>
    <w:p w:rsidR="00F86B92" w:rsidRPr="00F86B92" w:rsidRDefault="00F86B92" w:rsidP="00F86B92">
      <w:pPr>
        <w:rPr>
          <w:b/>
          <w:sz w:val="18"/>
          <w:szCs w:val="18"/>
          <w:lang w:val="en-GB"/>
        </w:rPr>
      </w:pP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Supplementary Figure S2</w:t>
      </w: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.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 xml:space="preserve"> 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Univariate analysis of leptin changes by dietary anthocyanin intake</w:t>
      </w:r>
      <w:r w:rsidRPr="00F86B92">
        <w:rPr>
          <w:b/>
          <w:sz w:val="18"/>
          <w:szCs w:val="18"/>
          <w:lang w:val="en-GB"/>
        </w:rPr>
        <w:t xml:space="preserve"> </w:t>
      </w:r>
    </w:p>
    <w:p w:rsidR="00F86B92" w:rsidRDefault="00F86B92" w:rsidP="00F86B92">
      <w:pPr>
        <w:spacing w:before="120" w:after="240" w:line="228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drawing>
          <wp:inline distT="114300" distB="114300" distL="114300" distR="114300" wp14:anchorId="6571F3A2" wp14:editId="5F9C73AD">
            <wp:extent cx="5353050" cy="3067050"/>
            <wp:effectExtent l="0" t="0" r="0" b="0"/>
            <wp:docPr id="13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 rotWithShape="1">
                    <a:blip r:embed="rId6"/>
                    <a:srcRect t="17857" r="19450"/>
                    <a:stretch/>
                  </pic:blipFill>
                  <pic:spPr bwMode="auto">
                    <a:xfrm>
                      <a:off x="0" y="0"/>
                      <a:ext cx="5353050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6B92" w:rsidRPr="00F86B92" w:rsidRDefault="00F86B92" w:rsidP="00F86B92">
      <w:pP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</w:pPr>
    </w:p>
    <w:p w:rsidR="00F86B92" w:rsidRPr="00F86B92" w:rsidRDefault="00F86B92" w:rsidP="00F86B92">
      <w:pPr>
        <w:rPr>
          <w:b/>
          <w:sz w:val="18"/>
          <w:szCs w:val="18"/>
          <w:lang w:val="en-GB"/>
        </w:rPr>
      </w:pP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lastRenderedPageBreak/>
        <w:t>Supplementary Figure S3</w:t>
      </w: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.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 xml:space="preserve"> 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 xml:space="preserve">Mixed models analysis of post-intervention IGFBP-3 by colorectal cancer family history </w:t>
      </w:r>
      <w:r>
        <w:rPr>
          <w:b/>
          <w:sz w:val="18"/>
          <w:szCs w:val="18"/>
        </w:rPr>
        <w:drawing>
          <wp:inline distT="114300" distB="114300" distL="114300" distR="114300" wp14:anchorId="111D44BD" wp14:editId="2AE2BF75">
            <wp:extent cx="5276850" cy="3152775"/>
            <wp:effectExtent l="0" t="0" r="0" b="9525"/>
            <wp:docPr id="12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 rotWithShape="1">
                    <a:blip r:embed="rId7"/>
                    <a:srcRect t="15561" r="20596"/>
                    <a:stretch/>
                  </pic:blipFill>
                  <pic:spPr bwMode="auto">
                    <a:xfrm>
                      <a:off x="0" y="0"/>
                      <a:ext cx="5276850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6B92" w:rsidRPr="00F86B92" w:rsidRDefault="00F86B92" w:rsidP="00F86B92">
      <w:pPr>
        <w:pBdr>
          <w:top w:val="nil"/>
          <w:left w:val="nil"/>
          <w:bottom w:val="nil"/>
          <w:right w:val="nil"/>
          <w:between w:val="nil"/>
        </w:pBdr>
        <w:spacing w:before="120" w:after="240" w:line="228" w:lineRule="auto"/>
        <w:rPr>
          <w:b/>
          <w:sz w:val="18"/>
          <w:szCs w:val="18"/>
          <w:lang w:val="en-GB"/>
        </w:rPr>
      </w:pP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Supplementary Figure S4</w:t>
      </w:r>
      <w:r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.</w:t>
      </w:r>
      <w:r w:rsidRPr="00F86B92">
        <w:rPr>
          <w:lang w:val="en-GB"/>
        </w:rPr>
        <w:t xml:space="preserve"> </w:t>
      </w:r>
      <w:r w:rsidRPr="00F86B92">
        <w:rPr>
          <w:rFonts w:ascii="Palatino Linotype" w:eastAsia="Palatino Linotype" w:hAnsi="Palatino Linotype" w:cs="Palatino Linotype"/>
          <w:b/>
          <w:noProof/>
          <w:color w:val="000000"/>
          <w:sz w:val="18"/>
          <w:szCs w:val="18"/>
          <w:lang w:val="en-US" w:eastAsia="it-IT"/>
        </w:rPr>
        <w:t>Mixed models analysis of adiponectin by treatment arm</w:t>
      </w:r>
    </w:p>
    <w:p w:rsidR="00F86B92" w:rsidRDefault="00F86B92" w:rsidP="00F86B92">
      <w:pPr>
        <w:spacing w:before="120" w:after="240" w:line="228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drawing>
          <wp:inline distT="114300" distB="114300" distL="114300" distR="114300" wp14:anchorId="4F896E3C" wp14:editId="6656C59E">
            <wp:extent cx="5495925" cy="3124200"/>
            <wp:effectExtent l="0" t="0" r="9525" b="0"/>
            <wp:docPr id="9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 rotWithShape="1">
                    <a:blip r:embed="rId8"/>
                    <a:srcRect t="16326" r="17300"/>
                    <a:stretch/>
                  </pic:blipFill>
                  <pic:spPr bwMode="auto">
                    <a:xfrm>
                      <a:off x="0" y="0"/>
                      <a:ext cx="5495925" cy="312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6B92" w:rsidRPr="00F86B92" w:rsidRDefault="00F86B92">
      <w:pPr>
        <w:rPr>
          <w:lang w:val="en-GB"/>
        </w:rPr>
      </w:pPr>
    </w:p>
    <w:sectPr w:rsidR="00F86B92" w:rsidRPr="00F86B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FB"/>
    <w:rsid w:val="002E62BE"/>
    <w:rsid w:val="004942FB"/>
    <w:rsid w:val="00F8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Maria Briata</dc:creator>
  <cp:keywords/>
  <dc:description/>
  <cp:lastModifiedBy>Irene Maria Briata</cp:lastModifiedBy>
  <cp:revision>2</cp:revision>
  <dcterms:created xsi:type="dcterms:W3CDTF">2023-07-28T08:08:00Z</dcterms:created>
  <dcterms:modified xsi:type="dcterms:W3CDTF">2023-07-28T08:19:00Z</dcterms:modified>
</cp:coreProperties>
</file>