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BDA78C" w14:textId="77777777" w:rsidR="00AE2149" w:rsidRDefault="000A02E5">
      <w:pPr>
        <w:spacing w:after="240"/>
        <w:ind w:firstLine="709"/>
        <w:jc w:val="right"/>
        <w:rPr>
          <w:rFonts w:ascii="Garamond" w:eastAsia="Garamond" w:hAnsi="Garamond" w:cs="Garamond"/>
          <w:b/>
          <w:smallCaps/>
          <w:sz w:val="50"/>
          <w:szCs w:val="50"/>
        </w:rPr>
      </w:pPr>
      <w:r>
        <w:rPr>
          <w:noProof/>
          <w:lang w:val="es-AR" w:eastAsia="es-AR"/>
        </w:rPr>
        <mc:AlternateContent>
          <mc:Choice Requires="wps">
            <w:drawing>
              <wp:anchor distT="0" distB="0" distL="114300" distR="114300" simplePos="0" relativeHeight="251658240" behindDoc="0" locked="0" layoutInCell="1" hidden="0" allowOverlap="1" wp14:anchorId="06BDA1AC" wp14:editId="7E0E05E7">
                <wp:simplePos x="0" y="0"/>
                <wp:positionH relativeFrom="column">
                  <wp:posOffset>-1435653</wp:posOffset>
                </wp:positionH>
                <wp:positionV relativeFrom="paragraph">
                  <wp:posOffset>523164</wp:posOffset>
                </wp:positionV>
                <wp:extent cx="2362200" cy="765017"/>
                <wp:effectExtent l="0" t="0" r="0" b="0"/>
                <wp:wrapNone/>
                <wp:docPr id="30" name="Rectángulo 30"/>
                <wp:cNvGraphicFramePr/>
                <a:graphic xmlns:a="http://schemas.openxmlformats.org/drawingml/2006/main">
                  <a:graphicData uri="http://schemas.microsoft.com/office/word/2010/wordprocessingShape">
                    <wps:wsp>
                      <wps:cNvSpPr/>
                      <wps:spPr>
                        <a:xfrm>
                          <a:off x="0" y="0"/>
                          <a:ext cx="2362200" cy="765017"/>
                        </a:xfrm>
                        <a:prstGeom prst="rect">
                          <a:avLst/>
                        </a:prstGeom>
                        <a:solidFill>
                          <a:srgbClr val="A5A5A5"/>
                        </a:solidFill>
                        <a:ln>
                          <a:noFill/>
                        </a:ln>
                      </wps:spPr>
                      <wps:txbx>
                        <w:txbxContent>
                          <w:p w14:paraId="02460BAF" w14:textId="29F5EE63" w:rsidR="004D664D" w:rsidRPr="0007206B" w:rsidRDefault="006E356A" w:rsidP="0007206B">
                            <w:pPr>
                              <w:spacing w:before="240"/>
                              <w:ind w:firstLine="567"/>
                              <w:textDirection w:val="btLr"/>
                              <w:rPr>
                                <w:lang w:val="es-AR"/>
                              </w:rPr>
                            </w:pPr>
                            <w:r>
                              <w:rPr>
                                <w:rFonts w:ascii="Garamond" w:eastAsia="Garamond" w:hAnsi="Garamond" w:cs="Garamond"/>
                                <w:b/>
                                <w:i/>
                                <w:smallCaps/>
                                <w:color w:val="000000"/>
                                <w:sz w:val="44"/>
                                <w:lang w:val="es-AR"/>
                              </w:rPr>
                              <w:t>Dossier</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6BDA1AC" id="Rectángulo 30" o:spid="_x0000_s1026" style="position:absolute;left:0;text-align:left;margin-left:-113.05pt;margin-top:41.2pt;width:186pt;height:6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y74QEAAKEDAAAOAAAAZHJzL2Uyb0RvYy54bWysU22O0zAQ/Y/EHSz/p/nYbQtR09VqV0VI&#10;K6hYOIDr2IklxzZjt0mPw1m4GGMndAv8QyiSM+MZv7z3PNncjb0mJwFeWVPTYpFTIgy3jTJtTb9+&#10;2b15S4kPzDRMWyNqehae3m1fv9oMrhKl7axuBBAEMb4aXE27EFyVZZ53omd+YZ0wWJQWehYwhTZr&#10;gA2I3uuszPNVNlhoHFguvMfdx6lItwlfSsHDJym9CETXFLmFtEJaD3HNthtWtcBcp/hMg/0Di54p&#10;gx+9QD2ywMgR1F9QveJgvZVhwW2fWSkVF0kDqinyP9Q8d8yJpAXN8e5ik/9/sPzjaQ9ENTW9QXsM&#10;6/GOPqNrP76b9qgtwV20aHC+ws5nt4c58xhGvaOEPr5RCRmTreeLrWIMhONmebMq8a4o4Vhbr5Z5&#10;sY6g2ctpBz68F7YnMagpIIHkJjs9+TC1/mqJH/NWq2antE4JtIcHDeTE8Irvl/GZ0X9r0yY2GxuP&#10;TYhxJ4vKJi0xCuNhnAUebHNGZ7zjO4WknpgPewY4GwUlA85LTf23IwNBif5g8ELeFbflEgcsJbfL&#10;ddQL15XDdYUZ3lkcw0DJFD6ENJQTx/tjsFIl4ZHVRGUmi3OQrJtnNg7adZ66Xv6s7U8AAAD//wMA&#10;UEsDBBQABgAIAAAAIQDWtXSG3wAAAAsBAAAPAAAAZHJzL2Rvd25yZXYueG1sTI/BTsMwEETvSPyD&#10;tUjcWrtWqdqQTYUQuYEEJRdurm2SKPE6ip00/D3uCY6reZp5mx8X17PZjqH1hLBZC2CWtDct1QjV&#10;Z7naAwtRkVG9J4vwYwMci9ubXGXGX+jDzqdYs1RCIVMITYxDxnnQjXUqrP1gKWXffnQqpnOsuRnV&#10;JZW7nkshdtypltJCowb73FjdnSaH0FWdFq8vc/X2rp388lMpjCwR7++Wp0dg0S7xD4arflKHIjmd&#10;/UQmsB5hJeVuk1iEvdwCuxLbhwOwM4IU8gC8yPn/H4pfAAAA//8DAFBLAQItABQABgAIAAAAIQC2&#10;gziS/gAAAOEBAAATAAAAAAAAAAAAAAAAAAAAAABbQ29udGVudF9UeXBlc10ueG1sUEsBAi0AFAAG&#10;AAgAAAAhADj9If/WAAAAlAEAAAsAAAAAAAAAAAAAAAAALwEAAF9yZWxzLy5yZWxzUEsBAi0AFAAG&#10;AAgAAAAhAL5SbLvhAQAAoQMAAA4AAAAAAAAAAAAAAAAALgIAAGRycy9lMm9Eb2MueG1sUEsBAi0A&#10;FAAGAAgAAAAhANa1dIbfAAAACwEAAA8AAAAAAAAAAAAAAAAAOwQAAGRycy9kb3ducmV2LnhtbFBL&#10;BQYAAAAABAAEAPMAAABHBQAAAAA=&#10;" fillcolor="#a5a5a5" stroked="f">
                <v:textbox inset="2.53958mm,1.2694mm,2.53958mm,1.2694mm">
                  <w:txbxContent>
                    <w:p w14:paraId="02460BAF" w14:textId="29F5EE63" w:rsidR="004D664D" w:rsidRPr="0007206B" w:rsidRDefault="006E356A" w:rsidP="0007206B">
                      <w:pPr>
                        <w:spacing w:before="240"/>
                        <w:ind w:firstLine="567"/>
                        <w:textDirection w:val="btLr"/>
                        <w:rPr>
                          <w:lang w:val="es-AR"/>
                        </w:rPr>
                      </w:pPr>
                      <w:r>
                        <w:rPr>
                          <w:rFonts w:ascii="Garamond" w:eastAsia="Garamond" w:hAnsi="Garamond" w:cs="Garamond"/>
                          <w:b/>
                          <w:i/>
                          <w:smallCaps/>
                          <w:color w:val="000000"/>
                          <w:sz w:val="44"/>
                          <w:lang w:val="es-AR"/>
                        </w:rPr>
                        <w:t>Dossier</w:t>
                      </w:r>
                    </w:p>
                  </w:txbxContent>
                </v:textbox>
              </v:rect>
            </w:pict>
          </mc:Fallback>
        </mc:AlternateContent>
      </w:r>
    </w:p>
    <w:p w14:paraId="15D194D5" w14:textId="77777777" w:rsidR="00AE2149" w:rsidRDefault="000A02E5">
      <w:pPr>
        <w:spacing w:after="240"/>
        <w:ind w:firstLine="709"/>
        <w:jc w:val="right"/>
        <w:rPr>
          <w:rFonts w:ascii="Garamond" w:eastAsia="Garamond" w:hAnsi="Garamond" w:cs="Garamond"/>
          <w:b/>
          <w:smallCaps/>
          <w:sz w:val="50"/>
          <w:szCs w:val="50"/>
        </w:rPr>
      </w:pPr>
      <w:r>
        <w:rPr>
          <w:noProof/>
          <w:lang w:val="es-AR" w:eastAsia="es-AR"/>
        </w:rPr>
        <mc:AlternateContent>
          <mc:Choice Requires="wps">
            <w:drawing>
              <wp:anchor distT="0" distB="0" distL="114300" distR="114300" simplePos="0" relativeHeight="251659264" behindDoc="0" locked="0" layoutInCell="1" hidden="0" allowOverlap="1" wp14:anchorId="1A043478" wp14:editId="0F165F5A">
                <wp:simplePos x="0" y="0"/>
                <wp:positionH relativeFrom="column">
                  <wp:posOffset>800553</wp:posOffset>
                </wp:positionH>
                <wp:positionV relativeFrom="paragraph">
                  <wp:posOffset>13895</wp:posOffset>
                </wp:positionV>
                <wp:extent cx="5544185" cy="764540"/>
                <wp:effectExtent l="0" t="0" r="0" b="0"/>
                <wp:wrapNone/>
                <wp:docPr id="33" name="Rectángulo 33"/>
                <wp:cNvGraphicFramePr/>
                <a:graphic xmlns:a="http://schemas.openxmlformats.org/drawingml/2006/main">
                  <a:graphicData uri="http://schemas.microsoft.com/office/word/2010/wordprocessingShape">
                    <wps:wsp>
                      <wps:cNvSpPr/>
                      <wps:spPr>
                        <a:xfrm>
                          <a:off x="0" y="0"/>
                          <a:ext cx="5544185" cy="764540"/>
                        </a:xfrm>
                        <a:prstGeom prst="rect">
                          <a:avLst/>
                        </a:prstGeom>
                        <a:solidFill>
                          <a:srgbClr val="D8D8D8"/>
                        </a:solidFill>
                        <a:ln>
                          <a:noFill/>
                        </a:ln>
                      </wps:spPr>
                      <wps:txbx>
                        <w:txbxContent>
                          <w:p w14:paraId="7EA2992C" w14:textId="171971C0" w:rsidR="006E356A" w:rsidRPr="006E356A" w:rsidRDefault="006E356A" w:rsidP="006E356A">
                            <w:pPr>
                              <w:spacing w:before="240"/>
                              <w:ind w:firstLine="567"/>
                              <w:jc w:val="center"/>
                              <w:textDirection w:val="btLr"/>
                              <w:rPr>
                                <w:sz w:val="48"/>
                                <w:szCs w:val="48"/>
                                <w:lang w:val="es-AR"/>
                              </w:rPr>
                            </w:pPr>
                            <w:r w:rsidRPr="006E356A">
                              <w:rPr>
                                <w:rFonts w:ascii="Garamond" w:eastAsia="Garamond" w:hAnsi="Garamond" w:cs="Garamond"/>
                                <w:b/>
                                <w:i/>
                                <w:color w:val="000000"/>
                                <w:sz w:val="48"/>
                                <w:szCs w:val="48"/>
                                <w:lang w:val="es-AR"/>
                              </w:rPr>
                              <w:t>Archivos latinoamericanos</w:t>
                            </w:r>
                          </w:p>
                          <w:p w14:paraId="7895B4F6" w14:textId="27C06940" w:rsidR="004D664D" w:rsidRDefault="004D664D">
                            <w:pPr>
                              <w:spacing w:before="120"/>
                              <w:ind w:left="567" w:right="839" w:firstLine="567"/>
                              <w:jc w:val="cente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A043478" id="Rectángulo 33" o:spid="_x0000_s1027" style="position:absolute;left:0;text-align:left;margin-left:63.05pt;margin-top:1.1pt;width:436.55pt;height:6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ZjU5wEAAKgDAAAOAAAAZHJzL2Uyb0RvYy54bWysU1GO0zAQ/UfiDpb/aZJusluipiu0VRHS&#10;CqpdOIDjOIklxzZjt0mPw1m4GGOn2y3wh1Ald8YzHr/3/LK+nwZFjgKcNLqi2SKlRGhuGqm7in77&#10;unu3osR5phumjBYVPQlH7zdv36xHW4ql6Y1qBBAcol052or23tsySRzvxcDcwlihsdgaGJjHFLqk&#10;ATbi9EElyzS9TUYDjQXDhXO4u52LdBPnt63g/kvbOuGJqihi83GFuNZhTTZrVnbAbC/5GQb7BxQD&#10;kxovvYzaMs/IAeRfowbJwTjT+gU3Q2LaVnIROSCbLP2DzXPPrIhcUBxnLzK5/zeWfz7ugcimojc3&#10;lGg24Bs9oWo/f+juoAzBXZRotK7Ezme7h3PmMAx8pxaG8I9MyBRlPV1kFZMnHDeLIs+zVUEJx9rd&#10;bV7kUffk9bQF5z8KM5AQVBQQQFSTHR+dxxux9aUlXOaMks1OKhUT6OoHBeTI8Im3q/ALkPHIb21K&#10;h2ZtwrG5HHaSwGzmEiI/1VMUI3thXZvmhAI5y3cSsT0y5/cM0CIZJSPapqLu+4GBoER90vgu77N8&#10;iUx9TPLiLkXTwXWlvq4wzXuDbvSUzOGDj96coX44eNPKyD+Am6GcMaMdIsezdYPfrvPY9fqBbX4B&#10;AAD//wMAUEsDBBQABgAIAAAAIQAjj7hy3QAAAAkBAAAPAAAAZHJzL2Rvd25yZXYueG1sTI/NTsMw&#10;EITvSLyDtUhcUOvUgoiEOBVC6hEKpQ/gxNs4ENshdn7g6dme4LajbzQ7U2wX27EJh9B6J2GzToCh&#10;q71uXSPh+L5b3QMLUTmtOu9QwjcG2JaXF4XKtZ/dG06H2DAKcSFXEkyMfc55qA1aFda+R0fs5Aer&#10;Ismh4XpQM4XbjoskSblVraMPRvX4ZLD+PIxWwuvHWN31N+3z7vg1v9xO2uz3P0bK66vl8QFYxCX+&#10;meFcn6pDSZ0qPzodWEdapBuyShACGPEsy+iozkCkwMuC/19Q/gIAAP//AwBQSwECLQAUAAYACAAA&#10;ACEAtoM4kv4AAADhAQAAEwAAAAAAAAAAAAAAAAAAAAAAW0NvbnRlbnRfVHlwZXNdLnhtbFBLAQIt&#10;ABQABgAIAAAAIQA4/SH/1gAAAJQBAAALAAAAAAAAAAAAAAAAAC8BAABfcmVscy8ucmVsc1BLAQIt&#10;ABQABgAIAAAAIQDpdZjU5wEAAKgDAAAOAAAAAAAAAAAAAAAAAC4CAABkcnMvZTJvRG9jLnhtbFBL&#10;AQItABQABgAIAAAAIQAjj7hy3QAAAAkBAAAPAAAAAAAAAAAAAAAAAEEEAABkcnMvZG93bnJldi54&#10;bWxQSwUGAAAAAAQABADzAAAASwUAAAAA&#10;" fillcolor="#d8d8d8" stroked="f">
                <v:textbox inset="2.53958mm,1.2694mm,2.53958mm,1.2694mm">
                  <w:txbxContent>
                    <w:p w14:paraId="7EA2992C" w14:textId="171971C0" w:rsidR="006E356A" w:rsidRPr="006E356A" w:rsidRDefault="006E356A" w:rsidP="006E356A">
                      <w:pPr>
                        <w:spacing w:before="240"/>
                        <w:ind w:firstLine="567"/>
                        <w:jc w:val="center"/>
                        <w:textDirection w:val="btLr"/>
                        <w:rPr>
                          <w:sz w:val="48"/>
                          <w:szCs w:val="48"/>
                          <w:lang w:val="es-AR"/>
                        </w:rPr>
                      </w:pPr>
                      <w:r w:rsidRPr="006E356A">
                        <w:rPr>
                          <w:rFonts w:ascii="Garamond" w:eastAsia="Garamond" w:hAnsi="Garamond" w:cs="Garamond"/>
                          <w:b/>
                          <w:i/>
                          <w:color w:val="000000"/>
                          <w:sz w:val="48"/>
                          <w:szCs w:val="48"/>
                          <w:lang w:val="es-AR"/>
                        </w:rPr>
                        <w:t>Archivos latinoamericanos</w:t>
                      </w:r>
                    </w:p>
                    <w:p w14:paraId="7895B4F6" w14:textId="27C06940" w:rsidR="004D664D" w:rsidRDefault="004D664D">
                      <w:pPr>
                        <w:spacing w:before="120"/>
                        <w:ind w:left="567" w:right="839" w:firstLine="567"/>
                        <w:jc w:val="center"/>
                        <w:textDirection w:val="btLr"/>
                      </w:pPr>
                    </w:p>
                  </w:txbxContent>
                </v:textbox>
              </v:rect>
            </w:pict>
          </mc:Fallback>
        </mc:AlternateContent>
      </w:r>
    </w:p>
    <w:p w14:paraId="2447633B" w14:textId="77777777" w:rsidR="00AE2149" w:rsidRDefault="00AE2149">
      <w:pPr>
        <w:spacing w:after="240"/>
        <w:ind w:firstLine="709"/>
        <w:jc w:val="right"/>
        <w:rPr>
          <w:rFonts w:ascii="Garamond" w:eastAsia="Garamond" w:hAnsi="Garamond" w:cs="Garamond"/>
          <w:b/>
          <w:smallCaps/>
          <w:sz w:val="50"/>
          <w:szCs w:val="50"/>
        </w:rPr>
      </w:pPr>
    </w:p>
    <w:p w14:paraId="61B69C95" w14:textId="77777777" w:rsidR="00AE2149" w:rsidRDefault="00AE2149" w:rsidP="00A6312D">
      <w:pPr>
        <w:spacing w:after="600"/>
        <w:ind w:right="-992" w:firstLine="709"/>
        <w:jc w:val="right"/>
        <w:rPr>
          <w:rFonts w:ascii="Garamond" w:eastAsia="Garamond" w:hAnsi="Garamond" w:cs="Garamond"/>
          <w:b/>
          <w:smallCaps/>
          <w:sz w:val="50"/>
          <w:szCs w:val="50"/>
        </w:rPr>
      </w:pPr>
    </w:p>
    <w:p w14:paraId="418B3CA0" w14:textId="77777777" w:rsidR="00272C0D" w:rsidRDefault="00272C0D" w:rsidP="00A445C1">
      <w:pPr>
        <w:pStyle w:val="Heading2"/>
        <w:spacing w:after="60" w:line="240" w:lineRule="auto"/>
        <w:ind w:right="-992" w:firstLine="1276"/>
        <w:rPr>
          <w:rFonts w:ascii="Garamond" w:eastAsia="Garamond" w:hAnsi="Garamond" w:cs="Garamond"/>
          <w:smallCaps/>
          <w:sz w:val="44"/>
          <w:szCs w:val="44"/>
          <w:lang w:val="es-MX"/>
        </w:rPr>
      </w:pPr>
    </w:p>
    <w:p w14:paraId="14753BE2" w14:textId="77777777" w:rsidR="009A061F" w:rsidRPr="00D507B4" w:rsidRDefault="009A061F" w:rsidP="009A061F">
      <w:pPr>
        <w:pStyle w:val="Heading2"/>
        <w:spacing w:after="60" w:line="240" w:lineRule="auto"/>
        <w:ind w:left="360" w:right="-992"/>
        <w:rPr>
          <w:rFonts w:ascii="Garamond" w:eastAsia="Garamond" w:hAnsi="Garamond" w:cs="Garamond"/>
          <w:smallCaps/>
          <w:sz w:val="44"/>
          <w:szCs w:val="44"/>
          <w:lang w:val="es-AR"/>
        </w:rPr>
      </w:pPr>
      <w:r w:rsidRPr="00D507B4">
        <w:rPr>
          <w:rFonts w:ascii="Garamond" w:eastAsia="Garamond" w:hAnsi="Garamond" w:cs="Garamond"/>
          <w:smallCaps/>
          <w:sz w:val="44"/>
          <w:szCs w:val="44"/>
          <w:lang w:val="es-AR"/>
        </w:rPr>
        <w:t>El Archivo Puig, un derrotero</w:t>
      </w:r>
    </w:p>
    <w:p w14:paraId="1FCBD2E5" w14:textId="534894D6" w:rsidR="00AE2149" w:rsidRPr="00D507B4" w:rsidRDefault="00EA6ED6">
      <w:pPr>
        <w:pStyle w:val="Heading2"/>
        <w:spacing w:after="60" w:line="240" w:lineRule="auto"/>
        <w:ind w:right="-992" w:firstLine="1276"/>
        <w:rPr>
          <w:rFonts w:ascii="Garamond" w:eastAsia="Garamond" w:hAnsi="Garamond" w:cs="Garamond"/>
          <w:smallCaps/>
          <w:sz w:val="28"/>
          <w:szCs w:val="28"/>
          <w:lang w:val="es-AR"/>
        </w:rPr>
      </w:pPr>
      <w:proofErr w:type="spellStart"/>
      <w:r w:rsidRPr="00D507B4">
        <w:rPr>
          <w:rFonts w:ascii="Garamond" w:eastAsia="Garamond" w:hAnsi="Garamond" w:cs="Garamond"/>
          <w:smallCaps/>
          <w:sz w:val="28"/>
          <w:szCs w:val="28"/>
          <w:lang w:val="es-AR"/>
        </w:rPr>
        <w:t>The</w:t>
      </w:r>
      <w:proofErr w:type="spellEnd"/>
      <w:r w:rsidRPr="00D507B4">
        <w:rPr>
          <w:rFonts w:ascii="Garamond" w:eastAsia="Garamond" w:hAnsi="Garamond" w:cs="Garamond"/>
          <w:smallCaps/>
          <w:sz w:val="28"/>
          <w:szCs w:val="28"/>
          <w:lang w:val="es-AR"/>
        </w:rPr>
        <w:t xml:space="preserve"> Puig Archive, a </w:t>
      </w:r>
      <w:proofErr w:type="spellStart"/>
      <w:r w:rsidRPr="00D507B4">
        <w:rPr>
          <w:rFonts w:ascii="Garamond" w:eastAsia="Garamond" w:hAnsi="Garamond" w:cs="Garamond"/>
          <w:smallCaps/>
          <w:sz w:val="28"/>
          <w:szCs w:val="28"/>
          <w:lang w:val="es-AR"/>
        </w:rPr>
        <w:t>course</w:t>
      </w:r>
      <w:proofErr w:type="spellEnd"/>
    </w:p>
    <w:p w14:paraId="69665555" w14:textId="77777777" w:rsidR="00AE2149" w:rsidRPr="00D507B4" w:rsidRDefault="00AE2149">
      <w:pPr>
        <w:pStyle w:val="Heading2"/>
        <w:spacing w:after="60" w:line="240" w:lineRule="auto"/>
        <w:ind w:right="-992" w:firstLine="5103"/>
        <w:rPr>
          <w:rFonts w:ascii="Garamond" w:eastAsia="Garamond" w:hAnsi="Garamond" w:cs="Garamond"/>
          <w:smallCaps/>
          <w:sz w:val="28"/>
          <w:szCs w:val="28"/>
          <w:lang w:val="es-AR"/>
        </w:rPr>
      </w:pPr>
    </w:p>
    <w:p w14:paraId="15E49C49" w14:textId="77777777" w:rsidR="00AE2149" w:rsidRPr="00D507B4" w:rsidRDefault="00AE2149">
      <w:pPr>
        <w:rPr>
          <w:lang w:val="es-AR"/>
        </w:rPr>
      </w:pPr>
    </w:p>
    <w:p w14:paraId="7E4C6067" w14:textId="77777777" w:rsidR="00AE2149" w:rsidRPr="00D507B4" w:rsidRDefault="00AE2149">
      <w:pPr>
        <w:pStyle w:val="Heading2"/>
        <w:spacing w:after="60" w:line="240" w:lineRule="auto"/>
        <w:ind w:firstLine="709"/>
        <w:rPr>
          <w:rFonts w:ascii="Garamond" w:eastAsia="Garamond" w:hAnsi="Garamond" w:cs="Garamond"/>
          <w:sz w:val="30"/>
          <w:szCs w:val="30"/>
          <w:lang w:val="es-AR"/>
        </w:rPr>
      </w:pPr>
    </w:p>
    <w:p w14:paraId="18861E04" w14:textId="77777777" w:rsidR="006E32AF" w:rsidRPr="00D507B4" w:rsidRDefault="006E32AF" w:rsidP="006E32AF">
      <w:pPr>
        <w:rPr>
          <w:rFonts w:eastAsia="Garamond"/>
          <w:lang w:val="es-AR"/>
        </w:rPr>
      </w:pPr>
    </w:p>
    <w:p w14:paraId="6C3A479B" w14:textId="77777777" w:rsidR="006E32AF" w:rsidRPr="00D507B4" w:rsidRDefault="006E32AF" w:rsidP="006E32AF">
      <w:pPr>
        <w:rPr>
          <w:rFonts w:eastAsia="Garamond"/>
          <w:lang w:val="es-AR"/>
        </w:rPr>
      </w:pPr>
    </w:p>
    <w:p w14:paraId="12DA0271" w14:textId="77777777" w:rsidR="006E32AF" w:rsidRPr="00D507B4" w:rsidRDefault="006E32AF" w:rsidP="006E32AF">
      <w:pPr>
        <w:rPr>
          <w:rFonts w:eastAsia="Garamond"/>
          <w:lang w:val="es-AR"/>
        </w:rPr>
      </w:pPr>
    </w:p>
    <w:p w14:paraId="509C69B7" w14:textId="77777777" w:rsidR="006E32AF" w:rsidRPr="00D507B4" w:rsidRDefault="006E32AF" w:rsidP="006E32AF">
      <w:pPr>
        <w:rPr>
          <w:rFonts w:eastAsia="Garamond"/>
          <w:lang w:val="es-AR"/>
        </w:rPr>
      </w:pPr>
    </w:p>
    <w:p w14:paraId="6D40A5EC" w14:textId="77777777" w:rsidR="006E32AF" w:rsidRPr="00D507B4" w:rsidRDefault="006E32AF" w:rsidP="006E32AF">
      <w:pPr>
        <w:rPr>
          <w:rFonts w:eastAsia="Garamond"/>
          <w:lang w:val="es-AR"/>
        </w:rPr>
      </w:pPr>
    </w:p>
    <w:p w14:paraId="1B9061F5" w14:textId="77777777" w:rsidR="006E32AF" w:rsidRPr="00D507B4" w:rsidRDefault="006E32AF" w:rsidP="006E32AF">
      <w:pPr>
        <w:rPr>
          <w:rFonts w:eastAsia="Garamond"/>
          <w:lang w:val="es-AR"/>
        </w:rPr>
      </w:pPr>
    </w:p>
    <w:p w14:paraId="0D0AAAA1" w14:textId="77777777" w:rsidR="006E32AF" w:rsidRPr="00D507B4" w:rsidRDefault="006E32AF" w:rsidP="006E32AF">
      <w:pPr>
        <w:rPr>
          <w:rFonts w:eastAsia="Garamond"/>
          <w:lang w:val="es-AR"/>
        </w:rPr>
      </w:pPr>
    </w:p>
    <w:p w14:paraId="2DB142C6" w14:textId="77777777" w:rsidR="009A061F" w:rsidRDefault="009A061F" w:rsidP="00A4758A">
      <w:pPr>
        <w:ind w:right="-992" w:firstLine="709"/>
        <w:jc w:val="right"/>
        <w:rPr>
          <w:rFonts w:ascii="Garamond" w:eastAsia="Garamond" w:hAnsi="Garamond" w:cs="Garamond"/>
          <w:b/>
          <w:bCs/>
          <w:iCs/>
          <w:sz w:val="30"/>
          <w:szCs w:val="30"/>
          <w:lang w:val="es-AR"/>
        </w:rPr>
      </w:pPr>
      <w:r w:rsidRPr="009A061F">
        <w:rPr>
          <w:rFonts w:ascii="Garamond" w:eastAsia="Garamond" w:hAnsi="Garamond" w:cs="Garamond"/>
          <w:b/>
          <w:bCs/>
          <w:iCs/>
          <w:sz w:val="30"/>
          <w:szCs w:val="30"/>
          <w:lang w:val="es-ES_tradnl"/>
        </w:rPr>
        <w:t>Martín Villagarcía</w:t>
      </w:r>
      <w:r w:rsidRPr="009A061F">
        <w:rPr>
          <w:rFonts w:ascii="Garamond" w:eastAsia="Garamond" w:hAnsi="Garamond" w:cs="Garamond"/>
          <w:b/>
          <w:bCs/>
          <w:iCs/>
          <w:sz w:val="30"/>
          <w:szCs w:val="30"/>
          <w:lang w:val="es-AR"/>
        </w:rPr>
        <w:t xml:space="preserve"> </w:t>
      </w:r>
    </w:p>
    <w:p w14:paraId="75D6E71C" w14:textId="46C4EA0B" w:rsidR="00A4758A" w:rsidRPr="005B29D1" w:rsidRDefault="009863DA" w:rsidP="00A4758A">
      <w:pPr>
        <w:ind w:right="-992" w:firstLine="709"/>
        <w:jc w:val="right"/>
        <w:rPr>
          <w:rFonts w:ascii="Agency FB" w:eastAsia="Teko" w:hAnsi="Agency FB" w:cs="Teko"/>
          <w:b/>
          <w:bCs/>
          <w:iCs/>
          <w:lang w:val="es-AR"/>
        </w:rPr>
      </w:pPr>
      <w:r w:rsidRPr="005B29D1">
        <w:rPr>
          <w:rFonts w:ascii="Agency FB" w:eastAsia="Teko" w:hAnsi="Agency FB" w:cs="Teko"/>
          <w:b/>
          <w:bCs/>
          <w:iCs/>
          <w:lang w:val="es-AR"/>
        </w:rPr>
        <w:t>U</w:t>
      </w:r>
      <w:r w:rsidR="005B29D1" w:rsidRPr="005B29D1">
        <w:rPr>
          <w:rFonts w:ascii="Agency FB" w:eastAsia="Teko" w:hAnsi="Agency FB" w:cs="Teko"/>
          <w:b/>
          <w:bCs/>
          <w:iCs/>
          <w:lang w:val="es-AR"/>
        </w:rPr>
        <w:t xml:space="preserve">niversidad </w:t>
      </w:r>
      <w:r w:rsidR="00EA6ED6">
        <w:rPr>
          <w:rFonts w:ascii="Agency FB" w:eastAsia="Teko" w:hAnsi="Agency FB" w:cs="Teko"/>
          <w:b/>
          <w:bCs/>
          <w:iCs/>
          <w:lang w:val="es-AR"/>
        </w:rPr>
        <w:t>Nacional de La Plata</w:t>
      </w:r>
      <w:r w:rsidR="005C2CBB">
        <w:rPr>
          <w:rFonts w:ascii="Agency FB" w:eastAsia="Teko" w:hAnsi="Agency FB" w:cs="Teko"/>
          <w:b/>
          <w:bCs/>
          <w:iCs/>
          <w:lang w:val="es-AR"/>
        </w:rPr>
        <w:t xml:space="preserve"> </w:t>
      </w:r>
      <w:r w:rsidR="00A4758A" w:rsidRPr="005B29D1">
        <w:rPr>
          <w:rFonts w:ascii="Agency FB" w:eastAsia="Teko" w:hAnsi="Agency FB" w:cs="Teko"/>
          <w:b/>
          <w:bCs/>
          <w:iCs/>
          <w:lang w:val="es-AR"/>
        </w:rPr>
        <w:t xml:space="preserve"> </w:t>
      </w:r>
    </w:p>
    <w:p w14:paraId="5B074CFF" w14:textId="77777777" w:rsidR="009A061F" w:rsidRDefault="009A061F" w:rsidP="00DF3A56">
      <w:pPr>
        <w:ind w:right="-992" w:firstLine="709"/>
        <w:jc w:val="right"/>
        <w:rPr>
          <w:rFonts w:ascii="Garamond" w:eastAsia="Garamond" w:hAnsi="Garamond" w:cs="Garamond"/>
          <w:i/>
          <w:sz w:val="22"/>
          <w:szCs w:val="22"/>
          <w:lang w:val="es-AR"/>
        </w:rPr>
      </w:pPr>
      <w:r w:rsidRPr="009A061F">
        <w:rPr>
          <w:rFonts w:ascii="Garamond" w:eastAsia="Garamond" w:hAnsi="Garamond" w:cs="Garamond"/>
          <w:i/>
          <w:sz w:val="22"/>
          <w:szCs w:val="22"/>
          <w:lang w:val="es-AR"/>
        </w:rPr>
        <w:t>Licenciado y Profesor de Enseñanza Media y Superior e</w:t>
      </w:r>
      <w:bookmarkStart w:id="0" w:name="_GoBack"/>
      <w:bookmarkEnd w:id="0"/>
      <w:r w:rsidRPr="009A061F">
        <w:rPr>
          <w:rFonts w:ascii="Garamond" w:eastAsia="Garamond" w:hAnsi="Garamond" w:cs="Garamond"/>
          <w:i/>
          <w:sz w:val="22"/>
          <w:szCs w:val="22"/>
          <w:lang w:val="es-AR"/>
        </w:rPr>
        <w:t>n Letras (UBA). Actualmente se encuentra cursando el doctorado en Letras de la Universidad Nacional de La Plata sobre el archivo de Manuel Puig con una beca de la Agencia Nacional de Promoción de la Investigación, el Desarrollo Tecnológico y la Innovación</w:t>
      </w:r>
    </w:p>
    <w:p w14:paraId="3FECD839" w14:textId="12624625" w:rsidR="009863DA" w:rsidRPr="003F4C23" w:rsidRDefault="00060A68" w:rsidP="00DF3A56">
      <w:pPr>
        <w:ind w:right="-992" w:firstLine="709"/>
        <w:jc w:val="right"/>
        <w:rPr>
          <w:rFonts w:ascii="Garamond" w:hAnsi="Garamond"/>
          <w:sz w:val="22"/>
          <w:szCs w:val="22"/>
          <w:lang w:val="pt-BR"/>
        </w:rPr>
      </w:pPr>
      <w:r w:rsidRPr="000D54DB">
        <w:rPr>
          <w:rFonts w:ascii="Garamond" w:eastAsia="Garamond" w:hAnsi="Garamond" w:cs="Garamond"/>
          <w:sz w:val="22"/>
          <w:szCs w:val="22"/>
          <w:lang w:val="pt-BR"/>
        </w:rPr>
        <w:t>Contacto</w:t>
      </w:r>
      <w:r w:rsidR="00C9057B" w:rsidRPr="000D54DB">
        <w:rPr>
          <w:rFonts w:ascii="Garamond" w:eastAsia="Garamond" w:hAnsi="Garamond" w:cs="Garamond"/>
          <w:sz w:val="22"/>
          <w:szCs w:val="22"/>
          <w:lang w:val="pt-BR"/>
        </w:rPr>
        <w:t>:</w:t>
      </w:r>
      <w:r w:rsidR="001A5E44" w:rsidRPr="000D54DB">
        <w:rPr>
          <w:rFonts w:ascii="Garamond" w:hAnsi="Garamond"/>
          <w:sz w:val="22"/>
          <w:szCs w:val="22"/>
          <w:lang w:val="pt-BR"/>
        </w:rPr>
        <w:t xml:space="preserve"> </w:t>
      </w:r>
      <w:hyperlink r:id="rId9" w:history="1">
        <w:r w:rsidR="009A061F" w:rsidRPr="003F4C23">
          <w:rPr>
            <w:rStyle w:val="Hyperlink"/>
            <w:rFonts w:ascii="Garamond" w:hAnsi="Garamond"/>
            <w:sz w:val="22"/>
            <w:szCs w:val="22"/>
            <w:u w:val="none"/>
            <w:lang w:val="pt-BR"/>
          </w:rPr>
          <w:t>martinvillagarcia@gmail.com</w:t>
        </w:r>
      </w:hyperlink>
    </w:p>
    <w:p w14:paraId="2C946BD9" w14:textId="37B5CC4F" w:rsidR="008739BC" w:rsidRPr="003F4C23" w:rsidRDefault="000A02E5" w:rsidP="00DF3A56">
      <w:pPr>
        <w:ind w:right="-992" w:firstLine="709"/>
        <w:jc w:val="right"/>
        <w:rPr>
          <w:rFonts w:ascii="Garamond" w:hAnsi="Garamond" w:cs="Noto Sans"/>
          <w:color w:val="000000"/>
          <w:spacing w:val="8"/>
          <w:sz w:val="22"/>
          <w:szCs w:val="22"/>
          <w:shd w:val="clear" w:color="auto" w:fill="FFFFFF"/>
          <w:lang w:val="pt-BR" w:eastAsia="es-MX"/>
        </w:rPr>
      </w:pPr>
      <w:r w:rsidRPr="003F4C23">
        <w:rPr>
          <w:rFonts w:ascii="Garamond" w:eastAsia="Garamond" w:hAnsi="Garamond" w:cs="Garamond"/>
          <w:sz w:val="22"/>
          <w:szCs w:val="22"/>
          <w:lang w:val="pt-BR"/>
        </w:rPr>
        <w:t xml:space="preserve">ORCID: </w:t>
      </w:r>
      <w:hyperlink r:id="rId10" w:history="1">
        <w:r w:rsidR="00EA6ED6" w:rsidRPr="003F4C23">
          <w:rPr>
            <w:rStyle w:val="Hyperlink"/>
            <w:rFonts w:ascii="Garamond" w:eastAsia="Garamond" w:hAnsi="Garamond" w:cs="Garamond"/>
            <w:sz w:val="22"/>
            <w:szCs w:val="22"/>
            <w:u w:val="none"/>
            <w:lang w:val="pt-BR"/>
          </w:rPr>
          <w:t>0000-0003-2391-8300</w:t>
        </w:r>
      </w:hyperlink>
    </w:p>
    <w:p w14:paraId="28E81A6C" w14:textId="7263346A" w:rsidR="000D54DB" w:rsidRPr="00885AC8" w:rsidRDefault="000D54DB" w:rsidP="00DF3A56">
      <w:pPr>
        <w:ind w:right="-992" w:firstLine="709"/>
        <w:jc w:val="right"/>
        <w:rPr>
          <w:rFonts w:ascii="Garamond" w:eastAsia="Garamond" w:hAnsi="Garamond" w:cs="Garamond"/>
          <w:sz w:val="22"/>
          <w:szCs w:val="22"/>
          <w:lang w:val="es-AR"/>
        </w:rPr>
      </w:pPr>
      <w:r w:rsidRPr="00885AC8">
        <w:rPr>
          <w:rFonts w:ascii="Garamond" w:hAnsi="Garamond" w:cs="Noto Sans"/>
          <w:spacing w:val="8"/>
          <w:sz w:val="22"/>
          <w:szCs w:val="22"/>
          <w:shd w:val="clear" w:color="auto" w:fill="FFFFFF"/>
          <w:lang w:val="es-AR" w:eastAsia="es-MX"/>
        </w:rPr>
        <w:t>DOI:</w:t>
      </w:r>
      <w:r w:rsidR="00885AC8" w:rsidRPr="00885AC8">
        <w:rPr>
          <w:rFonts w:ascii="Garamond" w:hAnsi="Garamond" w:cs="Noto Sans"/>
          <w:spacing w:val="8"/>
          <w:sz w:val="22"/>
          <w:szCs w:val="22"/>
          <w:shd w:val="clear" w:color="auto" w:fill="FFFFFF"/>
          <w:lang w:val="es-AR" w:eastAsia="es-MX"/>
        </w:rPr>
        <w:t xml:space="preserve"> </w:t>
      </w:r>
      <w:r w:rsidR="00885AC8" w:rsidRPr="00885AC8">
        <w:rPr>
          <w:rFonts w:ascii="Garamond" w:hAnsi="Garamond" w:cs="Noto Sans"/>
          <w:spacing w:val="8"/>
          <w:sz w:val="22"/>
          <w:szCs w:val="22"/>
          <w:shd w:val="clear" w:color="auto" w:fill="FFFFFF"/>
          <w:lang w:val="es-AR" w:eastAsia="es-MX"/>
        </w:rPr>
        <w:t>10.5281/zenodo.8212602</w:t>
      </w:r>
    </w:p>
    <w:p w14:paraId="55A79182" w14:textId="77777777" w:rsidR="006E32AF" w:rsidRPr="003F4C23" w:rsidRDefault="006E32AF">
      <w:pPr>
        <w:rPr>
          <w:rFonts w:ascii="Garamond" w:eastAsia="Garamond" w:hAnsi="Garamond" w:cs="Garamond"/>
          <w:i/>
          <w:lang w:val="es-AR"/>
        </w:rPr>
      </w:pPr>
      <w:r w:rsidRPr="003F4C23">
        <w:rPr>
          <w:rFonts w:ascii="Garamond" w:eastAsia="Garamond" w:hAnsi="Garamond" w:cs="Garamond"/>
          <w:i/>
          <w:lang w:val="es-AR"/>
        </w:rPr>
        <w:br w:type="page"/>
      </w:r>
    </w:p>
    <w:p w14:paraId="18375F22" w14:textId="39E3079B" w:rsidR="00AE2149" w:rsidRPr="003F4C23" w:rsidRDefault="000A02E5">
      <w:pPr>
        <w:ind w:firstLine="709"/>
        <w:rPr>
          <w:rFonts w:ascii="Garamond" w:eastAsia="Garamond" w:hAnsi="Garamond" w:cs="Garamond"/>
          <w:i/>
          <w:lang w:val="es-AR"/>
        </w:rPr>
      </w:pPr>
      <w:r>
        <w:rPr>
          <w:noProof/>
          <w:lang w:val="es-AR" w:eastAsia="es-AR"/>
        </w:rPr>
        <w:lastRenderedPageBreak/>
        <mc:AlternateContent>
          <mc:Choice Requires="wpg">
            <w:drawing>
              <wp:anchor distT="0" distB="0" distL="114300" distR="114300" simplePos="0" relativeHeight="251660288" behindDoc="0" locked="0" layoutInCell="1" hidden="0" allowOverlap="1" wp14:anchorId="5A32C4EE" wp14:editId="5009E70A">
                <wp:simplePos x="0" y="0"/>
                <wp:positionH relativeFrom="column">
                  <wp:posOffset>-1068705</wp:posOffset>
                </wp:positionH>
                <wp:positionV relativeFrom="paragraph">
                  <wp:posOffset>125095</wp:posOffset>
                </wp:positionV>
                <wp:extent cx="7054216" cy="2997200"/>
                <wp:effectExtent l="0" t="0" r="0" b="0"/>
                <wp:wrapNone/>
                <wp:docPr id="31" name="Grupo 31"/>
                <wp:cNvGraphicFramePr/>
                <a:graphic xmlns:a="http://schemas.openxmlformats.org/drawingml/2006/main">
                  <a:graphicData uri="http://schemas.microsoft.com/office/word/2010/wordprocessingGroup">
                    <wpg:wgp>
                      <wpg:cNvGrpSpPr/>
                      <wpg:grpSpPr>
                        <a:xfrm>
                          <a:off x="0" y="0"/>
                          <a:ext cx="7054216" cy="2997200"/>
                          <a:chOff x="1818892" y="2157575"/>
                          <a:chExt cx="7054216" cy="3244850"/>
                        </a:xfrm>
                      </wpg:grpSpPr>
                      <wpg:grpSp>
                        <wpg:cNvPr id="1" name="Grupo 1"/>
                        <wpg:cNvGrpSpPr/>
                        <wpg:grpSpPr>
                          <a:xfrm>
                            <a:off x="1818892" y="2157575"/>
                            <a:ext cx="7054216" cy="3244850"/>
                            <a:chOff x="2" y="0"/>
                            <a:chExt cx="7025212" cy="2751104"/>
                          </a:xfrm>
                        </wpg:grpSpPr>
                        <wps:wsp>
                          <wps:cNvPr id="2" name="Rectángulo 2"/>
                          <wps:cNvSpPr/>
                          <wps:spPr>
                            <a:xfrm>
                              <a:off x="2" y="0"/>
                              <a:ext cx="7025200" cy="2751100"/>
                            </a:xfrm>
                            <a:prstGeom prst="rect">
                              <a:avLst/>
                            </a:prstGeom>
                            <a:noFill/>
                            <a:ln>
                              <a:noFill/>
                            </a:ln>
                          </wps:spPr>
                          <wps:txbx>
                            <w:txbxContent>
                              <w:p w14:paraId="5FF2AD03" w14:textId="77777777" w:rsidR="004D664D" w:rsidRDefault="004D664D">
                                <w:pPr>
                                  <w:textDirection w:val="btLr"/>
                                </w:pPr>
                              </w:p>
                            </w:txbxContent>
                          </wps:txbx>
                          <wps:bodyPr spcFirstLastPara="1" wrap="square" lIns="91425" tIns="91425" rIns="91425" bIns="91425" anchor="ctr" anchorCtr="0">
                            <a:noAutofit/>
                          </wps:bodyPr>
                        </wps:wsp>
                        <wps:wsp>
                          <wps:cNvPr id="3" name="Rectángulo 3"/>
                          <wps:cNvSpPr/>
                          <wps:spPr>
                            <a:xfrm>
                              <a:off x="256833" y="776360"/>
                              <a:ext cx="1606569" cy="1974744"/>
                            </a:xfrm>
                            <a:prstGeom prst="rect">
                              <a:avLst/>
                            </a:prstGeom>
                            <a:noFill/>
                            <a:ln>
                              <a:noFill/>
                            </a:ln>
                          </wps:spPr>
                          <wps:txbx>
                            <w:txbxContent>
                              <w:p w14:paraId="5344078D" w14:textId="77777777" w:rsidR="00BC6798" w:rsidRDefault="00BC6798" w:rsidP="00E10825">
                                <w:pPr>
                                  <w:spacing w:after="120"/>
                                  <w:textDirection w:val="btLr"/>
                                  <w:rPr>
                                    <w:rFonts w:ascii="Garamond" w:eastAsia="Garamond" w:hAnsi="Garamond" w:cs="Garamond"/>
                                    <w:i/>
                                    <w:color w:val="000000"/>
                                    <w:sz w:val="26"/>
                                  </w:rPr>
                                </w:pPr>
                                <w:r w:rsidRPr="00BC6798">
                                  <w:rPr>
                                    <w:rFonts w:ascii="Garamond" w:eastAsia="Garamond" w:hAnsi="Garamond" w:cs="Garamond"/>
                                    <w:i/>
                                    <w:color w:val="000000"/>
                                    <w:sz w:val="26"/>
                                    <w:lang w:val="es-ES_tradnl"/>
                                  </w:rPr>
                                  <w:t>Manuel Puig</w:t>
                                </w:r>
                                <w:r w:rsidRPr="00BC6798">
                                  <w:rPr>
                                    <w:rFonts w:ascii="Garamond" w:eastAsia="Garamond" w:hAnsi="Garamond" w:cs="Garamond"/>
                                    <w:i/>
                                    <w:color w:val="000000"/>
                                    <w:sz w:val="26"/>
                                  </w:rPr>
                                  <w:t xml:space="preserve"> </w:t>
                                </w:r>
                              </w:p>
                              <w:p w14:paraId="4F15AE57" w14:textId="35E6E545" w:rsidR="00BC6798" w:rsidRDefault="00BC6798" w:rsidP="00E10825">
                                <w:pPr>
                                  <w:spacing w:after="120"/>
                                  <w:textDirection w:val="btLr"/>
                                  <w:rPr>
                                    <w:rFonts w:ascii="Garamond" w:eastAsia="Garamond" w:hAnsi="Garamond" w:cs="Garamond"/>
                                    <w:i/>
                                    <w:color w:val="000000"/>
                                    <w:sz w:val="26"/>
                                  </w:rPr>
                                </w:pPr>
                                <w:r>
                                  <w:rPr>
                                    <w:rFonts w:ascii="Garamond" w:eastAsia="Garamond" w:hAnsi="Garamond" w:cs="Garamond"/>
                                    <w:i/>
                                    <w:color w:val="000000"/>
                                    <w:sz w:val="26"/>
                                    <w:lang w:val="es-ES_tradnl"/>
                                  </w:rPr>
                                  <w:t>A</w:t>
                                </w:r>
                                <w:r w:rsidRPr="00BC6798">
                                  <w:rPr>
                                    <w:rFonts w:ascii="Garamond" w:eastAsia="Garamond" w:hAnsi="Garamond" w:cs="Garamond"/>
                                    <w:i/>
                                    <w:color w:val="000000"/>
                                    <w:sz w:val="26"/>
                                    <w:lang w:val="es-ES_tradnl"/>
                                  </w:rPr>
                                  <w:t>rchivo</w:t>
                                </w:r>
                                <w:r w:rsidRPr="00BC6798">
                                  <w:rPr>
                                    <w:rFonts w:ascii="Garamond" w:eastAsia="Garamond" w:hAnsi="Garamond" w:cs="Garamond"/>
                                    <w:i/>
                                    <w:color w:val="000000"/>
                                    <w:sz w:val="26"/>
                                  </w:rPr>
                                  <w:t xml:space="preserve"> </w:t>
                                </w:r>
                              </w:p>
                              <w:p w14:paraId="180D11FA" w14:textId="26374674" w:rsidR="00BC6798" w:rsidRDefault="00BC6798" w:rsidP="00E17F78">
                                <w:pPr>
                                  <w:spacing w:after="120"/>
                                  <w:textDirection w:val="btLr"/>
                                  <w:rPr>
                                    <w:rFonts w:ascii="Garamond" w:eastAsia="Garamond" w:hAnsi="Garamond" w:cs="Garamond"/>
                                    <w:i/>
                                    <w:color w:val="000000"/>
                                    <w:sz w:val="26"/>
                                  </w:rPr>
                                </w:pPr>
                                <w:r>
                                  <w:rPr>
                                    <w:rFonts w:ascii="Garamond" w:eastAsia="Garamond" w:hAnsi="Garamond" w:cs="Garamond"/>
                                    <w:i/>
                                    <w:color w:val="000000"/>
                                    <w:sz w:val="26"/>
                                    <w:lang w:val="es-ES_tradnl"/>
                                  </w:rPr>
                                  <w:t>C</w:t>
                                </w:r>
                                <w:r w:rsidRPr="00BC6798">
                                  <w:rPr>
                                    <w:rFonts w:ascii="Garamond" w:eastAsia="Garamond" w:hAnsi="Garamond" w:cs="Garamond"/>
                                    <w:i/>
                                    <w:color w:val="000000"/>
                                    <w:sz w:val="26"/>
                                    <w:lang w:val="es-ES_tradnl"/>
                                  </w:rPr>
                                  <w:t>rítica genética</w:t>
                                </w:r>
                                <w:r w:rsidRPr="00BC6798">
                                  <w:rPr>
                                    <w:rFonts w:ascii="Garamond" w:eastAsia="Garamond" w:hAnsi="Garamond" w:cs="Garamond"/>
                                    <w:i/>
                                    <w:color w:val="000000"/>
                                    <w:sz w:val="26"/>
                                  </w:rPr>
                                  <w:t xml:space="preserve"> </w:t>
                                </w:r>
                              </w:p>
                              <w:p w14:paraId="464D8B32" w14:textId="77777777" w:rsidR="00BC6798" w:rsidRPr="00BC6798" w:rsidRDefault="00BC6798" w:rsidP="00BC6798">
                                <w:pPr>
                                  <w:spacing w:after="120"/>
                                  <w:textDirection w:val="btLr"/>
                                  <w:rPr>
                                    <w:rFonts w:ascii="Garamond" w:eastAsia="Garamond" w:hAnsi="Garamond" w:cs="Garamond"/>
                                    <w:i/>
                                    <w:color w:val="000000"/>
                                    <w:sz w:val="26"/>
                                    <w:lang w:val="es-ES_tradnl"/>
                                  </w:rPr>
                                </w:pPr>
                                <w:r w:rsidRPr="00BC6798">
                                  <w:rPr>
                                    <w:rFonts w:ascii="Garamond" w:eastAsia="Garamond" w:hAnsi="Garamond" w:cs="Garamond"/>
                                    <w:i/>
                                    <w:color w:val="000000"/>
                                    <w:sz w:val="26"/>
                                    <w:lang w:val="es-ES_tradnl"/>
                                  </w:rPr>
                                  <w:t>Latinoamérica</w:t>
                                </w:r>
                              </w:p>
                              <w:p w14:paraId="2FC4DA6E" w14:textId="45520D59" w:rsidR="0015546C" w:rsidRPr="0015546C" w:rsidRDefault="0015546C" w:rsidP="00E17F78">
                                <w:pPr>
                                  <w:spacing w:after="120"/>
                                  <w:textDirection w:val="btLr"/>
                                  <w:rPr>
                                    <w:rFonts w:ascii="Garamond" w:eastAsia="Garamond" w:hAnsi="Garamond" w:cs="Garamond"/>
                                    <w:i/>
                                    <w:color w:val="000000"/>
                                    <w:spacing w:val="-20"/>
                                    <w:sz w:val="26"/>
                                    <w:lang w:val="es-419"/>
                                  </w:rPr>
                                </w:pPr>
                              </w:p>
                            </w:txbxContent>
                          </wps:txbx>
                          <wps:bodyPr spcFirstLastPara="1" wrap="square" lIns="91425" tIns="45700" rIns="91425" bIns="45700" anchor="t" anchorCtr="0">
                            <a:noAutofit/>
                          </wps:bodyPr>
                        </wps:wsp>
                        <wpg:grpSp>
                          <wpg:cNvPr id="4" name="Grupo 4"/>
                          <wpg:cNvGrpSpPr/>
                          <wpg:grpSpPr>
                            <a:xfrm>
                              <a:off x="2" y="0"/>
                              <a:ext cx="7025212" cy="2570416"/>
                              <a:chOff x="2" y="0"/>
                              <a:chExt cx="7025212" cy="2570416"/>
                            </a:xfrm>
                          </wpg:grpSpPr>
                          <wps:wsp>
                            <wps:cNvPr id="5" name="Rectángulo 5"/>
                            <wps:cNvSpPr/>
                            <wps:spPr>
                              <a:xfrm>
                                <a:off x="1827607" y="296073"/>
                                <a:ext cx="5197607" cy="2274343"/>
                              </a:xfrm>
                              <a:prstGeom prst="rect">
                                <a:avLst/>
                              </a:prstGeom>
                              <a:solidFill>
                                <a:srgbClr val="EAEAEA"/>
                              </a:solidFill>
                              <a:ln>
                                <a:noFill/>
                              </a:ln>
                            </wps:spPr>
                            <wps:txbx>
                              <w:txbxContent>
                                <w:p w14:paraId="57206BC2" w14:textId="77777777" w:rsidR="004D664D" w:rsidRPr="00060A68" w:rsidRDefault="004D664D">
                                  <w:pPr>
                                    <w:jc w:val="both"/>
                                    <w:textDirection w:val="btLr"/>
                                    <w:rPr>
                                      <w:sz w:val="14"/>
                                      <w:szCs w:val="14"/>
                                    </w:rPr>
                                  </w:pPr>
                                </w:p>
                                <w:p w14:paraId="5875A6D4" w14:textId="77777777" w:rsidR="00EA6ED6" w:rsidRPr="00EA6ED6" w:rsidRDefault="00EA6ED6" w:rsidP="00EA6ED6">
                                  <w:pPr>
                                    <w:jc w:val="both"/>
                                    <w:textDirection w:val="btLr"/>
                                    <w:rPr>
                                      <w:rFonts w:ascii="Garamond" w:eastAsia="Garamond" w:hAnsi="Garamond" w:cs="Garamond"/>
                                      <w:i/>
                                      <w:iCs/>
                                      <w:color w:val="000000"/>
                                      <w:lang w:val="es-ES_tradnl"/>
                                    </w:rPr>
                                  </w:pPr>
                                  <w:r w:rsidRPr="00EA6ED6">
                                    <w:rPr>
                                      <w:rFonts w:ascii="Garamond" w:eastAsia="Garamond" w:hAnsi="Garamond" w:cs="Garamond"/>
                                      <w:i/>
                                      <w:iCs/>
                                      <w:color w:val="000000"/>
                                      <w:lang w:val="es-ES_tradnl"/>
                                    </w:rPr>
                                    <w:t>Mientras estuvo con vida, un impulso de archivo instó a Manuel Puig a ocuparse de conservar cuidadosamente sus papeles. Recién instalado en su flamante residencia de Cuernavaca, México, a comienzos de 1990, por fin dispuso de un espacio para ordenar sus documentos, cuando la muerte lo sorprendió el 22 de julio del mismo año. A partir de entonces, su archivo inició un derrotero en busca de un lugar de reposo que, al mismo tiempo, permitiera su exhibición democrática. La desidia del estado nacional para conservar y cuidar su acervo cultural y literario continúa al día de hoy obstaculizando la domiciliación definitiva del Archivo Puig en el país. Sin embargo, la creación del portal ARCAS de la Universidad Nacional de La Plata posibilitó en 2016 el alojamiento virtual de sus manuscritos literarios. Si bien el acceso es libre a toda la comunidad, eso no garantiza su lectura ni su conservación. Además, no comprende otra parte esencial del archivo, que es su colección de cine en VHS, amenazada por el deterioro propio de los materiales. En este sentido, el caso del Archivo Puig es ejemplar de los problemas que encara América Latina, cuyo sueño de transición digital sigue enfrentando dificultades analógicas.</w:t>
                                  </w:r>
                                </w:p>
                                <w:p w14:paraId="50CA219B" w14:textId="48B78983" w:rsidR="00E10825" w:rsidRPr="00E10825" w:rsidRDefault="00E10825" w:rsidP="00E10825">
                                  <w:pPr>
                                    <w:jc w:val="both"/>
                                    <w:textDirection w:val="btLr"/>
                                    <w:rPr>
                                      <w:rFonts w:ascii="Garamond" w:eastAsia="Garamond" w:hAnsi="Garamond" w:cs="Garamond"/>
                                      <w:i/>
                                      <w:iCs/>
                                      <w:color w:val="000000"/>
                                      <w:lang w:val="es-MX"/>
                                    </w:rPr>
                                  </w:pPr>
                                  <w:r w:rsidRPr="00E10825">
                                    <w:rPr>
                                      <w:rFonts w:ascii="Garamond" w:eastAsia="Garamond" w:hAnsi="Garamond" w:cs="Garamond"/>
                                      <w:i/>
                                      <w:iCs/>
                                      <w:color w:val="000000"/>
                                      <w:lang w:val="es-MX"/>
                                    </w:rPr>
                                    <w:t xml:space="preserve">  </w:t>
                                  </w:r>
                                </w:p>
                                <w:p w14:paraId="4C7A7579" w14:textId="0F9EE028" w:rsidR="004D664D" w:rsidRPr="00E10825" w:rsidRDefault="004D664D" w:rsidP="00060A68">
                                  <w:pPr>
                                    <w:jc w:val="both"/>
                                    <w:textDirection w:val="btLr"/>
                                    <w:rPr>
                                      <w:i/>
                                      <w:iCs/>
                                      <w:lang w:val="es-MX"/>
                                    </w:rPr>
                                  </w:pPr>
                                </w:p>
                              </w:txbxContent>
                            </wps:txbx>
                            <wps:bodyPr spcFirstLastPara="1" wrap="square" lIns="91425" tIns="45700" rIns="91425" bIns="45700" anchor="t" anchorCtr="0">
                              <a:noAutofit/>
                            </wps:bodyPr>
                          </wps:wsp>
                          <wps:wsp>
                            <wps:cNvPr id="6" name="Rectángulo 6"/>
                            <wps:cNvSpPr/>
                            <wps:spPr>
                              <a:xfrm>
                                <a:off x="2537460" y="0"/>
                                <a:ext cx="4198620" cy="251279"/>
                              </a:xfrm>
                              <a:prstGeom prst="rect">
                                <a:avLst/>
                              </a:prstGeom>
                              <a:solidFill>
                                <a:schemeClr val="lt1"/>
                              </a:solidFill>
                              <a:ln>
                                <a:noFill/>
                              </a:ln>
                            </wps:spPr>
                            <wps:txbx>
                              <w:txbxContent>
                                <w:p w14:paraId="500FBA71" w14:textId="77777777" w:rsidR="004D664D" w:rsidRDefault="004D664D">
                                  <w:pPr>
                                    <w:textDirection w:val="btLr"/>
                                  </w:pPr>
                                  <w:r>
                                    <w:rPr>
                                      <w:rFonts w:ascii="Garamond" w:eastAsia="Garamond" w:hAnsi="Garamond" w:cs="Garamond"/>
                                      <w:b/>
                                      <w:smallCaps/>
                                      <w:color w:val="000000"/>
                                      <w:sz w:val="26"/>
                                    </w:rPr>
                                    <w:t>Resumen</w:t>
                                  </w:r>
                                </w:p>
                              </w:txbxContent>
                            </wps:txbx>
                            <wps:bodyPr spcFirstLastPara="1" wrap="square" lIns="91425" tIns="45700" rIns="91425" bIns="45700" anchor="t" anchorCtr="0">
                              <a:noAutofit/>
                            </wps:bodyPr>
                          </wps:wsp>
                          <wps:wsp>
                            <wps:cNvPr id="7" name="Rectángulo 7"/>
                            <wps:cNvSpPr/>
                            <wps:spPr>
                              <a:xfrm>
                                <a:off x="2" y="297180"/>
                                <a:ext cx="1845923" cy="351155"/>
                              </a:xfrm>
                              <a:prstGeom prst="rect">
                                <a:avLst/>
                              </a:prstGeom>
                              <a:solidFill>
                                <a:srgbClr val="EAEAEA"/>
                              </a:solidFill>
                              <a:ln>
                                <a:noFill/>
                              </a:ln>
                            </wps:spPr>
                            <wps:txbx>
                              <w:txbxContent>
                                <w:p w14:paraId="20DFBD0B" w14:textId="77777777" w:rsidR="004D664D" w:rsidRDefault="004D664D">
                                  <w:pPr>
                                    <w:spacing w:after="120" w:line="360" w:lineRule="auto"/>
                                    <w:textDirection w:val="btLr"/>
                                  </w:pPr>
                                  <w:r>
                                    <w:rPr>
                                      <w:rFonts w:ascii="Garamond" w:eastAsia="Garamond" w:hAnsi="Garamond" w:cs="Garamond"/>
                                      <w:b/>
                                      <w:smallCaps/>
                                      <w:color w:val="000000"/>
                                      <w:sz w:val="26"/>
                                    </w:rPr>
                                    <w:t xml:space="preserve">        Palabras clave</w:t>
                                  </w:r>
                                </w:p>
                                <w:p w14:paraId="42641521" w14:textId="77777777" w:rsidR="004D664D" w:rsidRDefault="004D664D">
                                  <w:pPr>
                                    <w:textDirection w:val="btLr"/>
                                  </w:pPr>
                                </w:p>
                              </w:txbxContent>
                            </wps:txbx>
                            <wps:bodyPr spcFirstLastPara="1" wrap="square" lIns="91425" tIns="45700" rIns="91425" bIns="45700" anchor="t" anchorCtr="0">
                              <a:noAutofit/>
                            </wps:bodyPr>
                          </wps:wsp>
                        </wpg:grpSp>
                      </wpg:grpSp>
                    </wpg:wgp>
                  </a:graphicData>
                </a:graphic>
                <wp14:sizeRelV relativeFrom="margin">
                  <wp14:pctHeight>0</wp14:pctHeight>
                </wp14:sizeRelV>
              </wp:anchor>
            </w:drawing>
          </mc:Choice>
          <mc:Fallback>
            <w:pict>
              <v:group w14:anchorId="5A32C4EE" id="Grupo 31" o:spid="_x0000_s1028" style="position:absolute;left:0;text-align:left;margin-left:-84.15pt;margin-top:9.85pt;width:555.45pt;height:236pt;z-index:251660288;mso-height-relative:margin" coordorigin="18188,21575" coordsize="70542,32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AhNkwMAAOYOAAAOAAAAZHJzL2Uyb0RvYy54bWzMV1lu2zAQ/S/QOxD8b2RqlxAnCLKhQNAG&#10;TXsAWqZkAZKoknTsHKdn6cU6pCR6DRA7SBoYkDUkRc2befOGOj1f1hV6ZEKWvBljcjLCiDUZn5ZN&#10;Mca/ft58iTGSijZTWvGGjfETk/j87POn00WbMpfPeDVlAsEmjUwX7RjPlGpTx5HZjNVUnvCWNTCZ&#10;c1FTBaYonKmgC9i9rhx3NAqdBRfTVvCMSQmjV90kPjP75znL1Pc8l0yhaozBN2Wuwlwn+uqcndK0&#10;ELSdlVnvBj3Ci5qWDbzUbnVFFUVzUe5sVZeZ4JLn6iTjtcPzvMyYwQBoyGgLza3g89ZgKdJF0dow&#10;QWi34nT0ttm3x3uByukYewSjhtaQo1sxbzkCG4KzaIsU1tyK9qG9F/1A0Vka7zIXtf4HJGhpwvpk&#10;w8qWCmUwGI0C3yUhRhnMuUkSQeK6wGczyI5+jsQkjhMXI72CBBH8hhXX+3bxXN+PA7OLMzjhaF+t&#10;a9awGHqcWzCPQfmst3sRr/lKU4u4w2rjsELpBi6BSROrKCBk5OtIPIsSykaumCFfx4yHGW2ZIZzU&#10;We8jBt50xPgB5fT3T1PMK45c7dWiNessNWQqgSV7eLGBdhUlwApUWMO6mVGatkKqW8ZrpG/GWIAD&#10;pszo451UXViGJfqtDb8pqwrGaVo1GwMQPz0CHBl81HdqOVka8ls0Ez59AtiyzW5KeOUdleqeCpAE&#10;oM0CZGKM5e85FQyj6msD0U6I7wagK+uGWDcm6wZtshkH9cmUwKgzLpVRo87Zi7nieWmAafc6Z3qv&#10;Ic1dwN88396+fHuH5TsIYw/2gXKOotALe54PmSfhKAzCpMs8SSI/8jdZ/n6Zt7helXk/iDSR92S+&#10;nxkyr47Ney9t22rmD7nqRNtE8UDNfr42rQ4BOh8E3BTWYQq2evJ/KhhU6K6CmQ7zYgUjsRuFo6jr&#10;UAncGeLQdKB0ADQ280a43cj3fLPCwj6Y0pJX5VTrmdYGKYrJZSXQI4WDzPWF/vVtYWPZYarXs2UQ&#10;miNV7+25/w49Dk4nuwwxjH8xQ9zAi3xQOi16W3rnkyQO3aHTBcSNkj57w/lp6GIvbHQbSTeHZWbZ&#10;USlzpgHibaw6jBq2OD64LL4DNaDmd6kRHdYOe9mISLzFDBL7QeJCp9Sy4cFxLzCR/8iqYaviQ1Nj&#10;9TVgzk+2fZpx+JgyR+r+w09/ra3b5onV5+nZPwAAAP//AwBQSwMEFAAGAAgAAAAhABIVE/PiAAAA&#10;CwEAAA8AAABkcnMvZG93bnJldi54bWxMj8FuwjAQRO+V+g/WVuoNHAMNJI2DEGp7QpUKlRC3JV6S&#10;iNiOYpOEv697ao+reZp5m61H3bCeOldbI0FMI2BkCqtqU0r4PrxPVsCcR6OwsYYk3MnBOn98yDBV&#10;djBf1O99yUKJcSlKqLxvU85dUZFGN7UtmZBdbKfRh7MruepwCOW64bMoirnG2oSFClvaVlRc9zct&#10;4WPAYTMXb/3uetneT4eXz+NOkJTPT+PmFZin0f/B8Ksf1CEPTmd7M8qxRsJExKt5YEOSLIEFIlnM&#10;YmBnCYtELIHnGf//Q/4DAAD//wMAUEsBAi0AFAAGAAgAAAAhALaDOJL+AAAA4QEAABMAAAAAAAAA&#10;AAAAAAAAAAAAAFtDb250ZW50X1R5cGVzXS54bWxQSwECLQAUAAYACAAAACEAOP0h/9YAAACUAQAA&#10;CwAAAAAAAAAAAAAAAAAvAQAAX3JlbHMvLnJlbHNQSwECLQAUAAYACAAAACEAn7wITZMDAADmDgAA&#10;DgAAAAAAAAAAAAAAAAAuAgAAZHJzL2Uyb0RvYy54bWxQSwECLQAUAAYACAAAACEAEhUT8+IAAAAL&#10;AQAADwAAAAAAAAAAAAAAAADtBQAAZHJzL2Rvd25yZXYueG1sUEsFBgAAAAAEAAQA8wAAAPwGAAAA&#10;AA==&#10;">
                <v:group id="Grupo 1" o:spid="_x0000_s1029" style="position:absolute;left:18188;top:21575;width:70543;height:32449" coordorigin="" coordsize="70252,275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ctángulo 2" o:spid="_x0000_s1030" style="position:absolute;width:70252;height:275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14:paraId="5FF2AD03" w14:textId="77777777" w:rsidR="004D664D" w:rsidRDefault="004D664D">
                          <w:pPr>
                            <w:textDirection w:val="btLr"/>
                          </w:pPr>
                        </w:p>
                      </w:txbxContent>
                    </v:textbox>
                  </v:rect>
                  <v:rect id="Rectángulo 3" o:spid="_x0000_s1031" style="position:absolute;left:2568;top:7763;width:16066;height:19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zg4MEA&#10;AADaAAAADwAAAGRycy9kb3ducmV2LnhtbESPQWsCMRSE74X+h/AKvXWzal1kNUopCu3RtYceH8lz&#10;dzF5WZKo679vCoLHYWa+YVab0VlxoRB7zwomRQmCWHvTc6vg57B7W4CICdmg9UwKbhRhs35+WmFt&#10;/JX3dGlSKzKEY40KupSGWsqoO3IYCz8QZ+/og8OUZWilCXjNcGfltCwr6bDnvNDhQJ8d6VNzdgoG&#10;suZs35vyV8tt4En1fZC3uVKvL+PHEkSiMT3C9/aXUTCD/yv5Bsj1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R84ODBAAAA2gAAAA8AAAAAAAAAAAAAAAAAmAIAAGRycy9kb3du&#10;cmV2LnhtbFBLBQYAAAAABAAEAPUAAACGAwAAAAA=&#10;" filled="f" stroked="f">
                    <v:textbox inset="2.53958mm,1.2694mm,2.53958mm,1.2694mm">
                      <w:txbxContent>
                        <w:p w14:paraId="5344078D" w14:textId="77777777" w:rsidR="00BC6798" w:rsidRDefault="00BC6798" w:rsidP="00E10825">
                          <w:pPr>
                            <w:spacing w:after="120"/>
                            <w:textDirection w:val="btLr"/>
                            <w:rPr>
                              <w:rFonts w:ascii="Garamond" w:eastAsia="Garamond" w:hAnsi="Garamond" w:cs="Garamond"/>
                              <w:i/>
                              <w:color w:val="000000"/>
                              <w:sz w:val="26"/>
                            </w:rPr>
                          </w:pPr>
                          <w:r w:rsidRPr="00BC6798">
                            <w:rPr>
                              <w:rFonts w:ascii="Garamond" w:eastAsia="Garamond" w:hAnsi="Garamond" w:cs="Garamond"/>
                              <w:i/>
                              <w:color w:val="000000"/>
                              <w:sz w:val="26"/>
                              <w:lang w:val="es-ES_tradnl"/>
                            </w:rPr>
                            <w:t>Manuel Puig</w:t>
                          </w:r>
                          <w:r w:rsidRPr="00BC6798">
                            <w:rPr>
                              <w:rFonts w:ascii="Garamond" w:eastAsia="Garamond" w:hAnsi="Garamond" w:cs="Garamond"/>
                              <w:i/>
                              <w:color w:val="000000"/>
                              <w:sz w:val="26"/>
                            </w:rPr>
                            <w:t xml:space="preserve"> </w:t>
                          </w:r>
                        </w:p>
                        <w:p w14:paraId="4F15AE57" w14:textId="35E6E545" w:rsidR="00BC6798" w:rsidRDefault="00BC6798" w:rsidP="00E10825">
                          <w:pPr>
                            <w:spacing w:after="120"/>
                            <w:textDirection w:val="btLr"/>
                            <w:rPr>
                              <w:rFonts w:ascii="Garamond" w:eastAsia="Garamond" w:hAnsi="Garamond" w:cs="Garamond"/>
                              <w:i/>
                              <w:color w:val="000000"/>
                              <w:sz w:val="26"/>
                            </w:rPr>
                          </w:pPr>
                          <w:r>
                            <w:rPr>
                              <w:rFonts w:ascii="Garamond" w:eastAsia="Garamond" w:hAnsi="Garamond" w:cs="Garamond"/>
                              <w:i/>
                              <w:color w:val="000000"/>
                              <w:sz w:val="26"/>
                              <w:lang w:val="es-ES_tradnl"/>
                            </w:rPr>
                            <w:t>A</w:t>
                          </w:r>
                          <w:r w:rsidRPr="00BC6798">
                            <w:rPr>
                              <w:rFonts w:ascii="Garamond" w:eastAsia="Garamond" w:hAnsi="Garamond" w:cs="Garamond"/>
                              <w:i/>
                              <w:color w:val="000000"/>
                              <w:sz w:val="26"/>
                              <w:lang w:val="es-ES_tradnl"/>
                            </w:rPr>
                            <w:t>rchivo</w:t>
                          </w:r>
                          <w:r w:rsidRPr="00BC6798">
                            <w:rPr>
                              <w:rFonts w:ascii="Garamond" w:eastAsia="Garamond" w:hAnsi="Garamond" w:cs="Garamond"/>
                              <w:i/>
                              <w:color w:val="000000"/>
                              <w:sz w:val="26"/>
                            </w:rPr>
                            <w:t xml:space="preserve"> </w:t>
                          </w:r>
                        </w:p>
                        <w:p w14:paraId="180D11FA" w14:textId="26374674" w:rsidR="00BC6798" w:rsidRDefault="00BC6798" w:rsidP="00E17F78">
                          <w:pPr>
                            <w:spacing w:after="120"/>
                            <w:textDirection w:val="btLr"/>
                            <w:rPr>
                              <w:rFonts w:ascii="Garamond" w:eastAsia="Garamond" w:hAnsi="Garamond" w:cs="Garamond"/>
                              <w:i/>
                              <w:color w:val="000000"/>
                              <w:sz w:val="26"/>
                            </w:rPr>
                          </w:pPr>
                          <w:r>
                            <w:rPr>
                              <w:rFonts w:ascii="Garamond" w:eastAsia="Garamond" w:hAnsi="Garamond" w:cs="Garamond"/>
                              <w:i/>
                              <w:color w:val="000000"/>
                              <w:sz w:val="26"/>
                              <w:lang w:val="es-ES_tradnl"/>
                            </w:rPr>
                            <w:t>C</w:t>
                          </w:r>
                          <w:r w:rsidRPr="00BC6798">
                            <w:rPr>
                              <w:rFonts w:ascii="Garamond" w:eastAsia="Garamond" w:hAnsi="Garamond" w:cs="Garamond"/>
                              <w:i/>
                              <w:color w:val="000000"/>
                              <w:sz w:val="26"/>
                              <w:lang w:val="es-ES_tradnl"/>
                            </w:rPr>
                            <w:t>rítica genética</w:t>
                          </w:r>
                          <w:r w:rsidRPr="00BC6798">
                            <w:rPr>
                              <w:rFonts w:ascii="Garamond" w:eastAsia="Garamond" w:hAnsi="Garamond" w:cs="Garamond"/>
                              <w:i/>
                              <w:color w:val="000000"/>
                              <w:sz w:val="26"/>
                            </w:rPr>
                            <w:t xml:space="preserve"> </w:t>
                          </w:r>
                        </w:p>
                        <w:p w14:paraId="464D8B32" w14:textId="77777777" w:rsidR="00BC6798" w:rsidRPr="00BC6798" w:rsidRDefault="00BC6798" w:rsidP="00BC6798">
                          <w:pPr>
                            <w:spacing w:after="120"/>
                            <w:textDirection w:val="btLr"/>
                            <w:rPr>
                              <w:rFonts w:ascii="Garamond" w:eastAsia="Garamond" w:hAnsi="Garamond" w:cs="Garamond"/>
                              <w:i/>
                              <w:color w:val="000000"/>
                              <w:sz w:val="26"/>
                              <w:lang w:val="es-ES_tradnl"/>
                            </w:rPr>
                          </w:pPr>
                          <w:r w:rsidRPr="00BC6798">
                            <w:rPr>
                              <w:rFonts w:ascii="Garamond" w:eastAsia="Garamond" w:hAnsi="Garamond" w:cs="Garamond"/>
                              <w:i/>
                              <w:color w:val="000000"/>
                              <w:sz w:val="26"/>
                              <w:lang w:val="es-ES_tradnl"/>
                            </w:rPr>
                            <w:t>Latinoamérica</w:t>
                          </w:r>
                        </w:p>
                        <w:p w14:paraId="2FC4DA6E" w14:textId="45520D59" w:rsidR="0015546C" w:rsidRPr="0015546C" w:rsidRDefault="0015546C" w:rsidP="00E17F78">
                          <w:pPr>
                            <w:spacing w:after="120"/>
                            <w:textDirection w:val="btLr"/>
                            <w:rPr>
                              <w:rFonts w:ascii="Garamond" w:eastAsia="Garamond" w:hAnsi="Garamond" w:cs="Garamond"/>
                              <w:i/>
                              <w:color w:val="000000"/>
                              <w:spacing w:val="-20"/>
                              <w:sz w:val="26"/>
                              <w:lang w:val="es-419"/>
                            </w:rPr>
                          </w:pPr>
                        </w:p>
                      </w:txbxContent>
                    </v:textbox>
                  </v:rect>
                  <v:group id="Grupo 4" o:spid="_x0000_s1032" style="position:absolute;width:70252;height:25704" coordorigin="" coordsize="70252,257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ángulo 5" o:spid="_x0000_s1033" style="position:absolute;left:18276;top:2960;width:51976;height:227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7d9cAA&#10;AADaAAAADwAAAGRycy9kb3ducmV2LnhtbESPQWsCMRSE7wX/Q3hCbzWrtFVWo4gg6KXYVe+PzXOz&#10;uHlZk1R3/30jFHocZuYbZrHqbCPu5EPtWMF4lIEgLp2uuVJwOm7fZiBCRNbYOCYFPQVYLQcvC8y1&#10;e/A33YtYiQThkKMCE2ObSxlKQxbDyLXEybs4bzEm6SupPT4S3DZykmWf0mLNacFgSxtD5bX4sYnS&#10;7815+/Uuu2nvd/vgbofCoFKvw249BxGpi//hv/ZOK/iA55V0A+T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7d9cAAAADaAAAADwAAAAAAAAAAAAAAAACYAgAAZHJzL2Rvd25y&#10;ZXYueG1sUEsFBgAAAAAEAAQA9QAAAIUDAAAAAA==&#10;" fillcolor="#eaeaea" stroked="f">
                      <v:textbox inset="2.53958mm,1.2694mm,2.53958mm,1.2694mm">
                        <w:txbxContent>
                          <w:p w14:paraId="57206BC2" w14:textId="77777777" w:rsidR="004D664D" w:rsidRPr="00060A68" w:rsidRDefault="004D664D">
                            <w:pPr>
                              <w:jc w:val="both"/>
                              <w:textDirection w:val="btLr"/>
                              <w:rPr>
                                <w:sz w:val="14"/>
                                <w:szCs w:val="14"/>
                              </w:rPr>
                            </w:pPr>
                          </w:p>
                          <w:p w14:paraId="5875A6D4" w14:textId="77777777" w:rsidR="00EA6ED6" w:rsidRPr="00EA6ED6" w:rsidRDefault="00EA6ED6" w:rsidP="00EA6ED6">
                            <w:pPr>
                              <w:jc w:val="both"/>
                              <w:textDirection w:val="btLr"/>
                              <w:rPr>
                                <w:rFonts w:ascii="Garamond" w:eastAsia="Garamond" w:hAnsi="Garamond" w:cs="Garamond"/>
                                <w:i/>
                                <w:iCs/>
                                <w:color w:val="000000"/>
                                <w:lang w:val="es-ES_tradnl"/>
                              </w:rPr>
                            </w:pPr>
                            <w:r w:rsidRPr="00EA6ED6">
                              <w:rPr>
                                <w:rFonts w:ascii="Garamond" w:eastAsia="Garamond" w:hAnsi="Garamond" w:cs="Garamond"/>
                                <w:i/>
                                <w:iCs/>
                                <w:color w:val="000000"/>
                                <w:lang w:val="es-ES_tradnl"/>
                              </w:rPr>
                              <w:t>Mientras estuvo con vida, un impulso de archivo instó a Manuel Puig a ocuparse de conservar cuidadosamente sus papeles. Recién instalado en su flamante residencia de Cuernavaca, México, a comienzos de 1990, por fin dispuso de un espacio para ordenar sus documentos, cuando la muerte lo sorprendió el 22 de julio del mismo año. A partir de entonces, su archivo inició un derrotero en busca de un lugar de reposo que, al mismo tiempo, permitiera su exhibición democrática. La desidia del estado nacional para conservar y cuidar su acervo cultural y literario continúa al día de hoy obstaculizando la domiciliación definitiva del Archivo Puig en el país. Sin embargo, la creación del portal ARCAS de la Universidad Nacional de La Plata posibilitó en 2016 el alojamiento virtual de sus manuscritos literarios. Si bien el acceso es libre a toda la comunidad, eso no garantiza su lectura ni su conservación. Además, no comprende otra parte esencial del archivo, que es su colección de cine en VHS, amenazada por el deterioro propio de los materiales. En este sentido, el caso del Archivo Puig es ejemplar de los problemas que encara América Latina, cuyo sueño de transición digital sigue enfrentando dificultades analógicas.</w:t>
                            </w:r>
                          </w:p>
                          <w:p w14:paraId="50CA219B" w14:textId="48B78983" w:rsidR="00E10825" w:rsidRPr="00E10825" w:rsidRDefault="00E10825" w:rsidP="00E10825">
                            <w:pPr>
                              <w:jc w:val="both"/>
                              <w:textDirection w:val="btLr"/>
                              <w:rPr>
                                <w:rFonts w:ascii="Garamond" w:eastAsia="Garamond" w:hAnsi="Garamond" w:cs="Garamond"/>
                                <w:i/>
                                <w:iCs/>
                                <w:color w:val="000000"/>
                                <w:lang w:val="es-MX"/>
                              </w:rPr>
                            </w:pPr>
                            <w:r w:rsidRPr="00E10825">
                              <w:rPr>
                                <w:rFonts w:ascii="Garamond" w:eastAsia="Garamond" w:hAnsi="Garamond" w:cs="Garamond"/>
                                <w:i/>
                                <w:iCs/>
                                <w:color w:val="000000"/>
                                <w:lang w:val="es-MX"/>
                              </w:rPr>
                              <w:t xml:space="preserve">  </w:t>
                            </w:r>
                          </w:p>
                          <w:p w14:paraId="4C7A7579" w14:textId="0F9EE028" w:rsidR="004D664D" w:rsidRPr="00E10825" w:rsidRDefault="004D664D" w:rsidP="00060A68">
                            <w:pPr>
                              <w:jc w:val="both"/>
                              <w:textDirection w:val="btLr"/>
                              <w:rPr>
                                <w:i/>
                                <w:iCs/>
                                <w:lang w:val="es-MX"/>
                              </w:rPr>
                            </w:pPr>
                          </w:p>
                        </w:txbxContent>
                      </v:textbox>
                    </v:rect>
                    <v:rect id="Rectángulo 6" o:spid="_x0000_s1034" style="position:absolute;left:25374;width:41986;height:2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Z0msEA&#10;AADaAAAADwAAAGRycy9kb3ducmV2LnhtbESPQWvCQBSE70L/w/IKvemmUqREVxFB6EGUWsXrI/vM&#10;RrNvQ/YZ4793C4Ueh5n5hpktel+rjtpYBTbwPspAERfBVlwaOPysh5+goiBbrAOTgQdFWMxfBjPM&#10;bbjzN3V7KVWCcMzRgBNpcq1j4chjHIWGOHnn0HqUJNtS2xbvCe5rPc6yifZYcVpw2NDKUXHd37yB&#10;zUfcXdbUud3pVEizFReO196Yt9d+OQUl1Mt/+K/9ZQ1M4PdKugF6/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2dJrBAAAA2gAAAA8AAAAAAAAAAAAAAAAAmAIAAGRycy9kb3du&#10;cmV2LnhtbFBLBQYAAAAABAAEAPUAAACGAwAAAAA=&#10;" fillcolor="white [3201]" stroked="f">
                      <v:textbox inset="2.53958mm,1.2694mm,2.53958mm,1.2694mm">
                        <w:txbxContent>
                          <w:p w14:paraId="500FBA71" w14:textId="77777777" w:rsidR="004D664D" w:rsidRDefault="004D664D">
                            <w:pPr>
                              <w:textDirection w:val="btLr"/>
                            </w:pPr>
                            <w:r>
                              <w:rPr>
                                <w:rFonts w:ascii="Garamond" w:eastAsia="Garamond" w:hAnsi="Garamond" w:cs="Garamond"/>
                                <w:b/>
                                <w:smallCaps/>
                                <w:color w:val="000000"/>
                                <w:sz w:val="26"/>
                              </w:rPr>
                              <w:t>Resumen</w:t>
                            </w:r>
                          </w:p>
                        </w:txbxContent>
                      </v:textbox>
                    </v:rect>
                    <v:rect id="Rectángulo 7" o:spid="_x0000_s1035" style="position:absolute;top:2971;width:18459;height:3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DmGcEA&#10;AADaAAAADwAAAGRycy9kb3ducmV2LnhtbESPQWvCQBSE70L/w/IKvemmpWiJrqEUAnopGuv9kX1m&#10;g9m36e5Wk3/fFQSPw8x8w6yKwXbiQj60jhW8zjIQxLXTLTcKfg7l9ANEiMgaO8ekYKQAxfppssJc&#10;uyvv6VLFRiQIhxwVmBj7XMpQG7IYZq4nTt7JeYsxSd9I7fGa4LaTb1k2lxZbTgsGe/oyVJ+rP5so&#10;49Ycy+93OSxGv9kG97urDCr18jx8LkFEGuIjfG9vtIIF3K6kGyD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Q5hnBAAAA2gAAAA8AAAAAAAAAAAAAAAAAmAIAAGRycy9kb3du&#10;cmV2LnhtbFBLBQYAAAAABAAEAPUAAACGAwAAAAA=&#10;" fillcolor="#eaeaea" stroked="f">
                      <v:textbox inset="2.53958mm,1.2694mm,2.53958mm,1.2694mm">
                        <w:txbxContent>
                          <w:p w14:paraId="20DFBD0B" w14:textId="77777777" w:rsidR="004D664D" w:rsidRDefault="004D664D">
                            <w:pPr>
                              <w:spacing w:after="120" w:line="360" w:lineRule="auto"/>
                              <w:textDirection w:val="btLr"/>
                            </w:pPr>
                            <w:r>
                              <w:rPr>
                                <w:rFonts w:ascii="Garamond" w:eastAsia="Garamond" w:hAnsi="Garamond" w:cs="Garamond"/>
                                <w:b/>
                                <w:smallCaps/>
                                <w:color w:val="000000"/>
                                <w:sz w:val="26"/>
                              </w:rPr>
                              <w:t xml:space="preserve">        Palabras clave</w:t>
                            </w:r>
                          </w:p>
                          <w:p w14:paraId="42641521" w14:textId="77777777" w:rsidR="004D664D" w:rsidRDefault="004D664D">
                            <w:pPr>
                              <w:textDirection w:val="btLr"/>
                            </w:pPr>
                          </w:p>
                        </w:txbxContent>
                      </v:textbox>
                    </v:rect>
                  </v:group>
                </v:group>
              </v:group>
            </w:pict>
          </mc:Fallback>
        </mc:AlternateContent>
      </w:r>
    </w:p>
    <w:p w14:paraId="1F496575" w14:textId="77777777" w:rsidR="00AE2149" w:rsidRPr="003F4C23" w:rsidRDefault="00AE2149">
      <w:pPr>
        <w:spacing w:line="360" w:lineRule="auto"/>
        <w:ind w:firstLine="709"/>
        <w:jc w:val="both"/>
        <w:rPr>
          <w:rFonts w:ascii="Arial" w:eastAsia="Arial" w:hAnsi="Arial" w:cs="Arial"/>
          <w:sz w:val="22"/>
          <w:szCs w:val="22"/>
          <w:lang w:val="es-AR"/>
        </w:rPr>
      </w:pPr>
    </w:p>
    <w:p w14:paraId="5DC605A1" w14:textId="77777777" w:rsidR="00AE2149" w:rsidRPr="003F4C23" w:rsidRDefault="00AE2149">
      <w:pPr>
        <w:ind w:firstLine="709"/>
        <w:jc w:val="both"/>
        <w:rPr>
          <w:rFonts w:ascii="Arial" w:eastAsia="Arial" w:hAnsi="Arial" w:cs="Arial"/>
          <w:b/>
          <w:sz w:val="22"/>
          <w:szCs w:val="22"/>
          <w:lang w:val="es-AR"/>
        </w:rPr>
      </w:pPr>
    </w:p>
    <w:p w14:paraId="10D2E04F" w14:textId="77777777" w:rsidR="00AE2149" w:rsidRPr="003F4C23" w:rsidRDefault="00AE2149">
      <w:pPr>
        <w:ind w:firstLine="709"/>
        <w:jc w:val="both"/>
        <w:rPr>
          <w:rFonts w:ascii="Arial" w:eastAsia="Arial" w:hAnsi="Arial" w:cs="Arial"/>
          <w:b/>
          <w:sz w:val="22"/>
          <w:szCs w:val="22"/>
          <w:lang w:val="es-AR"/>
        </w:rPr>
      </w:pPr>
    </w:p>
    <w:p w14:paraId="04F402FB" w14:textId="77777777" w:rsidR="00AE2149" w:rsidRPr="003F4C23" w:rsidRDefault="00AE2149">
      <w:pPr>
        <w:ind w:firstLine="709"/>
        <w:jc w:val="both"/>
        <w:rPr>
          <w:rFonts w:ascii="Arial" w:eastAsia="Arial" w:hAnsi="Arial" w:cs="Arial"/>
          <w:b/>
          <w:sz w:val="22"/>
          <w:szCs w:val="22"/>
          <w:lang w:val="es-AR"/>
        </w:rPr>
      </w:pPr>
    </w:p>
    <w:p w14:paraId="20230737" w14:textId="77777777" w:rsidR="00AE2149" w:rsidRPr="003F4C23" w:rsidRDefault="00AE2149">
      <w:pPr>
        <w:ind w:firstLine="709"/>
        <w:jc w:val="both"/>
        <w:rPr>
          <w:rFonts w:ascii="Arial" w:eastAsia="Arial" w:hAnsi="Arial" w:cs="Arial"/>
          <w:b/>
          <w:sz w:val="22"/>
          <w:szCs w:val="22"/>
          <w:lang w:val="es-AR"/>
        </w:rPr>
      </w:pPr>
    </w:p>
    <w:p w14:paraId="7AD88D03" w14:textId="77777777" w:rsidR="00AE2149" w:rsidRPr="003F4C23" w:rsidRDefault="00AE2149">
      <w:pPr>
        <w:ind w:firstLine="709"/>
        <w:jc w:val="both"/>
        <w:rPr>
          <w:rFonts w:ascii="Arial" w:eastAsia="Arial" w:hAnsi="Arial" w:cs="Arial"/>
          <w:b/>
          <w:sz w:val="22"/>
          <w:szCs w:val="22"/>
          <w:lang w:val="es-AR"/>
        </w:rPr>
      </w:pPr>
    </w:p>
    <w:p w14:paraId="60A6A998" w14:textId="77777777" w:rsidR="00AE2149" w:rsidRPr="003F4C23" w:rsidRDefault="00AE2149">
      <w:pPr>
        <w:ind w:firstLine="709"/>
        <w:jc w:val="both"/>
        <w:rPr>
          <w:rFonts w:ascii="Arial" w:eastAsia="Arial" w:hAnsi="Arial" w:cs="Arial"/>
          <w:b/>
          <w:sz w:val="22"/>
          <w:szCs w:val="22"/>
          <w:lang w:val="es-AR"/>
        </w:rPr>
      </w:pPr>
    </w:p>
    <w:p w14:paraId="74C50FA5" w14:textId="77777777" w:rsidR="00AE2149" w:rsidRPr="003F4C23" w:rsidRDefault="00AE2149">
      <w:pPr>
        <w:ind w:firstLine="709"/>
        <w:jc w:val="both"/>
        <w:rPr>
          <w:rFonts w:ascii="Arial" w:eastAsia="Arial" w:hAnsi="Arial" w:cs="Arial"/>
          <w:b/>
          <w:sz w:val="22"/>
          <w:szCs w:val="22"/>
          <w:lang w:val="es-AR"/>
        </w:rPr>
      </w:pPr>
    </w:p>
    <w:p w14:paraId="46F62E91" w14:textId="77777777" w:rsidR="00AE2149" w:rsidRPr="003F4C23" w:rsidRDefault="00AE2149">
      <w:pPr>
        <w:ind w:firstLine="709"/>
        <w:jc w:val="both"/>
        <w:rPr>
          <w:rFonts w:ascii="Arial" w:eastAsia="Arial" w:hAnsi="Arial" w:cs="Arial"/>
          <w:b/>
          <w:sz w:val="22"/>
          <w:szCs w:val="22"/>
          <w:lang w:val="es-AR"/>
        </w:rPr>
      </w:pPr>
    </w:p>
    <w:p w14:paraId="6D6553CE" w14:textId="77777777" w:rsidR="00AE2149" w:rsidRPr="003F4C23" w:rsidRDefault="00AE2149">
      <w:pPr>
        <w:ind w:firstLine="709"/>
        <w:jc w:val="both"/>
        <w:rPr>
          <w:rFonts w:ascii="Arial" w:eastAsia="Arial" w:hAnsi="Arial" w:cs="Arial"/>
          <w:b/>
          <w:sz w:val="22"/>
          <w:szCs w:val="22"/>
          <w:lang w:val="es-AR"/>
        </w:rPr>
      </w:pPr>
    </w:p>
    <w:p w14:paraId="634CEB96" w14:textId="77777777" w:rsidR="00AE2149" w:rsidRPr="003F4C23" w:rsidRDefault="00AE2149">
      <w:pPr>
        <w:ind w:firstLine="709"/>
        <w:jc w:val="both"/>
        <w:rPr>
          <w:rFonts w:ascii="Arial" w:eastAsia="Arial" w:hAnsi="Arial" w:cs="Arial"/>
          <w:b/>
          <w:sz w:val="22"/>
          <w:szCs w:val="22"/>
          <w:lang w:val="es-AR"/>
        </w:rPr>
      </w:pPr>
    </w:p>
    <w:p w14:paraId="18F6CD1C" w14:textId="77777777" w:rsidR="00AE2149" w:rsidRPr="003F4C23" w:rsidRDefault="00AE2149">
      <w:pPr>
        <w:ind w:firstLine="709"/>
        <w:jc w:val="both"/>
        <w:rPr>
          <w:rFonts w:ascii="Arial" w:eastAsia="Arial" w:hAnsi="Arial" w:cs="Arial"/>
          <w:b/>
          <w:sz w:val="22"/>
          <w:szCs w:val="22"/>
          <w:lang w:val="es-AR"/>
        </w:rPr>
      </w:pPr>
    </w:p>
    <w:p w14:paraId="4F276910" w14:textId="77777777" w:rsidR="00AE2149" w:rsidRPr="003F4C23" w:rsidRDefault="00AE2149">
      <w:pPr>
        <w:ind w:firstLine="709"/>
        <w:jc w:val="both"/>
        <w:rPr>
          <w:rFonts w:ascii="Arial" w:eastAsia="Arial" w:hAnsi="Arial" w:cs="Arial"/>
          <w:b/>
          <w:sz w:val="22"/>
          <w:szCs w:val="22"/>
          <w:lang w:val="es-AR"/>
        </w:rPr>
      </w:pPr>
    </w:p>
    <w:p w14:paraId="35F66600" w14:textId="77777777" w:rsidR="00AE2149" w:rsidRPr="003F4C23" w:rsidRDefault="00AE2149">
      <w:pPr>
        <w:ind w:firstLine="709"/>
        <w:jc w:val="both"/>
        <w:rPr>
          <w:rFonts w:ascii="Arial" w:eastAsia="Arial" w:hAnsi="Arial" w:cs="Arial"/>
          <w:b/>
          <w:sz w:val="22"/>
          <w:szCs w:val="22"/>
          <w:lang w:val="es-AR"/>
        </w:rPr>
      </w:pPr>
    </w:p>
    <w:p w14:paraId="48B3EA03" w14:textId="77777777" w:rsidR="00AE2149" w:rsidRPr="003F4C23" w:rsidRDefault="00AE2149">
      <w:pPr>
        <w:ind w:firstLine="709"/>
        <w:jc w:val="both"/>
        <w:rPr>
          <w:rFonts w:ascii="Arial" w:eastAsia="Arial" w:hAnsi="Arial" w:cs="Arial"/>
          <w:b/>
          <w:sz w:val="22"/>
          <w:szCs w:val="22"/>
          <w:lang w:val="es-AR"/>
        </w:rPr>
      </w:pPr>
    </w:p>
    <w:p w14:paraId="39255107" w14:textId="77777777" w:rsidR="00AE2149" w:rsidRPr="003F4C23" w:rsidRDefault="00AE2149">
      <w:pPr>
        <w:ind w:firstLine="709"/>
        <w:jc w:val="both"/>
        <w:rPr>
          <w:rFonts w:ascii="Arial" w:eastAsia="Arial" w:hAnsi="Arial" w:cs="Arial"/>
          <w:b/>
          <w:sz w:val="22"/>
          <w:szCs w:val="22"/>
          <w:lang w:val="es-AR"/>
        </w:rPr>
      </w:pPr>
    </w:p>
    <w:p w14:paraId="67A24E82" w14:textId="77777777" w:rsidR="00AE2149" w:rsidRPr="003F4C23" w:rsidRDefault="00AE2149">
      <w:pPr>
        <w:ind w:firstLine="709"/>
        <w:jc w:val="both"/>
        <w:rPr>
          <w:rFonts w:ascii="Arial" w:eastAsia="Arial" w:hAnsi="Arial" w:cs="Arial"/>
          <w:b/>
          <w:sz w:val="22"/>
          <w:szCs w:val="22"/>
          <w:lang w:val="es-AR"/>
        </w:rPr>
      </w:pPr>
    </w:p>
    <w:p w14:paraId="58AAD0AE" w14:textId="77777777" w:rsidR="00AE2149" w:rsidRPr="003F4C23" w:rsidRDefault="00AE2149">
      <w:pPr>
        <w:ind w:firstLine="709"/>
        <w:jc w:val="both"/>
        <w:rPr>
          <w:rFonts w:ascii="Arial" w:eastAsia="Arial" w:hAnsi="Arial" w:cs="Arial"/>
          <w:b/>
          <w:sz w:val="22"/>
          <w:szCs w:val="22"/>
          <w:lang w:val="es-AR"/>
        </w:rPr>
      </w:pPr>
    </w:p>
    <w:p w14:paraId="2C147BED" w14:textId="77777777" w:rsidR="00AE2149" w:rsidRPr="003F4C23" w:rsidRDefault="00AE2149">
      <w:pPr>
        <w:ind w:firstLine="709"/>
        <w:jc w:val="both"/>
        <w:rPr>
          <w:rFonts w:ascii="Arial" w:eastAsia="Arial" w:hAnsi="Arial" w:cs="Arial"/>
          <w:b/>
          <w:sz w:val="22"/>
          <w:szCs w:val="22"/>
          <w:lang w:val="es-AR"/>
        </w:rPr>
      </w:pPr>
    </w:p>
    <w:p w14:paraId="28E30F56" w14:textId="77777777" w:rsidR="00AE2149" w:rsidRPr="003F4C23" w:rsidRDefault="000A02E5">
      <w:pPr>
        <w:ind w:firstLine="709"/>
        <w:jc w:val="both"/>
        <w:rPr>
          <w:rFonts w:ascii="Arial" w:eastAsia="Arial" w:hAnsi="Arial" w:cs="Arial"/>
          <w:b/>
          <w:sz w:val="22"/>
          <w:szCs w:val="22"/>
          <w:lang w:val="es-AR"/>
        </w:rPr>
      </w:pPr>
      <w:r>
        <w:rPr>
          <w:noProof/>
          <w:lang w:val="es-AR" w:eastAsia="es-AR"/>
        </w:rPr>
        <mc:AlternateContent>
          <mc:Choice Requires="wpg">
            <w:drawing>
              <wp:anchor distT="0" distB="0" distL="114300" distR="114300" simplePos="0" relativeHeight="251661312" behindDoc="0" locked="0" layoutInCell="1" hidden="0" allowOverlap="1" wp14:anchorId="38F9E6F9" wp14:editId="4F4A612F">
                <wp:simplePos x="0" y="0"/>
                <wp:positionH relativeFrom="column">
                  <wp:posOffset>-1068705</wp:posOffset>
                </wp:positionH>
                <wp:positionV relativeFrom="paragraph">
                  <wp:posOffset>231140</wp:posOffset>
                </wp:positionV>
                <wp:extent cx="6972301" cy="3035300"/>
                <wp:effectExtent l="0" t="0" r="0" b="0"/>
                <wp:wrapNone/>
                <wp:docPr id="32" name="Grupo 32"/>
                <wp:cNvGraphicFramePr/>
                <a:graphic xmlns:a="http://schemas.openxmlformats.org/drawingml/2006/main">
                  <a:graphicData uri="http://schemas.microsoft.com/office/word/2010/wordprocessingGroup">
                    <wpg:wgp>
                      <wpg:cNvGrpSpPr/>
                      <wpg:grpSpPr>
                        <a:xfrm>
                          <a:off x="0" y="0"/>
                          <a:ext cx="6972301" cy="3035300"/>
                          <a:chOff x="1859850" y="2078200"/>
                          <a:chExt cx="6972301" cy="3403600"/>
                        </a:xfrm>
                      </wpg:grpSpPr>
                      <wpg:grpSp>
                        <wpg:cNvPr id="8" name="Grupo 8"/>
                        <wpg:cNvGrpSpPr/>
                        <wpg:grpSpPr>
                          <a:xfrm>
                            <a:off x="1859850" y="2078200"/>
                            <a:ext cx="6972301" cy="3403600"/>
                            <a:chOff x="1" y="0"/>
                            <a:chExt cx="6743094" cy="2331206"/>
                          </a:xfrm>
                        </wpg:grpSpPr>
                        <wps:wsp>
                          <wps:cNvPr id="9" name="Rectángulo 9"/>
                          <wps:cNvSpPr/>
                          <wps:spPr>
                            <a:xfrm>
                              <a:off x="1" y="0"/>
                              <a:ext cx="6743075" cy="2331200"/>
                            </a:xfrm>
                            <a:prstGeom prst="rect">
                              <a:avLst/>
                            </a:prstGeom>
                            <a:noFill/>
                            <a:ln>
                              <a:noFill/>
                            </a:ln>
                          </wps:spPr>
                          <wps:txbx>
                            <w:txbxContent>
                              <w:p w14:paraId="43F1D1A7" w14:textId="77777777" w:rsidR="004D664D" w:rsidRDefault="004D664D">
                                <w:pPr>
                                  <w:textDirection w:val="btLr"/>
                                </w:pPr>
                              </w:p>
                            </w:txbxContent>
                          </wps:txbx>
                          <wps:bodyPr spcFirstLastPara="1" wrap="square" lIns="91425" tIns="91425" rIns="91425" bIns="91425" anchor="ctr" anchorCtr="0">
                            <a:noAutofit/>
                          </wps:bodyPr>
                        </wps:wsp>
                        <wps:wsp>
                          <wps:cNvPr id="10" name="Rectángulo 10"/>
                          <wps:cNvSpPr/>
                          <wps:spPr>
                            <a:xfrm>
                              <a:off x="197620" y="509713"/>
                              <a:ext cx="1588852" cy="1821493"/>
                            </a:xfrm>
                            <a:prstGeom prst="rect">
                              <a:avLst/>
                            </a:prstGeom>
                            <a:noFill/>
                            <a:ln>
                              <a:noFill/>
                            </a:ln>
                          </wps:spPr>
                          <wps:txbx>
                            <w:txbxContent>
                              <w:p w14:paraId="670A7D5C" w14:textId="77777777" w:rsidR="004D664D" w:rsidRDefault="004D664D">
                                <w:pPr>
                                  <w:spacing w:after="120"/>
                                  <w:textDirection w:val="btLr"/>
                                </w:pPr>
                              </w:p>
                              <w:p w14:paraId="3E5A6AE6" w14:textId="77777777" w:rsidR="007A429B" w:rsidRDefault="007A429B" w:rsidP="00E10825">
                                <w:pPr>
                                  <w:spacing w:after="120"/>
                                  <w:textDirection w:val="btLr"/>
                                  <w:rPr>
                                    <w:rFonts w:ascii="Garamond" w:eastAsia="Garamond" w:hAnsi="Garamond" w:cs="Garamond"/>
                                    <w:i/>
                                    <w:color w:val="000000"/>
                                    <w:sz w:val="26"/>
                                    <w:lang w:val="en-GB"/>
                                  </w:rPr>
                                </w:pPr>
                                <w:r w:rsidRPr="007A429B">
                                  <w:rPr>
                                    <w:rFonts w:ascii="Garamond" w:eastAsia="Garamond" w:hAnsi="Garamond" w:cs="Garamond"/>
                                    <w:i/>
                                    <w:color w:val="000000"/>
                                    <w:sz w:val="26"/>
                                    <w:lang w:val="en-US"/>
                                  </w:rPr>
                                  <w:t>Manuel Puig</w:t>
                                </w:r>
                                <w:r w:rsidRPr="007A429B">
                                  <w:rPr>
                                    <w:rFonts w:ascii="Garamond" w:eastAsia="Garamond" w:hAnsi="Garamond" w:cs="Garamond"/>
                                    <w:i/>
                                    <w:color w:val="000000"/>
                                    <w:sz w:val="26"/>
                                    <w:lang w:val="en-GB"/>
                                  </w:rPr>
                                  <w:t xml:space="preserve"> </w:t>
                                </w:r>
                              </w:p>
                              <w:p w14:paraId="63581D12" w14:textId="721D0F90" w:rsidR="007A429B" w:rsidRDefault="007A429B" w:rsidP="00E10825">
                                <w:pPr>
                                  <w:spacing w:after="120"/>
                                  <w:textDirection w:val="btLr"/>
                                  <w:rPr>
                                    <w:rFonts w:ascii="Garamond" w:eastAsia="Garamond" w:hAnsi="Garamond" w:cs="Garamond"/>
                                    <w:i/>
                                    <w:color w:val="000000"/>
                                    <w:sz w:val="26"/>
                                    <w:lang w:val="en-GB"/>
                                  </w:rPr>
                                </w:pPr>
                                <w:r>
                                  <w:rPr>
                                    <w:rFonts w:ascii="Garamond" w:eastAsia="Garamond" w:hAnsi="Garamond" w:cs="Garamond"/>
                                    <w:i/>
                                    <w:color w:val="000000"/>
                                    <w:sz w:val="26"/>
                                    <w:lang w:val="en-US"/>
                                  </w:rPr>
                                  <w:t>A</w:t>
                                </w:r>
                                <w:r w:rsidRPr="007A429B">
                                  <w:rPr>
                                    <w:rFonts w:ascii="Garamond" w:eastAsia="Garamond" w:hAnsi="Garamond" w:cs="Garamond"/>
                                    <w:i/>
                                    <w:color w:val="000000"/>
                                    <w:sz w:val="26"/>
                                    <w:lang w:val="en-US"/>
                                  </w:rPr>
                                  <w:t>rchive</w:t>
                                </w:r>
                                <w:r w:rsidRPr="007A429B">
                                  <w:rPr>
                                    <w:rFonts w:ascii="Garamond" w:eastAsia="Garamond" w:hAnsi="Garamond" w:cs="Garamond"/>
                                    <w:i/>
                                    <w:color w:val="000000"/>
                                    <w:sz w:val="26"/>
                                    <w:lang w:val="en-GB"/>
                                  </w:rPr>
                                  <w:t xml:space="preserve"> </w:t>
                                </w:r>
                              </w:p>
                              <w:p w14:paraId="11FC6EC7" w14:textId="565036EC" w:rsidR="007A429B" w:rsidRDefault="007A429B" w:rsidP="00E10825">
                                <w:pPr>
                                  <w:spacing w:after="120"/>
                                  <w:textDirection w:val="btLr"/>
                                  <w:rPr>
                                    <w:rFonts w:ascii="Garamond" w:eastAsia="Garamond" w:hAnsi="Garamond" w:cs="Garamond"/>
                                    <w:i/>
                                    <w:color w:val="000000"/>
                                    <w:sz w:val="26"/>
                                    <w:lang w:val="en-GB"/>
                                  </w:rPr>
                                </w:pPr>
                                <w:r>
                                  <w:rPr>
                                    <w:rFonts w:ascii="Garamond" w:eastAsia="Garamond" w:hAnsi="Garamond" w:cs="Garamond"/>
                                    <w:i/>
                                    <w:color w:val="000000"/>
                                    <w:sz w:val="26"/>
                                    <w:lang w:val="en-US"/>
                                  </w:rPr>
                                  <w:t>G</w:t>
                                </w:r>
                                <w:r w:rsidRPr="007A429B">
                                  <w:rPr>
                                    <w:rFonts w:ascii="Garamond" w:eastAsia="Garamond" w:hAnsi="Garamond" w:cs="Garamond"/>
                                    <w:i/>
                                    <w:color w:val="000000"/>
                                    <w:sz w:val="26"/>
                                    <w:lang w:val="en-US"/>
                                  </w:rPr>
                                  <w:t>enetic criticism</w:t>
                                </w:r>
                                <w:r w:rsidRPr="007A429B">
                                  <w:rPr>
                                    <w:rFonts w:ascii="Garamond" w:eastAsia="Garamond" w:hAnsi="Garamond" w:cs="Garamond"/>
                                    <w:i/>
                                    <w:color w:val="000000"/>
                                    <w:sz w:val="26"/>
                                    <w:lang w:val="en-GB"/>
                                  </w:rPr>
                                  <w:t xml:space="preserve"> </w:t>
                                </w:r>
                              </w:p>
                              <w:p w14:paraId="15CD14B3" w14:textId="77777777" w:rsidR="007A429B" w:rsidRDefault="007A429B" w:rsidP="00E10825">
                                <w:pPr>
                                  <w:spacing w:after="120"/>
                                  <w:textDirection w:val="btLr"/>
                                  <w:rPr>
                                    <w:rFonts w:ascii="Garamond" w:eastAsia="Garamond" w:hAnsi="Garamond" w:cs="Garamond"/>
                                    <w:i/>
                                    <w:iCs/>
                                    <w:color w:val="000000"/>
                                    <w:sz w:val="26"/>
                                    <w:lang w:val="en-GB"/>
                                  </w:rPr>
                                </w:pPr>
                                <w:r w:rsidRPr="007A429B">
                                  <w:rPr>
                                    <w:rFonts w:ascii="Garamond" w:eastAsia="Garamond" w:hAnsi="Garamond" w:cs="Garamond"/>
                                    <w:i/>
                                    <w:color w:val="000000"/>
                                    <w:sz w:val="26"/>
                                    <w:lang w:val="en-US"/>
                                  </w:rPr>
                                  <w:t>Latin America</w:t>
                                </w:r>
                                <w:r w:rsidRPr="007A429B">
                                  <w:rPr>
                                    <w:rFonts w:ascii="Garamond" w:eastAsia="Garamond" w:hAnsi="Garamond" w:cs="Garamond"/>
                                    <w:i/>
                                    <w:iCs/>
                                    <w:color w:val="000000"/>
                                    <w:sz w:val="26"/>
                                    <w:lang w:val="en-GB"/>
                                  </w:rPr>
                                  <w:t xml:space="preserve"> </w:t>
                                </w:r>
                              </w:p>
                              <w:p w14:paraId="0A09A540" w14:textId="779FD4D7" w:rsidR="00536304" w:rsidRPr="00536304" w:rsidRDefault="00536304" w:rsidP="00E10825">
                                <w:pPr>
                                  <w:spacing w:after="120"/>
                                  <w:textDirection w:val="btLr"/>
                                  <w:rPr>
                                    <w:rFonts w:ascii="Garamond" w:hAnsi="Garamond"/>
                                    <w:i/>
                                    <w:iCs/>
                                    <w:lang w:val="en-US"/>
                                  </w:rPr>
                                </w:pPr>
                              </w:p>
                            </w:txbxContent>
                          </wps:txbx>
                          <wps:bodyPr spcFirstLastPara="1" wrap="square" lIns="91425" tIns="45700" rIns="91425" bIns="45700" anchor="t" anchorCtr="0">
                            <a:noAutofit/>
                          </wps:bodyPr>
                        </wps:wsp>
                        <wpg:grpSp>
                          <wpg:cNvPr id="11" name="Grupo 11"/>
                          <wpg:cNvGrpSpPr/>
                          <wpg:grpSpPr>
                            <a:xfrm>
                              <a:off x="1" y="0"/>
                              <a:ext cx="6743094" cy="2048340"/>
                              <a:chOff x="1" y="0"/>
                              <a:chExt cx="6743094" cy="2048340"/>
                            </a:xfrm>
                          </wpg:grpSpPr>
                          <wps:wsp>
                            <wps:cNvPr id="12" name="Rectángulo 12"/>
                            <wps:cNvSpPr/>
                            <wps:spPr>
                              <a:xfrm>
                                <a:off x="1762541" y="295956"/>
                                <a:ext cx="4980554" cy="1752384"/>
                              </a:xfrm>
                              <a:prstGeom prst="rect">
                                <a:avLst/>
                              </a:prstGeom>
                              <a:solidFill>
                                <a:srgbClr val="EAEAEA"/>
                              </a:solidFill>
                              <a:ln>
                                <a:noFill/>
                              </a:ln>
                            </wps:spPr>
                            <wps:txbx>
                              <w:txbxContent>
                                <w:p w14:paraId="431AED90" w14:textId="77777777" w:rsidR="004D664D" w:rsidRPr="00060A68" w:rsidRDefault="004D664D">
                                  <w:pPr>
                                    <w:jc w:val="both"/>
                                    <w:textDirection w:val="btLr"/>
                                    <w:rPr>
                                      <w:sz w:val="14"/>
                                      <w:szCs w:val="14"/>
                                    </w:rPr>
                                  </w:pPr>
                                </w:p>
                                <w:p w14:paraId="75DC6B47" w14:textId="77777777" w:rsidR="00BC6798" w:rsidRPr="00BC6798" w:rsidRDefault="00BC6798" w:rsidP="00BC6798">
                                  <w:pPr>
                                    <w:jc w:val="both"/>
                                    <w:textDirection w:val="btLr"/>
                                    <w:rPr>
                                      <w:rFonts w:ascii="Garamond" w:eastAsia="Garamond" w:hAnsi="Garamond" w:cs="Garamond"/>
                                      <w:i/>
                                      <w:iCs/>
                                      <w:color w:val="000000"/>
                                      <w:lang w:val="en-US"/>
                                    </w:rPr>
                                  </w:pPr>
                                  <w:r w:rsidRPr="00BC6798">
                                    <w:rPr>
                                      <w:rFonts w:ascii="Garamond" w:eastAsia="Garamond" w:hAnsi="Garamond" w:cs="Garamond"/>
                                      <w:i/>
                                      <w:iCs/>
                                      <w:color w:val="000000"/>
                                      <w:lang w:val="en-US"/>
                                    </w:rPr>
                                    <w:t xml:space="preserve">While he was alive, an archival impulse urged Manuel Puig to carefully preserve his papers. Recently installed in his </w:t>
                                  </w:r>
                                  <w:proofErr w:type="gramStart"/>
                                  <w:r w:rsidRPr="00BC6798">
                                    <w:rPr>
                                      <w:rFonts w:ascii="Garamond" w:eastAsia="Garamond" w:hAnsi="Garamond" w:cs="Garamond"/>
                                      <w:i/>
                                      <w:iCs/>
                                      <w:color w:val="000000"/>
                                      <w:lang w:val="en-US"/>
                                    </w:rPr>
                                    <w:t>brand new</w:t>
                                  </w:r>
                                  <w:proofErr w:type="gramEnd"/>
                                  <w:r w:rsidRPr="00BC6798">
                                    <w:rPr>
                                      <w:rFonts w:ascii="Garamond" w:eastAsia="Garamond" w:hAnsi="Garamond" w:cs="Garamond"/>
                                      <w:i/>
                                      <w:iCs/>
                                      <w:color w:val="000000"/>
                                      <w:lang w:val="en-US"/>
                                    </w:rPr>
                                    <w:t xml:space="preserve"> residence in Cuernavaca, Mexico, at the beginning of 1990, he finally had a space to order his documents, when death surprised him on July 22nd of the same year. From then on, his archive began a course in search of a resting place that, at the same time, would allow its democratic exhibition. The negligence of the national state to preserve and take care of its cultural and literary heritage continues to this day, hindering the definitive domiciliation of the Puig Archive in the country. However, the creation of ARCAS portal of Universidad Nacional de La Plata made possible in 2016 the virtual hosting of its literary manuscripts. Although access is free to the entire community, this does not guarantee its reading or conservation. In addition, it does not include another essential part of the archive, which is its VHS film collection, threatened by the deterioration of the materials themselves. In this sense, the case of the Puig Archive is exemplary of the problems faced by Latin America, whose dream of digital transition continues to face analog difficulties.</w:t>
                                  </w:r>
                                </w:p>
                                <w:p w14:paraId="192D5EFF" w14:textId="77777777" w:rsidR="004D664D" w:rsidRPr="00361B9A" w:rsidRDefault="004D664D">
                                  <w:pPr>
                                    <w:jc w:val="both"/>
                                    <w:textDirection w:val="btLr"/>
                                    <w:rPr>
                                      <w:lang w:val="en-GB"/>
                                    </w:rPr>
                                  </w:pPr>
                                </w:p>
                                <w:p w14:paraId="7CA2222B" w14:textId="77777777" w:rsidR="004D664D" w:rsidRPr="001A1250" w:rsidRDefault="004D664D">
                                  <w:pPr>
                                    <w:jc w:val="both"/>
                                    <w:textDirection w:val="btLr"/>
                                    <w:rPr>
                                      <w:lang w:val="en-US"/>
                                    </w:rPr>
                                  </w:pPr>
                                </w:p>
                              </w:txbxContent>
                            </wps:txbx>
                            <wps:bodyPr spcFirstLastPara="1" wrap="square" lIns="91425" tIns="45700" rIns="91425" bIns="45700" anchor="t" anchorCtr="0">
                              <a:noAutofit/>
                            </wps:bodyPr>
                          </wps:wsp>
                          <wps:wsp>
                            <wps:cNvPr id="13" name="Rectángulo 13"/>
                            <wps:cNvSpPr/>
                            <wps:spPr>
                              <a:xfrm>
                                <a:off x="2537460" y="0"/>
                                <a:ext cx="4198620" cy="251279"/>
                              </a:xfrm>
                              <a:prstGeom prst="rect">
                                <a:avLst/>
                              </a:prstGeom>
                              <a:solidFill>
                                <a:schemeClr val="lt1"/>
                              </a:solidFill>
                              <a:ln>
                                <a:noFill/>
                              </a:ln>
                            </wps:spPr>
                            <wps:txbx>
                              <w:txbxContent>
                                <w:p w14:paraId="3DE54C5E" w14:textId="77777777" w:rsidR="004D664D" w:rsidRDefault="004D664D">
                                  <w:pPr>
                                    <w:textDirection w:val="btLr"/>
                                  </w:pPr>
                                  <w:proofErr w:type="spellStart"/>
                                  <w:r>
                                    <w:rPr>
                                      <w:rFonts w:ascii="Garamond" w:eastAsia="Garamond" w:hAnsi="Garamond" w:cs="Garamond"/>
                                      <w:b/>
                                      <w:smallCaps/>
                                      <w:color w:val="000000"/>
                                      <w:sz w:val="26"/>
                                    </w:rPr>
                                    <w:t>Abstract</w:t>
                                  </w:r>
                                  <w:proofErr w:type="spellEnd"/>
                                </w:p>
                              </w:txbxContent>
                            </wps:txbx>
                            <wps:bodyPr spcFirstLastPara="1" wrap="square" lIns="91425" tIns="45700" rIns="91425" bIns="45700" anchor="t" anchorCtr="0">
                              <a:noAutofit/>
                            </wps:bodyPr>
                          </wps:wsp>
                          <wps:wsp>
                            <wps:cNvPr id="14" name="Rectángulo 14"/>
                            <wps:cNvSpPr/>
                            <wps:spPr>
                              <a:xfrm>
                                <a:off x="1" y="297180"/>
                                <a:ext cx="1803442" cy="283558"/>
                              </a:xfrm>
                              <a:prstGeom prst="rect">
                                <a:avLst/>
                              </a:prstGeom>
                              <a:solidFill>
                                <a:srgbClr val="EAEAEA"/>
                              </a:solidFill>
                              <a:ln>
                                <a:noFill/>
                              </a:ln>
                            </wps:spPr>
                            <wps:txbx>
                              <w:txbxContent>
                                <w:p w14:paraId="0AF32B11" w14:textId="77777777" w:rsidR="004D664D" w:rsidRDefault="004D664D">
                                  <w:pPr>
                                    <w:spacing w:after="120" w:line="360" w:lineRule="auto"/>
                                    <w:textDirection w:val="btLr"/>
                                  </w:pPr>
                                  <w:r>
                                    <w:rPr>
                                      <w:rFonts w:ascii="Garamond" w:eastAsia="Garamond" w:hAnsi="Garamond" w:cs="Garamond"/>
                                      <w:b/>
                                      <w:smallCaps/>
                                      <w:color w:val="000000"/>
                                      <w:sz w:val="26"/>
                                    </w:rPr>
                                    <w:t xml:space="preserve">        </w:t>
                                  </w:r>
                                  <w:proofErr w:type="spellStart"/>
                                  <w:r>
                                    <w:rPr>
                                      <w:rFonts w:ascii="Garamond" w:eastAsia="Garamond" w:hAnsi="Garamond" w:cs="Garamond"/>
                                      <w:b/>
                                      <w:smallCaps/>
                                      <w:color w:val="000000"/>
                                      <w:sz w:val="26"/>
                                    </w:rPr>
                                    <w:t>Keywords</w:t>
                                  </w:r>
                                  <w:proofErr w:type="spellEnd"/>
                                </w:p>
                                <w:p w14:paraId="2DC7E266" w14:textId="77777777" w:rsidR="004D664D" w:rsidRDefault="004D664D">
                                  <w:pPr>
                                    <w:textDirection w:val="btLr"/>
                                  </w:pPr>
                                </w:p>
                              </w:txbxContent>
                            </wps:txbx>
                            <wps:bodyPr spcFirstLastPara="1" wrap="square" lIns="91425" tIns="45700" rIns="91425" bIns="45700" anchor="t" anchorCtr="0">
                              <a:noAutofit/>
                            </wps:bodyPr>
                          </wps:wsp>
                        </wpg:grpSp>
                      </wpg:grpSp>
                    </wpg:wgp>
                  </a:graphicData>
                </a:graphic>
                <wp14:sizeRelV relativeFrom="margin">
                  <wp14:pctHeight>0</wp14:pctHeight>
                </wp14:sizeRelV>
              </wp:anchor>
            </w:drawing>
          </mc:Choice>
          <mc:Fallback>
            <w:pict>
              <v:group w14:anchorId="38F9E6F9" id="Grupo 32" o:spid="_x0000_s1036" style="position:absolute;left:0;text-align:left;margin-left:-84.15pt;margin-top:18.2pt;width:549pt;height:239pt;z-index:251661312;mso-height-relative:margin" coordorigin="18598,20782" coordsize="69723,340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DMVpwMAAPIOAAAOAAAAZHJzL2Uyb0RvYy54bWzsV9uOmzAQfa/Uf7B474IBh4s2Wa32ElWq&#10;2lW3/QCHGIIEmNrOZT+n39If69hcQrJZdTd7aR+qSIQxZpgzc+YMnJ5tygKtmJA5r8YWPnEsxKqE&#10;z/MqG1vfv11/CC0kFa3mtOAVG1t3TFpnk/fvTtd1zFy+4MWcCQROKhmv67G1UKqObVsmC1ZSecJr&#10;VsHFlIuSKjBFZs8FXYP3srBdxxnZay7mteAJkxJWL5uL1sT4T1OWqC9pKplCxdiC2JQ5CnOc6aM9&#10;OaVxJmi9yJM2DHpEFCXNK3ho7+qSKoqWIr/nqswTwSVP1UnCS5unaZ4wgwHQYGcPzVTwZW2wZPE6&#10;q/s0QWr38nS02+Tz6kagfD62PNdCFS2hRlOxrDkCG5KzrrMY9kxFfVvfiHYhayyNd5OKUv8DErQx&#10;ab3r08o2CiWwOIoC13OwhRK45jke8Zw28ckCqqPvwyGJQgIFgh2uE4RQ2qY0yeLqoBff8UbNHrsL&#10;wtax9qH1Ro+hxQmEHMIMj0D5YLSHEW9jpfEWscF6H2Xge07kN7lyPQ+7zkhH+CBKaBu5ZYZ8HjNu&#10;F7RmhnBSV73NWNRl7Cu006+fVbYsOIqavJl9PTVkLIElB3gBxT/AC401IEOsJh89VhrXQqop4yXS&#10;J2NLQACmzejqk1RNWrot+qkVv86LAtZpXFQ7C+BTrwBHuhj1mdrMNob8QYdmxud3AFvWyXUOj/xE&#10;pbqhAiQBEKxBJsaW/LGkglmo+FhBtiPsu4BADQ0xNGZDg1bJgoP6JEpYqDEulFGjJtjzpeJpboDp&#10;8Jpg2qihzJrKb1BvDH3YtMiw4LBq2v+xFY+Ckds0NHGiAHv6bhp3HYJJGIYEJEdrAg5d7Edmx1+o&#10;fasAXbqPrL1PAtAjdKD27ZWu9urYyrfitq9nGJg5FDSwTZ2epNsP92evRY4fen6vV51uD/t6oNU7&#10;Kra9s6/uvla/Bav7+bbD6nbKPZbVQGriN9lyIxIRI85bWvtR6BDSyjcOiOuFvi5HD/zJkiZ5kc+1&#10;qunukSKbXRQCrSi8zlyd61/rfWfb07SvV/Jnad/r8/8tOOJ1vbTDEaNMWnphJv551rnEC/xRI31t&#10;v3Sq5+MoNKqoVc8l2A1M8l+KHfqlmfX8KJRRAnD+DHJsVf8/OzD09YG5aBr80ezotCPA4R45YMHz&#10;/XYkuqFHiJlML0WO15CObtb847NzO23Mu1Q/SM06fFgZfW4/AvWX29A2d2w/VSe/AQAA//8DAFBL&#10;AwQUAAYACAAAACEAeRh8rOMAAAALAQAADwAAAGRycy9kb3ducmV2LnhtbEyPwU7DMBBE70j8g7VI&#10;3FrHTRrakE1VVcCpQqJFQtzceJtEje0odpP07zEnOK7maeZtvpl0ywbqXWMNgphHwMiUVjWmQvg8&#10;vs5WwJyXRsnWGkK4kYNNcX+Xy0zZ0XzQcPAVCyXGZRKh9r7LOHdlTVq6ue3IhOxsey19OPuKq16O&#10;oVy3fBFFKdeyMWGhlh3taiovh6tGeBvluI3Fy7C/nHe37+Py/WsvCPHxYdo+A/M0+T8YfvWDOhTB&#10;6WSvRjnWIsxEuooDixCnCbBArBfrJ2AnhKVIEuBFzv//UPwAAAD//wMAUEsBAi0AFAAGAAgAAAAh&#10;ALaDOJL+AAAA4QEAABMAAAAAAAAAAAAAAAAAAAAAAFtDb250ZW50X1R5cGVzXS54bWxQSwECLQAU&#10;AAYACAAAACEAOP0h/9YAAACUAQAACwAAAAAAAAAAAAAAAAAvAQAAX3JlbHMvLnJlbHNQSwECLQAU&#10;AAYACAAAACEAIJQzFacDAADyDgAADgAAAAAAAAAAAAAAAAAuAgAAZHJzL2Uyb0RvYy54bWxQSwEC&#10;LQAUAAYACAAAACEAeRh8rOMAAAALAQAADwAAAAAAAAAAAAAAAAABBgAAZHJzL2Rvd25yZXYueG1s&#10;UEsFBgAAAAAEAAQA8wAAABEHAAAAAA==&#10;">
                <v:group id="Grupo 8" o:spid="_x0000_s1037" style="position:absolute;left:18598;top:20782;width:69723;height:34036" coordorigin="" coordsize="67430,23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rect id="Rectángulo 9" o:spid="_x0000_s1038" style="position:absolute;width:67430;height:23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cGBMIA&#10;AADaAAAADwAAAGRycy9kb3ducmV2LnhtbESP0WrCQBRE34X+w3IF33RjKFJTV2nFgvrUJn7ANXub&#10;Dc3ejdlV49+7gtDHYWbOMItVbxtxoc7XjhVMJwkI4tLpmisFh+Jr/AbCB2SNjWNScCMPq+XLYIGZ&#10;dlf+oUseKhEh7DNUYEJoMyl9aciin7iWOHq/rrMYouwqqTu8RrhtZJokM2mx5rhgsKW1ofIvP1sF&#10;36+O0k3qP/PKzk1/LPa7E86UGg37j3cQgfrwH362t1rBHB5X4g2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JwYEwgAAANoAAAAPAAAAAAAAAAAAAAAAAJgCAABkcnMvZG93&#10;bnJldi54bWxQSwUGAAAAAAQABAD1AAAAhwMAAAAA&#10;" filled="f" stroked="f">
                    <v:textbox inset="2.53958mm,2.53958mm,2.53958mm,2.53958mm">
                      <w:txbxContent>
                        <w:p w14:paraId="43F1D1A7" w14:textId="77777777" w:rsidR="004D664D" w:rsidRDefault="004D664D">
                          <w:pPr>
                            <w:textDirection w:val="btLr"/>
                          </w:pPr>
                        </w:p>
                      </w:txbxContent>
                    </v:textbox>
                  </v:rect>
                  <v:rect id="Rectángulo 10" o:spid="_x0000_s1039" style="position:absolute;left:1976;top:5097;width:15888;height:182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mE3sEA&#10;AADbAAAADwAAAGRycy9kb3ducmV2LnhtbESPQWsCMRCF7wX/QxjBW81arMhqFJEKeuzaQ4/DZtxd&#10;TCZLEnX9986h0NsM781736y3g3fqTjF1gQ3MpgUo4jrYjhsDP+fD+xJUysgWXWAy8KQE283obY2l&#10;DQ/+pnuVGyUhnEo00Obcl1qnuiWPaRp6YtEuIXrMssZG24gPCfdOfxTFQnvsWBpa7GnfUn2tbt5A&#10;T87e3Lwqfmv9FXm2OJ3189OYyXjYrUBlGvK/+e/6aAVf6OUXGUBv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phN7BAAAA2wAAAA8AAAAAAAAAAAAAAAAAmAIAAGRycy9kb3du&#10;cmV2LnhtbFBLBQYAAAAABAAEAPUAAACGAwAAAAA=&#10;" filled="f" stroked="f">
                    <v:textbox inset="2.53958mm,1.2694mm,2.53958mm,1.2694mm">
                      <w:txbxContent>
                        <w:p w14:paraId="670A7D5C" w14:textId="77777777" w:rsidR="004D664D" w:rsidRDefault="004D664D">
                          <w:pPr>
                            <w:spacing w:after="120"/>
                            <w:textDirection w:val="btLr"/>
                          </w:pPr>
                        </w:p>
                        <w:p w14:paraId="3E5A6AE6" w14:textId="77777777" w:rsidR="007A429B" w:rsidRDefault="007A429B" w:rsidP="00E10825">
                          <w:pPr>
                            <w:spacing w:after="120"/>
                            <w:textDirection w:val="btLr"/>
                            <w:rPr>
                              <w:rFonts w:ascii="Garamond" w:eastAsia="Garamond" w:hAnsi="Garamond" w:cs="Garamond"/>
                              <w:i/>
                              <w:color w:val="000000"/>
                              <w:sz w:val="26"/>
                              <w:lang w:val="en-GB"/>
                            </w:rPr>
                          </w:pPr>
                          <w:r w:rsidRPr="007A429B">
                            <w:rPr>
                              <w:rFonts w:ascii="Garamond" w:eastAsia="Garamond" w:hAnsi="Garamond" w:cs="Garamond"/>
                              <w:i/>
                              <w:color w:val="000000"/>
                              <w:sz w:val="26"/>
                              <w:lang w:val="en-US"/>
                            </w:rPr>
                            <w:t>Manuel Puig</w:t>
                          </w:r>
                          <w:r w:rsidRPr="007A429B">
                            <w:rPr>
                              <w:rFonts w:ascii="Garamond" w:eastAsia="Garamond" w:hAnsi="Garamond" w:cs="Garamond"/>
                              <w:i/>
                              <w:color w:val="000000"/>
                              <w:sz w:val="26"/>
                              <w:lang w:val="en-GB"/>
                            </w:rPr>
                            <w:t xml:space="preserve"> </w:t>
                          </w:r>
                        </w:p>
                        <w:p w14:paraId="63581D12" w14:textId="721D0F90" w:rsidR="007A429B" w:rsidRDefault="007A429B" w:rsidP="00E10825">
                          <w:pPr>
                            <w:spacing w:after="120"/>
                            <w:textDirection w:val="btLr"/>
                            <w:rPr>
                              <w:rFonts w:ascii="Garamond" w:eastAsia="Garamond" w:hAnsi="Garamond" w:cs="Garamond"/>
                              <w:i/>
                              <w:color w:val="000000"/>
                              <w:sz w:val="26"/>
                              <w:lang w:val="en-GB"/>
                            </w:rPr>
                          </w:pPr>
                          <w:r>
                            <w:rPr>
                              <w:rFonts w:ascii="Garamond" w:eastAsia="Garamond" w:hAnsi="Garamond" w:cs="Garamond"/>
                              <w:i/>
                              <w:color w:val="000000"/>
                              <w:sz w:val="26"/>
                              <w:lang w:val="en-US"/>
                            </w:rPr>
                            <w:t>A</w:t>
                          </w:r>
                          <w:r w:rsidRPr="007A429B">
                            <w:rPr>
                              <w:rFonts w:ascii="Garamond" w:eastAsia="Garamond" w:hAnsi="Garamond" w:cs="Garamond"/>
                              <w:i/>
                              <w:color w:val="000000"/>
                              <w:sz w:val="26"/>
                              <w:lang w:val="en-US"/>
                            </w:rPr>
                            <w:t>rchive</w:t>
                          </w:r>
                          <w:r w:rsidRPr="007A429B">
                            <w:rPr>
                              <w:rFonts w:ascii="Garamond" w:eastAsia="Garamond" w:hAnsi="Garamond" w:cs="Garamond"/>
                              <w:i/>
                              <w:color w:val="000000"/>
                              <w:sz w:val="26"/>
                              <w:lang w:val="en-GB"/>
                            </w:rPr>
                            <w:t xml:space="preserve"> </w:t>
                          </w:r>
                        </w:p>
                        <w:p w14:paraId="11FC6EC7" w14:textId="565036EC" w:rsidR="007A429B" w:rsidRDefault="007A429B" w:rsidP="00E10825">
                          <w:pPr>
                            <w:spacing w:after="120"/>
                            <w:textDirection w:val="btLr"/>
                            <w:rPr>
                              <w:rFonts w:ascii="Garamond" w:eastAsia="Garamond" w:hAnsi="Garamond" w:cs="Garamond"/>
                              <w:i/>
                              <w:color w:val="000000"/>
                              <w:sz w:val="26"/>
                              <w:lang w:val="en-GB"/>
                            </w:rPr>
                          </w:pPr>
                          <w:r>
                            <w:rPr>
                              <w:rFonts w:ascii="Garamond" w:eastAsia="Garamond" w:hAnsi="Garamond" w:cs="Garamond"/>
                              <w:i/>
                              <w:color w:val="000000"/>
                              <w:sz w:val="26"/>
                              <w:lang w:val="en-US"/>
                            </w:rPr>
                            <w:t>G</w:t>
                          </w:r>
                          <w:r w:rsidRPr="007A429B">
                            <w:rPr>
                              <w:rFonts w:ascii="Garamond" w:eastAsia="Garamond" w:hAnsi="Garamond" w:cs="Garamond"/>
                              <w:i/>
                              <w:color w:val="000000"/>
                              <w:sz w:val="26"/>
                              <w:lang w:val="en-US"/>
                            </w:rPr>
                            <w:t>enetic criticism</w:t>
                          </w:r>
                          <w:r w:rsidRPr="007A429B">
                            <w:rPr>
                              <w:rFonts w:ascii="Garamond" w:eastAsia="Garamond" w:hAnsi="Garamond" w:cs="Garamond"/>
                              <w:i/>
                              <w:color w:val="000000"/>
                              <w:sz w:val="26"/>
                              <w:lang w:val="en-GB"/>
                            </w:rPr>
                            <w:t xml:space="preserve"> </w:t>
                          </w:r>
                        </w:p>
                        <w:p w14:paraId="15CD14B3" w14:textId="77777777" w:rsidR="007A429B" w:rsidRDefault="007A429B" w:rsidP="00E10825">
                          <w:pPr>
                            <w:spacing w:after="120"/>
                            <w:textDirection w:val="btLr"/>
                            <w:rPr>
                              <w:rFonts w:ascii="Garamond" w:eastAsia="Garamond" w:hAnsi="Garamond" w:cs="Garamond"/>
                              <w:i/>
                              <w:iCs/>
                              <w:color w:val="000000"/>
                              <w:sz w:val="26"/>
                              <w:lang w:val="en-GB"/>
                            </w:rPr>
                          </w:pPr>
                          <w:r w:rsidRPr="007A429B">
                            <w:rPr>
                              <w:rFonts w:ascii="Garamond" w:eastAsia="Garamond" w:hAnsi="Garamond" w:cs="Garamond"/>
                              <w:i/>
                              <w:color w:val="000000"/>
                              <w:sz w:val="26"/>
                              <w:lang w:val="en-US"/>
                            </w:rPr>
                            <w:t>Latin America</w:t>
                          </w:r>
                          <w:r w:rsidRPr="007A429B">
                            <w:rPr>
                              <w:rFonts w:ascii="Garamond" w:eastAsia="Garamond" w:hAnsi="Garamond" w:cs="Garamond"/>
                              <w:i/>
                              <w:iCs/>
                              <w:color w:val="000000"/>
                              <w:sz w:val="26"/>
                              <w:lang w:val="en-GB"/>
                            </w:rPr>
                            <w:t xml:space="preserve"> </w:t>
                          </w:r>
                        </w:p>
                        <w:p w14:paraId="0A09A540" w14:textId="779FD4D7" w:rsidR="00536304" w:rsidRPr="00536304" w:rsidRDefault="00536304" w:rsidP="00E10825">
                          <w:pPr>
                            <w:spacing w:after="120"/>
                            <w:textDirection w:val="btLr"/>
                            <w:rPr>
                              <w:rFonts w:ascii="Garamond" w:hAnsi="Garamond"/>
                              <w:i/>
                              <w:iCs/>
                              <w:lang w:val="en-US"/>
                            </w:rPr>
                          </w:pPr>
                        </w:p>
                      </w:txbxContent>
                    </v:textbox>
                  </v:rect>
                  <v:group id="Grupo 11" o:spid="_x0000_s1040" style="position:absolute;width:67430;height:20483" coordorigin="" coordsize="67430,20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rect id="Rectángulo 12" o:spid="_x0000_s1041" style="position:absolute;left:17625;top:2959;width:49805;height:17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GBMIA&#10;AADbAAAADwAAAGRycy9kb3ducmV2LnhtbESPQWvCQBCF7wX/wzJCb3VjkFZS1yCCoJdSo70P2Wk2&#10;NDsbd1dN/n23IPQ2w3vvmzercrCduJEPrWMF81kGgrh2uuVGwfm0e1mCCBFZY+eYFIwUoFxPnlZY&#10;aHfnI92q2IgE4VCgAhNjX0gZakMWw8z1xEn7dt5iTKtvpPZ4T3DbyTzLXqXFltMFgz1tDdU/1dUm&#10;yngwX7uPhRzeRr8/BHf5rAwq9TwdNu8gIg3x3/xI73Wqn8PfL2kA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UYEwgAAANsAAAAPAAAAAAAAAAAAAAAAAJgCAABkcnMvZG93&#10;bnJldi54bWxQSwUGAAAAAAQABAD1AAAAhwMAAAAA&#10;" fillcolor="#eaeaea" stroked="f">
                      <v:textbox inset="2.53958mm,1.2694mm,2.53958mm,1.2694mm">
                        <w:txbxContent>
                          <w:p w14:paraId="431AED90" w14:textId="77777777" w:rsidR="004D664D" w:rsidRPr="00060A68" w:rsidRDefault="004D664D">
                            <w:pPr>
                              <w:jc w:val="both"/>
                              <w:textDirection w:val="btLr"/>
                              <w:rPr>
                                <w:sz w:val="14"/>
                                <w:szCs w:val="14"/>
                              </w:rPr>
                            </w:pPr>
                          </w:p>
                          <w:p w14:paraId="75DC6B47" w14:textId="77777777" w:rsidR="00BC6798" w:rsidRPr="00BC6798" w:rsidRDefault="00BC6798" w:rsidP="00BC6798">
                            <w:pPr>
                              <w:jc w:val="both"/>
                              <w:textDirection w:val="btLr"/>
                              <w:rPr>
                                <w:rFonts w:ascii="Garamond" w:eastAsia="Garamond" w:hAnsi="Garamond" w:cs="Garamond"/>
                                <w:i/>
                                <w:iCs/>
                                <w:color w:val="000000"/>
                                <w:lang w:val="en-US"/>
                              </w:rPr>
                            </w:pPr>
                            <w:r w:rsidRPr="00BC6798">
                              <w:rPr>
                                <w:rFonts w:ascii="Garamond" w:eastAsia="Garamond" w:hAnsi="Garamond" w:cs="Garamond"/>
                                <w:i/>
                                <w:iCs/>
                                <w:color w:val="000000"/>
                                <w:lang w:val="en-US"/>
                              </w:rPr>
                              <w:t>While he was alive, an archival impulse urged Manuel Puig to carefully preserve his papers. Recently installed in his brand new residence in Cuernavaca, Mexico, at the beginning of 1990, he finally had a space to order his documents, when death surprised him on July 22nd of the same year. From then on, his archive began a course in search of a resting place that, at the same time, would allow its democratic exhibition. The negligence of the national state to preserve and take care of its cultural and literary heritage continues to this day, hindering the definitive domiciliation of the Puig Archive in the country. However, the creation of ARCAS portal of Universidad Nacional de La Plata made possible in 2016 the virtual hosting of its literary manuscripts. Although access is free to the entire community, this does not guarantee its reading or conservation. In addition, it does not include another essential part of the archive, which is its VHS film collection, threatened by the deterioration of the materials themselves. In this sense, the case of the Puig Archive is exemplary of the problems faced by Latin America, whose dream of digital transition continues to face analog difficulties.</w:t>
                            </w:r>
                          </w:p>
                          <w:p w14:paraId="192D5EFF" w14:textId="77777777" w:rsidR="004D664D" w:rsidRPr="00361B9A" w:rsidRDefault="004D664D">
                            <w:pPr>
                              <w:jc w:val="both"/>
                              <w:textDirection w:val="btLr"/>
                              <w:rPr>
                                <w:lang w:val="en-GB"/>
                              </w:rPr>
                            </w:pPr>
                          </w:p>
                          <w:p w14:paraId="7CA2222B" w14:textId="77777777" w:rsidR="004D664D" w:rsidRPr="001A1250" w:rsidRDefault="004D664D">
                            <w:pPr>
                              <w:jc w:val="both"/>
                              <w:textDirection w:val="btLr"/>
                              <w:rPr>
                                <w:lang w:val="en-US"/>
                              </w:rPr>
                            </w:pPr>
                          </w:p>
                        </w:txbxContent>
                      </v:textbox>
                    </v:rect>
                    <v:rect id="Rectángulo 13" o:spid="_x0000_s1042" style="position:absolute;left:25374;width:41986;height:2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WR6sAA&#10;AADbAAAADwAAAGRycy9kb3ducmV2LnhtbERPS2vCQBC+F/wPywi91Y1aikRXEUHoQSr1gdchO2aj&#10;2dmQncb033cLhd7m43vOYtX7WnXUxiqwgfEoA0VcBFtxaeB03L7MQEVBtlgHJgPfFGG1HDwtMLfh&#10;wZ/UHaRUKYRjjgacSJNrHQtHHuMoNMSJu4bWoyTYltq2+EjhvtaTLHvTHitODQ4b2jgq7ocvb2D3&#10;Gve3LXVuf7kU0nyIC+d7b8zzsF/PQQn18i/+c7/bNH8Kv7+kA/Ty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iWR6sAAAADbAAAADwAAAAAAAAAAAAAAAACYAgAAZHJzL2Rvd25y&#10;ZXYueG1sUEsFBgAAAAAEAAQA9QAAAIUDAAAAAA==&#10;" fillcolor="white [3201]" stroked="f">
                      <v:textbox inset="2.53958mm,1.2694mm,2.53958mm,1.2694mm">
                        <w:txbxContent>
                          <w:p w14:paraId="3DE54C5E" w14:textId="77777777" w:rsidR="004D664D" w:rsidRDefault="004D664D">
                            <w:pPr>
                              <w:textDirection w:val="btLr"/>
                            </w:pPr>
                            <w:r>
                              <w:rPr>
                                <w:rFonts w:ascii="Garamond" w:eastAsia="Garamond" w:hAnsi="Garamond" w:cs="Garamond"/>
                                <w:b/>
                                <w:smallCaps/>
                                <w:color w:val="000000"/>
                                <w:sz w:val="26"/>
                              </w:rPr>
                              <w:t>Abstract</w:t>
                            </w:r>
                          </w:p>
                        </w:txbxContent>
                      </v:textbox>
                    </v:rect>
                    <v:rect id="Rectángulo 14" o:spid="_x0000_s1043" style="position:absolute;top:2971;width:18034;height:28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h768IA&#10;AADbAAAADwAAAGRycy9kb3ducmV2LnhtbESPQWvCQBCF7wX/wzJCb3WjSFuiaxBBiJfSxnofsmM2&#10;mJ2Nu6sm/75bKPQ2w3vvmzfrYrCduJMPrWMF81kGgrh2uuVGwfdx//IOIkRkjZ1jUjBSgGIzeVpj&#10;rt2Dv+hexUYkCIccFZgY+1zKUBuyGGauJ07a2XmLMa2+kdrjI8FtJxdZ9iottpwuGOxpZ6i+VDeb&#10;KOPBnPYfSzm8jb48BHf9rAwq9TwdtisQkYb4b/5LlzrVX8LvL2kA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WHvrwgAAANsAAAAPAAAAAAAAAAAAAAAAAJgCAABkcnMvZG93&#10;bnJldi54bWxQSwUGAAAAAAQABAD1AAAAhwMAAAAA&#10;" fillcolor="#eaeaea" stroked="f">
                      <v:textbox inset="2.53958mm,1.2694mm,2.53958mm,1.2694mm">
                        <w:txbxContent>
                          <w:p w14:paraId="0AF32B11" w14:textId="77777777" w:rsidR="004D664D" w:rsidRDefault="004D664D">
                            <w:pPr>
                              <w:spacing w:after="120" w:line="360" w:lineRule="auto"/>
                              <w:textDirection w:val="btLr"/>
                            </w:pPr>
                            <w:r>
                              <w:rPr>
                                <w:rFonts w:ascii="Garamond" w:eastAsia="Garamond" w:hAnsi="Garamond" w:cs="Garamond"/>
                                <w:b/>
                                <w:smallCaps/>
                                <w:color w:val="000000"/>
                                <w:sz w:val="26"/>
                              </w:rPr>
                              <w:t xml:space="preserve">        Keywords</w:t>
                            </w:r>
                          </w:p>
                          <w:p w14:paraId="2DC7E266" w14:textId="77777777" w:rsidR="004D664D" w:rsidRDefault="004D664D">
                            <w:pPr>
                              <w:textDirection w:val="btLr"/>
                            </w:pPr>
                          </w:p>
                        </w:txbxContent>
                      </v:textbox>
                    </v:rect>
                  </v:group>
                </v:group>
              </v:group>
            </w:pict>
          </mc:Fallback>
        </mc:AlternateContent>
      </w:r>
    </w:p>
    <w:p w14:paraId="29D020B9" w14:textId="77777777" w:rsidR="00AE2149" w:rsidRPr="003F4C23" w:rsidRDefault="00AE2149">
      <w:pPr>
        <w:ind w:firstLine="709"/>
        <w:jc w:val="both"/>
        <w:rPr>
          <w:rFonts w:ascii="Arial" w:eastAsia="Arial" w:hAnsi="Arial" w:cs="Arial"/>
          <w:b/>
          <w:sz w:val="22"/>
          <w:szCs w:val="22"/>
          <w:lang w:val="es-AR"/>
        </w:rPr>
      </w:pPr>
    </w:p>
    <w:p w14:paraId="308421D0" w14:textId="77777777" w:rsidR="00AE2149" w:rsidRPr="003F4C23" w:rsidRDefault="00AE2149">
      <w:pPr>
        <w:ind w:firstLine="709"/>
        <w:jc w:val="both"/>
        <w:rPr>
          <w:rFonts w:ascii="Arial" w:eastAsia="Arial" w:hAnsi="Arial" w:cs="Arial"/>
          <w:b/>
          <w:sz w:val="22"/>
          <w:szCs w:val="22"/>
          <w:lang w:val="es-AR"/>
        </w:rPr>
      </w:pPr>
    </w:p>
    <w:p w14:paraId="581202C6" w14:textId="77777777" w:rsidR="00AE2149" w:rsidRPr="003F4C23" w:rsidRDefault="00AE2149">
      <w:pPr>
        <w:ind w:firstLine="709"/>
        <w:jc w:val="both"/>
        <w:rPr>
          <w:rFonts w:ascii="Arial" w:eastAsia="Arial" w:hAnsi="Arial" w:cs="Arial"/>
          <w:b/>
          <w:sz w:val="22"/>
          <w:szCs w:val="22"/>
          <w:lang w:val="es-AR"/>
        </w:rPr>
      </w:pPr>
    </w:p>
    <w:p w14:paraId="46015A71" w14:textId="77777777" w:rsidR="00AE2149" w:rsidRPr="003F4C23" w:rsidRDefault="00AE2149">
      <w:pPr>
        <w:ind w:firstLine="709"/>
        <w:jc w:val="both"/>
        <w:rPr>
          <w:rFonts w:ascii="Arial" w:eastAsia="Arial" w:hAnsi="Arial" w:cs="Arial"/>
          <w:b/>
          <w:sz w:val="22"/>
          <w:szCs w:val="22"/>
          <w:lang w:val="es-AR"/>
        </w:rPr>
      </w:pPr>
    </w:p>
    <w:p w14:paraId="3CF78C33" w14:textId="77777777" w:rsidR="00AE2149" w:rsidRPr="003F4C23" w:rsidRDefault="00AE2149">
      <w:pPr>
        <w:ind w:firstLine="709"/>
        <w:jc w:val="both"/>
        <w:rPr>
          <w:rFonts w:ascii="Arial" w:eastAsia="Arial" w:hAnsi="Arial" w:cs="Arial"/>
          <w:b/>
          <w:sz w:val="22"/>
          <w:szCs w:val="22"/>
          <w:lang w:val="es-AR"/>
        </w:rPr>
      </w:pPr>
    </w:p>
    <w:p w14:paraId="7FCA509F" w14:textId="77777777" w:rsidR="00AE2149" w:rsidRPr="003F4C23" w:rsidRDefault="00AE2149">
      <w:pPr>
        <w:ind w:firstLine="709"/>
        <w:jc w:val="both"/>
        <w:rPr>
          <w:rFonts w:ascii="Arial" w:eastAsia="Arial" w:hAnsi="Arial" w:cs="Arial"/>
          <w:b/>
          <w:sz w:val="22"/>
          <w:szCs w:val="22"/>
          <w:lang w:val="es-AR"/>
        </w:rPr>
      </w:pPr>
    </w:p>
    <w:p w14:paraId="0F83EAA3" w14:textId="77777777" w:rsidR="00AE2149" w:rsidRPr="003F4C23" w:rsidRDefault="00AE2149">
      <w:pPr>
        <w:ind w:firstLine="709"/>
        <w:jc w:val="both"/>
        <w:rPr>
          <w:rFonts w:ascii="Arial" w:eastAsia="Arial" w:hAnsi="Arial" w:cs="Arial"/>
          <w:b/>
          <w:sz w:val="22"/>
          <w:szCs w:val="22"/>
          <w:lang w:val="es-AR"/>
        </w:rPr>
      </w:pPr>
    </w:p>
    <w:p w14:paraId="52CD20E4" w14:textId="77777777" w:rsidR="00AE2149" w:rsidRPr="003F4C23" w:rsidRDefault="00AE2149">
      <w:pPr>
        <w:ind w:firstLine="709"/>
        <w:jc w:val="both"/>
        <w:rPr>
          <w:rFonts w:ascii="Arial" w:eastAsia="Arial" w:hAnsi="Arial" w:cs="Arial"/>
          <w:b/>
          <w:sz w:val="22"/>
          <w:szCs w:val="22"/>
          <w:lang w:val="es-AR"/>
        </w:rPr>
      </w:pPr>
    </w:p>
    <w:p w14:paraId="2273B514" w14:textId="77777777" w:rsidR="00AE2149" w:rsidRPr="003F4C23" w:rsidRDefault="00AE2149">
      <w:pPr>
        <w:ind w:firstLine="709"/>
        <w:jc w:val="both"/>
        <w:rPr>
          <w:rFonts w:ascii="Arial" w:eastAsia="Arial" w:hAnsi="Arial" w:cs="Arial"/>
          <w:b/>
          <w:sz w:val="22"/>
          <w:szCs w:val="22"/>
          <w:lang w:val="es-AR"/>
        </w:rPr>
      </w:pPr>
    </w:p>
    <w:p w14:paraId="4BF68978" w14:textId="77777777" w:rsidR="00AE2149" w:rsidRPr="003F4C23" w:rsidRDefault="00AE2149">
      <w:pPr>
        <w:ind w:firstLine="709"/>
        <w:jc w:val="both"/>
        <w:rPr>
          <w:rFonts w:ascii="Arial" w:eastAsia="Arial" w:hAnsi="Arial" w:cs="Arial"/>
          <w:b/>
          <w:sz w:val="22"/>
          <w:szCs w:val="22"/>
          <w:lang w:val="es-AR"/>
        </w:rPr>
      </w:pPr>
    </w:p>
    <w:p w14:paraId="4C04AC31" w14:textId="77777777" w:rsidR="00AE2149" w:rsidRPr="003F4C23" w:rsidRDefault="00AE2149">
      <w:pPr>
        <w:ind w:firstLine="709"/>
        <w:jc w:val="both"/>
        <w:rPr>
          <w:rFonts w:ascii="Arial" w:eastAsia="Arial" w:hAnsi="Arial" w:cs="Arial"/>
          <w:b/>
          <w:sz w:val="22"/>
          <w:szCs w:val="22"/>
          <w:lang w:val="es-AR"/>
        </w:rPr>
      </w:pPr>
    </w:p>
    <w:p w14:paraId="6A4EA758" w14:textId="77777777" w:rsidR="00AE2149" w:rsidRPr="003F4C23" w:rsidRDefault="00AE2149">
      <w:pPr>
        <w:ind w:firstLine="709"/>
        <w:jc w:val="both"/>
        <w:rPr>
          <w:rFonts w:ascii="Arial" w:eastAsia="Arial" w:hAnsi="Arial" w:cs="Arial"/>
          <w:b/>
          <w:sz w:val="22"/>
          <w:szCs w:val="22"/>
          <w:lang w:val="es-AR"/>
        </w:rPr>
      </w:pPr>
    </w:p>
    <w:p w14:paraId="6676C91C" w14:textId="77777777" w:rsidR="00AE2149" w:rsidRPr="003F4C23" w:rsidRDefault="00AE2149">
      <w:pPr>
        <w:ind w:firstLine="709"/>
        <w:jc w:val="both"/>
        <w:rPr>
          <w:rFonts w:ascii="Arial" w:eastAsia="Arial" w:hAnsi="Arial" w:cs="Arial"/>
          <w:b/>
          <w:sz w:val="22"/>
          <w:szCs w:val="22"/>
          <w:lang w:val="es-AR"/>
        </w:rPr>
      </w:pPr>
    </w:p>
    <w:p w14:paraId="760E37D2" w14:textId="77777777" w:rsidR="00AE2149" w:rsidRPr="003F4C23" w:rsidRDefault="00AE2149">
      <w:pPr>
        <w:ind w:firstLine="709"/>
        <w:jc w:val="both"/>
        <w:rPr>
          <w:rFonts w:ascii="Arial" w:eastAsia="Arial" w:hAnsi="Arial" w:cs="Arial"/>
          <w:b/>
          <w:sz w:val="22"/>
          <w:szCs w:val="22"/>
          <w:lang w:val="es-AR"/>
        </w:rPr>
      </w:pPr>
    </w:p>
    <w:p w14:paraId="1A806EC6" w14:textId="77777777" w:rsidR="00AE2149" w:rsidRPr="003F4C23" w:rsidRDefault="00AE2149">
      <w:pPr>
        <w:ind w:firstLine="709"/>
        <w:jc w:val="both"/>
        <w:rPr>
          <w:rFonts w:ascii="Arial" w:eastAsia="Arial" w:hAnsi="Arial" w:cs="Arial"/>
          <w:b/>
          <w:sz w:val="22"/>
          <w:szCs w:val="22"/>
          <w:lang w:val="es-AR"/>
        </w:rPr>
      </w:pPr>
    </w:p>
    <w:p w14:paraId="4C266298" w14:textId="77777777" w:rsidR="00AE2149" w:rsidRPr="003F4C23" w:rsidRDefault="00AE2149">
      <w:pPr>
        <w:ind w:firstLine="709"/>
        <w:jc w:val="both"/>
        <w:rPr>
          <w:rFonts w:ascii="Arial" w:eastAsia="Arial" w:hAnsi="Arial" w:cs="Arial"/>
          <w:b/>
          <w:sz w:val="22"/>
          <w:szCs w:val="22"/>
          <w:lang w:val="es-AR"/>
        </w:rPr>
      </w:pPr>
    </w:p>
    <w:p w14:paraId="77A131B0" w14:textId="77777777" w:rsidR="00AE2149" w:rsidRPr="003F4C23" w:rsidRDefault="00AE2149">
      <w:pPr>
        <w:ind w:firstLine="709"/>
        <w:jc w:val="both"/>
        <w:rPr>
          <w:rFonts w:ascii="Arial" w:eastAsia="Arial" w:hAnsi="Arial" w:cs="Arial"/>
          <w:b/>
          <w:sz w:val="22"/>
          <w:szCs w:val="22"/>
          <w:lang w:val="es-AR"/>
        </w:rPr>
      </w:pPr>
    </w:p>
    <w:p w14:paraId="7DFC3049" w14:textId="77777777" w:rsidR="00AE2149" w:rsidRPr="003F4C23" w:rsidRDefault="00AE2149">
      <w:pPr>
        <w:ind w:firstLine="709"/>
        <w:jc w:val="both"/>
        <w:rPr>
          <w:rFonts w:ascii="Arial" w:eastAsia="Arial" w:hAnsi="Arial" w:cs="Arial"/>
          <w:b/>
          <w:sz w:val="22"/>
          <w:szCs w:val="22"/>
          <w:lang w:val="es-AR"/>
        </w:rPr>
      </w:pPr>
    </w:p>
    <w:p w14:paraId="4ED54A65" w14:textId="77777777" w:rsidR="00AE2149" w:rsidRPr="003F4C23" w:rsidRDefault="00AE2149">
      <w:pPr>
        <w:ind w:firstLine="709"/>
        <w:jc w:val="both"/>
        <w:rPr>
          <w:rFonts w:ascii="Arial" w:eastAsia="Arial" w:hAnsi="Arial" w:cs="Arial"/>
          <w:b/>
          <w:sz w:val="22"/>
          <w:szCs w:val="22"/>
          <w:lang w:val="es-AR"/>
        </w:rPr>
      </w:pPr>
    </w:p>
    <w:p w14:paraId="6793D17E" w14:textId="77777777" w:rsidR="00AE2149" w:rsidRPr="003F4C23" w:rsidRDefault="00AE2149">
      <w:pPr>
        <w:spacing w:after="60"/>
        <w:ind w:firstLine="709"/>
        <w:rPr>
          <w:rFonts w:ascii="Arial" w:eastAsia="Arial" w:hAnsi="Arial" w:cs="Arial"/>
          <w:b/>
          <w:sz w:val="22"/>
          <w:szCs w:val="22"/>
          <w:lang w:val="es-AR"/>
        </w:rPr>
      </w:pPr>
      <w:bookmarkStart w:id="1" w:name="_heading=h.gjdgxs" w:colFirst="0" w:colLast="0"/>
      <w:bookmarkEnd w:id="1"/>
    </w:p>
    <w:p w14:paraId="2CD8AF95" w14:textId="77777777" w:rsidR="00AE2149" w:rsidRPr="003F4C23" w:rsidRDefault="00AE2149">
      <w:pPr>
        <w:spacing w:after="60"/>
        <w:ind w:firstLine="709"/>
        <w:rPr>
          <w:rFonts w:ascii="Teko" w:eastAsia="Teko" w:hAnsi="Teko" w:cs="Teko"/>
          <w:sz w:val="26"/>
          <w:szCs w:val="26"/>
          <w:highlight w:val="yellow"/>
          <w:lang w:val="es-AR"/>
        </w:rPr>
      </w:pPr>
    </w:p>
    <w:p w14:paraId="0FD4B4AF" w14:textId="77777777" w:rsidR="00AE2149" w:rsidRPr="003F4C23" w:rsidRDefault="00AE2149">
      <w:pPr>
        <w:spacing w:after="60"/>
        <w:ind w:firstLine="709"/>
        <w:jc w:val="center"/>
        <w:rPr>
          <w:rFonts w:ascii="Teko" w:eastAsia="Teko" w:hAnsi="Teko" w:cs="Teko"/>
          <w:b/>
          <w:sz w:val="26"/>
          <w:szCs w:val="26"/>
          <w:lang w:val="es-AR"/>
        </w:rPr>
      </w:pPr>
    </w:p>
    <w:p w14:paraId="6E2450F9" w14:textId="57429DAD" w:rsidR="00AE2149" w:rsidRDefault="00701192">
      <w:pPr>
        <w:spacing w:after="60"/>
        <w:ind w:left="-1134" w:right="-1701"/>
        <w:jc w:val="center"/>
        <w:rPr>
          <w:rFonts w:ascii="Teko" w:eastAsia="Teko" w:hAnsi="Teko" w:cs="Teko"/>
          <w:b/>
          <w:sz w:val="26"/>
          <w:szCs w:val="26"/>
        </w:rPr>
      </w:pPr>
      <w:r w:rsidRPr="003F4C23">
        <w:rPr>
          <w:rFonts w:ascii="Teko" w:eastAsia="Teko" w:hAnsi="Teko" w:cs="Teko"/>
          <w:b/>
          <w:sz w:val="26"/>
          <w:szCs w:val="26"/>
        </w:rPr>
        <w:t>Fecha de envío:</w:t>
      </w:r>
      <w:r w:rsidR="000A02E5" w:rsidRPr="003F4C23">
        <w:rPr>
          <w:rFonts w:ascii="Teko" w:eastAsia="Teko" w:hAnsi="Teko" w:cs="Teko"/>
          <w:b/>
          <w:sz w:val="26"/>
          <w:szCs w:val="26"/>
        </w:rPr>
        <w:t xml:space="preserve"> </w:t>
      </w:r>
      <w:r w:rsidR="003F4C23" w:rsidRPr="003F4C23">
        <w:rPr>
          <w:rFonts w:ascii="Teko" w:eastAsia="Teko" w:hAnsi="Teko" w:cs="Teko"/>
          <w:b/>
          <w:sz w:val="26"/>
          <w:szCs w:val="26"/>
        </w:rPr>
        <w:t>15/05/23</w:t>
      </w:r>
      <w:r w:rsidR="000A02E5" w:rsidRPr="003F4C23">
        <w:rPr>
          <w:rFonts w:ascii="Teko" w:eastAsia="Teko" w:hAnsi="Teko" w:cs="Teko"/>
          <w:b/>
          <w:sz w:val="26"/>
          <w:szCs w:val="26"/>
        </w:rPr>
        <w:t xml:space="preserve">    </w:t>
      </w:r>
      <w:r w:rsidRPr="003F4C23">
        <w:rPr>
          <w:rFonts w:ascii="Teko" w:eastAsia="Teko" w:hAnsi="Teko" w:cs="Teko"/>
          <w:b/>
          <w:sz w:val="26"/>
          <w:szCs w:val="26"/>
        </w:rPr>
        <w:t xml:space="preserve">         Fecha de aceptación:</w:t>
      </w:r>
      <w:r w:rsidR="003F4C23" w:rsidRPr="003F4C23">
        <w:rPr>
          <w:rFonts w:ascii="Teko" w:eastAsia="Teko" w:hAnsi="Teko" w:cs="Teko"/>
          <w:b/>
          <w:sz w:val="26"/>
          <w:szCs w:val="26"/>
        </w:rPr>
        <w:t xml:space="preserve"> 01/07/2023</w:t>
      </w:r>
    </w:p>
    <w:p w14:paraId="02435187" w14:textId="77777777" w:rsidR="00AE2149" w:rsidRDefault="00AE2149">
      <w:pPr>
        <w:spacing w:after="60"/>
        <w:jc w:val="center"/>
        <w:rPr>
          <w:rFonts w:ascii="Teko" w:eastAsia="Teko" w:hAnsi="Teko" w:cs="Teko"/>
          <w:b/>
          <w:sz w:val="26"/>
          <w:szCs w:val="26"/>
        </w:rPr>
      </w:pPr>
    </w:p>
    <w:p w14:paraId="22B1EF82" w14:textId="77777777" w:rsidR="00AE2149" w:rsidRDefault="00AE2149">
      <w:pPr>
        <w:spacing w:after="60"/>
        <w:jc w:val="both"/>
        <w:rPr>
          <w:rFonts w:ascii="Garamond" w:eastAsia="Garamond" w:hAnsi="Garamond" w:cs="Garamond"/>
          <w:b/>
          <w:sz w:val="26"/>
          <w:szCs w:val="26"/>
        </w:rPr>
      </w:pPr>
    </w:p>
    <w:p w14:paraId="2523B4E7" w14:textId="726536AB" w:rsidR="003D10A1" w:rsidRDefault="003D10A1" w:rsidP="00644F2E">
      <w:pPr>
        <w:tabs>
          <w:tab w:val="left" w:pos="2030"/>
        </w:tabs>
        <w:jc w:val="right"/>
        <w:rPr>
          <w:rFonts w:ascii="Garamond" w:eastAsia="Garamond" w:hAnsi="Garamond" w:cs="Garamond"/>
          <w:sz w:val="22"/>
          <w:szCs w:val="22"/>
          <w:lang w:val="es-AR"/>
        </w:rPr>
      </w:pPr>
    </w:p>
    <w:p w14:paraId="3E6A514F" w14:textId="77777777" w:rsidR="00901E6E" w:rsidRDefault="00901E6E" w:rsidP="00644F2E">
      <w:pPr>
        <w:tabs>
          <w:tab w:val="left" w:pos="2030"/>
        </w:tabs>
        <w:jc w:val="right"/>
        <w:rPr>
          <w:rFonts w:ascii="Garamond" w:eastAsia="Garamond" w:hAnsi="Garamond" w:cs="Garamond"/>
          <w:sz w:val="22"/>
          <w:szCs w:val="22"/>
          <w:lang w:val="es-AR"/>
        </w:rPr>
      </w:pPr>
    </w:p>
    <w:p w14:paraId="00924B46" w14:textId="77777777" w:rsidR="00AE2149" w:rsidRPr="007E075C" w:rsidRDefault="00AE2149">
      <w:pPr>
        <w:tabs>
          <w:tab w:val="left" w:pos="2030"/>
        </w:tabs>
        <w:jc w:val="both"/>
        <w:rPr>
          <w:rFonts w:ascii="Garamond" w:eastAsia="Garamond" w:hAnsi="Garamond" w:cs="Garamond"/>
          <w:sz w:val="26"/>
          <w:szCs w:val="26"/>
          <w:lang w:val="es-AR"/>
        </w:rPr>
      </w:pPr>
    </w:p>
    <w:p w14:paraId="5AD49CB4" w14:textId="77777777" w:rsidR="00E232EE" w:rsidRPr="00E232EE" w:rsidRDefault="00E232EE" w:rsidP="00E232EE">
      <w:pPr>
        <w:tabs>
          <w:tab w:val="left" w:pos="2030"/>
        </w:tabs>
        <w:jc w:val="both"/>
        <w:rPr>
          <w:rFonts w:ascii="Garamond" w:eastAsia="Garamond" w:hAnsi="Garamond" w:cs="Garamond"/>
          <w:b/>
          <w:bCs/>
          <w:sz w:val="26"/>
          <w:szCs w:val="26"/>
          <w:lang w:val="es-ES_tradnl"/>
        </w:rPr>
      </w:pPr>
      <w:r w:rsidRPr="00E232EE">
        <w:rPr>
          <w:rFonts w:ascii="Garamond" w:eastAsia="Garamond" w:hAnsi="Garamond" w:cs="Garamond"/>
          <w:b/>
          <w:bCs/>
          <w:sz w:val="26"/>
          <w:szCs w:val="26"/>
          <w:lang w:val="es-ES_tradnl"/>
        </w:rPr>
        <w:t>El impulso de archivo</w:t>
      </w:r>
    </w:p>
    <w:p w14:paraId="5FBBB998" w14:textId="44F89BB2" w:rsidR="00E232EE" w:rsidRPr="00E232EE" w:rsidRDefault="00E232EE" w:rsidP="00E232EE">
      <w:pPr>
        <w:tabs>
          <w:tab w:val="left" w:pos="2030"/>
        </w:tabs>
        <w:jc w:val="both"/>
        <w:rPr>
          <w:rFonts w:ascii="Garamond" w:eastAsia="Garamond" w:hAnsi="Garamond" w:cs="Garamond"/>
          <w:bCs/>
          <w:sz w:val="26"/>
          <w:szCs w:val="26"/>
          <w:vertAlign w:val="superscript"/>
          <w:lang w:val="es-ES_tradnl"/>
        </w:rPr>
      </w:pPr>
      <w:r w:rsidRPr="00E232EE">
        <w:rPr>
          <w:rFonts w:ascii="Garamond" w:eastAsia="Garamond" w:hAnsi="Garamond" w:cs="Garamond"/>
          <w:bCs/>
          <w:sz w:val="26"/>
          <w:szCs w:val="26"/>
          <w:lang w:val="es-ES_tradnl"/>
        </w:rPr>
        <w:t>A lo largo de su carrera, Manuel Puig se refirió en numerosas ocasiones a la manera en que se deshacía de sus papeles. Entrevistado por Héctor Anabitarte y Ricardo Lorenzo en 1979, afirmó: “Ya estoy acostumbrado a escribir con la perspectiva de tirar a la basura un trabajo de dos o tres años” (Romero, 2006: 163). Años más tarde, entrevistado por Néstor Almendros en 1990, declaró: “Yo cuando estoy tratando de expresarme, nunca, nunca estoy seguro de lo que quiero. Entonces, yo en mi escritorio puedo expresarlo, puedo tirar cosas a la basura, lo que quiera” (Romero, 2006: 380). Afirmaciones como estas hacen gala no solo de su grafomanía, sino también del desapego que sentía por los papeles donde la ponía en práctica. Sin embargo, un simple vistazo a su archivo (a las decenas de cajas que lo componen, pero también a las infinitas carpetas en las que está alojado virtualmente en el portal web ARCAS de la UNLP) da una impresión muy distinta. Si, por un lado, la lectura de los manuscritos allí conservados acredita que Puig trabajaba incansablemente la palabra hasta hacerla producir el efecto de oralidad e inmediatez característic</w:t>
      </w:r>
      <w:r w:rsidR="009F371F">
        <w:rPr>
          <w:rFonts w:ascii="Garamond" w:eastAsia="Garamond" w:hAnsi="Garamond" w:cs="Garamond"/>
          <w:bCs/>
          <w:sz w:val="26"/>
          <w:szCs w:val="26"/>
          <w:lang w:val="es-ES_tradnl"/>
        </w:rPr>
        <w:t>o</w:t>
      </w:r>
      <w:r w:rsidRPr="00E232EE">
        <w:rPr>
          <w:rFonts w:ascii="Garamond" w:eastAsia="Garamond" w:hAnsi="Garamond" w:cs="Garamond"/>
          <w:bCs/>
          <w:sz w:val="26"/>
          <w:szCs w:val="26"/>
          <w:lang w:val="es-ES_tradnl"/>
        </w:rPr>
        <w:t xml:space="preserve"> de su obra, por el otro también prueba que conservaba muchísimos papeles: 18.185 hojas para mayor precisión. Ante tal cantidad, inevitablemente surge </w:t>
      </w:r>
      <w:r w:rsidR="009F371F">
        <w:rPr>
          <w:rFonts w:ascii="Garamond" w:eastAsia="Garamond" w:hAnsi="Garamond" w:cs="Garamond"/>
          <w:bCs/>
          <w:sz w:val="26"/>
          <w:szCs w:val="26"/>
          <w:lang w:val="es-ES_tradnl"/>
        </w:rPr>
        <w:t>el</w:t>
      </w:r>
      <w:r w:rsidRPr="00E232EE">
        <w:rPr>
          <w:rFonts w:ascii="Garamond" w:eastAsia="Garamond" w:hAnsi="Garamond" w:cs="Garamond"/>
          <w:bCs/>
          <w:sz w:val="26"/>
          <w:szCs w:val="26"/>
          <w:lang w:val="es-ES_tradnl"/>
        </w:rPr>
        <w:t xml:space="preserve"> interrogante: ¿por qué Puig guardó estos papeles y no se deshizo de ellos, como sí lo hizo con otros?</w:t>
      </w:r>
    </w:p>
    <w:p w14:paraId="3FCBE4AB"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 xml:space="preserve">Como afirma Graciela </w:t>
      </w:r>
      <w:proofErr w:type="spellStart"/>
      <w:r w:rsidRPr="00E232EE">
        <w:rPr>
          <w:rFonts w:ascii="Garamond" w:eastAsia="Garamond" w:hAnsi="Garamond" w:cs="Garamond"/>
          <w:bCs/>
          <w:sz w:val="26"/>
          <w:szCs w:val="26"/>
          <w:lang w:val="es-ES_tradnl"/>
        </w:rPr>
        <w:t>Goldchluk</w:t>
      </w:r>
      <w:proofErr w:type="spellEnd"/>
      <w:r w:rsidRPr="00E232EE">
        <w:rPr>
          <w:rFonts w:ascii="Garamond" w:eastAsia="Garamond" w:hAnsi="Garamond" w:cs="Garamond"/>
          <w:bCs/>
          <w:sz w:val="26"/>
          <w:szCs w:val="26"/>
          <w:lang w:val="es-ES_tradnl"/>
        </w:rPr>
        <w:t>, “que Puig haya dejado este legado de manuscritos habla por sí mismo de su fe en la cultura del libro y de su pertenencia completa, convencida e ideológica, a un siglo XX más cercano a la modernidad que a ciertos aspectos desencantados de la llamada posmodernidad” (</w:t>
      </w:r>
      <w:proofErr w:type="spellStart"/>
      <w:r w:rsidRPr="00E232EE">
        <w:rPr>
          <w:rFonts w:ascii="Garamond" w:eastAsia="Garamond" w:hAnsi="Garamond" w:cs="Garamond"/>
          <w:bCs/>
          <w:sz w:val="26"/>
          <w:szCs w:val="26"/>
          <w:lang w:val="es-ES_tradnl"/>
        </w:rPr>
        <w:t>Goldchluk</w:t>
      </w:r>
      <w:proofErr w:type="spellEnd"/>
      <w:r w:rsidRPr="00E232EE">
        <w:rPr>
          <w:rFonts w:ascii="Garamond" w:eastAsia="Garamond" w:hAnsi="Garamond" w:cs="Garamond"/>
          <w:bCs/>
          <w:sz w:val="26"/>
          <w:szCs w:val="26"/>
          <w:lang w:val="es-ES_tradnl"/>
        </w:rPr>
        <w:t xml:space="preserve">, 2010: 4-5). En esta fe puede vislumbrarse un “impulso de archivo”, en los términos de </w:t>
      </w:r>
      <w:proofErr w:type="spellStart"/>
      <w:r w:rsidRPr="00E232EE">
        <w:rPr>
          <w:rFonts w:ascii="Garamond" w:eastAsia="Garamond" w:hAnsi="Garamond" w:cs="Garamond"/>
          <w:bCs/>
          <w:sz w:val="26"/>
          <w:szCs w:val="26"/>
          <w:lang w:val="es-ES_tradnl"/>
        </w:rPr>
        <w:t>Hal</w:t>
      </w:r>
      <w:proofErr w:type="spellEnd"/>
      <w:r w:rsidRPr="00E232EE">
        <w:rPr>
          <w:rFonts w:ascii="Garamond" w:eastAsia="Garamond" w:hAnsi="Garamond" w:cs="Garamond"/>
          <w:bCs/>
          <w:sz w:val="26"/>
          <w:szCs w:val="26"/>
          <w:lang w:val="es-ES_tradnl"/>
        </w:rPr>
        <w:t xml:space="preserve"> Foster en su célebre artículo de 2004, cuando releva en el arte contemporáneo una serie de instituciones y artistas que incorporan el archivo como objeto de exhibición y herramienta de trabajo. Los documentos conservados por Puig se constituyen como materiales iniciales para sus obras y cumplen dos roles principales a lo largo de su proceso creativo: almacenamiento y experimentación (Salles, 1998). Su archivo, mientras estuvo con vida, funcionó como laboratorio de prueba para muchos de los temas y procedimientos que desarrolló en sus textos editados, al mismo tiempo que permaneció como una fuente inagotable de recursos disponibles para su uso. </w:t>
      </w:r>
    </w:p>
    <w:p w14:paraId="0C1055E8" w14:textId="3879BADD" w:rsidR="00E232EE" w:rsidRPr="00E232EE" w:rsidRDefault="00E232EE" w:rsidP="00E232EE">
      <w:pPr>
        <w:tabs>
          <w:tab w:val="left" w:pos="2030"/>
        </w:tabs>
        <w:ind w:firstLine="567"/>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 xml:space="preserve">Si bien está compuesto por documentos de distinta clase, el Archivo Puig aloja principalmente sus manuscritos. Por fuera del orden de lo legible en términos de obra terminada, estos papeles se presentan como un objeto de estudio con características particulares. Tal como afirma el teórico francés </w:t>
      </w:r>
      <w:r w:rsidRPr="00E232EE">
        <w:rPr>
          <w:rFonts w:ascii="Garamond" w:eastAsia="Garamond" w:hAnsi="Garamond" w:cs="Garamond"/>
          <w:bCs/>
          <w:sz w:val="26"/>
          <w:szCs w:val="26"/>
          <w:lang w:val="es-ES_tradnl"/>
        </w:rPr>
        <w:lastRenderedPageBreak/>
        <w:t>Louis Hay, el manuscrito estuvo históricamente supeditado a dos visiones: “testimonio del texto, para los filólogos; reliquia del artista, para los coleccionistas” (Hay</w:t>
      </w:r>
      <w:r w:rsidR="00C52B92">
        <w:rPr>
          <w:rFonts w:ascii="Garamond" w:eastAsia="Garamond" w:hAnsi="Garamond" w:cs="Garamond"/>
          <w:bCs/>
          <w:sz w:val="26"/>
          <w:szCs w:val="26"/>
          <w:lang w:val="es-ES_tradnl"/>
        </w:rPr>
        <w:t>:</w:t>
      </w:r>
      <w:r w:rsidRPr="00E232EE">
        <w:rPr>
          <w:rFonts w:ascii="Garamond" w:eastAsia="Garamond" w:hAnsi="Garamond" w:cs="Garamond"/>
          <w:bCs/>
          <w:sz w:val="26"/>
          <w:szCs w:val="26"/>
          <w:lang w:val="es-ES_tradnl"/>
        </w:rPr>
        <w:t xml:space="preserve"> 5). Frente a esa disyuntiva, la crítica genética propone una tercera posición. Su objeto de estudio, como lo define </w:t>
      </w:r>
      <w:proofErr w:type="spellStart"/>
      <w:r w:rsidRPr="00E232EE">
        <w:rPr>
          <w:rFonts w:ascii="Garamond" w:eastAsia="Garamond" w:hAnsi="Garamond" w:cs="Garamond"/>
          <w:bCs/>
          <w:sz w:val="26"/>
          <w:szCs w:val="26"/>
          <w:lang w:val="es-ES_tradnl"/>
        </w:rPr>
        <w:t>Élida</w:t>
      </w:r>
      <w:proofErr w:type="spellEnd"/>
      <w:r w:rsidRPr="00E232EE">
        <w:rPr>
          <w:rFonts w:ascii="Garamond" w:eastAsia="Garamond" w:hAnsi="Garamond" w:cs="Garamond"/>
          <w:bCs/>
          <w:sz w:val="26"/>
          <w:szCs w:val="26"/>
          <w:lang w:val="es-ES_tradnl"/>
        </w:rPr>
        <w:t xml:space="preserve"> Lois:</w:t>
      </w:r>
    </w:p>
    <w:p w14:paraId="69BC5A54"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79E2396E" w14:textId="2A48E6D5" w:rsidR="00E232EE" w:rsidRPr="00E232EE" w:rsidRDefault="00E232EE" w:rsidP="00072ABA">
      <w:pPr>
        <w:tabs>
          <w:tab w:val="left" w:pos="2030"/>
        </w:tabs>
        <w:ind w:left="567"/>
        <w:jc w:val="both"/>
        <w:rPr>
          <w:rFonts w:ascii="Garamond" w:eastAsia="Garamond" w:hAnsi="Garamond" w:cs="Garamond"/>
          <w:bCs/>
          <w:lang w:val="es-ES_tradnl"/>
        </w:rPr>
      </w:pPr>
      <w:r w:rsidRPr="00E232EE">
        <w:rPr>
          <w:rFonts w:ascii="Garamond" w:eastAsia="Garamond" w:hAnsi="Garamond" w:cs="Garamond"/>
          <w:bCs/>
          <w:lang w:val="es-ES_tradnl"/>
        </w:rPr>
        <w:t>son los documentos escritos –por lo general, y preferiblemente, manuscritos</w:t>
      </w:r>
      <w:r w:rsidR="00C52B92" w:rsidRPr="00E232EE">
        <w:rPr>
          <w:rFonts w:ascii="Garamond" w:eastAsia="Garamond" w:hAnsi="Garamond" w:cs="Garamond"/>
          <w:bCs/>
          <w:lang w:val="es-ES_tradnl"/>
        </w:rPr>
        <w:t>–</w:t>
      </w:r>
      <w:r w:rsidRPr="00E232EE">
        <w:rPr>
          <w:rFonts w:ascii="Garamond" w:eastAsia="Garamond" w:hAnsi="Garamond" w:cs="Garamond"/>
          <w:bCs/>
          <w:lang w:val="es-ES_tradnl"/>
        </w:rPr>
        <w:t xml:space="preserve"> que, agrupados en conjuntos coherentes, constituyen la huella visible de un proceso creativo. Se la suele definir como el estudio de la prehistoria de los textos literarios, es decir, el desciframiento, análisis e interpretación de los papeles del trabajo de un autor, de los materiales que preceden a la publicación de una obra presuntamente ‘terminada’ (</w:t>
      </w:r>
      <w:r w:rsidR="00C447B8">
        <w:rPr>
          <w:rFonts w:ascii="Garamond" w:eastAsia="Garamond" w:hAnsi="Garamond" w:cs="Garamond"/>
          <w:bCs/>
          <w:lang w:val="es-ES_tradnl"/>
        </w:rPr>
        <w:t>2005:</w:t>
      </w:r>
      <w:r w:rsidRPr="00E232EE">
        <w:rPr>
          <w:rFonts w:ascii="Garamond" w:eastAsia="Garamond" w:hAnsi="Garamond" w:cs="Garamond"/>
          <w:bCs/>
          <w:lang w:val="es-ES_tradnl"/>
        </w:rPr>
        <w:t xml:space="preserve"> 56)</w:t>
      </w:r>
    </w:p>
    <w:p w14:paraId="76C226E5"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115B1BCD" w14:textId="33AB39E7" w:rsidR="00E232EE" w:rsidRPr="00E232EE" w:rsidRDefault="00E232EE" w:rsidP="00E232EE">
      <w:pPr>
        <w:tabs>
          <w:tab w:val="left" w:pos="2030"/>
        </w:tabs>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 xml:space="preserve">A diferencia de la filología, tradicionalmente abocada a la búsqueda y reconstrucción histórica de un texto con el objetivo de acercarse lo más posible a la obra original, la crítica genética se ocupa, en términos de Hay, de “la escritura viva” y en desarrollo, allí donde nunca ha terminado de ocurrir. A tal fin se parte de los llamados </w:t>
      </w:r>
      <w:proofErr w:type="spellStart"/>
      <w:r w:rsidRPr="00E232EE">
        <w:rPr>
          <w:rFonts w:ascii="Garamond" w:eastAsia="Garamond" w:hAnsi="Garamond" w:cs="Garamond"/>
          <w:bCs/>
          <w:sz w:val="26"/>
          <w:szCs w:val="26"/>
          <w:lang w:val="es-ES_tradnl"/>
        </w:rPr>
        <w:t>pre-textos</w:t>
      </w:r>
      <w:proofErr w:type="spellEnd"/>
      <w:r w:rsidRPr="00E232EE">
        <w:rPr>
          <w:rFonts w:ascii="Garamond" w:eastAsia="Garamond" w:hAnsi="Garamond" w:cs="Garamond"/>
          <w:bCs/>
          <w:sz w:val="26"/>
          <w:szCs w:val="26"/>
          <w:lang w:val="es-ES_tradnl"/>
        </w:rPr>
        <w:t xml:space="preserve"> (del francés </w:t>
      </w:r>
      <w:proofErr w:type="spellStart"/>
      <w:r w:rsidRPr="00E232EE">
        <w:rPr>
          <w:rFonts w:ascii="Garamond" w:eastAsia="Garamond" w:hAnsi="Garamond" w:cs="Garamond"/>
          <w:bCs/>
          <w:i/>
          <w:sz w:val="26"/>
          <w:szCs w:val="26"/>
          <w:lang w:val="es-ES_tradnl"/>
        </w:rPr>
        <w:t>avant-texte</w:t>
      </w:r>
      <w:proofErr w:type="spellEnd"/>
      <w:r w:rsidRPr="00E232EE">
        <w:rPr>
          <w:rFonts w:ascii="Garamond" w:eastAsia="Garamond" w:hAnsi="Garamond" w:cs="Garamond"/>
          <w:bCs/>
          <w:sz w:val="26"/>
          <w:szCs w:val="26"/>
          <w:lang w:val="es-ES_tradnl"/>
        </w:rPr>
        <w:t>): “reconstrucción crítica de aquello que precedió a un texto. Reunión virtual de documentos de génesis pertenecientes a una obra o a un proyecto de obra” (</w:t>
      </w:r>
      <w:proofErr w:type="spellStart"/>
      <w:r w:rsidRPr="00E232EE">
        <w:rPr>
          <w:rFonts w:ascii="Garamond" w:eastAsia="Garamond" w:hAnsi="Garamond" w:cs="Garamond"/>
          <w:bCs/>
          <w:sz w:val="26"/>
          <w:szCs w:val="26"/>
          <w:lang w:val="es-ES_tradnl"/>
        </w:rPr>
        <w:t>Goldchluk</w:t>
      </w:r>
      <w:proofErr w:type="spellEnd"/>
      <w:r w:rsidRPr="00E232EE">
        <w:rPr>
          <w:rFonts w:ascii="Garamond" w:eastAsia="Garamond" w:hAnsi="Garamond" w:cs="Garamond"/>
          <w:bCs/>
          <w:sz w:val="26"/>
          <w:szCs w:val="26"/>
          <w:lang w:val="es-ES_tradnl"/>
        </w:rPr>
        <w:t xml:space="preserve"> y Amigo Pino</w:t>
      </w:r>
      <w:r w:rsidR="00952755">
        <w:rPr>
          <w:rFonts w:ascii="Garamond" w:eastAsia="Garamond" w:hAnsi="Garamond" w:cs="Garamond"/>
          <w:bCs/>
          <w:sz w:val="26"/>
          <w:szCs w:val="26"/>
          <w:lang w:val="es-ES_tradnl"/>
        </w:rPr>
        <w:t>, 2019: s/p</w:t>
      </w:r>
      <w:r w:rsidRPr="00E232EE">
        <w:rPr>
          <w:rFonts w:ascii="Garamond" w:eastAsia="Garamond" w:hAnsi="Garamond" w:cs="Garamond"/>
          <w:bCs/>
          <w:sz w:val="26"/>
          <w:szCs w:val="26"/>
          <w:lang w:val="es-ES_tradnl"/>
        </w:rPr>
        <w:t xml:space="preserve">). En palabras de Lois, los </w:t>
      </w:r>
      <w:proofErr w:type="spellStart"/>
      <w:r w:rsidRPr="00E232EE">
        <w:rPr>
          <w:rFonts w:ascii="Garamond" w:eastAsia="Garamond" w:hAnsi="Garamond" w:cs="Garamond"/>
          <w:bCs/>
          <w:sz w:val="26"/>
          <w:szCs w:val="26"/>
          <w:lang w:val="es-ES_tradnl"/>
        </w:rPr>
        <w:t>pre-textos</w:t>
      </w:r>
      <w:proofErr w:type="spellEnd"/>
      <w:r w:rsidRPr="00E232EE">
        <w:rPr>
          <w:rFonts w:ascii="Garamond" w:eastAsia="Garamond" w:hAnsi="Garamond" w:cs="Garamond"/>
          <w:bCs/>
          <w:sz w:val="26"/>
          <w:szCs w:val="26"/>
          <w:lang w:val="es-ES_tradnl"/>
        </w:rPr>
        <w:t xml:space="preserve"> “vienen a ser como arroyos y ríos que confluyen hacia esa desembocadura que es el texto” (</w:t>
      </w:r>
      <w:r w:rsidR="00EF23FD">
        <w:rPr>
          <w:rFonts w:ascii="Garamond" w:eastAsia="Garamond" w:hAnsi="Garamond" w:cs="Garamond"/>
          <w:bCs/>
          <w:sz w:val="26"/>
          <w:szCs w:val="26"/>
          <w:lang w:val="es-ES_tradnl"/>
        </w:rPr>
        <w:t>2005:</w:t>
      </w:r>
      <w:r w:rsidRPr="00E232EE">
        <w:rPr>
          <w:rFonts w:ascii="Garamond" w:eastAsia="Garamond" w:hAnsi="Garamond" w:cs="Garamond"/>
          <w:bCs/>
          <w:sz w:val="26"/>
          <w:szCs w:val="26"/>
          <w:lang w:val="es-ES_tradnl"/>
        </w:rPr>
        <w:t xml:space="preserve"> 51). No obstante, la finalidad no es fijar el texto, sino más bien todo lo contrario, desplegar y estudiar su inestabilidad y seguir la direccionalidad virtual, errática y laberíntica en sus retrocesos, dispersiones y reencauzamientos. Desde esta perspectiva, es posible pensar la obra </w:t>
      </w:r>
      <w:r w:rsidR="00B36B50">
        <w:rPr>
          <w:rFonts w:ascii="Garamond" w:eastAsia="Garamond" w:hAnsi="Garamond" w:cs="Garamond"/>
          <w:bCs/>
          <w:sz w:val="26"/>
          <w:szCs w:val="26"/>
          <w:lang w:val="es-ES_tradnl"/>
        </w:rPr>
        <w:t>editada</w:t>
      </w:r>
      <w:r w:rsidRPr="00E232EE">
        <w:rPr>
          <w:rFonts w:ascii="Garamond" w:eastAsia="Garamond" w:hAnsi="Garamond" w:cs="Garamond"/>
          <w:bCs/>
          <w:sz w:val="26"/>
          <w:szCs w:val="26"/>
          <w:lang w:val="es-ES_tradnl"/>
        </w:rPr>
        <w:t xml:space="preserve"> de Puig como uno de los tantos posibles resultados que pudo tener su escritura, poniendo en suspenso cualquier presupuesto de finalidad o totalidad, y estudiar sus manuscritos como literatura potencial. </w:t>
      </w:r>
    </w:p>
    <w:p w14:paraId="6F463DA5" w14:textId="06CDD4B7" w:rsidR="00E232EE" w:rsidRPr="00E232EE" w:rsidRDefault="00E232EE" w:rsidP="00E232EE">
      <w:pPr>
        <w:tabs>
          <w:tab w:val="left" w:pos="2030"/>
        </w:tabs>
        <w:ind w:firstLine="567"/>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En tanto instancia previa a un estad</w:t>
      </w:r>
      <w:r w:rsidR="00B36B50">
        <w:rPr>
          <w:rFonts w:ascii="Garamond" w:eastAsia="Garamond" w:hAnsi="Garamond" w:cs="Garamond"/>
          <w:bCs/>
          <w:sz w:val="26"/>
          <w:szCs w:val="26"/>
          <w:lang w:val="es-ES_tradnl"/>
        </w:rPr>
        <w:t>i</w:t>
      </w:r>
      <w:r w:rsidRPr="00E232EE">
        <w:rPr>
          <w:rFonts w:ascii="Garamond" w:eastAsia="Garamond" w:hAnsi="Garamond" w:cs="Garamond"/>
          <w:bCs/>
          <w:sz w:val="26"/>
          <w:szCs w:val="26"/>
          <w:lang w:val="es-ES_tradnl"/>
        </w:rPr>
        <w:t xml:space="preserve">o de textualización, lo que los manuscritos despliegan es una escritura, que en los papeles de trabajo escritural equivale a reescritura y “se exhibe como una combinatoria de operaciones múltiples y heterogéneas” (Lois, </w:t>
      </w:r>
      <w:r w:rsidR="00B36B50">
        <w:rPr>
          <w:rFonts w:ascii="Garamond" w:eastAsia="Garamond" w:hAnsi="Garamond" w:cs="Garamond"/>
          <w:bCs/>
          <w:sz w:val="26"/>
          <w:szCs w:val="26"/>
          <w:lang w:val="es-ES_tradnl"/>
        </w:rPr>
        <w:t>2005:</w:t>
      </w:r>
      <w:r w:rsidRPr="00E232EE">
        <w:rPr>
          <w:rFonts w:ascii="Garamond" w:eastAsia="Garamond" w:hAnsi="Garamond" w:cs="Garamond"/>
          <w:bCs/>
          <w:sz w:val="26"/>
          <w:szCs w:val="26"/>
          <w:lang w:val="es-ES_tradnl"/>
        </w:rPr>
        <w:t xml:space="preserve"> 57):</w:t>
      </w:r>
    </w:p>
    <w:p w14:paraId="74B7C94A"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49B220E1" w14:textId="21662695" w:rsidR="00E232EE" w:rsidRPr="00E232EE" w:rsidRDefault="00E232EE" w:rsidP="00072ABA">
      <w:pPr>
        <w:tabs>
          <w:tab w:val="left" w:pos="2030"/>
        </w:tabs>
        <w:ind w:left="567"/>
        <w:jc w:val="both"/>
        <w:rPr>
          <w:rFonts w:ascii="Garamond" w:eastAsia="Garamond" w:hAnsi="Garamond" w:cs="Garamond"/>
          <w:bCs/>
          <w:lang w:val="es-ES_tradnl"/>
        </w:rPr>
      </w:pPr>
      <w:r w:rsidRPr="00E232EE">
        <w:rPr>
          <w:rFonts w:ascii="Garamond" w:eastAsia="Garamond" w:hAnsi="Garamond" w:cs="Garamond"/>
          <w:bCs/>
          <w:lang w:val="es-ES_tradnl"/>
        </w:rPr>
        <w:t>Los borradores, particularmente (con sus tachaduras, sustituciones verticales, desplazamientos, expansiones, yuxtaposiciones, interpolaciones, reducciones, interrupciones, conexiones, desgajamientos, intersecciones, etc.), ponen en primer plano las vacilaciones y los conflictos, y el texto en el que eventualmente desembocan no es más que una etapa provisoriamente “final”: a lo sumo, el producto específico de un conjunto de tendencias, pero jamás un resultado inevitable. La escritura avanza, retrocede, se dispersa o se reencauza; tiene, entonces, cierta “direccionalidad”, pero es una direccionalidad virtual (</w:t>
      </w:r>
      <w:r w:rsidR="0090240F">
        <w:rPr>
          <w:rFonts w:ascii="Garamond" w:eastAsia="Garamond" w:hAnsi="Garamond" w:cs="Garamond"/>
          <w:bCs/>
          <w:lang w:val="es-ES_tradnl"/>
        </w:rPr>
        <w:t>Lois, 2005: 57</w:t>
      </w:r>
      <w:r w:rsidRPr="00E232EE">
        <w:rPr>
          <w:rFonts w:ascii="Garamond" w:eastAsia="Garamond" w:hAnsi="Garamond" w:cs="Garamond"/>
          <w:bCs/>
          <w:lang w:val="es-ES_tradnl"/>
        </w:rPr>
        <w:t>)</w:t>
      </w:r>
    </w:p>
    <w:p w14:paraId="51A44176"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25703106" w14:textId="77777777" w:rsidR="00E232EE" w:rsidRPr="00E232EE" w:rsidRDefault="00E232EE" w:rsidP="00072ABA">
      <w:pPr>
        <w:tabs>
          <w:tab w:val="left" w:pos="2030"/>
        </w:tabs>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lastRenderedPageBreak/>
        <w:t xml:space="preserve">Tomando este punto de partida, la lectura del Archivo Puig permite armar nuevos recorridos a través de su obra para así desmontar y </w:t>
      </w:r>
      <w:proofErr w:type="spellStart"/>
      <w:r w:rsidRPr="00E232EE">
        <w:rPr>
          <w:rFonts w:ascii="Garamond" w:eastAsia="Garamond" w:hAnsi="Garamond" w:cs="Garamond"/>
          <w:bCs/>
          <w:sz w:val="26"/>
          <w:szCs w:val="26"/>
          <w:lang w:val="es-ES_tradnl"/>
        </w:rPr>
        <w:t>desautomatizar</w:t>
      </w:r>
      <w:proofErr w:type="spellEnd"/>
      <w:r w:rsidRPr="00E232EE">
        <w:rPr>
          <w:rFonts w:ascii="Garamond" w:eastAsia="Garamond" w:hAnsi="Garamond" w:cs="Garamond"/>
          <w:bCs/>
          <w:sz w:val="26"/>
          <w:szCs w:val="26"/>
          <w:lang w:val="es-ES_tradnl"/>
        </w:rPr>
        <w:t xml:space="preserve"> el discurso crítico que se organizó tradicionalmente en torno a ella, estableciendo nuevas conexiones impensadas desde una lectura lineal. Su interés escapa a cualquier ilusión teleológica de una forma final que podría haber alcanzado y radica justamente en ese estatus de escritura en progreso y latente, refractada virtualmente en cada versión alternativa o corrección hecha sobre la hoja. De esta manera es posible vislumbrar el entretelón del desarrollo del proceso creativo y ampliar la idea de obra manejada tradicionalmente por la crítica al mostrar el entramado y la red de relaciones escriturales que Puig fue armando a lo largo de su carrera, estableciendo vínculos genealógicos entre intervenciones aparentemente aisladas. La lectura de los manuscritos alojados en su interior permite estudiar el devenir y los modos en que sus proyectos, completos y abandonados, se conectan entre sí; las interrupciones y reformulaciones, pero también los abandonos y descartes.</w:t>
      </w:r>
    </w:p>
    <w:p w14:paraId="5C156EE5" w14:textId="5BA14E7B" w:rsidR="00E232EE" w:rsidRPr="00E232EE" w:rsidRDefault="00E232EE" w:rsidP="00E232EE">
      <w:pPr>
        <w:tabs>
          <w:tab w:val="left" w:pos="2030"/>
        </w:tabs>
        <w:ind w:firstLine="567"/>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 xml:space="preserve">El archivo, lejos de la jerarquía establecida por el estatuto de finitud/completitud, se presenta como un campo de desequilibrio, </w:t>
      </w:r>
      <w:r w:rsidR="00691F6D">
        <w:rPr>
          <w:rFonts w:ascii="Garamond" w:eastAsia="Garamond" w:hAnsi="Garamond" w:cs="Garamond"/>
          <w:bCs/>
          <w:sz w:val="26"/>
          <w:szCs w:val="26"/>
          <w:lang w:val="es-ES_tradnl"/>
        </w:rPr>
        <w:t>que socava</w:t>
      </w:r>
      <w:r w:rsidRPr="00E232EE">
        <w:rPr>
          <w:rFonts w:ascii="Garamond" w:eastAsia="Garamond" w:hAnsi="Garamond" w:cs="Garamond"/>
          <w:bCs/>
          <w:sz w:val="26"/>
          <w:szCs w:val="26"/>
          <w:lang w:val="es-ES_tradnl"/>
        </w:rPr>
        <w:t xml:space="preserve"> cualquier intento de lectura lineal y </w:t>
      </w:r>
      <w:r w:rsidR="00691F6D">
        <w:rPr>
          <w:rFonts w:ascii="Garamond" w:eastAsia="Garamond" w:hAnsi="Garamond" w:cs="Garamond"/>
          <w:bCs/>
          <w:sz w:val="26"/>
          <w:szCs w:val="26"/>
          <w:lang w:val="es-ES_tradnl"/>
        </w:rPr>
        <w:t>lo reemplaza</w:t>
      </w:r>
      <w:r w:rsidRPr="00E232EE">
        <w:rPr>
          <w:rFonts w:ascii="Garamond" w:eastAsia="Garamond" w:hAnsi="Garamond" w:cs="Garamond"/>
          <w:bCs/>
          <w:sz w:val="26"/>
          <w:szCs w:val="26"/>
          <w:lang w:val="es-ES_tradnl"/>
        </w:rPr>
        <w:t xml:space="preserve"> por una lectura errática, laberíntica y rizomática. Así como las novelas de Puig se ocuparon de erosionar la figura del narrador como un sujeto portador de una racionalidad organizadora de un relato coherente, su archivo se presta a ser leído con la misma lógica, ya no como una reconstrucción secuencial de cómo su obra se fue construyendo hasta llegar a la obra publicada, sino como un organismo en movimiento, el testimonio dinámico de una escritura en progreso. </w:t>
      </w:r>
    </w:p>
    <w:p w14:paraId="3D4C3E7A"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3105AEC1" w14:textId="77777777" w:rsidR="00E232EE" w:rsidRPr="00E232EE" w:rsidRDefault="00E232EE" w:rsidP="00072ABA">
      <w:pPr>
        <w:tabs>
          <w:tab w:val="left" w:pos="2030"/>
        </w:tabs>
        <w:jc w:val="both"/>
        <w:rPr>
          <w:rFonts w:ascii="Garamond" w:eastAsia="Garamond" w:hAnsi="Garamond" w:cs="Garamond"/>
          <w:bCs/>
          <w:sz w:val="26"/>
          <w:szCs w:val="26"/>
          <w:lang w:val="es-ES_tradnl"/>
        </w:rPr>
      </w:pPr>
      <w:r w:rsidRPr="00E232EE">
        <w:rPr>
          <w:rFonts w:ascii="Garamond" w:eastAsia="Garamond" w:hAnsi="Garamond" w:cs="Garamond"/>
          <w:b/>
          <w:bCs/>
          <w:sz w:val="26"/>
          <w:szCs w:val="26"/>
          <w:lang w:val="es-ES_tradnl"/>
        </w:rPr>
        <w:t>El derrotero</w:t>
      </w:r>
    </w:p>
    <w:p w14:paraId="420DF330" w14:textId="77777777" w:rsidR="00E232EE" w:rsidRPr="00E232EE" w:rsidRDefault="00E232EE" w:rsidP="00072ABA">
      <w:pPr>
        <w:tabs>
          <w:tab w:val="left" w:pos="2030"/>
        </w:tabs>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Tras la muerte de Manuel Puig el 22 de julio de 1990, el archivo fue heredado por su familia y enviado a la Universidad de Princeton, Estados Unidos, más precisamente a la reconocida Firestone Library, “la ‘Piedra de Fuego’ en la que se aloja la más ambiciosa colección de manuscritos de escritores latinoamericanos del siglo XX” (Mendoza, 2019: 75). Inaugurada en 1948, se convirtió en la primera biblioteca universitaria de Estados Unidos construida después de la Segunda Guerra. Entre sus muchas “colecciones especiales”, se encuentra el archivo de América Latina, que aloja desde los años ’70 documentos de escritores como José Donoso, Julio Cortázar y Alejandra Pizarnik, entre muchos otros. Ante la urgencia de los acontecimientos desatados por la inesperada muerte de Manuel Puig, la Firestone Library se presentó como el destino ideal para sus papeles. Sin embargo, ese no fue su lugar de reposo definitivo.</w:t>
      </w:r>
    </w:p>
    <w:p w14:paraId="2C374072" w14:textId="56D4508C" w:rsidR="00E232EE" w:rsidRPr="00E232EE" w:rsidRDefault="00E232EE" w:rsidP="00E232EE">
      <w:pPr>
        <w:tabs>
          <w:tab w:val="left" w:pos="2030"/>
        </w:tabs>
        <w:ind w:firstLine="567"/>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lastRenderedPageBreak/>
        <w:t>En 1994</w:t>
      </w:r>
      <w:r w:rsidR="006B3BF6">
        <w:rPr>
          <w:rFonts w:ascii="Garamond" w:eastAsia="Garamond" w:hAnsi="Garamond" w:cs="Garamond"/>
          <w:bCs/>
          <w:sz w:val="26"/>
          <w:szCs w:val="26"/>
          <w:lang w:val="es-ES_tradnl"/>
        </w:rPr>
        <w:t>,</w:t>
      </w:r>
      <w:r w:rsidRPr="00E232EE">
        <w:rPr>
          <w:rFonts w:ascii="Garamond" w:eastAsia="Garamond" w:hAnsi="Garamond" w:cs="Garamond"/>
          <w:bCs/>
          <w:sz w:val="26"/>
          <w:szCs w:val="26"/>
          <w:lang w:val="es-ES_tradnl"/>
        </w:rPr>
        <w:t xml:space="preserve"> su hermano, Carlos Puig, solicitó el traslado del archivo de regreso a la Argentina para que quedara alojado en el domicilio familiar en Buenos Aires bajo cuidado de su madre. En 1995</w:t>
      </w:r>
      <w:r w:rsidR="006B3BF6">
        <w:rPr>
          <w:rFonts w:ascii="Garamond" w:eastAsia="Garamond" w:hAnsi="Garamond" w:cs="Garamond"/>
          <w:bCs/>
          <w:sz w:val="26"/>
          <w:szCs w:val="26"/>
          <w:lang w:val="es-ES_tradnl"/>
        </w:rPr>
        <w:t>,</w:t>
      </w:r>
      <w:r w:rsidRPr="00E232EE">
        <w:rPr>
          <w:rFonts w:ascii="Garamond" w:eastAsia="Garamond" w:hAnsi="Garamond" w:cs="Garamond"/>
          <w:bCs/>
          <w:sz w:val="26"/>
          <w:szCs w:val="26"/>
          <w:lang w:val="es-ES_tradnl"/>
        </w:rPr>
        <w:t xml:space="preserve"> un grupo de investigadores de la Universidad Nacional de La Plata (UNLP), dirigido por José </w:t>
      </w:r>
      <w:proofErr w:type="spellStart"/>
      <w:r w:rsidRPr="00E232EE">
        <w:rPr>
          <w:rFonts w:ascii="Garamond" w:eastAsia="Garamond" w:hAnsi="Garamond" w:cs="Garamond"/>
          <w:bCs/>
          <w:sz w:val="26"/>
          <w:szCs w:val="26"/>
          <w:lang w:val="es-ES_tradnl"/>
        </w:rPr>
        <w:t>Amícola</w:t>
      </w:r>
      <w:proofErr w:type="spellEnd"/>
      <w:r w:rsidRPr="00E232EE">
        <w:rPr>
          <w:rFonts w:ascii="Garamond" w:eastAsia="Garamond" w:hAnsi="Garamond" w:cs="Garamond"/>
          <w:bCs/>
          <w:sz w:val="26"/>
          <w:szCs w:val="26"/>
          <w:lang w:val="es-ES_tradnl"/>
        </w:rPr>
        <w:t xml:space="preserve"> e integrado por Graciela </w:t>
      </w:r>
      <w:proofErr w:type="spellStart"/>
      <w:r w:rsidRPr="00E232EE">
        <w:rPr>
          <w:rFonts w:ascii="Garamond" w:eastAsia="Garamond" w:hAnsi="Garamond" w:cs="Garamond"/>
          <w:bCs/>
          <w:sz w:val="26"/>
          <w:szCs w:val="26"/>
          <w:lang w:val="es-ES_tradnl"/>
        </w:rPr>
        <w:t>Goldchluk</w:t>
      </w:r>
      <w:proofErr w:type="spellEnd"/>
      <w:r w:rsidRPr="00E232EE">
        <w:rPr>
          <w:rFonts w:ascii="Garamond" w:eastAsia="Garamond" w:hAnsi="Garamond" w:cs="Garamond"/>
          <w:bCs/>
          <w:sz w:val="26"/>
          <w:szCs w:val="26"/>
          <w:lang w:val="es-ES_tradnl"/>
        </w:rPr>
        <w:t xml:space="preserve">, Julia Romero y Roxana Páez, se ocupó de organizar el archivo. Siguiendo el metódico proceso creativo de Puig, se ordenaron los manuscritos por proyectos, que a su vez fueron subdivididos por etapas. Fruto de este trabajo fue la publicación en 1996 del estudio </w:t>
      </w:r>
      <w:r w:rsidRPr="00E232EE">
        <w:rPr>
          <w:rFonts w:ascii="Garamond" w:eastAsia="Garamond" w:hAnsi="Garamond" w:cs="Garamond"/>
          <w:bCs/>
          <w:i/>
          <w:sz w:val="26"/>
          <w:szCs w:val="26"/>
          <w:lang w:val="es-ES_tradnl"/>
        </w:rPr>
        <w:t xml:space="preserve">Materiales iniciales para La traición de Rita </w:t>
      </w:r>
      <w:proofErr w:type="spellStart"/>
      <w:r w:rsidRPr="00E232EE">
        <w:rPr>
          <w:rFonts w:ascii="Garamond" w:eastAsia="Garamond" w:hAnsi="Garamond" w:cs="Garamond"/>
          <w:bCs/>
          <w:i/>
          <w:sz w:val="26"/>
          <w:szCs w:val="26"/>
          <w:lang w:val="es-ES_tradnl"/>
        </w:rPr>
        <w:t>Hayworth</w:t>
      </w:r>
      <w:proofErr w:type="spellEnd"/>
      <w:r w:rsidRPr="00E232EE">
        <w:rPr>
          <w:rFonts w:ascii="Garamond" w:eastAsia="Garamond" w:hAnsi="Garamond" w:cs="Garamond"/>
          <w:bCs/>
          <w:sz w:val="26"/>
          <w:szCs w:val="26"/>
          <w:lang w:val="es-ES_tradnl"/>
        </w:rPr>
        <w:t xml:space="preserve"> (UNLP), que abrió por primera vez al público el acceso a los papeles personales de Manuel Puig, echando luz al proceso creativo de su primera novela. A esta publicación siguieron los rescates de obras de teatro, guiones cinematográficos y argumentos, publicados por las editoriales Beatriz Viterbo (1997-1998, al cuidado de </w:t>
      </w:r>
      <w:proofErr w:type="spellStart"/>
      <w:r w:rsidRPr="00E232EE">
        <w:rPr>
          <w:rFonts w:ascii="Garamond" w:eastAsia="Garamond" w:hAnsi="Garamond" w:cs="Garamond"/>
          <w:bCs/>
          <w:sz w:val="26"/>
          <w:szCs w:val="26"/>
          <w:lang w:val="es-ES_tradnl"/>
        </w:rPr>
        <w:t>Goldchluk</w:t>
      </w:r>
      <w:proofErr w:type="spellEnd"/>
      <w:r w:rsidRPr="00E232EE">
        <w:rPr>
          <w:rFonts w:ascii="Garamond" w:eastAsia="Garamond" w:hAnsi="Garamond" w:cs="Garamond"/>
          <w:bCs/>
          <w:sz w:val="26"/>
          <w:szCs w:val="26"/>
          <w:lang w:val="es-ES_tradnl"/>
        </w:rPr>
        <w:t xml:space="preserve"> y Romero) y El cuenco de plata (2004, a cargo de </w:t>
      </w:r>
      <w:proofErr w:type="spellStart"/>
      <w:r w:rsidRPr="00E232EE">
        <w:rPr>
          <w:rFonts w:ascii="Garamond" w:eastAsia="Garamond" w:hAnsi="Garamond" w:cs="Garamond"/>
          <w:bCs/>
          <w:sz w:val="26"/>
          <w:szCs w:val="26"/>
          <w:lang w:val="es-ES_tradnl"/>
        </w:rPr>
        <w:t>Goldchluk</w:t>
      </w:r>
      <w:proofErr w:type="spellEnd"/>
      <w:r w:rsidRPr="00E232EE">
        <w:rPr>
          <w:rFonts w:ascii="Garamond" w:eastAsia="Garamond" w:hAnsi="Garamond" w:cs="Garamond"/>
          <w:bCs/>
          <w:sz w:val="26"/>
          <w:szCs w:val="26"/>
          <w:lang w:val="es-ES_tradnl"/>
        </w:rPr>
        <w:t xml:space="preserve">); la edición de Archivos de </w:t>
      </w:r>
      <w:r w:rsidRPr="00E232EE">
        <w:rPr>
          <w:rFonts w:ascii="Garamond" w:eastAsia="Garamond" w:hAnsi="Garamond" w:cs="Garamond"/>
          <w:bCs/>
          <w:i/>
          <w:sz w:val="26"/>
          <w:szCs w:val="26"/>
          <w:lang w:val="es-ES_tradnl"/>
        </w:rPr>
        <w:t>El beso de la mujer araña</w:t>
      </w:r>
      <w:r w:rsidRPr="00E232EE">
        <w:rPr>
          <w:rFonts w:ascii="Garamond" w:eastAsia="Garamond" w:hAnsi="Garamond" w:cs="Garamond"/>
          <w:bCs/>
          <w:sz w:val="26"/>
          <w:szCs w:val="26"/>
          <w:lang w:val="es-ES_tradnl"/>
        </w:rPr>
        <w:t xml:space="preserve"> (2002, coordinada por José </w:t>
      </w:r>
      <w:proofErr w:type="spellStart"/>
      <w:r w:rsidRPr="00E232EE">
        <w:rPr>
          <w:rFonts w:ascii="Garamond" w:eastAsia="Garamond" w:hAnsi="Garamond" w:cs="Garamond"/>
          <w:bCs/>
          <w:sz w:val="26"/>
          <w:szCs w:val="26"/>
          <w:lang w:val="es-ES_tradnl"/>
        </w:rPr>
        <w:t>Amícola</w:t>
      </w:r>
      <w:proofErr w:type="spellEnd"/>
      <w:r w:rsidRPr="00E232EE">
        <w:rPr>
          <w:rFonts w:ascii="Garamond" w:eastAsia="Garamond" w:hAnsi="Garamond" w:cs="Garamond"/>
          <w:bCs/>
          <w:sz w:val="26"/>
          <w:szCs w:val="26"/>
          <w:lang w:val="es-ES_tradnl"/>
        </w:rPr>
        <w:t xml:space="preserve"> y Jorge </w:t>
      </w:r>
      <w:proofErr w:type="spellStart"/>
      <w:r w:rsidRPr="00E232EE">
        <w:rPr>
          <w:rFonts w:ascii="Garamond" w:eastAsia="Garamond" w:hAnsi="Garamond" w:cs="Garamond"/>
          <w:bCs/>
          <w:sz w:val="26"/>
          <w:szCs w:val="26"/>
          <w:lang w:val="es-ES_tradnl"/>
        </w:rPr>
        <w:t>Panesi</w:t>
      </w:r>
      <w:proofErr w:type="spellEnd"/>
      <w:r w:rsidRPr="00E232EE">
        <w:rPr>
          <w:rFonts w:ascii="Garamond" w:eastAsia="Garamond" w:hAnsi="Garamond" w:cs="Garamond"/>
          <w:bCs/>
          <w:sz w:val="26"/>
          <w:szCs w:val="26"/>
          <w:lang w:val="es-ES_tradnl"/>
        </w:rPr>
        <w:t xml:space="preserve">); el volumen de entrevistas </w:t>
      </w:r>
      <w:r w:rsidRPr="00E232EE">
        <w:rPr>
          <w:rFonts w:ascii="Garamond" w:eastAsia="Garamond" w:hAnsi="Garamond" w:cs="Garamond"/>
          <w:bCs/>
          <w:i/>
          <w:sz w:val="26"/>
          <w:szCs w:val="26"/>
          <w:lang w:val="es-ES_tradnl"/>
        </w:rPr>
        <w:t>Puig por Puig</w:t>
      </w:r>
      <w:r w:rsidRPr="00E232EE">
        <w:rPr>
          <w:rFonts w:ascii="Garamond" w:eastAsia="Garamond" w:hAnsi="Garamond" w:cs="Garamond"/>
          <w:bCs/>
          <w:sz w:val="26"/>
          <w:szCs w:val="26"/>
          <w:lang w:val="es-ES_tradnl"/>
        </w:rPr>
        <w:t xml:space="preserve"> (2006, compilado por Julia Romero); y los </w:t>
      </w:r>
      <w:r w:rsidR="00237217">
        <w:rPr>
          <w:rFonts w:ascii="Garamond" w:eastAsia="Garamond" w:hAnsi="Garamond" w:cs="Garamond"/>
          <w:bCs/>
          <w:sz w:val="26"/>
          <w:szCs w:val="26"/>
          <w:lang w:val="es-ES_tradnl"/>
        </w:rPr>
        <w:t>dos</w:t>
      </w:r>
      <w:r w:rsidRPr="00E232EE">
        <w:rPr>
          <w:rFonts w:ascii="Garamond" w:eastAsia="Garamond" w:hAnsi="Garamond" w:cs="Garamond"/>
          <w:bCs/>
          <w:sz w:val="26"/>
          <w:szCs w:val="26"/>
          <w:lang w:val="es-ES_tradnl"/>
        </w:rPr>
        <w:t xml:space="preserve"> tomos de cartas </w:t>
      </w:r>
      <w:r w:rsidRPr="00E232EE">
        <w:rPr>
          <w:rFonts w:ascii="Garamond" w:eastAsia="Garamond" w:hAnsi="Garamond" w:cs="Garamond"/>
          <w:bCs/>
          <w:i/>
          <w:sz w:val="26"/>
          <w:szCs w:val="26"/>
          <w:lang w:val="es-ES_tradnl"/>
        </w:rPr>
        <w:t xml:space="preserve">Querida familia </w:t>
      </w:r>
      <w:r w:rsidRPr="00E232EE">
        <w:rPr>
          <w:rFonts w:ascii="Garamond" w:eastAsia="Garamond" w:hAnsi="Garamond" w:cs="Garamond"/>
          <w:bCs/>
          <w:sz w:val="26"/>
          <w:szCs w:val="26"/>
          <w:lang w:val="es-ES_tradnl"/>
        </w:rPr>
        <w:t xml:space="preserve">(2005-2006, compiladas por </w:t>
      </w:r>
      <w:proofErr w:type="spellStart"/>
      <w:r w:rsidRPr="00E232EE">
        <w:rPr>
          <w:rFonts w:ascii="Garamond" w:eastAsia="Garamond" w:hAnsi="Garamond" w:cs="Garamond"/>
          <w:bCs/>
          <w:sz w:val="26"/>
          <w:szCs w:val="26"/>
          <w:lang w:val="es-ES_tradnl"/>
        </w:rPr>
        <w:t>Goldchluk</w:t>
      </w:r>
      <w:proofErr w:type="spellEnd"/>
      <w:r w:rsidRPr="00E232EE">
        <w:rPr>
          <w:rFonts w:ascii="Garamond" w:eastAsia="Garamond" w:hAnsi="Garamond" w:cs="Garamond"/>
          <w:bCs/>
          <w:sz w:val="26"/>
          <w:szCs w:val="26"/>
          <w:lang w:val="es-ES_tradnl"/>
        </w:rPr>
        <w:t xml:space="preserve">) y el </w:t>
      </w:r>
      <w:r w:rsidRPr="00E232EE">
        <w:rPr>
          <w:rFonts w:ascii="Garamond" w:eastAsia="Garamond" w:hAnsi="Garamond" w:cs="Garamond"/>
          <w:bCs/>
          <w:i/>
          <w:sz w:val="26"/>
          <w:szCs w:val="26"/>
          <w:lang w:val="es-ES_tradnl"/>
        </w:rPr>
        <w:t xml:space="preserve">Teatro reunido </w:t>
      </w:r>
      <w:r w:rsidRPr="00E232EE">
        <w:rPr>
          <w:rFonts w:ascii="Garamond" w:eastAsia="Garamond" w:hAnsi="Garamond" w:cs="Garamond"/>
          <w:bCs/>
          <w:sz w:val="26"/>
          <w:szCs w:val="26"/>
          <w:lang w:val="es-ES_tradnl"/>
        </w:rPr>
        <w:t xml:space="preserve">(2009), los últimos </w:t>
      </w:r>
      <w:r w:rsidR="00237217">
        <w:rPr>
          <w:rFonts w:ascii="Garamond" w:eastAsia="Garamond" w:hAnsi="Garamond" w:cs="Garamond"/>
          <w:bCs/>
          <w:sz w:val="26"/>
          <w:szCs w:val="26"/>
          <w:lang w:val="es-ES_tradnl"/>
        </w:rPr>
        <w:t>tres</w:t>
      </w:r>
      <w:r w:rsidRPr="00E232EE">
        <w:rPr>
          <w:rFonts w:ascii="Garamond" w:eastAsia="Garamond" w:hAnsi="Garamond" w:cs="Garamond"/>
          <w:bCs/>
          <w:sz w:val="26"/>
          <w:szCs w:val="26"/>
          <w:lang w:val="es-ES_tradnl"/>
        </w:rPr>
        <w:t xml:space="preserve"> publicados por Editorial Entropía.</w:t>
      </w:r>
    </w:p>
    <w:p w14:paraId="5EB01E3E" w14:textId="2A22E094" w:rsidR="00E232EE" w:rsidRPr="00E232EE" w:rsidRDefault="00E232EE" w:rsidP="00E232EE">
      <w:pPr>
        <w:tabs>
          <w:tab w:val="left" w:pos="2030"/>
        </w:tabs>
        <w:ind w:firstLine="567"/>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 xml:space="preserve">En paralelo al trabajo de organización por parte del equipo de la UNLP, la familia Puig se ocupó de la digitalización del archivo. Al no contar con ningún tipo de fondo o auspicio, ambas tareas quedaron a merced del tiempo que pudiera destinárseles </w:t>
      </w:r>
      <w:r w:rsidRPr="00E232EE">
        <w:rPr>
          <w:rFonts w:ascii="Garamond" w:eastAsia="Garamond" w:hAnsi="Garamond" w:cs="Garamond"/>
          <w:bCs/>
          <w:i/>
          <w:sz w:val="26"/>
          <w:szCs w:val="26"/>
          <w:lang w:val="es-ES_tradnl"/>
        </w:rPr>
        <w:t>ad honorem</w:t>
      </w:r>
      <w:r w:rsidRPr="00E232EE">
        <w:rPr>
          <w:rFonts w:ascii="Garamond" w:eastAsia="Garamond" w:hAnsi="Garamond" w:cs="Garamond"/>
          <w:bCs/>
          <w:sz w:val="26"/>
          <w:szCs w:val="26"/>
          <w:lang w:val="es-ES_tradnl"/>
        </w:rPr>
        <w:t xml:space="preserve">, dilatando su concreción a lo largo de los años. Mientras tanto, los avances tecnológicos obligaron a restaurar las copias digitales una vez que su falta de calidad las volvió obsoletas. Una primera difusión de esas imágenes se produjo con la edición de Archivos de </w:t>
      </w:r>
      <w:r w:rsidRPr="00E232EE">
        <w:rPr>
          <w:rFonts w:ascii="Garamond" w:eastAsia="Garamond" w:hAnsi="Garamond" w:cs="Garamond"/>
          <w:bCs/>
          <w:i/>
          <w:sz w:val="26"/>
          <w:szCs w:val="26"/>
          <w:lang w:val="es-ES_tradnl"/>
        </w:rPr>
        <w:t>El beso de la mujer araña</w:t>
      </w:r>
      <w:r w:rsidRPr="00E232EE">
        <w:rPr>
          <w:rFonts w:ascii="Garamond" w:eastAsia="Garamond" w:hAnsi="Garamond" w:cs="Garamond"/>
          <w:bCs/>
          <w:sz w:val="26"/>
          <w:szCs w:val="26"/>
          <w:lang w:val="es-ES_tradnl"/>
        </w:rPr>
        <w:t xml:space="preserve">, que venía acompañada de un </w:t>
      </w:r>
      <w:r w:rsidR="00237217" w:rsidRPr="00E232EE">
        <w:rPr>
          <w:rFonts w:ascii="Garamond" w:eastAsia="Garamond" w:hAnsi="Garamond" w:cs="Garamond"/>
          <w:bCs/>
          <w:sz w:val="26"/>
          <w:szCs w:val="26"/>
          <w:lang w:val="es-ES_tradnl"/>
        </w:rPr>
        <w:t>CD-ROM</w:t>
      </w:r>
      <w:r w:rsidRPr="00E232EE">
        <w:rPr>
          <w:rFonts w:ascii="Garamond" w:eastAsia="Garamond" w:hAnsi="Garamond" w:cs="Garamond"/>
          <w:bCs/>
          <w:sz w:val="26"/>
          <w:szCs w:val="26"/>
          <w:lang w:val="es-ES_tradnl"/>
        </w:rPr>
        <w:t>. El resto del material virtual permaneció guardado en una computadora hasta que ocurrió un accidente que, una vez más, cambió el destino del archivo: “La máquina aislada, que guardaba celosamente esas imágenes, se rompió por su propio peso y su contenido solo pudo salvarse porque había una copia” (</w:t>
      </w:r>
      <w:proofErr w:type="spellStart"/>
      <w:r w:rsidRPr="00E232EE">
        <w:rPr>
          <w:rFonts w:ascii="Garamond" w:eastAsia="Garamond" w:hAnsi="Garamond" w:cs="Garamond"/>
          <w:bCs/>
          <w:sz w:val="26"/>
          <w:szCs w:val="26"/>
          <w:lang w:val="es-ES_tradnl"/>
        </w:rPr>
        <w:t>Goldchluk</w:t>
      </w:r>
      <w:proofErr w:type="spellEnd"/>
      <w:r w:rsidRPr="00E232EE">
        <w:rPr>
          <w:rFonts w:ascii="Garamond" w:eastAsia="Garamond" w:hAnsi="Garamond" w:cs="Garamond"/>
          <w:bCs/>
          <w:sz w:val="26"/>
          <w:szCs w:val="26"/>
          <w:lang w:val="es-ES_tradnl"/>
        </w:rPr>
        <w:t xml:space="preserve">, 2018: 123). Ante la fragilidad que pone en riesgo de destrucción un archivo material, trátese de papel o el disco duro en que se graba su versión escaneada, la aparentemente infinita e inmaterial copia virtual se presentó como la alternativa más confiable para garantizar su conservación en la época de reproductibilidad digital: “El arte, si es que está destinado a salvarse, se salvará por su don de ubicuidad” (Link, 2002: 7). </w:t>
      </w:r>
    </w:p>
    <w:p w14:paraId="25851FA5"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 xml:space="preserve">Fueron este accidente y su remedio los que motivaron a Carlos Puig a autorizar el acceso abierto al material digitalizado. La decisión no estuvo libre de polémicas, en tanto el archivo continuaba (y continúa al día de hoy) a la espera de una </w:t>
      </w:r>
      <w:proofErr w:type="spellStart"/>
      <w:r w:rsidRPr="00E232EE">
        <w:rPr>
          <w:rFonts w:ascii="Garamond" w:eastAsia="Garamond" w:hAnsi="Garamond" w:cs="Garamond"/>
          <w:bCs/>
          <w:sz w:val="26"/>
          <w:szCs w:val="26"/>
          <w:lang w:val="es-ES_tradnl"/>
        </w:rPr>
        <w:t>domicialización</w:t>
      </w:r>
      <w:proofErr w:type="spellEnd"/>
      <w:r w:rsidRPr="00E232EE">
        <w:rPr>
          <w:rFonts w:ascii="Garamond" w:eastAsia="Garamond" w:hAnsi="Garamond" w:cs="Garamond"/>
          <w:bCs/>
          <w:sz w:val="26"/>
          <w:szCs w:val="26"/>
          <w:lang w:val="es-ES_tradnl"/>
        </w:rPr>
        <w:t xml:space="preserve"> definitiva:</w:t>
      </w:r>
    </w:p>
    <w:p w14:paraId="7F1BBEBA"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6670D1D7" w14:textId="77777777" w:rsidR="00E232EE" w:rsidRPr="00E232EE" w:rsidRDefault="00E232EE" w:rsidP="00072ABA">
      <w:pPr>
        <w:tabs>
          <w:tab w:val="left" w:pos="2030"/>
        </w:tabs>
        <w:ind w:left="567"/>
        <w:jc w:val="both"/>
        <w:rPr>
          <w:rFonts w:ascii="Garamond" w:eastAsia="Garamond" w:hAnsi="Garamond" w:cs="Garamond"/>
          <w:bCs/>
          <w:lang w:val="es-ES_tradnl"/>
        </w:rPr>
      </w:pPr>
      <w:r w:rsidRPr="00E232EE">
        <w:rPr>
          <w:rFonts w:ascii="Garamond" w:eastAsia="Garamond" w:hAnsi="Garamond" w:cs="Garamond"/>
          <w:bCs/>
          <w:lang w:val="es-ES_tradnl"/>
        </w:rPr>
        <w:lastRenderedPageBreak/>
        <w:t>Los coleccionistas de manuscritos requerían, por su parte, el control de mirada. En los convenios preliminares de instituciones interesadas en la compra siempre se habilitaba un poder de restricción para el heredero, pero nunca estuvo prevista la obligación de exhibición. Mientras tanto, la Facultad de Humanidades, a través de su Biblioteca, estaba construyendo un sitio llamado ARCAS donde se alojaban algunas imágenes del archivo Puig que la familia había liberado para que fueran estudiadas por los alumnos de Filología Hispánica. Finalmente, la única garantía de preservación de esas imágenes, vale decir de esos “datos” en un sentido amplio que abarca tanto el de la informática como el dato de una fecha de escritura o una polémica oculta, era sacarlas afuera para garantizar la continuidad del cuidado brindado por la Facultad Humanidades, UNLP, ahora con la intervención de la Biblioteca. (</w:t>
      </w:r>
      <w:proofErr w:type="spellStart"/>
      <w:r w:rsidRPr="00E232EE">
        <w:rPr>
          <w:rFonts w:ascii="Garamond" w:eastAsia="Garamond" w:hAnsi="Garamond" w:cs="Garamond"/>
          <w:bCs/>
          <w:lang w:val="es-ES_tradnl"/>
        </w:rPr>
        <w:t>Goldchluk</w:t>
      </w:r>
      <w:proofErr w:type="spellEnd"/>
      <w:r w:rsidRPr="00E232EE">
        <w:rPr>
          <w:rFonts w:ascii="Garamond" w:eastAsia="Garamond" w:hAnsi="Garamond" w:cs="Garamond"/>
          <w:bCs/>
          <w:lang w:val="es-ES_tradnl"/>
        </w:rPr>
        <w:t>, 2018: 123-124)</w:t>
      </w:r>
    </w:p>
    <w:p w14:paraId="112F1115"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55AEFC4A" w14:textId="170E5FD1" w:rsidR="00E232EE" w:rsidRPr="00E232EE" w:rsidRDefault="00E232EE" w:rsidP="00072ABA">
      <w:pPr>
        <w:tabs>
          <w:tab w:val="left" w:pos="2030"/>
        </w:tabs>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Si el haber conservado su archivo convierte a Puig en un “héroe de la crítica genética” (</w:t>
      </w:r>
      <w:proofErr w:type="spellStart"/>
      <w:r w:rsidRPr="00E232EE">
        <w:rPr>
          <w:rFonts w:ascii="Garamond" w:eastAsia="Garamond" w:hAnsi="Garamond" w:cs="Garamond"/>
          <w:bCs/>
          <w:sz w:val="26"/>
          <w:szCs w:val="26"/>
          <w:lang w:val="es-ES_tradnl"/>
        </w:rPr>
        <w:t>Goldchluk</w:t>
      </w:r>
      <w:proofErr w:type="spellEnd"/>
      <w:r w:rsidRPr="00E232EE">
        <w:rPr>
          <w:rFonts w:ascii="Garamond" w:eastAsia="Garamond" w:hAnsi="Garamond" w:cs="Garamond"/>
          <w:bCs/>
          <w:sz w:val="26"/>
          <w:szCs w:val="26"/>
          <w:lang w:val="es-ES_tradnl"/>
        </w:rPr>
        <w:t>, 2011), el alojamiento virtual del Archivo Puig en el portal ARCAS</w:t>
      </w:r>
      <w:r w:rsidRPr="00E232EE">
        <w:rPr>
          <w:rFonts w:ascii="Garamond" w:eastAsia="Garamond" w:hAnsi="Garamond" w:cs="Garamond"/>
          <w:bCs/>
          <w:sz w:val="26"/>
          <w:szCs w:val="26"/>
          <w:vertAlign w:val="superscript"/>
          <w:lang w:val="es-ES_tradnl"/>
        </w:rPr>
        <w:footnoteReference w:id="1"/>
      </w:r>
      <w:r w:rsidRPr="00E232EE">
        <w:rPr>
          <w:rFonts w:ascii="Garamond" w:eastAsia="Garamond" w:hAnsi="Garamond" w:cs="Garamond"/>
          <w:bCs/>
          <w:sz w:val="26"/>
          <w:szCs w:val="26"/>
          <w:lang w:val="es-ES_tradnl"/>
        </w:rPr>
        <w:t xml:space="preserve"> a partir de 2018 redobla ese gesto de audacia inicial. Lejos de los obstáculos que suele presentar el estudio de manuscritos de escritores (recolección, exhumación, acceso, etc.), la decisión (garantizada por contrato) de exhibir abiertamente el correlato virtual de los papeles de Puig permite salvarlos de su eventual “colonización” por parte de una institución extranjera. Anotados profusamente por Graciela </w:t>
      </w:r>
      <w:proofErr w:type="spellStart"/>
      <w:r w:rsidRPr="00E232EE">
        <w:rPr>
          <w:rFonts w:ascii="Garamond" w:eastAsia="Garamond" w:hAnsi="Garamond" w:cs="Garamond"/>
          <w:bCs/>
          <w:sz w:val="26"/>
          <w:szCs w:val="26"/>
          <w:lang w:val="es-ES_tradnl"/>
        </w:rPr>
        <w:t>Goldchluk</w:t>
      </w:r>
      <w:proofErr w:type="spellEnd"/>
      <w:r w:rsidRPr="00E232EE">
        <w:rPr>
          <w:rFonts w:ascii="Garamond" w:eastAsia="Garamond" w:hAnsi="Garamond" w:cs="Garamond"/>
          <w:bCs/>
          <w:sz w:val="26"/>
          <w:szCs w:val="26"/>
          <w:lang w:val="es-ES_tradnl"/>
        </w:rPr>
        <w:t xml:space="preserve"> (coordinadora de la colección), los documentos aparecen organizados en carpetas clasificadas según el tipo de manuscrito que guarden, cuyos contenidos se ordenan cronológicamente y con criterios </w:t>
      </w:r>
      <w:proofErr w:type="spellStart"/>
      <w:r w:rsidRPr="00E232EE">
        <w:rPr>
          <w:rFonts w:ascii="Garamond" w:eastAsia="Garamond" w:hAnsi="Garamond" w:cs="Garamond"/>
          <w:bCs/>
          <w:sz w:val="26"/>
          <w:szCs w:val="26"/>
          <w:lang w:val="es-ES_tradnl"/>
        </w:rPr>
        <w:t>geneticistas</w:t>
      </w:r>
      <w:proofErr w:type="spellEnd"/>
      <w:r w:rsidRPr="00E232EE">
        <w:rPr>
          <w:rFonts w:ascii="Garamond" w:eastAsia="Garamond" w:hAnsi="Garamond" w:cs="Garamond"/>
          <w:bCs/>
          <w:sz w:val="26"/>
          <w:szCs w:val="26"/>
          <w:lang w:val="es-ES_tradnl"/>
        </w:rPr>
        <w:t xml:space="preserve">. El desarrollo de la informática durante los primeros años del siglo XXI permitió que aquella “revolución del hipertexto” vislumbrada por </w:t>
      </w:r>
      <w:proofErr w:type="spellStart"/>
      <w:r w:rsidRPr="00E232EE">
        <w:rPr>
          <w:rFonts w:ascii="Garamond" w:eastAsia="Garamond" w:hAnsi="Garamond" w:cs="Garamond"/>
          <w:bCs/>
          <w:sz w:val="26"/>
          <w:szCs w:val="26"/>
          <w:lang w:val="es-ES_tradnl"/>
        </w:rPr>
        <w:t>Élida</w:t>
      </w:r>
      <w:proofErr w:type="spellEnd"/>
      <w:r w:rsidRPr="00E232EE">
        <w:rPr>
          <w:rFonts w:ascii="Garamond" w:eastAsia="Garamond" w:hAnsi="Garamond" w:cs="Garamond"/>
          <w:bCs/>
          <w:sz w:val="26"/>
          <w:szCs w:val="26"/>
          <w:lang w:val="es-ES_tradnl"/>
        </w:rPr>
        <w:t xml:space="preserve"> Lois en el ya lejano 1998 se convirtiera en una posibilidad concreta </w:t>
      </w:r>
      <w:r w:rsidR="00D36908">
        <w:rPr>
          <w:rFonts w:ascii="Garamond" w:eastAsia="Garamond" w:hAnsi="Garamond" w:cs="Garamond"/>
          <w:bCs/>
          <w:sz w:val="26"/>
          <w:szCs w:val="26"/>
          <w:lang w:val="es-ES_tradnl"/>
        </w:rPr>
        <w:t>que</w:t>
      </w:r>
      <w:r w:rsidRPr="00E232EE">
        <w:rPr>
          <w:rFonts w:ascii="Garamond" w:eastAsia="Garamond" w:hAnsi="Garamond" w:cs="Garamond"/>
          <w:bCs/>
          <w:sz w:val="26"/>
          <w:szCs w:val="26"/>
          <w:lang w:val="es-ES_tradnl"/>
        </w:rPr>
        <w:t xml:space="preserve"> supuso un salto cualitativo con respecto al hoy en día primitivo CD-ROM: </w:t>
      </w:r>
    </w:p>
    <w:p w14:paraId="35117C6C"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7ADF1765" w14:textId="77777777" w:rsidR="00E232EE" w:rsidRPr="00E232EE" w:rsidRDefault="00E232EE" w:rsidP="00C76445">
      <w:pPr>
        <w:tabs>
          <w:tab w:val="left" w:pos="2030"/>
        </w:tabs>
        <w:ind w:left="567"/>
        <w:jc w:val="both"/>
        <w:rPr>
          <w:rFonts w:ascii="Garamond" w:eastAsia="Garamond" w:hAnsi="Garamond" w:cs="Garamond"/>
          <w:bCs/>
          <w:lang w:val="es-ES_tradnl"/>
        </w:rPr>
      </w:pPr>
      <w:r w:rsidRPr="00E232EE">
        <w:rPr>
          <w:rFonts w:ascii="Garamond" w:eastAsia="Garamond" w:hAnsi="Garamond" w:cs="Garamond"/>
          <w:bCs/>
          <w:lang w:val="es-ES_tradnl"/>
        </w:rPr>
        <w:t>Las primeras pruebas [de ARCAS] mostraron además todo el valor agregado que podía darles una edición de archivo en línea, tanto en cuanto a metadatos como en la utilización de una plataforma compatible, y también permitieron comprobar cuánto más amable (por lo tanto más útil para una investigación) era visualizar los manuscritos con un programa que permite pasar las páginas sin perder de vista la unidad del folio en su recto y en su verso, que abrir una por una las imágenes guardadas en un disco extraíble. (</w:t>
      </w:r>
      <w:proofErr w:type="spellStart"/>
      <w:r w:rsidRPr="00E232EE">
        <w:rPr>
          <w:rFonts w:ascii="Garamond" w:eastAsia="Garamond" w:hAnsi="Garamond" w:cs="Garamond"/>
          <w:bCs/>
          <w:lang w:val="es-ES_tradnl"/>
        </w:rPr>
        <w:t>Goldchluk</w:t>
      </w:r>
      <w:proofErr w:type="spellEnd"/>
      <w:r w:rsidRPr="00E232EE">
        <w:rPr>
          <w:rFonts w:ascii="Garamond" w:eastAsia="Garamond" w:hAnsi="Garamond" w:cs="Garamond"/>
          <w:bCs/>
          <w:lang w:val="es-ES_tradnl"/>
        </w:rPr>
        <w:t>, 2018: 124)</w:t>
      </w:r>
    </w:p>
    <w:p w14:paraId="5B916790"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743EF279" w14:textId="77777777" w:rsidR="00E232EE" w:rsidRPr="00E232EE" w:rsidRDefault="00E232EE" w:rsidP="00C76445">
      <w:pPr>
        <w:tabs>
          <w:tab w:val="left" w:pos="2030"/>
        </w:tabs>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lastRenderedPageBreak/>
        <w:t xml:space="preserve">Por su parte, el archivo físico continuó su derrotero por otros senderos. Desde su retorno a la Argentina en 1994, hubo varios intentos de vender el Archivo Puig para que fuera domiciliado en un espacio que facilitara su conservación y permitiera su exhibición y consulta. Sin embargo, la desidia de los organismos nacionales y la falta de interés en una política fuerte para la conservación de archivos por parte del Estado mantienen el Archivo Puig en un limbo constante de idas y vueltas entre bibliotecas, casas de subasta y coleccionistas privados. </w:t>
      </w:r>
    </w:p>
    <w:p w14:paraId="2DE91321" w14:textId="1D7E846F" w:rsidR="00E232EE" w:rsidRPr="00E232EE" w:rsidRDefault="00E232EE" w:rsidP="00E232EE">
      <w:pPr>
        <w:tabs>
          <w:tab w:val="left" w:pos="2030"/>
        </w:tabs>
        <w:ind w:firstLine="567"/>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 xml:space="preserve">Además de sus papeles de escritura, el Archivo Puig está compuesto por dos bibliotecas, una discoteca y una videoteca. Una </w:t>
      </w:r>
      <w:r w:rsidR="00D81459">
        <w:rPr>
          <w:rFonts w:ascii="Garamond" w:eastAsia="Garamond" w:hAnsi="Garamond" w:cs="Garamond"/>
          <w:bCs/>
          <w:sz w:val="26"/>
          <w:szCs w:val="26"/>
          <w:lang w:val="es-ES_tradnl"/>
        </w:rPr>
        <w:t xml:space="preserve">de las </w:t>
      </w:r>
      <w:r w:rsidRPr="00E232EE">
        <w:rPr>
          <w:rFonts w:ascii="Garamond" w:eastAsia="Garamond" w:hAnsi="Garamond" w:cs="Garamond"/>
          <w:bCs/>
          <w:sz w:val="26"/>
          <w:szCs w:val="26"/>
          <w:lang w:val="es-ES_tradnl"/>
        </w:rPr>
        <w:t>biblioteca</w:t>
      </w:r>
      <w:r w:rsidR="00D81459">
        <w:rPr>
          <w:rFonts w:ascii="Garamond" w:eastAsia="Garamond" w:hAnsi="Garamond" w:cs="Garamond"/>
          <w:bCs/>
          <w:sz w:val="26"/>
          <w:szCs w:val="26"/>
          <w:lang w:val="es-ES_tradnl"/>
        </w:rPr>
        <w:t>s</w:t>
      </w:r>
      <w:r w:rsidRPr="00E232EE">
        <w:rPr>
          <w:rFonts w:ascii="Garamond" w:eastAsia="Garamond" w:hAnsi="Garamond" w:cs="Garamond"/>
          <w:bCs/>
          <w:sz w:val="26"/>
          <w:szCs w:val="26"/>
          <w:lang w:val="es-ES_tradnl"/>
        </w:rPr>
        <w:t xml:space="preserve"> incluye mayormente estudios sobre cine (estudios sobre la Warner, MGM, etc.), actrices (</w:t>
      </w:r>
      <w:proofErr w:type="spellStart"/>
      <w:r w:rsidRPr="00E232EE">
        <w:rPr>
          <w:rFonts w:ascii="Garamond" w:eastAsia="Garamond" w:hAnsi="Garamond" w:cs="Garamond"/>
          <w:bCs/>
          <w:sz w:val="26"/>
          <w:szCs w:val="26"/>
          <w:lang w:val="es-ES_tradnl"/>
        </w:rPr>
        <w:t>Hedy</w:t>
      </w:r>
      <w:proofErr w:type="spellEnd"/>
      <w:r w:rsidRPr="00E232EE">
        <w:rPr>
          <w:rFonts w:ascii="Garamond" w:eastAsia="Garamond" w:hAnsi="Garamond" w:cs="Garamond"/>
          <w:bCs/>
          <w:sz w:val="26"/>
          <w:szCs w:val="26"/>
          <w:lang w:val="es-ES_tradnl"/>
        </w:rPr>
        <w:t xml:space="preserve"> </w:t>
      </w:r>
      <w:proofErr w:type="spellStart"/>
      <w:r w:rsidRPr="00E232EE">
        <w:rPr>
          <w:rFonts w:ascii="Garamond" w:eastAsia="Garamond" w:hAnsi="Garamond" w:cs="Garamond"/>
          <w:bCs/>
          <w:sz w:val="26"/>
          <w:szCs w:val="26"/>
          <w:lang w:val="es-ES_tradnl"/>
        </w:rPr>
        <w:t>Lamarr</w:t>
      </w:r>
      <w:proofErr w:type="spellEnd"/>
      <w:r w:rsidRPr="00E232EE">
        <w:rPr>
          <w:rFonts w:ascii="Garamond" w:eastAsia="Garamond" w:hAnsi="Garamond" w:cs="Garamond"/>
          <w:bCs/>
          <w:sz w:val="26"/>
          <w:szCs w:val="26"/>
          <w:lang w:val="es-ES_tradnl"/>
        </w:rPr>
        <w:t xml:space="preserve">, Marlene Dietrich, Greta Garbo, etc.), algunas biografías (la de </w:t>
      </w:r>
      <w:proofErr w:type="spellStart"/>
      <w:r w:rsidRPr="00E232EE">
        <w:rPr>
          <w:rFonts w:ascii="Garamond" w:eastAsia="Garamond" w:hAnsi="Garamond" w:cs="Garamond"/>
          <w:bCs/>
          <w:sz w:val="26"/>
          <w:szCs w:val="26"/>
          <w:lang w:val="es-ES_tradnl"/>
        </w:rPr>
        <w:t>Pasolini</w:t>
      </w:r>
      <w:proofErr w:type="spellEnd"/>
      <w:r w:rsidRPr="00E232EE">
        <w:rPr>
          <w:rFonts w:ascii="Garamond" w:eastAsia="Garamond" w:hAnsi="Garamond" w:cs="Garamond"/>
          <w:bCs/>
          <w:sz w:val="26"/>
          <w:szCs w:val="26"/>
          <w:lang w:val="es-ES_tradnl"/>
        </w:rPr>
        <w:t>, por ejemplo), volúmenes de arte (</w:t>
      </w:r>
      <w:proofErr w:type="spellStart"/>
      <w:r w:rsidRPr="00E232EE">
        <w:rPr>
          <w:rFonts w:ascii="Garamond" w:eastAsia="Garamond" w:hAnsi="Garamond" w:cs="Garamond"/>
          <w:bCs/>
          <w:sz w:val="26"/>
          <w:szCs w:val="26"/>
          <w:lang w:val="es-ES_tradnl"/>
        </w:rPr>
        <w:t>Erté</w:t>
      </w:r>
      <w:proofErr w:type="spellEnd"/>
      <w:r w:rsidRPr="00E232EE">
        <w:rPr>
          <w:rFonts w:ascii="Garamond" w:eastAsia="Garamond" w:hAnsi="Garamond" w:cs="Garamond"/>
          <w:bCs/>
          <w:sz w:val="26"/>
          <w:szCs w:val="26"/>
          <w:lang w:val="es-ES_tradnl"/>
        </w:rPr>
        <w:t>) y unos pocos libros de literatura.</w:t>
      </w:r>
      <w:r w:rsidRPr="00E232EE">
        <w:rPr>
          <w:rFonts w:ascii="Garamond" w:eastAsia="Garamond" w:hAnsi="Garamond" w:cs="Garamond"/>
          <w:bCs/>
          <w:sz w:val="26"/>
          <w:szCs w:val="26"/>
          <w:vertAlign w:val="superscript"/>
          <w:lang w:val="es-ES_tradnl"/>
        </w:rPr>
        <w:footnoteReference w:id="2"/>
      </w:r>
      <w:r w:rsidRPr="00E232EE">
        <w:rPr>
          <w:rFonts w:ascii="Garamond" w:eastAsia="Garamond" w:hAnsi="Garamond" w:cs="Garamond"/>
          <w:bCs/>
          <w:sz w:val="26"/>
          <w:szCs w:val="26"/>
          <w:lang w:val="es-ES_tradnl"/>
        </w:rPr>
        <w:t xml:space="preserve"> Por otra parte, la </w:t>
      </w:r>
      <w:r w:rsidR="00D81459">
        <w:rPr>
          <w:rFonts w:ascii="Garamond" w:eastAsia="Garamond" w:hAnsi="Garamond" w:cs="Garamond"/>
          <w:bCs/>
          <w:sz w:val="26"/>
          <w:szCs w:val="26"/>
          <w:lang w:val="es-ES_tradnl"/>
        </w:rPr>
        <w:t xml:space="preserve">otra </w:t>
      </w:r>
      <w:r w:rsidRPr="00E232EE">
        <w:rPr>
          <w:rFonts w:ascii="Garamond" w:eastAsia="Garamond" w:hAnsi="Garamond" w:cs="Garamond"/>
          <w:bCs/>
          <w:sz w:val="26"/>
          <w:szCs w:val="26"/>
          <w:lang w:val="es-ES_tradnl"/>
        </w:rPr>
        <w:t xml:space="preserve">biblioteca </w:t>
      </w:r>
      <w:r w:rsidR="00D81459">
        <w:rPr>
          <w:rFonts w:ascii="Garamond" w:eastAsia="Garamond" w:hAnsi="Garamond" w:cs="Garamond"/>
          <w:bCs/>
          <w:sz w:val="26"/>
          <w:szCs w:val="26"/>
          <w:lang w:val="es-ES_tradnl"/>
        </w:rPr>
        <w:t xml:space="preserve">está </w:t>
      </w:r>
      <w:r w:rsidRPr="00E232EE">
        <w:rPr>
          <w:rFonts w:ascii="Garamond" w:eastAsia="Garamond" w:hAnsi="Garamond" w:cs="Garamond"/>
          <w:bCs/>
          <w:sz w:val="26"/>
          <w:szCs w:val="26"/>
          <w:lang w:val="es-ES_tradnl"/>
        </w:rPr>
        <w:t xml:space="preserve">compuesta por las distintas ediciones internacionales de sus propias obras que Puig fue recopilando desde el comienzo de su carrera literaria hasta su muerte en 1990 y que su hermano se encarga de seguir completando con las empresas y actualizaciones editoriales posteriores. Por último, está la descomunal colección de cine en formato Beta y VHS. Tal como establece Graciela </w:t>
      </w:r>
      <w:proofErr w:type="spellStart"/>
      <w:r w:rsidRPr="00E232EE">
        <w:rPr>
          <w:rFonts w:ascii="Garamond" w:eastAsia="Garamond" w:hAnsi="Garamond" w:cs="Garamond"/>
          <w:bCs/>
          <w:sz w:val="26"/>
          <w:szCs w:val="26"/>
          <w:lang w:val="es-ES_tradnl"/>
        </w:rPr>
        <w:t>Goldchluk</w:t>
      </w:r>
      <w:proofErr w:type="spellEnd"/>
      <w:r w:rsidRPr="00E232EE">
        <w:rPr>
          <w:rFonts w:ascii="Garamond" w:eastAsia="Garamond" w:hAnsi="Garamond" w:cs="Garamond"/>
          <w:bCs/>
          <w:sz w:val="26"/>
          <w:szCs w:val="26"/>
          <w:lang w:val="es-ES_tradnl"/>
        </w:rPr>
        <w:t xml:space="preserve">:  </w:t>
      </w:r>
    </w:p>
    <w:p w14:paraId="618FA68A"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5EF4D5E5" w14:textId="77777777" w:rsidR="00E232EE" w:rsidRPr="00E232EE" w:rsidRDefault="00E232EE" w:rsidP="00C76445">
      <w:pPr>
        <w:tabs>
          <w:tab w:val="left" w:pos="2030"/>
        </w:tabs>
        <w:ind w:left="567"/>
        <w:jc w:val="both"/>
        <w:rPr>
          <w:rFonts w:ascii="Garamond" w:eastAsia="Garamond" w:hAnsi="Garamond" w:cs="Garamond"/>
          <w:bCs/>
          <w:lang w:val="es-ES_tradnl"/>
        </w:rPr>
      </w:pPr>
      <w:r w:rsidRPr="00E232EE">
        <w:rPr>
          <w:rFonts w:ascii="Garamond" w:eastAsia="Garamond" w:hAnsi="Garamond" w:cs="Garamond"/>
          <w:bCs/>
          <w:lang w:val="es-ES_tradnl"/>
        </w:rPr>
        <w:t>La videoteca que Puig dejó al morir en 1990, contiene 3.500 títulos grabados en formato Beta y VHS, entre los que se han identificado, en un primer relevamiento, las siguientes colecciones: a) Películas alemanas (mudas y sonoras); b) Películas italianas; c) Películas españolas; d) Películas de otros países europeos y asiáticos; e) Películas norteamericanas (mudas y sonoras); f) Películas mexicanas; g) Películas argentinas; h) Películas brasileñas; i) Ópera, Ballet y Conciertos; j) Videoclips, collages de escenas, “variedades”. (</w:t>
      </w:r>
      <w:proofErr w:type="spellStart"/>
      <w:r w:rsidRPr="00E232EE">
        <w:rPr>
          <w:rFonts w:ascii="Garamond" w:eastAsia="Garamond" w:hAnsi="Garamond" w:cs="Garamond"/>
          <w:bCs/>
          <w:lang w:val="es-ES_tradnl"/>
        </w:rPr>
        <w:t>Goldchluk</w:t>
      </w:r>
      <w:proofErr w:type="spellEnd"/>
      <w:r w:rsidRPr="00E232EE">
        <w:rPr>
          <w:rFonts w:ascii="Garamond" w:eastAsia="Garamond" w:hAnsi="Garamond" w:cs="Garamond"/>
          <w:bCs/>
          <w:lang w:val="es-ES_tradnl"/>
        </w:rPr>
        <w:t xml:space="preserve">, 2010: 4) </w:t>
      </w:r>
    </w:p>
    <w:p w14:paraId="71BEA341"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3989F87D" w14:textId="77777777" w:rsidR="00E232EE" w:rsidRPr="00E232EE" w:rsidRDefault="00E232EE" w:rsidP="00C76445">
      <w:pPr>
        <w:tabs>
          <w:tab w:val="left" w:pos="2030"/>
        </w:tabs>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Ha habido diversos proyectos para digitalizar este material. Sin embargo, la falta de un marco institucional que financie la tarea dejó en manos de la buena voluntad y vocación de quienes se ofrecen año tras año a asumir “la curiosa tarea de rescatar y comentar un archivo formado por copias, donde el valor está dado por la colección en tanto archivo, no sólo por las rarezas que permitirá rescatar del olvido y la destrucción” (</w:t>
      </w:r>
      <w:proofErr w:type="spellStart"/>
      <w:r w:rsidRPr="00E232EE">
        <w:rPr>
          <w:rFonts w:ascii="Garamond" w:eastAsia="Garamond" w:hAnsi="Garamond" w:cs="Garamond"/>
          <w:bCs/>
          <w:sz w:val="26"/>
          <w:szCs w:val="26"/>
          <w:lang w:val="es-ES_tradnl"/>
        </w:rPr>
        <w:t>Goldchluk</w:t>
      </w:r>
      <w:proofErr w:type="spellEnd"/>
      <w:r w:rsidRPr="00E232EE">
        <w:rPr>
          <w:rFonts w:ascii="Garamond" w:eastAsia="Garamond" w:hAnsi="Garamond" w:cs="Garamond"/>
          <w:bCs/>
          <w:sz w:val="26"/>
          <w:szCs w:val="26"/>
          <w:lang w:val="es-ES_tradnl"/>
        </w:rPr>
        <w:t xml:space="preserve">, 2010: 5). Además de la falta de dinero, el principal problema es la temporalidad analógica, que solo admite un rescate sincrónico. Es decir, el tiempo de trabajo invertido en digitalizar cada video equivale a la duración de cada uno de ellos. Como afirma </w:t>
      </w:r>
      <w:proofErr w:type="spellStart"/>
      <w:r w:rsidRPr="00E232EE">
        <w:rPr>
          <w:rFonts w:ascii="Garamond" w:eastAsia="Garamond" w:hAnsi="Garamond" w:cs="Garamond"/>
          <w:bCs/>
          <w:sz w:val="26"/>
          <w:szCs w:val="26"/>
          <w:lang w:val="es-ES_tradnl"/>
        </w:rPr>
        <w:t>Goldchluk</w:t>
      </w:r>
      <w:proofErr w:type="spellEnd"/>
      <w:r w:rsidRPr="00E232EE">
        <w:rPr>
          <w:rFonts w:ascii="Garamond" w:eastAsia="Garamond" w:hAnsi="Garamond" w:cs="Garamond"/>
          <w:bCs/>
          <w:sz w:val="26"/>
          <w:szCs w:val="26"/>
          <w:lang w:val="es-ES_tradnl"/>
        </w:rPr>
        <w:t xml:space="preserve">, además del rescate de tesoros olvidados, esta empresa </w:t>
      </w:r>
      <w:r w:rsidRPr="00E232EE">
        <w:rPr>
          <w:rFonts w:ascii="Garamond" w:eastAsia="Garamond" w:hAnsi="Garamond" w:cs="Garamond"/>
          <w:bCs/>
          <w:sz w:val="26"/>
          <w:szCs w:val="26"/>
          <w:lang w:val="es-ES_tradnl"/>
        </w:rPr>
        <w:lastRenderedPageBreak/>
        <w:t xml:space="preserve">permitirá abrir otra arista al estudio de la obra de Manuel Puig, que es la de su trabajo de montaje en video. Más allá de los clásicos a ser desempolvados, algunos ya remasterizados y otros en un pobre estado de conservación oficial (especialmente en lo que respecta al cine argentino), los objetos que probablemente tienen mayor valor son los que pertenecen a la colección de “videoclips, collages de escenas y variedades”. Será allí donde se pueda delinear o contornear la mano fantasmal de Puig, que pone y dispone los materiales sin dejar rastros de su autoría. </w:t>
      </w:r>
    </w:p>
    <w:p w14:paraId="7D0EA142"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354D569D" w14:textId="77777777" w:rsidR="00E232EE" w:rsidRPr="00E232EE" w:rsidRDefault="00E232EE" w:rsidP="00C76445">
      <w:pPr>
        <w:tabs>
          <w:tab w:val="left" w:pos="2030"/>
        </w:tabs>
        <w:jc w:val="both"/>
        <w:rPr>
          <w:rFonts w:ascii="Garamond" w:eastAsia="Garamond" w:hAnsi="Garamond" w:cs="Garamond"/>
          <w:b/>
          <w:bCs/>
          <w:sz w:val="26"/>
          <w:szCs w:val="26"/>
          <w:lang w:val="es-ES_tradnl"/>
        </w:rPr>
      </w:pPr>
      <w:r w:rsidRPr="00E232EE">
        <w:rPr>
          <w:rFonts w:ascii="Garamond" w:eastAsia="Garamond" w:hAnsi="Garamond" w:cs="Garamond"/>
          <w:b/>
          <w:bCs/>
          <w:sz w:val="26"/>
          <w:szCs w:val="26"/>
          <w:lang w:val="es-ES_tradnl"/>
        </w:rPr>
        <w:t>La dificultad de expresarse</w:t>
      </w:r>
    </w:p>
    <w:p w14:paraId="7300A5C4" w14:textId="19AB4FF2" w:rsidR="00E232EE" w:rsidRPr="00E232EE" w:rsidRDefault="00E232EE" w:rsidP="00C76445">
      <w:pPr>
        <w:tabs>
          <w:tab w:val="left" w:pos="2030"/>
        </w:tabs>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Las dificultades para institucionalizar el archivo de Manuel Puig en la Argentina son un correlato de la compleja relación que mantuvo con el país. Según Michel Foucault, “el archivo es en primer lugar lo que puede ser dicho, el sistema que rige la aparición de los enunciados como acontecimientos singulares” (Foucault, 2013: 170)</w:t>
      </w:r>
      <w:r w:rsidR="00BB3AB1">
        <w:rPr>
          <w:rFonts w:ascii="Garamond" w:eastAsia="Garamond" w:hAnsi="Garamond" w:cs="Garamond"/>
          <w:bCs/>
          <w:sz w:val="26"/>
          <w:szCs w:val="26"/>
          <w:lang w:val="es-ES_tradnl"/>
        </w:rPr>
        <w:t>;</w:t>
      </w:r>
      <w:r w:rsidRPr="00E232EE">
        <w:rPr>
          <w:rFonts w:ascii="Garamond" w:eastAsia="Garamond" w:hAnsi="Garamond" w:cs="Garamond"/>
          <w:bCs/>
          <w:sz w:val="26"/>
          <w:szCs w:val="26"/>
          <w:lang w:val="es-ES_tradnl"/>
        </w:rPr>
        <w:t xml:space="preserve"> </w:t>
      </w:r>
      <w:r w:rsidR="00BB3AB1">
        <w:rPr>
          <w:rFonts w:ascii="Garamond" w:eastAsia="Garamond" w:hAnsi="Garamond" w:cs="Garamond"/>
          <w:bCs/>
          <w:sz w:val="26"/>
          <w:szCs w:val="26"/>
          <w:lang w:val="es-ES_tradnl"/>
        </w:rPr>
        <w:t xml:space="preserve">se trata de </w:t>
      </w:r>
      <w:r w:rsidRPr="00E232EE">
        <w:rPr>
          <w:rFonts w:ascii="Garamond" w:eastAsia="Garamond" w:hAnsi="Garamond" w:cs="Garamond"/>
          <w:bCs/>
          <w:sz w:val="26"/>
          <w:szCs w:val="26"/>
          <w:lang w:val="es-ES_tradnl"/>
        </w:rPr>
        <w:t xml:space="preserve">un precepto que choca de frente con el largo historial de censura que pesó sobre Puig a nivel nacional e internacional. En este sentido, y en términos de Andrés Maximiliano Tello, es posible pensar el Archivo Puig como un </w:t>
      </w:r>
      <w:proofErr w:type="spellStart"/>
      <w:r w:rsidRPr="00E232EE">
        <w:rPr>
          <w:rFonts w:ascii="Garamond" w:eastAsia="Garamond" w:hAnsi="Garamond" w:cs="Garamond"/>
          <w:bCs/>
          <w:sz w:val="26"/>
          <w:szCs w:val="26"/>
          <w:lang w:val="es-ES_tradnl"/>
        </w:rPr>
        <w:t>contra-archivo</w:t>
      </w:r>
      <w:proofErr w:type="spellEnd"/>
      <w:r w:rsidRPr="00E232EE">
        <w:rPr>
          <w:rFonts w:ascii="Garamond" w:eastAsia="Garamond" w:hAnsi="Garamond" w:cs="Garamond"/>
          <w:bCs/>
          <w:sz w:val="26"/>
          <w:szCs w:val="26"/>
          <w:lang w:val="es-ES_tradnl"/>
        </w:rPr>
        <w:t>, un “</w:t>
      </w:r>
      <w:proofErr w:type="spellStart"/>
      <w:r w:rsidRPr="00E232EE">
        <w:rPr>
          <w:rFonts w:ascii="Garamond" w:eastAsia="Garamond" w:hAnsi="Garamond" w:cs="Garamond"/>
          <w:bCs/>
          <w:sz w:val="26"/>
          <w:szCs w:val="26"/>
          <w:lang w:val="es-ES_tradnl"/>
        </w:rPr>
        <w:t>anarchivo</w:t>
      </w:r>
      <w:proofErr w:type="spellEnd"/>
      <w:r w:rsidRPr="00E232EE">
        <w:rPr>
          <w:rFonts w:ascii="Garamond" w:eastAsia="Garamond" w:hAnsi="Garamond" w:cs="Garamond"/>
          <w:bCs/>
          <w:sz w:val="26"/>
          <w:szCs w:val="26"/>
          <w:lang w:val="es-ES_tradnl"/>
        </w:rPr>
        <w:t xml:space="preserve">”, cuyo objetivo sería la “alteración de los regímenes discursivos y sensoriales del archivo dispuesto en un espacio-tiempo particular” (Tello, 2018: 8). </w:t>
      </w:r>
    </w:p>
    <w:p w14:paraId="7AE43D25"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 xml:space="preserve">Luego de quedar finalista del Premio Biblioteca Breve en 1965, la editorial Seix Barral optó por renunciar a la publicación de </w:t>
      </w:r>
      <w:r w:rsidRPr="00E232EE">
        <w:rPr>
          <w:rFonts w:ascii="Garamond" w:eastAsia="Garamond" w:hAnsi="Garamond" w:cs="Garamond"/>
          <w:bCs/>
          <w:i/>
          <w:sz w:val="26"/>
          <w:szCs w:val="26"/>
          <w:lang w:val="es-ES_tradnl"/>
        </w:rPr>
        <w:t xml:space="preserve">La traición de Rita </w:t>
      </w:r>
      <w:proofErr w:type="spellStart"/>
      <w:r w:rsidRPr="00E232EE">
        <w:rPr>
          <w:rFonts w:ascii="Garamond" w:eastAsia="Garamond" w:hAnsi="Garamond" w:cs="Garamond"/>
          <w:bCs/>
          <w:i/>
          <w:sz w:val="26"/>
          <w:szCs w:val="26"/>
          <w:lang w:val="es-ES_tradnl"/>
        </w:rPr>
        <w:t>Hayworth</w:t>
      </w:r>
      <w:proofErr w:type="spellEnd"/>
      <w:r w:rsidRPr="00E232EE">
        <w:rPr>
          <w:rFonts w:ascii="Garamond" w:eastAsia="Garamond" w:hAnsi="Garamond" w:cs="Garamond"/>
          <w:bCs/>
          <w:sz w:val="26"/>
          <w:szCs w:val="26"/>
          <w:lang w:val="es-ES_tradnl"/>
        </w:rPr>
        <w:t xml:space="preserve"> por problemas con la censura franquista. Algo similar ocurrió en Argentina en 1968 cuando un linotipista de la editorial Sudamericana encontró párrafos obscenos en las pruebas de imprenta de la novela y, por temor a las represalias del gobierno de Onganía, recomendó abortar el proyecto. El libro finalmente fue publicado por la editorial Jorge Álvarez y, luego de su celebrada recepción en Francia, se convirtió en un éxito de ventas en Argentina. </w:t>
      </w:r>
      <w:r w:rsidRPr="00E232EE">
        <w:rPr>
          <w:rFonts w:ascii="Garamond" w:eastAsia="Garamond" w:hAnsi="Garamond" w:cs="Garamond"/>
          <w:bCs/>
          <w:i/>
          <w:sz w:val="26"/>
          <w:szCs w:val="26"/>
          <w:lang w:val="es-ES_tradnl"/>
        </w:rPr>
        <w:t>Boquitas pintadas</w:t>
      </w:r>
      <w:r w:rsidRPr="00E232EE">
        <w:rPr>
          <w:rFonts w:ascii="Garamond" w:eastAsia="Garamond" w:hAnsi="Garamond" w:cs="Garamond"/>
          <w:bCs/>
          <w:sz w:val="26"/>
          <w:szCs w:val="26"/>
          <w:lang w:val="es-ES_tradnl"/>
        </w:rPr>
        <w:t xml:space="preserve">, su siguiente novela, ahora sí publicada por Sudamericana en 1969, fue un </w:t>
      </w:r>
      <w:proofErr w:type="spellStart"/>
      <w:r w:rsidRPr="00E232EE">
        <w:rPr>
          <w:rFonts w:ascii="Garamond" w:eastAsia="Garamond" w:hAnsi="Garamond" w:cs="Garamond"/>
          <w:bCs/>
          <w:i/>
          <w:sz w:val="26"/>
          <w:szCs w:val="26"/>
          <w:lang w:val="es-ES_tradnl"/>
        </w:rPr>
        <w:t>best-seller</w:t>
      </w:r>
      <w:proofErr w:type="spellEnd"/>
      <w:r w:rsidRPr="00E232EE">
        <w:rPr>
          <w:rFonts w:ascii="Garamond" w:eastAsia="Garamond" w:hAnsi="Garamond" w:cs="Garamond"/>
          <w:bCs/>
          <w:sz w:val="26"/>
          <w:szCs w:val="26"/>
          <w:lang w:val="es-ES_tradnl"/>
        </w:rPr>
        <w:t xml:space="preserve"> inmediato y la luna de miel entre Puig y la Argentina parecía prolongarse indefinidamente, hasta la publicación de </w:t>
      </w:r>
      <w:proofErr w:type="spellStart"/>
      <w:r w:rsidRPr="00E232EE">
        <w:rPr>
          <w:rFonts w:ascii="Garamond" w:eastAsia="Garamond" w:hAnsi="Garamond" w:cs="Garamond"/>
          <w:bCs/>
          <w:i/>
          <w:sz w:val="26"/>
          <w:szCs w:val="26"/>
          <w:lang w:val="es-ES_tradnl"/>
        </w:rPr>
        <w:t>The</w:t>
      </w:r>
      <w:proofErr w:type="spellEnd"/>
      <w:r w:rsidRPr="00E232EE">
        <w:rPr>
          <w:rFonts w:ascii="Garamond" w:eastAsia="Garamond" w:hAnsi="Garamond" w:cs="Garamond"/>
          <w:bCs/>
          <w:i/>
          <w:sz w:val="26"/>
          <w:szCs w:val="26"/>
          <w:lang w:val="es-ES_tradnl"/>
        </w:rPr>
        <w:t xml:space="preserve"> Buenos Aires </w:t>
      </w:r>
      <w:proofErr w:type="spellStart"/>
      <w:r w:rsidRPr="00E232EE">
        <w:rPr>
          <w:rFonts w:ascii="Garamond" w:eastAsia="Garamond" w:hAnsi="Garamond" w:cs="Garamond"/>
          <w:bCs/>
          <w:i/>
          <w:sz w:val="26"/>
          <w:szCs w:val="26"/>
          <w:lang w:val="es-ES_tradnl"/>
        </w:rPr>
        <w:t>Affair</w:t>
      </w:r>
      <w:proofErr w:type="spellEnd"/>
      <w:r w:rsidRPr="00E232EE">
        <w:rPr>
          <w:rFonts w:ascii="Garamond" w:eastAsia="Garamond" w:hAnsi="Garamond" w:cs="Garamond"/>
          <w:bCs/>
          <w:sz w:val="26"/>
          <w:szCs w:val="26"/>
          <w:lang w:val="es-ES_tradnl"/>
        </w:rPr>
        <w:t xml:space="preserve"> en mayo de 1973. A pesar de agotar 15 mil ejemplares en sus primeras tres semanas a la venta, el libro recibió mayormente reseñas negativas. Su crítica al sexismo y el machismo fue leída de la misma manera que la izquierda pensaba la homosexualidad: el resultado de la decadencia de la sociedad capitalista burguesa.</w:t>
      </w:r>
      <w:r w:rsidRPr="00E232EE">
        <w:rPr>
          <w:rFonts w:ascii="Garamond" w:eastAsia="Garamond" w:hAnsi="Garamond" w:cs="Garamond"/>
          <w:bCs/>
          <w:sz w:val="26"/>
          <w:szCs w:val="26"/>
          <w:vertAlign w:val="superscript"/>
          <w:lang w:val="es-ES_tradnl"/>
        </w:rPr>
        <w:footnoteReference w:id="3"/>
      </w:r>
      <w:r w:rsidRPr="00E232EE">
        <w:rPr>
          <w:rFonts w:ascii="Garamond" w:eastAsia="Garamond" w:hAnsi="Garamond" w:cs="Garamond"/>
          <w:bCs/>
          <w:sz w:val="26"/>
          <w:szCs w:val="26"/>
          <w:lang w:val="es-ES_tradnl"/>
        </w:rPr>
        <w:t xml:space="preserve"> En marzo del mismo año el candidato </w:t>
      </w:r>
      <w:r w:rsidRPr="00E232EE">
        <w:rPr>
          <w:rFonts w:ascii="Garamond" w:eastAsia="Garamond" w:hAnsi="Garamond" w:cs="Garamond"/>
          <w:bCs/>
          <w:sz w:val="26"/>
          <w:szCs w:val="26"/>
          <w:lang w:val="es-ES_tradnl"/>
        </w:rPr>
        <w:lastRenderedPageBreak/>
        <w:t xml:space="preserve">peronista Héctor Cámpora había ganado las elecciones, pero las esperanzas del peronismo de izquierda de una revolución popular empezaron a venirse abajo tras el enfrentamiento con el ala de centro-derecha del partido en la Masacre de Ezeiza, ocurrida en junio con el regreso de Perón al país. La inestabilidad política, sumada a la renuncia de Cámpora para que Perón volviera a ser electo presidente en septiembre y una amenaza telefónica de la Triple A (Alianza Anticomunista Argentina), hicieron que Puig, temeroso, saliera del país rumbo a Nueva York primero y luego a México. En enero de 1974 la División Moralidad de la Policía Federal secuestró de las librerías de Buenos Aires todas las copias de </w:t>
      </w:r>
      <w:proofErr w:type="spellStart"/>
      <w:r w:rsidRPr="00E232EE">
        <w:rPr>
          <w:rFonts w:ascii="Garamond" w:eastAsia="Garamond" w:hAnsi="Garamond" w:cs="Garamond"/>
          <w:bCs/>
          <w:i/>
          <w:sz w:val="26"/>
          <w:szCs w:val="26"/>
          <w:lang w:val="es-ES_tradnl"/>
        </w:rPr>
        <w:t>The</w:t>
      </w:r>
      <w:proofErr w:type="spellEnd"/>
      <w:r w:rsidRPr="00E232EE">
        <w:rPr>
          <w:rFonts w:ascii="Garamond" w:eastAsia="Garamond" w:hAnsi="Garamond" w:cs="Garamond"/>
          <w:bCs/>
          <w:i/>
          <w:sz w:val="26"/>
          <w:szCs w:val="26"/>
          <w:lang w:val="es-ES_tradnl"/>
        </w:rPr>
        <w:t xml:space="preserve"> Buenos Aires </w:t>
      </w:r>
      <w:proofErr w:type="spellStart"/>
      <w:r w:rsidRPr="00E232EE">
        <w:rPr>
          <w:rFonts w:ascii="Garamond" w:eastAsia="Garamond" w:hAnsi="Garamond" w:cs="Garamond"/>
          <w:bCs/>
          <w:i/>
          <w:sz w:val="26"/>
          <w:szCs w:val="26"/>
          <w:lang w:val="es-ES_tradnl"/>
        </w:rPr>
        <w:t>Affair</w:t>
      </w:r>
      <w:proofErr w:type="spellEnd"/>
      <w:r w:rsidRPr="00E232EE">
        <w:rPr>
          <w:rFonts w:ascii="Garamond" w:eastAsia="Garamond" w:hAnsi="Garamond" w:cs="Garamond"/>
          <w:bCs/>
          <w:sz w:val="26"/>
          <w:szCs w:val="26"/>
          <w:lang w:val="es-ES_tradnl"/>
        </w:rPr>
        <w:t>. En abril, los libros fueron devueltos con todos los pasajes que incluían referencias a la represión durante el primer peronismo y detalles “obscenos” censurados con corrector blanco. A continuación, el libro fue prohibido como pornografía tras una denuncia presentada por la Liga de Madres de Familia de la Parroquia de la Merced, pasando a formar parte de una lista negra. En diciembre del mismo año, mientras Puig permanecía en México, su familia recibió otra amenaza telefónica de la Triple A que selló su destino de exilio definitivo.</w:t>
      </w:r>
    </w:p>
    <w:p w14:paraId="210AB8D8"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 xml:space="preserve">A partir de entonces la figura de Puig, que había gozado del excéntrico estatus de celebridad literaria, se desvaneció de la Argentina y la Junta Militar que tomó el poder luego del golpe de Estado de 1976 renovó su prohibición. Desde el exilio, Puig siguió escribiendo y publicando novelas que dialogaban con la realidad política argentina como </w:t>
      </w:r>
      <w:r w:rsidRPr="00E232EE">
        <w:rPr>
          <w:rFonts w:ascii="Garamond" w:eastAsia="Garamond" w:hAnsi="Garamond" w:cs="Garamond"/>
          <w:bCs/>
          <w:i/>
          <w:sz w:val="26"/>
          <w:szCs w:val="26"/>
          <w:lang w:val="es-ES_tradnl"/>
        </w:rPr>
        <w:t>El beso de la mujer araña</w:t>
      </w:r>
      <w:r w:rsidRPr="00E232EE">
        <w:rPr>
          <w:rFonts w:ascii="Garamond" w:eastAsia="Garamond" w:hAnsi="Garamond" w:cs="Garamond"/>
          <w:bCs/>
          <w:sz w:val="26"/>
          <w:szCs w:val="26"/>
          <w:lang w:val="es-ES_tradnl"/>
        </w:rPr>
        <w:t xml:space="preserve"> (1976), </w:t>
      </w:r>
      <w:r w:rsidRPr="00E232EE">
        <w:rPr>
          <w:rFonts w:ascii="Garamond" w:eastAsia="Garamond" w:hAnsi="Garamond" w:cs="Garamond"/>
          <w:bCs/>
          <w:i/>
          <w:sz w:val="26"/>
          <w:szCs w:val="26"/>
          <w:lang w:val="es-ES_tradnl"/>
        </w:rPr>
        <w:t xml:space="preserve">Pubis angelical </w:t>
      </w:r>
      <w:r w:rsidRPr="00E232EE">
        <w:rPr>
          <w:rFonts w:ascii="Garamond" w:eastAsia="Garamond" w:hAnsi="Garamond" w:cs="Garamond"/>
          <w:bCs/>
          <w:sz w:val="26"/>
          <w:szCs w:val="26"/>
          <w:lang w:val="es-ES_tradnl"/>
        </w:rPr>
        <w:t xml:space="preserve">(1979) y </w:t>
      </w:r>
      <w:r w:rsidRPr="00E232EE">
        <w:rPr>
          <w:rFonts w:ascii="Garamond" w:eastAsia="Garamond" w:hAnsi="Garamond" w:cs="Garamond"/>
          <w:bCs/>
          <w:i/>
          <w:sz w:val="26"/>
          <w:szCs w:val="26"/>
          <w:lang w:val="es-ES_tradnl"/>
        </w:rPr>
        <w:t xml:space="preserve">Maldición eterna a quien lea estas páginas </w:t>
      </w:r>
      <w:r w:rsidRPr="00E232EE">
        <w:rPr>
          <w:rFonts w:ascii="Garamond" w:eastAsia="Garamond" w:hAnsi="Garamond" w:cs="Garamond"/>
          <w:bCs/>
          <w:sz w:val="26"/>
          <w:szCs w:val="26"/>
          <w:lang w:val="es-ES_tradnl"/>
        </w:rPr>
        <w:t xml:space="preserve">(1980), pero su acceso al público nacional se encontraba vedado y los libros circularon como publicaciones de exhibición limitada, al igual que la pornografía. Lo que Puig tenía para decir no podía ser dicho. En la década del ’80, la prensa nacional volvió a prestarle atención luego de que resultara nominado al Premio Nobel de Literatura en 1982. Sin embargo, en ningún momento se hizo eco de su condición de exiliado político. Más bien se hablaba sobre su estadía en Río de Janeiro como el producto de su propia voluntad. Tras el retorno de la democracia, la obra de Puig volvió a llamar la atención gracias a </w:t>
      </w:r>
      <w:r w:rsidRPr="00E232EE">
        <w:rPr>
          <w:rFonts w:ascii="Garamond" w:eastAsia="Garamond" w:hAnsi="Garamond" w:cs="Garamond"/>
          <w:bCs/>
          <w:i/>
          <w:sz w:val="26"/>
          <w:szCs w:val="26"/>
          <w:lang w:val="es-ES_tradnl"/>
        </w:rPr>
        <w:t>El beso de la mujer araña</w:t>
      </w:r>
      <w:r w:rsidRPr="00E232EE">
        <w:rPr>
          <w:rFonts w:ascii="Garamond" w:eastAsia="Garamond" w:hAnsi="Garamond" w:cs="Garamond"/>
          <w:bCs/>
          <w:sz w:val="26"/>
          <w:szCs w:val="26"/>
          <w:lang w:val="es-ES_tradnl"/>
        </w:rPr>
        <w:t xml:space="preserve">, primero por una escandalosa puesta en escena de su versión teatral; luego, por el film dirigido por Héctor </w:t>
      </w:r>
      <w:proofErr w:type="spellStart"/>
      <w:r w:rsidRPr="00E232EE">
        <w:rPr>
          <w:rFonts w:ascii="Garamond" w:eastAsia="Garamond" w:hAnsi="Garamond" w:cs="Garamond"/>
          <w:bCs/>
          <w:sz w:val="26"/>
          <w:szCs w:val="26"/>
          <w:lang w:val="es-ES_tradnl"/>
        </w:rPr>
        <w:t>Babenco</w:t>
      </w:r>
      <w:proofErr w:type="spellEnd"/>
      <w:r w:rsidRPr="00E232EE">
        <w:rPr>
          <w:rFonts w:ascii="Garamond" w:eastAsia="Garamond" w:hAnsi="Garamond" w:cs="Garamond"/>
          <w:bCs/>
          <w:sz w:val="26"/>
          <w:szCs w:val="26"/>
          <w:lang w:val="es-ES_tradnl"/>
        </w:rPr>
        <w:t xml:space="preserve"> y estrenado en 1985; y, por último, por el musical estrenado en calle Corrientes. Sin embargo, Puig </w:t>
      </w:r>
      <w:r w:rsidRPr="00E232EE">
        <w:rPr>
          <w:rFonts w:ascii="Garamond" w:eastAsia="Garamond" w:hAnsi="Garamond" w:cs="Garamond"/>
          <w:bCs/>
          <w:sz w:val="26"/>
          <w:szCs w:val="26"/>
          <w:lang w:val="es-ES_tradnl"/>
        </w:rPr>
        <w:lastRenderedPageBreak/>
        <w:t>desoyó el canto de la sirena</w:t>
      </w:r>
      <w:r w:rsidRPr="00E232EE">
        <w:rPr>
          <w:rFonts w:ascii="Garamond" w:eastAsia="Garamond" w:hAnsi="Garamond" w:cs="Garamond"/>
          <w:bCs/>
          <w:sz w:val="26"/>
          <w:szCs w:val="26"/>
          <w:vertAlign w:val="superscript"/>
          <w:lang w:val="es-ES_tradnl"/>
        </w:rPr>
        <w:footnoteReference w:id="4"/>
      </w:r>
      <w:r w:rsidRPr="00E232EE">
        <w:rPr>
          <w:rFonts w:ascii="Garamond" w:eastAsia="Garamond" w:hAnsi="Garamond" w:cs="Garamond"/>
          <w:bCs/>
          <w:sz w:val="26"/>
          <w:szCs w:val="26"/>
          <w:lang w:val="es-ES_tradnl"/>
        </w:rPr>
        <w:t xml:space="preserve"> y no retornó a la Argentina, ni siquiera para un coloquio que se hizo sobre su obra en el Centro Cultural Rojas en 1988.</w:t>
      </w:r>
      <w:r w:rsidRPr="00E232EE">
        <w:rPr>
          <w:rFonts w:ascii="Garamond" w:eastAsia="Garamond" w:hAnsi="Garamond" w:cs="Garamond"/>
          <w:bCs/>
          <w:sz w:val="26"/>
          <w:szCs w:val="26"/>
          <w:vertAlign w:val="superscript"/>
          <w:lang w:val="es-ES_tradnl"/>
        </w:rPr>
        <w:footnoteReference w:id="5"/>
      </w:r>
      <w:r w:rsidRPr="00E232EE">
        <w:rPr>
          <w:rFonts w:ascii="Garamond" w:eastAsia="Garamond" w:hAnsi="Garamond" w:cs="Garamond"/>
          <w:bCs/>
          <w:sz w:val="26"/>
          <w:szCs w:val="26"/>
          <w:lang w:val="es-ES_tradnl"/>
        </w:rPr>
        <w:t xml:space="preserve">  </w:t>
      </w:r>
    </w:p>
    <w:p w14:paraId="3361E872"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 xml:space="preserve">Ante la hostilidad argentina que lo afectaba, Puig construyó su archivo como una resistencia: un campo de fuerzas que conservara la potencia política de una escritura que la crítica se negaba a leer. En contraposición a la censura y el silencio que le fueron destinados, Puig montó una cápsula del tiempo que permitiera volver a desplegar su proceso creativo (el de su obra, pero también el de su figura de autor) en un condicional futuro donde las adversidades hacia su persona se hubieran terminado. El devenir de la tecnología y el llamado “giro digital” le dieron la razón a su fe en el porvenir y brindaron un contexto adecuado para que el Archivo Puig pueda abrirse en todas las direcciones virtualmente posibles.  </w:t>
      </w:r>
    </w:p>
    <w:p w14:paraId="4E1F3D2C" w14:textId="77777777" w:rsidR="00E232EE" w:rsidRPr="00E232EE" w:rsidRDefault="00E232EE" w:rsidP="00E232EE">
      <w:pPr>
        <w:tabs>
          <w:tab w:val="left" w:pos="2030"/>
        </w:tabs>
        <w:ind w:firstLine="567"/>
        <w:jc w:val="both"/>
        <w:rPr>
          <w:rFonts w:ascii="Garamond" w:eastAsia="Garamond" w:hAnsi="Garamond" w:cs="Garamond"/>
          <w:b/>
          <w:bCs/>
          <w:sz w:val="26"/>
          <w:szCs w:val="26"/>
          <w:lang w:val="es-ES_tradnl"/>
        </w:rPr>
      </w:pPr>
    </w:p>
    <w:p w14:paraId="1F7AA012" w14:textId="77777777" w:rsidR="00E232EE" w:rsidRPr="00E232EE" w:rsidRDefault="00E232EE" w:rsidP="00C76445">
      <w:pPr>
        <w:tabs>
          <w:tab w:val="left" w:pos="2030"/>
        </w:tabs>
        <w:jc w:val="both"/>
        <w:rPr>
          <w:rFonts w:ascii="Garamond" w:eastAsia="Garamond" w:hAnsi="Garamond" w:cs="Garamond"/>
          <w:b/>
          <w:bCs/>
          <w:sz w:val="26"/>
          <w:szCs w:val="26"/>
          <w:lang w:val="es-ES_tradnl"/>
        </w:rPr>
      </w:pPr>
      <w:r w:rsidRPr="00E232EE">
        <w:rPr>
          <w:rFonts w:ascii="Garamond" w:eastAsia="Garamond" w:hAnsi="Garamond" w:cs="Garamond"/>
          <w:b/>
          <w:bCs/>
          <w:sz w:val="26"/>
          <w:szCs w:val="26"/>
          <w:lang w:val="es-ES_tradnl"/>
        </w:rPr>
        <w:t>El giro digital</w:t>
      </w:r>
    </w:p>
    <w:p w14:paraId="3E5B9946" w14:textId="77777777" w:rsidR="00E232EE" w:rsidRPr="00E232EE" w:rsidRDefault="00E232EE" w:rsidP="00C76445">
      <w:pPr>
        <w:tabs>
          <w:tab w:val="left" w:pos="2030"/>
        </w:tabs>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 xml:space="preserve">La creación del proyecto ARCAS de la Universidad Nacional de La Plata en 2012 y la posibilidad de alojar allí virtualmente el Archivo Puig en 2018 fueron resultado de un largo proceso de trabajo que responde a uno de los más importantes fenómenos contemporáneos en relación al archivo: lo que Lila </w:t>
      </w:r>
      <w:proofErr w:type="spellStart"/>
      <w:r w:rsidRPr="00E232EE">
        <w:rPr>
          <w:rFonts w:ascii="Garamond" w:eastAsia="Garamond" w:hAnsi="Garamond" w:cs="Garamond"/>
          <w:bCs/>
          <w:sz w:val="26"/>
          <w:szCs w:val="26"/>
          <w:lang w:val="es-ES_tradnl"/>
        </w:rPr>
        <w:t>Caimari</w:t>
      </w:r>
      <w:proofErr w:type="spellEnd"/>
      <w:r w:rsidRPr="00E232EE">
        <w:rPr>
          <w:rFonts w:ascii="Garamond" w:eastAsia="Garamond" w:hAnsi="Garamond" w:cs="Garamond"/>
          <w:bCs/>
          <w:sz w:val="26"/>
          <w:szCs w:val="26"/>
          <w:lang w:val="es-ES_tradnl"/>
        </w:rPr>
        <w:t xml:space="preserve"> llama “giro digital”; Andrea Giunta, “giro tecnológico”; y </w:t>
      </w:r>
      <w:proofErr w:type="spellStart"/>
      <w:r w:rsidRPr="00E232EE">
        <w:rPr>
          <w:rFonts w:ascii="Garamond" w:eastAsia="Garamond" w:hAnsi="Garamond" w:cs="Garamond"/>
          <w:bCs/>
          <w:sz w:val="26"/>
          <w:szCs w:val="26"/>
          <w:lang w:val="es-ES_tradnl"/>
        </w:rPr>
        <w:t>Élida</w:t>
      </w:r>
      <w:proofErr w:type="spellEnd"/>
      <w:r w:rsidRPr="00E232EE">
        <w:rPr>
          <w:rFonts w:ascii="Garamond" w:eastAsia="Garamond" w:hAnsi="Garamond" w:cs="Garamond"/>
          <w:bCs/>
          <w:sz w:val="26"/>
          <w:szCs w:val="26"/>
          <w:lang w:val="es-ES_tradnl"/>
        </w:rPr>
        <w:t xml:space="preserve"> Lois, “la revolución del hipertexto”. En todo caso se trata de un cambio de paradigma que afecta directamente el acceso a los archivos. </w:t>
      </w:r>
    </w:p>
    <w:p w14:paraId="5B13D7E3" w14:textId="564EC2DD" w:rsidR="00E232EE" w:rsidRPr="00E232EE" w:rsidRDefault="00E232EE" w:rsidP="00E232EE">
      <w:pPr>
        <w:tabs>
          <w:tab w:val="left" w:pos="2030"/>
        </w:tabs>
        <w:ind w:firstLine="567"/>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 xml:space="preserve">Por su parte, y desde el punto de vista de la historiografía, </w:t>
      </w:r>
      <w:proofErr w:type="spellStart"/>
      <w:r w:rsidRPr="00E232EE">
        <w:rPr>
          <w:rFonts w:ascii="Garamond" w:eastAsia="Garamond" w:hAnsi="Garamond" w:cs="Garamond"/>
          <w:bCs/>
          <w:sz w:val="26"/>
          <w:szCs w:val="26"/>
          <w:lang w:val="es-ES_tradnl"/>
        </w:rPr>
        <w:t>Caimari</w:t>
      </w:r>
      <w:proofErr w:type="spellEnd"/>
      <w:r w:rsidRPr="00E232EE">
        <w:rPr>
          <w:rFonts w:ascii="Garamond" w:eastAsia="Garamond" w:hAnsi="Garamond" w:cs="Garamond"/>
          <w:bCs/>
          <w:sz w:val="26"/>
          <w:szCs w:val="26"/>
          <w:lang w:val="es-ES_tradnl"/>
        </w:rPr>
        <w:t xml:space="preserve"> repara en cómo la apertura de los archivos por parte de los estados latinoamericanos y la digitalización que la permite y pone a disposición para su consulta están cambiando radicalmente el trabajo de investigación. En este sentido, habría un visible “paso de un régimen de escasez a uno de abundancia” (</w:t>
      </w:r>
      <w:proofErr w:type="spellStart"/>
      <w:r w:rsidRPr="00E232EE">
        <w:rPr>
          <w:rFonts w:ascii="Garamond" w:eastAsia="Garamond" w:hAnsi="Garamond" w:cs="Garamond"/>
          <w:bCs/>
          <w:sz w:val="26"/>
          <w:szCs w:val="26"/>
          <w:lang w:val="es-ES_tradnl"/>
        </w:rPr>
        <w:t>Caimari</w:t>
      </w:r>
      <w:proofErr w:type="spellEnd"/>
      <w:r w:rsidRPr="00E232EE">
        <w:rPr>
          <w:rFonts w:ascii="Garamond" w:eastAsia="Garamond" w:hAnsi="Garamond" w:cs="Garamond"/>
          <w:bCs/>
          <w:sz w:val="26"/>
          <w:szCs w:val="26"/>
          <w:lang w:val="es-ES_tradnl"/>
        </w:rPr>
        <w:t>, 2017: 74), en tanto el documento inhallable que antes constituía el material de archivo se multiplica exponencialmente gracias a internet. En este aspecto son de capital importancia dos factores. En primer lugar, el “fin de la materialidad”:</w:t>
      </w:r>
      <w:r w:rsidRPr="00E232EE">
        <w:rPr>
          <w:rFonts w:ascii="Garamond" w:eastAsia="Garamond" w:hAnsi="Garamond" w:cs="Garamond"/>
          <w:bCs/>
          <w:sz w:val="26"/>
          <w:szCs w:val="26"/>
          <w:vertAlign w:val="superscript"/>
          <w:lang w:val="es-ES_tradnl"/>
        </w:rPr>
        <w:footnoteReference w:id="6"/>
      </w:r>
      <w:r w:rsidRPr="00E232EE">
        <w:rPr>
          <w:rFonts w:ascii="Garamond" w:eastAsia="Garamond" w:hAnsi="Garamond" w:cs="Garamond"/>
          <w:bCs/>
          <w:sz w:val="26"/>
          <w:szCs w:val="26"/>
          <w:lang w:val="es-ES_tradnl"/>
        </w:rPr>
        <w:t xml:space="preserve"> un archivo que antes ocupaba un espacio </w:t>
      </w:r>
      <w:r w:rsidRPr="00E232EE">
        <w:rPr>
          <w:rFonts w:ascii="Garamond" w:eastAsia="Garamond" w:hAnsi="Garamond" w:cs="Garamond"/>
          <w:bCs/>
          <w:sz w:val="26"/>
          <w:szCs w:val="26"/>
          <w:lang w:val="es-ES_tradnl"/>
        </w:rPr>
        <w:lastRenderedPageBreak/>
        <w:t xml:space="preserve">físico y requería de la presencia </w:t>
      </w:r>
      <w:r w:rsidRPr="00E232EE">
        <w:rPr>
          <w:rFonts w:ascii="Garamond" w:eastAsia="Garamond" w:hAnsi="Garamond" w:cs="Garamond"/>
          <w:bCs/>
          <w:i/>
          <w:sz w:val="26"/>
          <w:szCs w:val="26"/>
          <w:lang w:val="es-ES_tradnl"/>
        </w:rPr>
        <w:t>in situ</w:t>
      </w:r>
      <w:r w:rsidRPr="00E232EE">
        <w:rPr>
          <w:rFonts w:ascii="Garamond" w:eastAsia="Garamond" w:hAnsi="Garamond" w:cs="Garamond"/>
          <w:bCs/>
          <w:sz w:val="26"/>
          <w:szCs w:val="26"/>
          <w:lang w:val="es-ES_tradnl"/>
        </w:rPr>
        <w:t xml:space="preserve"> del investigador para consultarlo pasa a ocupar un espacio virtual, impalpable y, por ende, mucho más propenso a la acumulación, puesto que perdemos de vista su volumen.</w:t>
      </w:r>
      <w:r w:rsidRPr="00E232EE">
        <w:rPr>
          <w:rFonts w:ascii="Garamond" w:eastAsia="Garamond" w:hAnsi="Garamond" w:cs="Garamond"/>
          <w:bCs/>
          <w:sz w:val="26"/>
          <w:szCs w:val="26"/>
          <w:vertAlign w:val="superscript"/>
          <w:lang w:val="es-ES_tradnl"/>
        </w:rPr>
        <w:t xml:space="preserve"> </w:t>
      </w:r>
      <w:r w:rsidRPr="00E232EE">
        <w:rPr>
          <w:rFonts w:ascii="Garamond" w:eastAsia="Garamond" w:hAnsi="Garamond" w:cs="Garamond"/>
          <w:bCs/>
          <w:sz w:val="26"/>
          <w:szCs w:val="26"/>
          <w:lang w:val="es-ES_tradnl"/>
        </w:rPr>
        <w:t xml:space="preserve">En segundo lugar, el ingreso a internet sustrae al archivo de su dimensión individual y fetichista y lo reubica en una red compuesta por una colectividad de fuentes de información puestas a compartir. En lo que respecta al Archivo Puig, el “giro digital” tiene consecuencias concretas </w:t>
      </w:r>
      <w:r w:rsidR="0007662F">
        <w:rPr>
          <w:rFonts w:ascii="Garamond" w:eastAsia="Garamond" w:hAnsi="Garamond" w:cs="Garamond"/>
          <w:bCs/>
          <w:sz w:val="26"/>
          <w:szCs w:val="26"/>
          <w:lang w:val="es-ES_tradnl"/>
        </w:rPr>
        <w:t>tanto en</w:t>
      </w:r>
      <w:r w:rsidRPr="00E232EE">
        <w:rPr>
          <w:rFonts w:ascii="Garamond" w:eastAsia="Garamond" w:hAnsi="Garamond" w:cs="Garamond"/>
          <w:bCs/>
          <w:sz w:val="26"/>
          <w:szCs w:val="26"/>
          <w:lang w:val="es-ES_tradnl"/>
        </w:rPr>
        <w:t xml:space="preserve"> su acceso </w:t>
      </w:r>
      <w:r w:rsidR="0007662F">
        <w:rPr>
          <w:rFonts w:ascii="Garamond" w:eastAsia="Garamond" w:hAnsi="Garamond" w:cs="Garamond"/>
          <w:bCs/>
          <w:sz w:val="26"/>
          <w:szCs w:val="26"/>
          <w:lang w:val="es-ES_tradnl"/>
        </w:rPr>
        <w:t xml:space="preserve">como en </w:t>
      </w:r>
      <w:r w:rsidRPr="00E232EE">
        <w:rPr>
          <w:rFonts w:ascii="Garamond" w:eastAsia="Garamond" w:hAnsi="Garamond" w:cs="Garamond"/>
          <w:bCs/>
          <w:sz w:val="26"/>
          <w:szCs w:val="26"/>
          <w:lang w:val="es-ES_tradnl"/>
        </w:rPr>
        <w:t xml:space="preserve">la circulación del material contenido. Si bien internet facilita la posibilidad de consultar los documentos alojados en el portal ARCAS, la materialidad de esos papeles no queda obsoleta y los alcances de la reproductibilidad digital al día de hoy todavía no consiguen emular el “aura” del original, un aspecto que cobra especial relevancia en los estudios de crítica genética. Además, aunque no se trata de una instancia editorial de publicación, la exhibición de los papeles del Archivo Puig implica un paso al orden público de los documentos que contiene. </w:t>
      </w:r>
    </w:p>
    <w:p w14:paraId="234E07EB" w14:textId="2696853C" w:rsidR="00E232EE" w:rsidRPr="00E232EE" w:rsidRDefault="00E232EE" w:rsidP="00E232EE">
      <w:pPr>
        <w:tabs>
          <w:tab w:val="left" w:pos="2030"/>
        </w:tabs>
        <w:ind w:firstLine="567"/>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 xml:space="preserve">Por su parte, Andrea Giunta vincula el “giro tecnológico” con la “democratización” de los archivos, que puede relacionarse con las </w:t>
      </w:r>
      <w:proofErr w:type="spellStart"/>
      <w:r w:rsidRPr="00E232EE">
        <w:rPr>
          <w:rFonts w:ascii="Garamond" w:eastAsia="Garamond" w:hAnsi="Garamond" w:cs="Garamond"/>
          <w:bCs/>
          <w:sz w:val="26"/>
          <w:szCs w:val="26"/>
          <w:lang w:val="es-ES_tradnl"/>
        </w:rPr>
        <w:t>posdictaduras</w:t>
      </w:r>
      <w:proofErr w:type="spellEnd"/>
      <w:r w:rsidRPr="00E232EE">
        <w:rPr>
          <w:rFonts w:ascii="Garamond" w:eastAsia="Garamond" w:hAnsi="Garamond" w:cs="Garamond"/>
          <w:bCs/>
          <w:sz w:val="26"/>
          <w:szCs w:val="26"/>
          <w:lang w:val="es-ES_tradnl"/>
        </w:rPr>
        <w:t xml:space="preserve"> latinoamericanas y los distintos intentos por recuperar una parte de la historia silenciada. Las posibilidades que abre la digitalización no harían más que profundizar este proceso, incentivando “la idea de que es posible poner todo </w:t>
      </w:r>
      <w:r w:rsidRPr="00E232EE">
        <w:rPr>
          <w:rFonts w:ascii="Garamond" w:eastAsia="Garamond" w:hAnsi="Garamond" w:cs="Garamond"/>
          <w:bCs/>
          <w:i/>
          <w:sz w:val="26"/>
          <w:szCs w:val="26"/>
          <w:lang w:val="es-ES_tradnl"/>
        </w:rPr>
        <w:t>online</w:t>
      </w:r>
      <w:r w:rsidRPr="00E232EE">
        <w:rPr>
          <w:rFonts w:ascii="Garamond" w:eastAsia="Garamond" w:hAnsi="Garamond" w:cs="Garamond"/>
          <w:bCs/>
          <w:sz w:val="26"/>
          <w:szCs w:val="26"/>
          <w:lang w:val="es-ES_tradnl"/>
        </w:rPr>
        <w:t xml:space="preserve"> y lograr así una democratización perfecta de los documentos de aquello que fue” (Giunta, 2010: 36). Esta idea, sin embargo, no deja de resultar utópica y encierra otras encrucijadas, como las dificultades propias de América Latina para pasar de un régimen analógico a uno digital. Si bien la digitalización de archivos democratiza su acceso gracias a la disponibilidad que le brinda internet, el ideal de una totalidad al alcance de la mano se revela como una quimera. Como señala Juan José Mendoza, “hoy en día las posibilidades digitales prometen el archivo total, la conservación sin falta, una memoria sin límites y, en el mismo tiempo, producen el desasosiego frente a la imposibilidad de domar, organizar, juzgar la sobreabundancia de la información” (Mendoza, 2019: 197). En este sentido, la disponibilidad de los documentos no garantiza su lectura ni, como indica Giunta, su conservación. Para ello es necesaria “una inversión importante que permita, junto a la digitalización, la micro filmación y la adecuada conservación material de los documentos</w:t>
      </w:r>
      <w:r w:rsidR="001679B6">
        <w:rPr>
          <w:rFonts w:ascii="Garamond" w:eastAsia="Garamond" w:hAnsi="Garamond" w:cs="Garamond"/>
          <w:bCs/>
          <w:sz w:val="26"/>
          <w:szCs w:val="26"/>
          <w:lang w:val="es-ES_tradnl"/>
        </w:rPr>
        <w:t>”</w:t>
      </w:r>
      <w:r w:rsidRPr="00E232EE">
        <w:rPr>
          <w:rFonts w:ascii="Garamond" w:eastAsia="Garamond" w:hAnsi="Garamond" w:cs="Garamond"/>
          <w:bCs/>
          <w:sz w:val="26"/>
          <w:szCs w:val="26"/>
          <w:lang w:val="es-ES_tradnl"/>
        </w:rPr>
        <w:t xml:space="preserve"> (Giunta, 2010: 36). Esto es especialmente pertinente en el caso del Archivo Puig. A pesar de estar expuesto en su versión digital en el portal virtual ARCAS de la UNLP, “la </w:t>
      </w:r>
      <w:r w:rsidRPr="00E232EE">
        <w:rPr>
          <w:rFonts w:ascii="Garamond" w:eastAsia="Garamond" w:hAnsi="Garamond" w:cs="Garamond"/>
          <w:bCs/>
          <w:sz w:val="26"/>
          <w:szCs w:val="26"/>
          <w:lang w:val="es-ES_tradnl"/>
        </w:rPr>
        <w:lastRenderedPageBreak/>
        <w:t>presencia y el acceso de los materiales en la web no significa que sean vistos, que sean mirados desde una práctica de lectura diferente a la canónica, que es una mirada que encuentra lo que busca” (</w:t>
      </w:r>
      <w:proofErr w:type="spellStart"/>
      <w:r w:rsidRPr="00E232EE">
        <w:rPr>
          <w:rFonts w:ascii="Garamond" w:eastAsia="Garamond" w:hAnsi="Garamond" w:cs="Garamond"/>
          <w:bCs/>
          <w:sz w:val="26"/>
          <w:szCs w:val="26"/>
          <w:lang w:val="es-ES_tradnl"/>
        </w:rPr>
        <w:t>Calvente</w:t>
      </w:r>
      <w:proofErr w:type="spellEnd"/>
      <w:r w:rsidRPr="00E232EE">
        <w:rPr>
          <w:rFonts w:ascii="Garamond" w:eastAsia="Garamond" w:hAnsi="Garamond" w:cs="Garamond"/>
          <w:bCs/>
          <w:sz w:val="26"/>
          <w:szCs w:val="26"/>
          <w:lang w:val="es-ES_tradnl"/>
        </w:rPr>
        <w:t xml:space="preserve"> y </w:t>
      </w:r>
      <w:proofErr w:type="spellStart"/>
      <w:r w:rsidRPr="00E232EE">
        <w:rPr>
          <w:rFonts w:ascii="Garamond" w:eastAsia="Garamond" w:hAnsi="Garamond" w:cs="Garamond"/>
          <w:bCs/>
          <w:sz w:val="26"/>
          <w:szCs w:val="26"/>
          <w:lang w:val="es-ES_tradnl"/>
        </w:rPr>
        <w:t>Calvente</w:t>
      </w:r>
      <w:proofErr w:type="spellEnd"/>
      <w:r w:rsidRPr="00E232EE">
        <w:rPr>
          <w:rFonts w:ascii="Garamond" w:eastAsia="Garamond" w:hAnsi="Garamond" w:cs="Garamond"/>
          <w:bCs/>
          <w:sz w:val="26"/>
          <w:szCs w:val="26"/>
          <w:lang w:val="es-ES_tradnl"/>
        </w:rPr>
        <w:t xml:space="preserve">, 2018: s/p). </w:t>
      </w:r>
    </w:p>
    <w:p w14:paraId="03927DCB"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 xml:space="preserve">Por último, en lo que respecta a los estudios genéticos, </w:t>
      </w:r>
      <w:proofErr w:type="spellStart"/>
      <w:r w:rsidRPr="00E232EE">
        <w:rPr>
          <w:rFonts w:ascii="Garamond" w:eastAsia="Garamond" w:hAnsi="Garamond" w:cs="Garamond"/>
          <w:bCs/>
          <w:sz w:val="26"/>
          <w:szCs w:val="26"/>
          <w:lang w:val="es-ES_tradnl"/>
        </w:rPr>
        <w:t>Élida</w:t>
      </w:r>
      <w:proofErr w:type="spellEnd"/>
      <w:r w:rsidRPr="00E232EE">
        <w:rPr>
          <w:rFonts w:ascii="Garamond" w:eastAsia="Garamond" w:hAnsi="Garamond" w:cs="Garamond"/>
          <w:bCs/>
          <w:sz w:val="26"/>
          <w:szCs w:val="26"/>
          <w:lang w:val="es-ES_tradnl"/>
        </w:rPr>
        <w:t xml:space="preserve"> Lois vislumbra en el “giro digital” una buena fortuna: </w:t>
      </w:r>
    </w:p>
    <w:p w14:paraId="25F089CC"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17E321AA" w14:textId="77820651" w:rsidR="00E232EE" w:rsidRPr="00E232EE" w:rsidRDefault="00E232EE" w:rsidP="00C76445">
      <w:pPr>
        <w:tabs>
          <w:tab w:val="left" w:pos="2030"/>
        </w:tabs>
        <w:ind w:left="567"/>
        <w:jc w:val="both"/>
        <w:rPr>
          <w:rFonts w:ascii="Garamond" w:eastAsia="Garamond" w:hAnsi="Garamond" w:cs="Garamond"/>
          <w:bCs/>
          <w:lang w:val="es-ES_tradnl"/>
        </w:rPr>
      </w:pPr>
      <w:r w:rsidRPr="00E232EE">
        <w:rPr>
          <w:rFonts w:ascii="Garamond" w:eastAsia="Garamond" w:hAnsi="Garamond" w:cs="Garamond"/>
          <w:bCs/>
          <w:lang w:val="es-ES_tradnl"/>
        </w:rPr>
        <w:t xml:space="preserve">las convergencias de campos de saber aparentemente divorciados, como los de la teoría literaria y la informática, constituyen un indicio más de ese cambio de paradigma que viene observándose en el </w:t>
      </w:r>
      <w:proofErr w:type="spellStart"/>
      <w:r w:rsidRPr="00E232EE">
        <w:rPr>
          <w:rFonts w:ascii="Garamond" w:eastAsia="Garamond" w:hAnsi="Garamond" w:cs="Garamond"/>
          <w:bCs/>
          <w:lang w:val="es-ES_tradnl"/>
        </w:rPr>
        <w:t>epistéme</w:t>
      </w:r>
      <w:proofErr w:type="spellEnd"/>
      <w:r w:rsidRPr="00E232EE">
        <w:rPr>
          <w:rFonts w:ascii="Garamond" w:eastAsia="Garamond" w:hAnsi="Garamond" w:cs="Garamond"/>
          <w:bCs/>
          <w:lang w:val="es-ES_tradnl"/>
        </w:rPr>
        <w:t xml:space="preserve"> contemporáneo, ya que en las ediciones electrónicas en multimedios se multiplican las posibilidades de sustituir las tradicionales nociones de linealidad, centro, margen y jerarquía por las de </w:t>
      </w:r>
      <w:proofErr w:type="spellStart"/>
      <w:r w:rsidRPr="00E232EE">
        <w:rPr>
          <w:rFonts w:ascii="Garamond" w:eastAsia="Garamond" w:hAnsi="Garamond" w:cs="Garamond"/>
          <w:bCs/>
          <w:lang w:val="es-ES_tradnl"/>
        </w:rPr>
        <w:t>multilinealidad</w:t>
      </w:r>
      <w:proofErr w:type="spellEnd"/>
      <w:r w:rsidRPr="00E232EE">
        <w:rPr>
          <w:rFonts w:ascii="Garamond" w:eastAsia="Garamond" w:hAnsi="Garamond" w:cs="Garamond"/>
          <w:bCs/>
          <w:lang w:val="es-ES_tradnl"/>
        </w:rPr>
        <w:t>, nodos, nexos y redes (Lois, 1998: s/p)</w:t>
      </w:r>
    </w:p>
    <w:p w14:paraId="7F8F4654"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368A00F9" w14:textId="79AA59ED" w:rsidR="00E232EE" w:rsidRPr="00E232EE" w:rsidRDefault="00E232EE" w:rsidP="00C76445">
      <w:pPr>
        <w:tabs>
          <w:tab w:val="left" w:pos="2030"/>
        </w:tabs>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El espacio virtual que abre la digitalización ofrece condiciones particularmente favorecedoras para la crítica genética, en tanto se trata de un estudio que se basa en la ruptura de la cadena sintagmática en favor de su estallido en todas las direcciones virtualmente posibles. De esta manera, el objeto-escritura puede exhibirse “como un conjunto de procesos recursivos que desarticulan la linealidad del lenguaje (tal como se desenvuelve en la oralidad y en la representación gráfica ordinaria)” (</w:t>
      </w:r>
      <w:r w:rsidR="001679B6">
        <w:rPr>
          <w:rFonts w:ascii="Garamond" w:eastAsia="Garamond" w:hAnsi="Garamond" w:cs="Garamond"/>
          <w:bCs/>
          <w:sz w:val="26"/>
          <w:szCs w:val="26"/>
          <w:lang w:val="es-ES_tradnl"/>
        </w:rPr>
        <w:t>Lois, 1998: s/p</w:t>
      </w:r>
      <w:r w:rsidRPr="00E232EE">
        <w:rPr>
          <w:rFonts w:ascii="Garamond" w:eastAsia="Garamond" w:hAnsi="Garamond" w:cs="Garamond"/>
          <w:bCs/>
          <w:sz w:val="26"/>
          <w:szCs w:val="26"/>
          <w:lang w:val="es-ES_tradnl"/>
        </w:rPr>
        <w:t>). Es decir, además de facilitar el acceso a los archivos literarios, el “giro digital” introduce herramientas específicas que son ideales para su consulta, como por ejemplo el hipertexto que se “constituye per se un modo de edición al servicio de un discurso no secuencial” (</w:t>
      </w:r>
      <w:r w:rsidR="00CF4DBD">
        <w:rPr>
          <w:rFonts w:ascii="Garamond" w:eastAsia="Garamond" w:hAnsi="Garamond" w:cs="Garamond"/>
          <w:bCs/>
          <w:sz w:val="26"/>
          <w:szCs w:val="26"/>
          <w:lang w:val="es-ES_tradnl"/>
        </w:rPr>
        <w:t>Lois, 1998: s/p</w:t>
      </w:r>
      <w:r w:rsidRPr="00E232EE">
        <w:rPr>
          <w:rFonts w:ascii="Garamond" w:eastAsia="Garamond" w:hAnsi="Garamond" w:cs="Garamond"/>
          <w:bCs/>
          <w:sz w:val="26"/>
          <w:szCs w:val="26"/>
          <w:lang w:val="es-ES_tradnl"/>
        </w:rPr>
        <w:t xml:space="preserve">). Si bien el contacto con la materialidad del archivo siempre representa una ganancia, al revelar detalles que de otra manera se mantienen invisibles, su puesta en exhibición digital permite desplegarlo en todo su potencial. </w:t>
      </w:r>
    </w:p>
    <w:p w14:paraId="67541F0E"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21384AAF" w14:textId="77777777" w:rsidR="00E232EE" w:rsidRPr="00E232EE" w:rsidRDefault="00E232EE" w:rsidP="00C76445">
      <w:pPr>
        <w:tabs>
          <w:tab w:val="left" w:pos="2030"/>
        </w:tabs>
        <w:jc w:val="both"/>
        <w:rPr>
          <w:rFonts w:ascii="Garamond" w:eastAsia="Garamond" w:hAnsi="Garamond" w:cs="Garamond"/>
          <w:b/>
          <w:bCs/>
          <w:sz w:val="26"/>
          <w:szCs w:val="26"/>
          <w:lang w:val="es-ES_tradnl"/>
        </w:rPr>
      </w:pPr>
      <w:r w:rsidRPr="00E232EE">
        <w:rPr>
          <w:rFonts w:ascii="Garamond" w:eastAsia="Garamond" w:hAnsi="Garamond" w:cs="Garamond"/>
          <w:b/>
          <w:bCs/>
          <w:sz w:val="26"/>
          <w:szCs w:val="26"/>
          <w:lang w:val="es-ES_tradnl"/>
        </w:rPr>
        <w:t>El futuro del pasado</w:t>
      </w:r>
    </w:p>
    <w:p w14:paraId="0795D2F3" w14:textId="1116E521" w:rsidR="00E232EE" w:rsidRDefault="00E232EE" w:rsidP="00C76445">
      <w:pPr>
        <w:tabs>
          <w:tab w:val="left" w:pos="2030"/>
        </w:tabs>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 xml:space="preserve">El traspaso de lo analógico a lo digital ofrece un porvenir ideal a los archivos, no solo por sus condiciones técnicas de salvaguarda, sino por las posibilidades de exhibirlos y pensarlos. En consonancia con la crítica genética y su “revolución del hipertexto”, otra perspectiva posible es la </w:t>
      </w:r>
      <w:proofErr w:type="spellStart"/>
      <w:r w:rsidRPr="00E232EE">
        <w:rPr>
          <w:rFonts w:ascii="Garamond" w:eastAsia="Garamond" w:hAnsi="Garamond" w:cs="Garamond"/>
          <w:bCs/>
          <w:sz w:val="26"/>
          <w:szCs w:val="26"/>
          <w:lang w:val="es-ES_tradnl"/>
        </w:rPr>
        <w:t>archifilología</w:t>
      </w:r>
      <w:proofErr w:type="spellEnd"/>
      <w:r w:rsidRPr="00E232EE">
        <w:rPr>
          <w:rFonts w:ascii="Garamond" w:eastAsia="Garamond" w:hAnsi="Garamond" w:cs="Garamond"/>
          <w:bCs/>
          <w:sz w:val="26"/>
          <w:szCs w:val="26"/>
          <w:lang w:val="es-ES_tradnl"/>
        </w:rPr>
        <w:t xml:space="preserve"> de Raúl Antelo. En su ensayo “Para una </w:t>
      </w:r>
      <w:proofErr w:type="spellStart"/>
      <w:r w:rsidRPr="00E232EE">
        <w:rPr>
          <w:rFonts w:ascii="Garamond" w:eastAsia="Garamond" w:hAnsi="Garamond" w:cs="Garamond"/>
          <w:bCs/>
          <w:sz w:val="26"/>
          <w:szCs w:val="26"/>
          <w:lang w:val="es-ES_tradnl"/>
        </w:rPr>
        <w:t>archifilología</w:t>
      </w:r>
      <w:proofErr w:type="spellEnd"/>
      <w:r w:rsidRPr="00E232EE">
        <w:rPr>
          <w:rFonts w:ascii="Garamond" w:eastAsia="Garamond" w:hAnsi="Garamond" w:cs="Garamond"/>
          <w:bCs/>
          <w:sz w:val="26"/>
          <w:szCs w:val="26"/>
          <w:lang w:val="es-ES_tradnl"/>
        </w:rPr>
        <w:t xml:space="preserve"> latinoamericana” afirma: </w:t>
      </w:r>
    </w:p>
    <w:p w14:paraId="3660CF6C" w14:textId="77777777" w:rsidR="00C76445" w:rsidRPr="00E232EE" w:rsidRDefault="00C76445" w:rsidP="00C76445">
      <w:pPr>
        <w:tabs>
          <w:tab w:val="left" w:pos="2030"/>
        </w:tabs>
        <w:jc w:val="both"/>
        <w:rPr>
          <w:rFonts w:ascii="Garamond" w:eastAsia="Garamond" w:hAnsi="Garamond" w:cs="Garamond"/>
          <w:bCs/>
          <w:sz w:val="26"/>
          <w:szCs w:val="26"/>
          <w:lang w:val="es-ES_tradnl"/>
        </w:rPr>
      </w:pPr>
    </w:p>
    <w:p w14:paraId="19CA70AC" w14:textId="495B7312" w:rsidR="00E232EE" w:rsidRPr="00C76445" w:rsidRDefault="00E232EE" w:rsidP="00C76445">
      <w:pPr>
        <w:tabs>
          <w:tab w:val="left" w:pos="2030"/>
        </w:tabs>
        <w:ind w:left="567"/>
        <w:jc w:val="both"/>
        <w:rPr>
          <w:rFonts w:ascii="Garamond" w:eastAsia="Garamond" w:hAnsi="Garamond" w:cs="Garamond"/>
          <w:bCs/>
          <w:lang w:val="es-ES_tradnl"/>
        </w:rPr>
      </w:pPr>
      <w:r w:rsidRPr="00E232EE">
        <w:rPr>
          <w:rFonts w:ascii="Garamond" w:eastAsia="Garamond" w:hAnsi="Garamond" w:cs="Garamond"/>
          <w:bCs/>
          <w:lang w:val="es-ES_tradnl"/>
        </w:rPr>
        <w:t xml:space="preserve">Mi propuesta es, pues, leer anagramáticamente la formación de un canon de modernidad en América Latina, más allá de los parámetros convencionales formulados por el alto modernismo, un proceso en el que operaría mucho menos la discriminación que la superposición </w:t>
      </w:r>
      <w:r w:rsidR="00CF4DBD">
        <w:rPr>
          <w:rFonts w:ascii="Garamond" w:eastAsia="Garamond" w:hAnsi="Garamond" w:cs="Garamond"/>
          <w:bCs/>
          <w:lang w:val="es-ES_tradnl"/>
        </w:rPr>
        <w:t>[</w:t>
      </w:r>
      <w:r w:rsidRPr="00E232EE">
        <w:rPr>
          <w:rFonts w:ascii="Garamond" w:eastAsia="Garamond" w:hAnsi="Garamond" w:cs="Garamond"/>
          <w:bCs/>
          <w:lang w:val="es-ES_tradnl"/>
        </w:rPr>
        <w:t>...</w:t>
      </w:r>
      <w:r w:rsidR="00CF4DBD">
        <w:rPr>
          <w:rFonts w:ascii="Garamond" w:eastAsia="Garamond" w:hAnsi="Garamond" w:cs="Garamond"/>
          <w:bCs/>
          <w:lang w:val="es-ES_tradnl"/>
        </w:rPr>
        <w:t>]</w:t>
      </w:r>
      <w:r w:rsidRPr="00E232EE">
        <w:rPr>
          <w:rFonts w:ascii="Garamond" w:eastAsia="Garamond" w:hAnsi="Garamond" w:cs="Garamond"/>
          <w:bCs/>
          <w:lang w:val="es-ES_tradnl"/>
        </w:rPr>
        <w:t xml:space="preserve">; una disposición de elementos a primera vista disímiles, tales como la tradición y su ruptura, lo trágico y lo </w:t>
      </w:r>
      <w:proofErr w:type="spellStart"/>
      <w:r w:rsidRPr="00E232EE">
        <w:rPr>
          <w:rFonts w:ascii="Garamond" w:eastAsia="Garamond" w:hAnsi="Garamond" w:cs="Garamond"/>
          <w:bCs/>
          <w:lang w:val="es-ES_tradnl"/>
        </w:rPr>
        <w:t>farsesco</w:t>
      </w:r>
      <w:proofErr w:type="spellEnd"/>
      <w:r w:rsidRPr="00E232EE">
        <w:rPr>
          <w:rFonts w:ascii="Garamond" w:eastAsia="Garamond" w:hAnsi="Garamond" w:cs="Garamond"/>
          <w:bCs/>
          <w:lang w:val="es-ES_tradnl"/>
        </w:rPr>
        <w:t xml:space="preserve">, lo alto y lo bajo, de los cuales emerge, con toda su complejidad, lo con-temporáneo, la </w:t>
      </w:r>
      <w:proofErr w:type="spellStart"/>
      <w:r w:rsidRPr="00E232EE">
        <w:rPr>
          <w:rFonts w:ascii="Garamond" w:eastAsia="Garamond" w:hAnsi="Garamond" w:cs="Garamond"/>
          <w:bCs/>
          <w:i/>
          <w:lang w:val="es-ES_tradnl"/>
        </w:rPr>
        <w:t>consummatio</w:t>
      </w:r>
      <w:proofErr w:type="spellEnd"/>
      <w:r w:rsidRPr="00E232EE">
        <w:rPr>
          <w:rFonts w:ascii="Garamond" w:eastAsia="Garamond" w:hAnsi="Garamond" w:cs="Garamond"/>
          <w:bCs/>
          <w:i/>
          <w:lang w:val="es-ES_tradnl"/>
        </w:rPr>
        <w:t xml:space="preserve"> </w:t>
      </w:r>
      <w:proofErr w:type="spellStart"/>
      <w:r w:rsidRPr="00E232EE">
        <w:rPr>
          <w:rFonts w:ascii="Garamond" w:eastAsia="Garamond" w:hAnsi="Garamond" w:cs="Garamond"/>
          <w:bCs/>
          <w:i/>
          <w:lang w:val="es-ES_tradnl"/>
        </w:rPr>
        <w:t>mundi</w:t>
      </w:r>
      <w:proofErr w:type="spellEnd"/>
      <w:r w:rsidRPr="00E232EE">
        <w:rPr>
          <w:rFonts w:ascii="Garamond" w:eastAsia="Garamond" w:hAnsi="Garamond" w:cs="Garamond"/>
          <w:bCs/>
          <w:lang w:val="es-ES_tradnl"/>
        </w:rPr>
        <w:t xml:space="preserve">, </w:t>
      </w:r>
      <w:r w:rsidR="00952755" w:rsidRPr="00952755">
        <w:rPr>
          <w:rFonts w:ascii="Garamond" w:eastAsia="Garamond" w:hAnsi="Garamond" w:cs="Garamond"/>
          <w:bCs/>
        </w:rPr>
        <w:t xml:space="preserve">instancia en la que el </w:t>
      </w:r>
      <w:r w:rsidR="00952755" w:rsidRPr="00952755">
        <w:rPr>
          <w:rFonts w:ascii="Garamond" w:eastAsia="Garamond" w:hAnsi="Garamond" w:cs="Garamond"/>
          <w:bCs/>
        </w:rPr>
        <w:lastRenderedPageBreak/>
        <w:t>teatro de la representación ha sido sustituido por el teatro de la repetición</w:t>
      </w:r>
      <w:r w:rsidR="00952755">
        <w:rPr>
          <w:rFonts w:ascii="Garamond" w:eastAsia="Garamond" w:hAnsi="Garamond" w:cs="Garamond"/>
          <w:bCs/>
        </w:rPr>
        <w:t xml:space="preserve">, porque </w:t>
      </w:r>
      <w:r w:rsidR="00952755">
        <w:rPr>
          <w:rFonts w:ascii="Garamond" w:eastAsia="Garamond" w:hAnsi="Garamond" w:cs="Garamond"/>
          <w:bCs/>
          <w:lang w:val="es-ES_tradnl"/>
        </w:rPr>
        <w:t xml:space="preserve">objeto, </w:t>
      </w:r>
      <w:r w:rsidR="00952755" w:rsidRPr="00952755">
        <w:rPr>
          <w:rFonts w:ascii="Garamond" w:eastAsia="Garamond" w:hAnsi="Garamond" w:cs="Garamond"/>
          <w:bCs/>
          <w:i/>
          <w:lang w:val="es-ES_tradnl"/>
        </w:rPr>
        <w:t>el</w:t>
      </w:r>
      <w:r w:rsidR="00952755">
        <w:rPr>
          <w:rFonts w:ascii="Garamond" w:eastAsia="Garamond" w:hAnsi="Garamond" w:cs="Garamond"/>
          <w:bCs/>
          <w:lang w:val="es-ES_tradnl"/>
        </w:rPr>
        <w:t xml:space="preserve"> </w:t>
      </w:r>
      <w:proofErr w:type="spellStart"/>
      <w:r w:rsidR="00952755">
        <w:rPr>
          <w:rFonts w:ascii="Garamond" w:eastAsia="Garamond" w:hAnsi="Garamond" w:cs="Garamond"/>
          <w:bCs/>
          <w:i/>
          <w:lang w:val="es-ES_tradnl"/>
        </w:rPr>
        <w:t>objeu</w:t>
      </w:r>
      <w:proofErr w:type="spellEnd"/>
      <w:r w:rsidRPr="00E232EE">
        <w:rPr>
          <w:rFonts w:ascii="Garamond" w:eastAsia="Garamond" w:hAnsi="Garamond" w:cs="Garamond"/>
          <w:bCs/>
          <w:lang w:val="es-ES_tradnl"/>
        </w:rPr>
        <w:t xml:space="preserve">, de la </w:t>
      </w:r>
      <w:proofErr w:type="spellStart"/>
      <w:r w:rsidRPr="00E232EE">
        <w:rPr>
          <w:rFonts w:ascii="Garamond" w:eastAsia="Garamond" w:hAnsi="Garamond" w:cs="Garamond"/>
          <w:bCs/>
          <w:lang w:val="es-ES_tradnl"/>
        </w:rPr>
        <w:t>archifilología</w:t>
      </w:r>
      <w:proofErr w:type="spellEnd"/>
      <w:r w:rsidRPr="00E232EE">
        <w:rPr>
          <w:rFonts w:ascii="Garamond" w:eastAsia="Garamond" w:hAnsi="Garamond" w:cs="Garamond"/>
          <w:bCs/>
          <w:lang w:val="es-ES_tradnl"/>
        </w:rPr>
        <w:t xml:space="preserve"> no es ya la representación sino la idea. Parto, pues, del presupuesto de que leemos esos textos hoy en los confines del Imperio, gran proveedor de imágenes para la sociedad </w:t>
      </w:r>
      <w:proofErr w:type="spellStart"/>
      <w:r w:rsidRPr="00E232EE">
        <w:rPr>
          <w:rFonts w:ascii="Garamond" w:eastAsia="Garamond" w:hAnsi="Garamond" w:cs="Garamond"/>
          <w:bCs/>
          <w:lang w:val="es-ES_tradnl"/>
        </w:rPr>
        <w:t>espectacularizada</w:t>
      </w:r>
      <w:proofErr w:type="spellEnd"/>
      <w:r w:rsidRPr="00E232EE">
        <w:rPr>
          <w:rFonts w:ascii="Garamond" w:eastAsia="Garamond" w:hAnsi="Garamond" w:cs="Garamond"/>
          <w:bCs/>
          <w:lang w:val="es-ES_tradnl"/>
        </w:rPr>
        <w:t>, armada y funcional a partir de esas mismas imágenes. A partir de ello constato que una imagen no es ni la materia de una percepción (lo que vemos...) ni un ideal sensible (el reprobable doble de las cosas construido por nuestro espíritu...): las imágenes son cosas, son la Cosa (Antelo, 2013: 275-276)</w:t>
      </w:r>
    </w:p>
    <w:p w14:paraId="5E20E995" w14:textId="77777777" w:rsidR="00C76445" w:rsidRPr="00E232EE" w:rsidRDefault="00C76445" w:rsidP="00C76445">
      <w:pPr>
        <w:tabs>
          <w:tab w:val="left" w:pos="2030"/>
        </w:tabs>
        <w:jc w:val="both"/>
        <w:rPr>
          <w:rFonts w:ascii="Garamond" w:eastAsia="Garamond" w:hAnsi="Garamond" w:cs="Garamond"/>
          <w:bCs/>
          <w:sz w:val="26"/>
          <w:szCs w:val="26"/>
          <w:lang w:val="es-ES_tradnl"/>
        </w:rPr>
      </w:pPr>
    </w:p>
    <w:p w14:paraId="06513966" w14:textId="545A4B82" w:rsidR="00E232EE" w:rsidRPr="00E232EE" w:rsidRDefault="00E232EE" w:rsidP="00C76445">
      <w:pPr>
        <w:tabs>
          <w:tab w:val="left" w:pos="2030"/>
        </w:tabs>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A contrapelo del canon, lo que Antelo se propone e</w:t>
      </w:r>
      <w:r w:rsidR="00376DB4">
        <w:rPr>
          <w:rFonts w:ascii="Garamond" w:eastAsia="Garamond" w:hAnsi="Garamond" w:cs="Garamond"/>
          <w:bCs/>
          <w:sz w:val="26"/>
          <w:szCs w:val="26"/>
          <w:lang w:val="es-ES_tradnl"/>
        </w:rPr>
        <w:t>s</w:t>
      </w:r>
      <w:r w:rsidRPr="00E232EE">
        <w:rPr>
          <w:rFonts w:ascii="Garamond" w:eastAsia="Garamond" w:hAnsi="Garamond" w:cs="Garamond"/>
          <w:bCs/>
          <w:sz w:val="26"/>
          <w:szCs w:val="26"/>
          <w:lang w:val="es-ES_tradnl"/>
        </w:rPr>
        <w:t xml:space="preserve"> suspender cualquier ilusión teleológica y leer en función de una “con-</w:t>
      </w:r>
      <w:proofErr w:type="spellStart"/>
      <w:r w:rsidRPr="00E232EE">
        <w:rPr>
          <w:rFonts w:ascii="Garamond" w:eastAsia="Garamond" w:hAnsi="Garamond" w:cs="Garamond"/>
          <w:bCs/>
          <w:sz w:val="26"/>
          <w:szCs w:val="26"/>
          <w:lang w:val="es-ES_tradnl"/>
        </w:rPr>
        <w:t>temporaneidad</w:t>
      </w:r>
      <w:proofErr w:type="spellEnd"/>
      <w:r w:rsidRPr="00E232EE">
        <w:rPr>
          <w:rFonts w:ascii="Garamond" w:eastAsia="Garamond" w:hAnsi="Garamond" w:cs="Garamond"/>
          <w:bCs/>
          <w:sz w:val="26"/>
          <w:szCs w:val="26"/>
          <w:lang w:val="es-ES_tradnl"/>
        </w:rPr>
        <w:t xml:space="preserve">”. A tal fin caen los paradigmas binarios y, con ellos, toda posibilidad de jerarquía. Sobre esta base lo que Antelo propone es una crítica acéfala que desmonte sus operaciones de poder. Sus características son: </w:t>
      </w:r>
    </w:p>
    <w:p w14:paraId="7513B965"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10BC5281" w14:textId="1FCC3284" w:rsidR="00E232EE" w:rsidRPr="00E232EE" w:rsidRDefault="00E232EE" w:rsidP="00C76445">
      <w:pPr>
        <w:tabs>
          <w:tab w:val="left" w:pos="2030"/>
        </w:tabs>
        <w:ind w:left="567"/>
        <w:jc w:val="both"/>
        <w:rPr>
          <w:rFonts w:ascii="Garamond" w:eastAsia="Garamond" w:hAnsi="Garamond" w:cs="Garamond"/>
          <w:bCs/>
          <w:lang w:val="es-ES_tradnl"/>
        </w:rPr>
      </w:pPr>
      <w:r w:rsidRPr="00E232EE">
        <w:rPr>
          <w:rFonts w:ascii="Garamond" w:eastAsia="Garamond" w:hAnsi="Garamond" w:cs="Garamond"/>
          <w:bCs/>
          <w:lang w:val="es-ES_tradnl"/>
        </w:rPr>
        <w:t>Por un lado, una enunciación sin jerarquías, sin sujeto portador de un pensamiento de verdad que, sostenido por una racionalidad reguladora, organice la coherencia del relato crítico; por el otro, el paso de la concepción de la crítica como una progresión –producida por la acumulación de un saber</w:t>
      </w:r>
      <w:r w:rsidR="00376DB4" w:rsidRPr="00E232EE">
        <w:rPr>
          <w:rFonts w:ascii="Garamond" w:eastAsia="Garamond" w:hAnsi="Garamond" w:cs="Garamond"/>
          <w:bCs/>
          <w:lang w:val="es-ES_tradnl"/>
        </w:rPr>
        <w:t>–</w:t>
      </w:r>
      <w:r w:rsidRPr="00E232EE">
        <w:rPr>
          <w:rFonts w:ascii="Garamond" w:eastAsia="Garamond" w:hAnsi="Garamond" w:cs="Garamond"/>
          <w:bCs/>
          <w:lang w:val="es-ES_tradnl"/>
        </w:rPr>
        <w:t xml:space="preserve"> a la de una crítica arqueológica, “</w:t>
      </w:r>
      <w:proofErr w:type="spellStart"/>
      <w:r w:rsidRPr="00E232EE">
        <w:rPr>
          <w:rFonts w:ascii="Garamond" w:eastAsia="Garamond" w:hAnsi="Garamond" w:cs="Garamond"/>
          <w:bCs/>
          <w:lang w:val="es-ES_tradnl"/>
        </w:rPr>
        <w:t>archifilológica</w:t>
      </w:r>
      <w:proofErr w:type="spellEnd"/>
      <w:r w:rsidRPr="00E232EE">
        <w:rPr>
          <w:rFonts w:ascii="Garamond" w:eastAsia="Garamond" w:hAnsi="Garamond" w:cs="Garamond"/>
          <w:bCs/>
          <w:lang w:val="es-ES_tradnl"/>
        </w:rPr>
        <w:t>”, de lo moderno. Se persigue aquí, no una reconstrucción lineal, secuencial, sino una “errática” laberíntica –alejada de la búsqueda del origen</w:t>
      </w:r>
      <w:r w:rsidR="00376DB4" w:rsidRPr="00E232EE">
        <w:rPr>
          <w:rFonts w:ascii="Garamond" w:eastAsia="Garamond" w:hAnsi="Garamond" w:cs="Garamond"/>
          <w:bCs/>
          <w:lang w:val="es-ES_tradnl"/>
        </w:rPr>
        <w:t>–</w:t>
      </w:r>
      <w:r w:rsidRPr="00E232EE">
        <w:rPr>
          <w:rFonts w:ascii="Garamond" w:eastAsia="Garamond" w:hAnsi="Garamond" w:cs="Garamond"/>
          <w:bCs/>
          <w:lang w:val="es-ES_tradnl"/>
        </w:rPr>
        <w:t xml:space="preserve"> compuesta por diferentes guiones o </w:t>
      </w:r>
      <w:proofErr w:type="spellStart"/>
      <w:r w:rsidRPr="00E232EE">
        <w:rPr>
          <w:rFonts w:ascii="Garamond" w:eastAsia="Garamond" w:hAnsi="Garamond" w:cs="Garamond"/>
          <w:bCs/>
          <w:lang w:val="es-ES_tradnl"/>
        </w:rPr>
        <w:t>roteiros</w:t>
      </w:r>
      <w:proofErr w:type="spellEnd"/>
      <w:r w:rsidRPr="00E232EE">
        <w:rPr>
          <w:rFonts w:ascii="Garamond" w:eastAsia="Garamond" w:hAnsi="Garamond" w:cs="Garamond"/>
          <w:bCs/>
          <w:lang w:val="es-ES_tradnl"/>
        </w:rPr>
        <w:t>, potenciada por el uso del anacronismo (Patiño, 2017: 43)</w:t>
      </w:r>
    </w:p>
    <w:p w14:paraId="23B5C740"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0FA9B86C" w14:textId="52461225" w:rsidR="00E232EE" w:rsidRPr="00E232EE" w:rsidRDefault="00E232EE" w:rsidP="00C76445">
      <w:pPr>
        <w:tabs>
          <w:tab w:val="left" w:pos="2030"/>
        </w:tabs>
        <w:jc w:val="both"/>
        <w:rPr>
          <w:rFonts w:ascii="Garamond" w:eastAsia="Garamond" w:hAnsi="Garamond" w:cs="Garamond"/>
          <w:bCs/>
          <w:sz w:val="26"/>
          <w:szCs w:val="26"/>
          <w:lang w:val="es-ES_tradnl"/>
        </w:rPr>
      </w:pPr>
      <w:r w:rsidRPr="00E232EE">
        <w:rPr>
          <w:rFonts w:ascii="Garamond" w:eastAsia="Garamond" w:hAnsi="Garamond" w:cs="Garamond"/>
          <w:bCs/>
          <w:sz w:val="26"/>
          <w:szCs w:val="26"/>
          <w:lang w:val="es-ES_tradnl"/>
        </w:rPr>
        <w:t xml:space="preserve">En este sentido, la </w:t>
      </w:r>
      <w:proofErr w:type="spellStart"/>
      <w:r w:rsidRPr="00E232EE">
        <w:rPr>
          <w:rFonts w:ascii="Garamond" w:eastAsia="Garamond" w:hAnsi="Garamond" w:cs="Garamond"/>
          <w:bCs/>
          <w:sz w:val="26"/>
          <w:szCs w:val="26"/>
          <w:lang w:val="es-ES_tradnl"/>
        </w:rPr>
        <w:t>archifilología</w:t>
      </w:r>
      <w:proofErr w:type="spellEnd"/>
      <w:r w:rsidRPr="00E232EE">
        <w:rPr>
          <w:rFonts w:ascii="Garamond" w:eastAsia="Garamond" w:hAnsi="Garamond" w:cs="Garamond"/>
          <w:bCs/>
          <w:sz w:val="26"/>
          <w:szCs w:val="26"/>
          <w:lang w:val="es-ES_tradnl"/>
        </w:rPr>
        <w:t xml:space="preserve"> se propone como una superación de la filología tradicional, aquella que busca la reconstrucción original de un texto, al dejar de lado el orden diacrónico. Tal como la crítica genética, se propone un abordaje del objeto de estudio capaz de atender </w:t>
      </w:r>
      <w:r w:rsidR="00376DB4">
        <w:rPr>
          <w:rFonts w:ascii="Garamond" w:eastAsia="Garamond" w:hAnsi="Garamond" w:cs="Garamond"/>
          <w:bCs/>
          <w:sz w:val="26"/>
          <w:szCs w:val="26"/>
          <w:lang w:val="es-ES_tradnl"/>
        </w:rPr>
        <w:t>las</w:t>
      </w:r>
      <w:r w:rsidRPr="00E232EE">
        <w:rPr>
          <w:rFonts w:ascii="Garamond" w:eastAsia="Garamond" w:hAnsi="Garamond" w:cs="Garamond"/>
          <w:bCs/>
          <w:sz w:val="26"/>
          <w:szCs w:val="26"/>
          <w:lang w:val="es-ES_tradnl"/>
        </w:rPr>
        <w:t xml:space="preserve"> distintas direcciones virtuales que adopta por fuera de la cadena sintagmática. En este sentido, el “giro digital” se presenta como un acontecimiento ideal, ya que permite la disposición y consulta de los archivos de una manera que favorece su carácter inherentemente virtual. Desde esta perspectiva, el Archivo Puig puede pensarse como el futuro de la obra de Manuel Puig y su lectura no tendría por fin buscar un signo de origen, sino más bien probar que nada ha terminado de ocurrir: “‘El tiempo de la </w:t>
      </w:r>
      <w:proofErr w:type="spellStart"/>
      <w:r w:rsidRPr="00E232EE">
        <w:rPr>
          <w:rFonts w:ascii="Garamond" w:eastAsia="Garamond" w:hAnsi="Garamond" w:cs="Garamond"/>
          <w:bCs/>
          <w:sz w:val="26"/>
          <w:szCs w:val="26"/>
          <w:lang w:val="es-ES_tradnl"/>
        </w:rPr>
        <w:t>archifilología</w:t>
      </w:r>
      <w:proofErr w:type="spellEnd"/>
      <w:r w:rsidRPr="00E232EE">
        <w:rPr>
          <w:rFonts w:ascii="Garamond" w:eastAsia="Garamond" w:hAnsi="Garamond" w:cs="Garamond"/>
          <w:bCs/>
          <w:sz w:val="26"/>
          <w:szCs w:val="26"/>
          <w:lang w:val="es-ES_tradnl"/>
        </w:rPr>
        <w:t xml:space="preserve">’ –afirma Antelo– ‘es el futuro anterior, es el futuro del pasado, allí donde se abre el espacio de la ficción’ y, citando a Werner </w:t>
      </w:r>
      <w:proofErr w:type="spellStart"/>
      <w:r w:rsidRPr="00E232EE">
        <w:rPr>
          <w:rFonts w:ascii="Garamond" w:eastAsia="Garamond" w:hAnsi="Garamond" w:cs="Garamond"/>
          <w:bCs/>
          <w:sz w:val="26"/>
          <w:szCs w:val="26"/>
          <w:lang w:val="es-ES_tradnl"/>
        </w:rPr>
        <w:t>Hamacher</w:t>
      </w:r>
      <w:proofErr w:type="spellEnd"/>
      <w:r w:rsidRPr="00E232EE">
        <w:rPr>
          <w:rFonts w:ascii="Garamond" w:eastAsia="Garamond" w:hAnsi="Garamond" w:cs="Garamond"/>
          <w:bCs/>
          <w:sz w:val="26"/>
          <w:szCs w:val="26"/>
          <w:lang w:val="es-ES_tradnl"/>
        </w:rPr>
        <w:t xml:space="preserve">, ‘no se repite lo pasado sino lo que de él va al futuro. La </w:t>
      </w:r>
      <w:proofErr w:type="spellStart"/>
      <w:r w:rsidRPr="00E232EE">
        <w:rPr>
          <w:rFonts w:ascii="Garamond" w:eastAsia="Garamond" w:hAnsi="Garamond" w:cs="Garamond"/>
          <w:bCs/>
          <w:sz w:val="26"/>
          <w:szCs w:val="26"/>
          <w:lang w:val="es-ES_tradnl"/>
        </w:rPr>
        <w:t>archifilología</w:t>
      </w:r>
      <w:proofErr w:type="spellEnd"/>
      <w:r w:rsidRPr="00E232EE">
        <w:rPr>
          <w:rFonts w:ascii="Garamond" w:eastAsia="Garamond" w:hAnsi="Garamond" w:cs="Garamond"/>
          <w:bCs/>
          <w:sz w:val="26"/>
          <w:szCs w:val="26"/>
          <w:lang w:val="es-ES_tradnl"/>
        </w:rPr>
        <w:t xml:space="preserve"> repite ese proceso y busca del futuro lo que le falta del pasado’” (Patiño, 2017: 45). En este sentido, la apertura del Archivo Puig y su puesta en acceso abierto en ARCAS resultó fundamental para vislumbrar el entramado de esta y otras redes de relaciones móviles y complejas que subyacen en su obra. La lectura de sus manuscritos (proyectos </w:t>
      </w:r>
      <w:r w:rsidRPr="00E232EE">
        <w:rPr>
          <w:rFonts w:ascii="Garamond" w:eastAsia="Garamond" w:hAnsi="Garamond" w:cs="Garamond"/>
          <w:bCs/>
          <w:sz w:val="26"/>
          <w:szCs w:val="26"/>
          <w:lang w:val="es-ES_tradnl"/>
        </w:rPr>
        <w:lastRenderedPageBreak/>
        <w:t xml:space="preserve">de obra concretados, pero también los que fueron abandonados) pone en suspenso la idea de progreso lineal donde cada libro publicado implica una instancia de superación del anterior, un refinamiento de los recursos y estrategias narrativas. Por el contrario, el recorrido por sus papeles permite recuperar un proceso creativo en movimiento, lleno de desplazamientos, postergaciones, interrupciones y reencauzamientos: </w:t>
      </w:r>
    </w:p>
    <w:p w14:paraId="7D14B65C" w14:textId="77777777" w:rsidR="00E232EE" w:rsidRPr="00E232EE" w:rsidRDefault="00E232EE" w:rsidP="00E232EE">
      <w:pPr>
        <w:tabs>
          <w:tab w:val="left" w:pos="2030"/>
        </w:tabs>
        <w:ind w:firstLine="567"/>
        <w:jc w:val="both"/>
        <w:rPr>
          <w:rFonts w:ascii="Garamond" w:eastAsia="Garamond" w:hAnsi="Garamond" w:cs="Garamond"/>
          <w:bCs/>
          <w:sz w:val="26"/>
          <w:szCs w:val="26"/>
          <w:lang w:val="es-ES_tradnl"/>
        </w:rPr>
      </w:pPr>
    </w:p>
    <w:p w14:paraId="1EA4F14B" w14:textId="77777777" w:rsidR="00E232EE" w:rsidRPr="00E232EE" w:rsidRDefault="00E232EE" w:rsidP="00060445">
      <w:pPr>
        <w:tabs>
          <w:tab w:val="left" w:pos="2030"/>
        </w:tabs>
        <w:ind w:left="567"/>
        <w:jc w:val="both"/>
        <w:rPr>
          <w:rFonts w:ascii="Garamond" w:eastAsia="Garamond" w:hAnsi="Garamond" w:cs="Garamond"/>
          <w:bCs/>
          <w:lang w:val="es-ES_tradnl"/>
        </w:rPr>
      </w:pPr>
      <w:r w:rsidRPr="00E232EE">
        <w:rPr>
          <w:rFonts w:ascii="Garamond" w:eastAsia="Garamond" w:hAnsi="Garamond" w:cs="Garamond"/>
          <w:bCs/>
          <w:lang w:val="es-ES_tradnl"/>
        </w:rPr>
        <w:t>la lectura del archivo en tanto tal, permite ver filiaciones negadas, disputas solapadas y vacilaciones, en un rumbo que se impone sobre otros posibles y que el autor y su época buscaron imponer. Esta lectura, que confía en que el archivo tiene algo que decirnos más allá de lo que diga cada documento por separado, se afirma en las reflexiones de la crítica genética, que ve en los manuscritos de autor la oportunidad de trazar un mapa de tensiones no resueltas más que la de entronizar una firma con la constatación de su genio. Esta política de lectura nunca da por sentado el archivo, nunca piensa que el archivo “está ahí”, sino que se dedica a revisarlo, lo que equivale a construirlo. (</w:t>
      </w:r>
      <w:proofErr w:type="spellStart"/>
      <w:r w:rsidRPr="00E232EE">
        <w:rPr>
          <w:rFonts w:ascii="Garamond" w:eastAsia="Garamond" w:hAnsi="Garamond" w:cs="Garamond"/>
          <w:bCs/>
          <w:lang w:val="es-ES_tradnl"/>
        </w:rPr>
        <w:t>Goldchluk</w:t>
      </w:r>
      <w:proofErr w:type="spellEnd"/>
      <w:r w:rsidRPr="00E232EE">
        <w:rPr>
          <w:rFonts w:ascii="Garamond" w:eastAsia="Garamond" w:hAnsi="Garamond" w:cs="Garamond"/>
          <w:bCs/>
          <w:lang w:val="es-ES_tradnl"/>
        </w:rPr>
        <w:t>, 2009: 3)</w:t>
      </w:r>
    </w:p>
    <w:p w14:paraId="2D04A96D" w14:textId="77777777" w:rsidR="00263FB5" w:rsidRPr="00536304" w:rsidRDefault="00263FB5">
      <w:pPr>
        <w:tabs>
          <w:tab w:val="left" w:pos="2030"/>
        </w:tabs>
        <w:rPr>
          <w:rFonts w:ascii="Garamond" w:eastAsia="Garamond" w:hAnsi="Garamond" w:cs="Garamond"/>
          <w:b/>
          <w:sz w:val="26"/>
          <w:szCs w:val="26"/>
        </w:rPr>
      </w:pPr>
    </w:p>
    <w:p w14:paraId="46747684" w14:textId="77777777" w:rsidR="004F7904" w:rsidRDefault="004F7904">
      <w:pPr>
        <w:tabs>
          <w:tab w:val="left" w:pos="2030"/>
        </w:tabs>
        <w:rPr>
          <w:rFonts w:ascii="Garamond" w:eastAsia="Garamond" w:hAnsi="Garamond" w:cs="Garamond"/>
          <w:b/>
          <w:sz w:val="26"/>
          <w:szCs w:val="26"/>
          <w:lang w:val="es-AR"/>
        </w:rPr>
      </w:pPr>
    </w:p>
    <w:p w14:paraId="7CF37599" w14:textId="77777777" w:rsidR="004F7904" w:rsidRPr="007E075C" w:rsidRDefault="004F7904">
      <w:pPr>
        <w:tabs>
          <w:tab w:val="left" w:pos="2030"/>
        </w:tabs>
        <w:rPr>
          <w:rFonts w:ascii="Garamond" w:eastAsia="Garamond" w:hAnsi="Garamond" w:cs="Garamond"/>
          <w:b/>
          <w:sz w:val="26"/>
          <w:szCs w:val="26"/>
          <w:lang w:val="es-AR"/>
        </w:rPr>
      </w:pPr>
    </w:p>
    <w:p w14:paraId="00887041" w14:textId="4D61A449" w:rsidR="00AE2149" w:rsidRPr="007E075C" w:rsidRDefault="000A02E5">
      <w:pPr>
        <w:tabs>
          <w:tab w:val="left" w:pos="2030"/>
        </w:tabs>
        <w:rPr>
          <w:rFonts w:ascii="Garamond" w:eastAsia="Garamond" w:hAnsi="Garamond" w:cs="Garamond"/>
          <w:b/>
          <w:sz w:val="26"/>
          <w:szCs w:val="26"/>
          <w:lang w:val="es-AR"/>
        </w:rPr>
      </w:pPr>
      <w:r w:rsidRPr="007E075C">
        <w:rPr>
          <w:rFonts w:ascii="Garamond" w:eastAsia="Garamond" w:hAnsi="Garamond" w:cs="Garamond"/>
          <w:b/>
          <w:sz w:val="26"/>
          <w:szCs w:val="26"/>
          <w:lang w:val="es-AR"/>
        </w:rPr>
        <w:t>Bibliografía</w:t>
      </w:r>
      <w:bookmarkStart w:id="2" w:name="_heading=h.30j0zll" w:colFirst="0" w:colLast="0"/>
      <w:bookmarkEnd w:id="2"/>
    </w:p>
    <w:p w14:paraId="1F06E4F8" w14:textId="6E4BEC3D" w:rsidR="00E104E7" w:rsidRPr="00E104E7" w:rsidRDefault="00E104E7" w:rsidP="00E104E7">
      <w:pPr>
        <w:ind w:hanging="709"/>
        <w:jc w:val="both"/>
        <w:rPr>
          <w:rFonts w:ascii="Garamond" w:eastAsia="Garamond" w:hAnsi="Garamond" w:cs="Garamond"/>
          <w:sz w:val="26"/>
          <w:szCs w:val="26"/>
          <w:lang w:val="es-ES_tradnl"/>
        </w:rPr>
      </w:pPr>
      <w:r w:rsidRPr="00E104E7">
        <w:rPr>
          <w:rFonts w:ascii="Garamond" w:eastAsia="Garamond" w:hAnsi="Garamond" w:cs="Garamond"/>
          <w:smallCaps/>
          <w:sz w:val="26"/>
          <w:szCs w:val="26"/>
          <w:lang w:val="es-ES_tradnl"/>
        </w:rPr>
        <w:t>Antelo, Raúl</w:t>
      </w:r>
      <w:r w:rsidRPr="00E104E7">
        <w:rPr>
          <w:rFonts w:ascii="Garamond" w:eastAsia="Garamond" w:hAnsi="Garamond" w:cs="Garamond"/>
          <w:sz w:val="26"/>
          <w:szCs w:val="26"/>
          <w:lang w:val="es-ES_tradnl"/>
        </w:rPr>
        <w:t xml:space="preserve">. “Para una </w:t>
      </w:r>
      <w:proofErr w:type="spellStart"/>
      <w:r w:rsidRPr="00E104E7">
        <w:rPr>
          <w:rFonts w:ascii="Garamond" w:eastAsia="Garamond" w:hAnsi="Garamond" w:cs="Garamond"/>
          <w:sz w:val="26"/>
          <w:szCs w:val="26"/>
          <w:lang w:val="es-ES_tradnl"/>
        </w:rPr>
        <w:t>archifilología</w:t>
      </w:r>
      <w:proofErr w:type="spellEnd"/>
      <w:r w:rsidRPr="00E104E7">
        <w:rPr>
          <w:rFonts w:ascii="Garamond" w:eastAsia="Garamond" w:hAnsi="Garamond" w:cs="Garamond"/>
          <w:sz w:val="26"/>
          <w:szCs w:val="26"/>
          <w:lang w:val="es-ES_tradnl"/>
        </w:rPr>
        <w:t xml:space="preserve"> latinoamericana”. </w:t>
      </w:r>
      <w:r w:rsidRPr="00E104E7">
        <w:rPr>
          <w:rFonts w:ascii="Garamond" w:eastAsia="Garamond" w:hAnsi="Garamond" w:cs="Garamond"/>
          <w:i/>
          <w:sz w:val="26"/>
          <w:szCs w:val="26"/>
          <w:lang w:val="es-ES_tradnl"/>
        </w:rPr>
        <w:t>Cuadernos de literatura</w:t>
      </w:r>
      <w:r w:rsidRPr="00E104E7">
        <w:rPr>
          <w:rFonts w:ascii="Garamond" w:eastAsia="Garamond" w:hAnsi="Garamond" w:cs="Garamond"/>
          <w:sz w:val="26"/>
          <w:szCs w:val="26"/>
          <w:lang w:val="es-ES_tradnl"/>
        </w:rPr>
        <w:t xml:space="preserve">, </w:t>
      </w:r>
      <w:r w:rsidR="00C52D23">
        <w:rPr>
          <w:rFonts w:ascii="Garamond" w:eastAsia="Garamond" w:hAnsi="Garamond" w:cs="Garamond"/>
          <w:sz w:val="26"/>
          <w:szCs w:val="26"/>
          <w:lang w:val="es-ES_tradnl"/>
        </w:rPr>
        <w:t>v</w:t>
      </w:r>
      <w:r w:rsidRPr="00E104E7">
        <w:rPr>
          <w:rFonts w:ascii="Garamond" w:eastAsia="Garamond" w:hAnsi="Garamond" w:cs="Garamond"/>
          <w:sz w:val="26"/>
          <w:szCs w:val="26"/>
          <w:lang w:val="es-ES_tradnl"/>
        </w:rPr>
        <w:t>ol. XVII n</w:t>
      </w:r>
      <w:r w:rsidR="00C52D23">
        <w:rPr>
          <w:rFonts w:ascii="Garamond" w:eastAsia="Garamond" w:hAnsi="Garamond" w:cs="Garamond"/>
          <w:sz w:val="26"/>
          <w:szCs w:val="26"/>
          <w:lang w:val="es-ES_tradnl"/>
        </w:rPr>
        <w:t xml:space="preserve">úm. </w:t>
      </w:r>
      <w:r w:rsidRPr="00E104E7">
        <w:rPr>
          <w:rFonts w:ascii="Garamond" w:eastAsia="Garamond" w:hAnsi="Garamond" w:cs="Garamond"/>
          <w:sz w:val="26"/>
          <w:szCs w:val="26"/>
          <w:lang w:val="es-ES_tradnl"/>
        </w:rPr>
        <w:t>33, 2013.</w:t>
      </w:r>
    </w:p>
    <w:p w14:paraId="668ABE91" w14:textId="77777777" w:rsidR="00E104E7" w:rsidRPr="00E104E7" w:rsidRDefault="00E104E7" w:rsidP="00E104E7">
      <w:pPr>
        <w:ind w:hanging="709"/>
        <w:jc w:val="both"/>
        <w:rPr>
          <w:rFonts w:ascii="Garamond" w:eastAsia="Garamond" w:hAnsi="Garamond" w:cs="Garamond"/>
          <w:sz w:val="26"/>
          <w:szCs w:val="26"/>
          <w:lang w:val="es-ES_tradnl"/>
        </w:rPr>
      </w:pPr>
      <w:proofErr w:type="spellStart"/>
      <w:r w:rsidRPr="00E104E7">
        <w:rPr>
          <w:rFonts w:ascii="Garamond" w:eastAsia="Garamond" w:hAnsi="Garamond" w:cs="Garamond"/>
          <w:smallCaps/>
          <w:sz w:val="26"/>
          <w:szCs w:val="26"/>
          <w:lang w:val="es-ES_tradnl"/>
        </w:rPr>
        <w:t>Caimari</w:t>
      </w:r>
      <w:proofErr w:type="spellEnd"/>
      <w:r w:rsidRPr="00E104E7">
        <w:rPr>
          <w:rFonts w:ascii="Garamond" w:eastAsia="Garamond" w:hAnsi="Garamond" w:cs="Garamond"/>
          <w:smallCaps/>
          <w:sz w:val="26"/>
          <w:szCs w:val="26"/>
          <w:lang w:val="es-ES_tradnl"/>
        </w:rPr>
        <w:t>, Lila</w:t>
      </w:r>
      <w:r w:rsidRPr="00E104E7">
        <w:rPr>
          <w:rFonts w:ascii="Garamond" w:eastAsia="Garamond" w:hAnsi="Garamond" w:cs="Garamond"/>
          <w:sz w:val="26"/>
          <w:szCs w:val="26"/>
          <w:lang w:val="es-ES_tradnl"/>
        </w:rPr>
        <w:t xml:space="preserve">. </w:t>
      </w:r>
      <w:r w:rsidRPr="00E104E7">
        <w:rPr>
          <w:rFonts w:ascii="Garamond" w:eastAsia="Garamond" w:hAnsi="Garamond" w:cs="Garamond"/>
          <w:i/>
          <w:sz w:val="26"/>
          <w:szCs w:val="26"/>
          <w:lang w:val="es-ES_tradnl"/>
        </w:rPr>
        <w:t>La vida en el archivo</w:t>
      </w:r>
      <w:r w:rsidRPr="00E104E7">
        <w:rPr>
          <w:rFonts w:ascii="Garamond" w:eastAsia="Garamond" w:hAnsi="Garamond" w:cs="Garamond"/>
          <w:sz w:val="26"/>
          <w:szCs w:val="26"/>
          <w:lang w:val="es-ES_tradnl"/>
        </w:rPr>
        <w:t>. Buenos Aires: Siglo XXI, 2017.</w:t>
      </w:r>
    </w:p>
    <w:p w14:paraId="73BDB945" w14:textId="71B2DA37" w:rsidR="00E104E7" w:rsidRPr="00E104E7" w:rsidRDefault="00E104E7" w:rsidP="00E104E7">
      <w:pPr>
        <w:ind w:hanging="709"/>
        <w:jc w:val="both"/>
        <w:rPr>
          <w:rFonts w:ascii="Garamond" w:eastAsia="Garamond" w:hAnsi="Garamond" w:cs="Garamond"/>
          <w:sz w:val="26"/>
          <w:szCs w:val="26"/>
          <w:lang w:val="es-ES_tradnl"/>
        </w:rPr>
      </w:pPr>
      <w:proofErr w:type="spellStart"/>
      <w:r w:rsidRPr="00E104E7">
        <w:rPr>
          <w:rFonts w:ascii="Garamond" w:eastAsia="Garamond" w:hAnsi="Garamond" w:cs="Garamond"/>
          <w:smallCaps/>
          <w:sz w:val="26"/>
          <w:szCs w:val="26"/>
          <w:lang w:val="es-ES_tradnl"/>
        </w:rPr>
        <w:t>Calvente</w:t>
      </w:r>
      <w:proofErr w:type="spellEnd"/>
      <w:r w:rsidRPr="00E104E7">
        <w:rPr>
          <w:rFonts w:ascii="Garamond" w:eastAsia="Garamond" w:hAnsi="Garamond" w:cs="Garamond"/>
          <w:smallCaps/>
          <w:sz w:val="26"/>
          <w:szCs w:val="26"/>
          <w:lang w:val="es-ES_tradnl"/>
        </w:rPr>
        <w:t>, Paula</w:t>
      </w:r>
      <w:r w:rsidR="00C52D23">
        <w:rPr>
          <w:rFonts w:ascii="Garamond" w:eastAsia="Garamond" w:hAnsi="Garamond" w:cs="Garamond"/>
          <w:smallCaps/>
          <w:sz w:val="26"/>
          <w:szCs w:val="26"/>
          <w:lang w:val="es-ES_tradnl"/>
        </w:rPr>
        <w:t xml:space="preserve">; </w:t>
      </w:r>
      <w:proofErr w:type="spellStart"/>
      <w:r w:rsidRPr="00E104E7">
        <w:rPr>
          <w:rFonts w:ascii="Garamond" w:eastAsia="Garamond" w:hAnsi="Garamond" w:cs="Garamond"/>
          <w:smallCaps/>
          <w:sz w:val="26"/>
          <w:szCs w:val="26"/>
          <w:lang w:val="es-ES_tradnl"/>
        </w:rPr>
        <w:t>Calvente</w:t>
      </w:r>
      <w:proofErr w:type="spellEnd"/>
      <w:r w:rsidR="00C52D23">
        <w:rPr>
          <w:rFonts w:ascii="Garamond" w:eastAsia="Garamond" w:hAnsi="Garamond" w:cs="Garamond"/>
          <w:smallCaps/>
          <w:sz w:val="26"/>
          <w:szCs w:val="26"/>
          <w:lang w:val="es-ES_tradnl"/>
        </w:rPr>
        <w:t>, Victoria</w:t>
      </w:r>
      <w:r w:rsidRPr="00E104E7">
        <w:rPr>
          <w:rFonts w:ascii="Garamond" w:eastAsia="Garamond" w:hAnsi="Garamond" w:cs="Garamond"/>
          <w:sz w:val="26"/>
          <w:szCs w:val="26"/>
          <w:lang w:val="es-ES_tradnl"/>
        </w:rPr>
        <w:t xml:space="preserve">. “Los cuerpos de un archivo. La construcción como modo de afectación del archivo”. </w:t>
      </w:r>
      <w:r w:rsidRPr="00E104E7">
        <w:rPr>
          <w:rFonts w:ascii="Garamond" w:eastAsia="Garamond" w:hAnsi="Garamond" w:cs="Garamond"/>
          <w:i/>
          <w:sz w:val="26"/>
          <w:szCs w:val="26"/>
          <w:lang w:val="es-ES_tradnl"/>
        </w:rPr>
        <w:t>I Encuentro regional sobre archivos y manuscritos de escritores "La heterogeneidad en el archivo"</w:t>
      </w:r>
      <w:r w:rsidRPr="00E104E7">
        <w:rPr>
          <w:rFonts w:ascii="Garamond" w:eastAsia="Garamond" w:hAnsi="Garamond" w:cs="Garamond"/>
          <w:sz w:val="26"/>
          <w:szCs w:val="26"/>
          <w:lang w:val="es-ES_tradnl"/>
        </w:rPr>
        <w:t>. Paraná, UNER: 2018.</w:t>
      </w:r>
    </w:p>
    <w:p w14:paraId="50798680" w14:textId="77777777" w:rsidR="00E104E7" w:rsidRPr="00E104E7" w:rsidRDefault="00E104E7" w:rsidP="00E104E7">
      <w:pPr>
        <w:ind w:hanging="709"/>
        <w:jc w:val="both"/>
        <w:rPr>
          <w:rFonts w:ascii="Garamond" w:eastAsia="Garamond" w:hAnsi="Garamond" w:cs="Garamond"/>
          <w:sz w:val="26"/>
          <w:szCs w:val="26"/>
          <w:lang w:val="es-ES_tradnl"/>
        </w:rPr>
      </w:pPr>
      <w:r w:rsidRPr="00E104E7">
        <w:rPr>
          <w:rFonts w:ascii="Garamond" w:eastAsia="Garamond" w:hAnsi="Garamond" w:cs="Garamond"/>
          <w:smallCaps/>
          <w:sz w:val="26"/>
          <w:szCs w:val="26"/>
          <w:lang w:val="es-ES_tradnl"/>
        </w:rPr>
        <w:t>Foucault, Michel</w:t>
      </w:r>
      <w:r w:rsidRPr="00E104E7">
        <w:rPr>
          <w:rFonts w:ascii="Garamond" w:eastAsia="Garamond" w:hAnsi="Garamond" w:cs="Garamond"/>
          <w:sz w:val="26"/>
          <w:szCs w:val="26"/>
          <w:lang w:val="es-ES_tradnl"/>
        </w:rPr>
        <w:t xml:space="preserve">. </w:t>
      </w:r>
      <w:r w:rsidRPr="00E104E7">
        <w:rPr>
          <w:rFonts w:ascii="Garamond" w:eastAsia="Garamond" w:hAnsi="Garamond" w:cs="Garamond"/>
          <w:i/>
          <w:sz w:val="26"/>
          <w:szCs w:val="26"/>
          <w:lang w:val="es-ES_tradnl"/>
        </w:rPr>
        <w:t>La arqueología del saber</w:t>
      </w:r>
      <w:r w:rsidRPr="00E104E7">
        <w:rPr>
          <w:rFonts w:ascii="Garamond" w:eastAsia="Garamond" w:hAnsi="Garamond" w:cs="Garamond"/>
          <w:sz w:val="26"/>
          <w:szCs w:val="26"/>
          <w:lang w:val="es-ES_tradnl"/>
        </w:rPr>
        <w:t>. Buenos Aires: Siglo XXI, 2013.</w:t>
      </w:r>
    </w:p>
    <w:p w14:paraId="6129AED8" w14:textId="756A6C22" w:rsidR="00E104E7" w:rsidRPr="00E104E7" w:rsidRDefault="00E104E7" w:rsidP="00E104E7">
      <w:pPr>
        <w:ind w:hanging="709"/>
        <w:jc w:val="both"/>
        <w:rPr>
          <w:rFonts w:ascii="Garamond" w:eastAsia="Garamond" w:hAnsi="Garamond" w:cs="Garamond"/>
          <w:sz w:val="26"/>
          <w:szCs w:val="26"/>
          <w:lang w:val="es-ES_tradnl"/>
        </w:rPr>
      </w:pPr>
      <w:r w:rsidRPr="00E104E7">
        <w:rPr>
          <w:rFonts w:ascii="Garamond" w:eastAsia="Garamond" w:hAnsi="Garamond" w:cs="Garamond"/>
          <w:smallCaps/>
          <w:sz w:val="26"/>
          <w:szCs w:val="26"/>
          <w:lang w:val="es-ES_tradnl"/>
        </w:rPr>
        <w:t>Giunta, Andrea</w:t>
      </w:r>
      <w:r w:rsidRPr="00E104E7">
        <w:rPr>
          <w:rFonts w:ascii="Garamond" w:eastAsia="Garamond" w:hAnsi="Garamond" w:cs="Garamond"/>
          <w:sz w:val="26"/>
          <w:szCs w:val="26"/>
          <w:lang w:val="es-ES_tradnl"/>
        </w:rPr>
        <w:t xml:space="preserve">. “Archivos. Políticas del conocimiento en el arte de América Latina”. </w:t>
      </w:r>
      <w:r w:rsidRPr="00E104E7">
        <w:rPr>
          <w:rFonts w:ascii="Garamond" w:eastAsia="Garamond" w:hAnsi="Garamond" w:cs="Garamond"/>
          <w:i/>
          <w:sz w:val="26"/>
          <w:szCs w:val="26"/>
          <w:lang w:val="es-ES_tradnl"/>
        </w:rPr>
        <w:t>Revista Errata</w:t>
      </w:r>
      <w:r w:rsidRPr="00E104E7">
        <w:rPr>
          <w:rFonts w:ascii="Garamond" w:eastAsia="Garamond" w:hAnsi="Garamond" w:cs="Garamond"/>
          <w:sz w:val="26"/>
          <w:szCs w:val="26"/>
          <w:lang w:val="es-ES_tradnl"/>
        </w:rPr>
        <w:t>#, n</w:t>
      </w:r>
      <w:r w:rsidR="004C5267">
        <w:rPr>
          <w:rFonts w:ascii="Garamond" w:eastAsia="Garamond" w:hAnsi="Garamond" w:cs="Garamond"/>
          <w:sz w:val="26"/>
          <w:szCs w:val="26"/>
          <w:lang w:val="es-ES_tradnl"/>
        </w:rPr>
        <w:t xml:space="preserve">úm. </w:t>
      </w:r>
      <w:r w:rsidRPr="00E104E7">
        <w:rPr>
          <w:rFonts w:ascii="Garamond" w:eastAsia="Garamond" w:hAnsi="Garamond" w:cs="Garamond"/>
          <w:sz w:val="26"/>
          <w:szCs w:val="26"/>
          <w:lang w:val="es-ES_tradnl"/>
        </w:rPr>
        <w:t>1, 2010.</w:t>
      </w:r>
    </w:p>
    <w:p w14:paraId="17258636" w14:textId="2E955F24" w:rsidR="00E104E7" w:rsidRPr="00E104E7" w:rsidRDefault="00E104E7" w:rsidP="00E104E7">
      <w:pPr>
        <w:ind w:hanging="709"/>
        <w:jc w:val="both"/>
        <w:rPr>
          <w:rFonts w:ascii="Garamond" w:eastAsia="Garamond" w:hAnsi="Garamond" w:cs="Garamond"/>
          <w:sz w:val="26"/>
          <w:szCs w:val="26"/>
          <w:lang w:val="es-ES_tradnl"/>
        </w:rPr>
      </w:pPr>
      <w:proofErr w:type="spellStart"/>
      <w:r w:rsidRPr="00E104E7">
        <w:rPr>
          <w:rFonts w:ascii="Garamond" w:eastAsia="Garamond" w:hAnsi="Garamond" w:cs="Garamond"/>
          <w:smallCaps/>
          <w:sz w:val="26"/>
          <w:szCs w:val="26"/>
          <w:lang w:val="es-ES_tradnl"/>
        </w:rPr>
        <w:t>Goldchluk</w:t>
      </w:r>
      <w:proofErr w:type="spellEnd"/>
      <w:r w:rsidRPr="00E104E7">
        <w:rPr>
          <w:rFonts w:ascii="Garamond" w:eastAsia="Garamond" w:hAnsi="Garamond" w:cs="Garamond"/>
          <w:smallCaps/>
          <w:sz w:val="26"/>
          <w:szCs w:val="26"/>
          <w:lang w:val="es-ES_tradnl"/>
        </w:rPr>
        <w:t>, Graciela</w:t>
      </w:r>
      <w:r w:rsidRPr="00E104E7">
        <w:rPr>
          <w:rFonts w:ascii="Garamond" w:eastAsia="Garamond" w:hAnsi="Garamond" w:cs="Garamond"/>
          <w:sz w:val="26"/>
          <w:szCs w:val="26"/>
          <w:lang w:val="es-ES_tradnl"/>
        </w:rPr>
        <w:t xml:space="preserve">. “¿Dónde sucede la literatura? Libro, manuscrito y archivo en Manuel Puig y Mario </w:t>
      </w:r>
      <w:proofErr w:type="spellStart"/>
      <w:r w:rsidRPr="00E104E7">
        <w:rPr>
          <w:rFonts w:ascii="Garamond" w:eastAsia="Garamond" w:hAnsi="Garamond" w:cs="Garamond"/>
          <w:sz w:val="26"/>
          <w:szCs w:val="26"/>
          <w:lang w:val="es-ES_tradnl"/>
        </w:rPr>
        <w:t>Bellatin</w:t>
      </w:r>
      <w:proofErr w:type="spellEnd"/>
      <w:r w:rsidRPr="00E104E7">
        <w:rPr>
          <w:rFonts w:ascii="Garamond" w:eastAsia="Garamond" w:hAnsi="Garamond" w:cs="Garamond"/>
          <w:sz w:val="26"/>
          <w:szCs w:val="26"/>
          <w:lang w:val="es-ES_tradnl"/>
        </w:rPr>
        <w:t>”</w:t>
      </w:r>
      <w:r w:rsidR="004C5267">
        <w:rPr>
          <w:rFonts w:ascii="Garamond" w:eastAsia="Garamond" w:hAnsi="Garamond" w:cs="Garamond"/>
          <w:sz w:val="26"/>
          <w:szCs w:val="26"/>
          <w:lang w:val="es-ES_tradnl"/>
        </w:rPr>
        <w:t>.</w:t>
      </w:r>
      <w:r w:rsidRPr="00E104E7">
        <w:rPr>
          <w:rFonts w:ascii="Garamond" w:eastAsia="Garamond" w:hAnsi="Garamond" w:cs="Garamond"/>
          <w:sz w:val="26"/>
          <w:szCs w:val="26"/>
          <w:lang w:val="es-ES_tradnl"/>
        </w:rPr>
        <w:t xml:space="preserve"> </w:t>
      </w:r>
      <w:r w:rsidRPr="00E104E7">
        <w:rPr>
          <w:rFonts w:ascii="Garamond" w:eastAsia="Garamond" w:hAnsi="Garamond" w:cs="Garamond"/>
          <w:i/>
          <w:sz w:val="26"/>
          <w:szCs w:val="26"/>
          <w:lang w:val="es-ES_tradnl"/>
        </w:rPr>
        <w:t>El hilo de la fábula</w:t>
      </w:r>
      <w:r w:rsidRPr="00E104E7">
        <w:rPr>
          <w:rFonts w:ascii="Garamond" w:eastAsia="Garamond" w:hAnsi="Garamond" w:cs="Garamond"/>
          <w:sz w:val="26"/>
          <w:szCs w:val="26"/>
          <w:lang w:val="es-ES_tradnl"/>
        </w:rPr>
        <w:t xml:space="preserve"> n</w:t>
      </w:r>
      <w:r w:rsidR="004C5267">
        <w:rPr>
          <w:rFonts w:ascii="Garamond" w:eastAsia="Garamond" w:hAnsi="Garamond" w:cs="Garamond"/>
          <w:sz w:val="26"/>
          <w:szCs w:val="26"/>
          <w:lang w:val="es-ES_tradnl"/>
        </w:rPr>
        <w:t>úm.</w:t>
      </w:r>
      <w:r w:rsidRPr="00E104E7">
        <w:rPr>
          <w:rFonts w:ascii="Garamond" w:eastAsia="Garamond" w:hAnsi="Garamond" w:cs="Garamond"/>
          <w:sz w:val="26"/>
          <w:szCs w:val="26"/>
          <w:lang w:val="es-ES_tradnl"/>
        </w:rPr>
        <w:t xml:space="preserve"> 8-9, 2010</w:t>
      </w:r>
      <w:r w:rsidR="004C5267">
        <w:rPr>
          <w:rFonts w:ascii="Garamond" w:eastAsia="Garamond" w:hAnsi="Garamond" w:cs="Garamond"/>
          <w:sz w:val="26"/>
          <w:szCs w:val="26"/>
          <w:lang w:val="es-ES_tradnl"/>
        </w:rPr>
        <w:t>.</w:t>
      </w:r>
      <w:r w:rsidRPr="00E104E7">
        <w:rPr>
          <w:rFonts w:ascii="Garamond" w:eastAsia="Garamond" w:hAnsi="Garamond" w:cs="Garamond"/>
          <w:sz w:val="26"/>
          <w:szCs w:val="26"/>
          <w:lang w:val="es-ES_tradnl"/>
        </w:rPr>
        <w:t xml:space="preserve"> </w:t>
      </w:r>
    </w:p>
    <w:p w14:paraId="159A951E" w14:textId="49CC529E" w:rsidR="00E104E7" w:rsidRPr="00952755" w:rsidRDefault="00952755" w:rsidP="00E104E7">
      <w:pPr>
        <w:ind w:hanging="709"/>
        <w:jc w:val="both"/>
        <w:rPr>
          <w:rFonts w:ascii="Garamond" w:eastAsia="Garamond" w:hAnsi="Garamond" w:cs="Garamond"/>
          <w:sz w:val="26"/>
          <w:szCs w:val="26"/>
          <w:lang w:val="es-ES_tradnl"/>
        </w:rPr>
      </w:pPr>
      <w:r>
        <w:rPr>
          <w:rFonts w:ascii="Garamond" w:eastAsia="Garamond" w:hAnsi="Garamond" w:cs="Garamond"/>
          <w:sz w:val="26"/>
          <w:szCs w:val="26"/>
          <w:lang w:val="es-ES_tradnl"/>
        </w:rPr>
        <w:tab/>
      </w:r>
      <w:r w:rsidR="00E104E7">
        <w:rPr>
          <w:rFonts w:ascii="Garamond" w:eastAsia="Garamond" w:hAnsi="Garamond" w:cs="Garamond"/>
          <w:sz w:val="26"/>
          <w:szCs w:val="26"/>
          <w:lang w:val="es-ES_tradnl"/>
        </w:rPr>
        <w:t>---.</w:t>
      </w:r>
      <w:r w:rsidR="00E104E7" w:rsidRPr="00E104E7">
        <w:rPr>
          <w:rFonts w:ascii="Garamond" w:eastAsia="Garamond" w:hAnsi="Garamond" w:cs="Garamond"/>
          <w:sz w:val="26"/>
          <w:szCs w:val="26"/>
          <w:lang w:val="es-ES_tradnl"/>
        </w:rPr>
        <w:t xml:space="preserve"> </w:t>
      </w:r>
      <w:r w:rsidR="00D83E63">
        <w:rPr>
          <w:rFonts w:ascii="Garamond" w:eastAsia="Garamond" w:hAnsi="Garamond" w:cs="Garamond"/>
          <w:sz w:val="26"/>
          <w:szCs w:val="26"/>
          <w:lang w:val="es-ES_tradnl"/>
        </w:rPr>
        <w:t>“</w:t>
      </w:r>
      <w:r w:rsidR="00E104E7" w:rsidRPr="00952755">
        <w:rPr>
          <w:rFonts w:ascii="Garamond" w:eastAsia="Garamond" w:hAnsi="Garamond" w:cs="Garamond"/>
          <w:iCs/>
          <w:sz w:val="26"/>
          <w:szCs w:val="26"/>
          <w:lang w:val="es-ES_tradnl"/>
        </w:rPr>
        <w:t>El archivo como política de lectura: preguntas en torno a la crítica genética</w:t>
      </w:r>
      <w:r w:rsidR="00D83E63">
        <w:rPr>
          <w:rFonts w:ascii="Garamond" w:eastAsia="Garamond" w:hAnsi="Garamond" w:cs="Garamond"/>
          <w:sz w:val="26"/>
          <w:szCs w:val="26"/>
          <w:lang w:val="es-ES_tradnl"/>
        </w:rPr>
        <w:t>”</w:t>
      </w:r>
      <w:r w:rsidR="00E104E7" w:rsidRPr="00E104E7">
        <w:rPr>
          <w:rFonts w:ascii="Garamond" w:eastAsia="Garamond" w:hAnsi="Garamond" w:cs="Garamond"/>
          <w:sz w:val="26"/>
          <w:szCs w:val="26"/>
          <w:lang w:val="es-ES_tradnl"/>
        </w:rPr>
        <w:t xml:space="preserve">. </w:t>
      </w:r>
      <w:r>
        <w:rPr>
          <w:rFonts w:ascii="Garamond" w:eastAsia="Garamond" w:hAnsi="Garamond" w:cs="Garamond"/>
          <w:sz w:val="26"/>
          <w:szCs w:val="26"/>
          <w:lang w:val="es-ES_tradnl"/>
        </w:rPr>
        <w:t>“</w:t>
      </w:r>
      <w:r w:rsidR="00E104E7" w:rsidRPr="00952755">
        <w:rPr>
          <w:rFonts w:ascii="Garamond" w:eastAsia="Garamond" w:hAnsi="Garamond" w:cs="Garamond"/>
          <w:i/>
          <w:sz w:val="26"/>
          <w:szCs w:val="26"/>
          <w:lang w:val="es-ES_tradnl"/>
        </w:rPr>
        <w:t>I Jornadas de reflexión sobre la construcción del archivo</w:t>
      </w:r>
      <w:r>
        <w:rPr>
          <w:rFonts w:ascii="Garamond" w:eastAsia="Garamond" w:hAnsi="Garamond" w:cs="Garamond"/>
          <w:sz w:val="26"/>
          <w:szCs w:val="26"/>
          <w:lang w:val="es-ES_tradnl"/>
        </w:rPr>
        <w:t xml:space="preserve">. Buenos Aires: </w:t>
      </w:r>
      <w:proofErr w:type="spellStart"/>
      <w:r>
        <w:rPr>
          <w:rFonts w:ascii="Garamond" w:eastAsia="Garamond" w:hAnsi="Garamond" w:cs="Garamond"/>
          <w:sz w:val="26"/>
          <w:szCs w:val="26"/>
          <w:lang w:val="es-ES_tradnl"/>
        </w:rPr>
        <w:t>CeDInCi</w:t>
      </w:r>
      <w:proofErr w:type="spellEnd"/>
      <w:r>
        <w:rPr>
          <w:rFonts w:ascii="Garamond" w:eastAsia="Garamond" w:hAnsi="Garamond" w:cs="Garamond"/>
          <w:sz w:val="26"/>
          <w:szCs w:val="26"/>
          <w:lang w:val="es-ES_tradnl"/>
        </w:rPr>
        <w:t xml:space="preserve">, </w:t>
      </w:r>
      <w:r w:rsidR="00E104E7" w:rsidRPr="00E104E7">
        <w:rPr>
          <w:rFonts w:ascii="Garamond" w:eastAsia="Garamond" w:hAnsi="Garamond" w:cs="Garamond"/>
          <w:sz w:val="26"/>
          <w:szCs w:val="26"/>
          <w:lang w:val="es-ES_tradnl"/>
        </w:rPr>
        <w:t>7 de agosto de 2015.</w:t>
      </w:r>
      <w:r>
        <w:rPr>
          <w:rFonts w:ascii="Garamond" w:eastAsia="Garamond" w:hAnsi="Garamond" w:cs="Garamond"/>
          <w:sz w:val="26"/>
          <w:szCs w:val="26"/>
          <w:lang w:val="es-ES_tradnl"/>
        </w:rPr>
        <w:t xml:space="preserve"> Disponible en </w:t>
      </w:r>
      <w:hyperlink r:id="rId11" w:history="1">
        <w:proofErr w:type="spellStart"/>
        <w:r w:rsidRPr="00952755">
          <w:rPr>
            <w:rStyle w:val="Hyperlink"/>
            <w:rFonts w:ascii="Garamond" w:eastAsia="Garamond" w:hAnsi="Garamond" w:cs="Garamond"/>
            <w:i/>
            <w:sz w:val="26"/>
            <w:szCs w:val="26"/>
            <w:lang w:val="es-ES_tradnl"/>
          </w:rPr>
          <w:t>Memoria.Fahce</w:t>
        </w:r>
        <w:proofErr w:type="spellEnd"/>
      </w:hyperlink>
      <w:r>
        <w:rPr>
          <w:rFonts w:ascii="Garamond" w:eastAsia="Garamond" w:hAnsi="Garamond" w:cs="Garamond"/>
          <w:sz w:val="26"/>
          <w:szCs w:val="26"/>
          <w:lang w:val="es-ES_tradnl"/>
        </w:rPr>
        <w:t>.</w:t>
      </w:r>
    </w:p>
    <w:p w14:paraId="66576F05" w14:textId="3E8A5E0D" w:rsidR="00E104E7" w:rsidRPr="00E104E7" w:rsidRDefault="00952755" w:rsidP="00E104E7">
      <w:pPr>
        <w:ind w:hanging="709"/>
        <w:jc w:val="both"/>
        <w:rPr>
          <w:rFonts w:ascii="Garamond" w:eastAsia="Garamond" w:hAnsi="Garamond" w:cs="Garamond"/>
          <w:sz w:val="26"/>
          <w:szCs w:val="26"/>
          <w:lang w:val="es-ES_tradnl"/>
        </w:rPr>
      </w:pPr>
      <w:r>
        <w:rPr>
          <w:rFonts w:ascii="Garamond" w:eastAsia="Garamond" w:hAnsi="Garamond" w:cs="Garamond"/>
          <w:sz w:val="26"/>
          <w:szCs w:val="26"/>
          <w:lang w:val="es-ES_tradnl"/>
        </w:rPr>
        <w:tab/>
      </w:r>
      <w:r w:rsidR="00E104E7">
        <w:rPr>
          <w:rFonts w:ascii="Garamond" w:eastAsia="Garamond" w:hAnsi="Garamond" w:cs="Garamond"/>
          <w:sz w:val="26"/>
          <w:szCs w:val="26"/>
          <w:lang w:val="es-ES_tradnl"/>
        </w:rPr>
        <w:t>---.</w:t>
      </w:r>
      <w:r w:rsidR="00E104E7" w:rsidRPr="00E104E7">
        <w:rPr>
          <w:rFonts w:ascii="Garamond" w:eastAsia="Garamond" w:hAnsi="Garamond" w:cs="Garamond"/>
          <w:sz w:val="26"/>
          <w:szCs w:val="26"/>
          <w:lang w:val="es-ES_tradnl"/>
        </w:rPr>
        <w:t xml:space="preserve"> “El archivo Manuel Puig: un caso latinoamericano de creación en circulación”</w:t>
      </w:r>
      <w:r w:rsidR="00D83E63">
        <w:rPr>
          <w:rFonts w:ascii="Garamond" w:eastAsia="Garamond" w:hAnsi="Garamond" w:cs="Garamond"/>
          <w:sz w:val="26"/>
          <w:szCs w:val="26"/>
          <w:lang w:val="es-ES_tradnl"/>
        </w:rPr>
        <w:t>.</w:t>
      </w:r>
      <w:r w:rsidR="00E104E7" w:rsidRPr="00E104E7">
        <w:rPr>
          <w:rFonts w:ascii="Garamond" w:eastAsia="Garamond" w:hAnsi="Garamond" w:cs="Garamond"/>
          <w:sz w:val="26"/>
          <w:szCs w:val="26"/>
          <w:lang w:val="es-ES_tradnl"/>
        </w:rPr>
        <w:t xml:space="preserve"> </w:t>
      </w:r>
      <w:proofErr w:type="spellStart"/>
      <w:r w:rsidR="00E104E7" w:rsidRPr="00E104E7">
        <w:rPr>
          <w:rFonts w:ascii="Garamond" w:eastAsia="Garamond" w:hAnsi="Garamond" w:cs="Garamond"/>
          <w:i/>
          <w:sz w:val="26"/>
          <w:szCs w:val="26"/>
          <w:lang w:val="es-ES_tradnl"/>
        </w:rPr>
        <w:t>Manuscrítica</w:t>
      </w:r>
      <w:proofErr w:type="spellEnd"/>
      <w:r w:rsidR="00E104E7" w:rsidRPr="00E104E7">
        <w:rPr>
          <w:rFonts w:ascii="Garamond" w:eastAsia="Garamond" w:hAnsi="Garamond" w:cs="Garamond"/>
          <w:sz w:val="26"/>
          <w:szCs w:val="26"/>
          <w:lang w:val="es-ES_tradnl"/>
        </w:rPr>
        <w:t xml:space="preserve"> </w:t>
      </w:r>
      <w:r w:rsidR="00D83E63">
        <w:rPr>
          <w:rFonts w:ascii="Garamond" w:eastAsia="Garamond" w:hAnsi="Garamond" w:cs="Garamond"/>
          <w:sz w:val="26"/>
          <w:szCs w:val="26"/>
          <w:lang w:val="es-ES_tradnl"/>
        </w:rPr>
        <w:t xml:space="preserve">núm. </w:t>
      </w:r>
      <w:r w:rsidR="00E104E7" w:rsidRPr="00E104E7">
        <w:rPr>
          <w:rFonts w:ascii="Garamond" w:eastAsia="Garamond" w:hAnsi="Garamond" w:cs="Garamond"/>
          <w:sz w:val="26"/>
          <w:szCs w:val="26"/>
          <w:lang w:val="es-ES_tradnl"/>
        </w:rPr>
        <w:t>35, 2018.</w:t>
      </w:r>
    </w:p>
    <w:p w14:paraId="434B0BD3" w14:textId="5D46ECB7" w:rsidR="00E104E7" w:rsidRPr="00E104E7" w:rsidRDefault="00952755" w:rsidP="00E104E7">
      <w:pPr>
        <w:ind w:hanging="709"/>
        <w:jc w:val="both"/>
        <w:rPr>
          <w:rFonts w:ascii="Garamond" w:eastAsia="Garamond" w:hAnsi="Garamond" w:cs="Garamond"/>
          <w:sz w:val="26"/>
          <w:szCs w:val="26"/>
          <w:lang w:val="es-ES_tradnl"/>
        </w:rPr>
      </w:pPr>
      <w:r>
        <w:rPr>
          <w:rFonts w:ascii="Garamond" w:eastAsia="Garamond" w:hAnsi="Garamond" w:cs="Garamond"/>
          <w:sz w:val="26"/>
          <w:szCs w:val="26"/>
          <w:lang w:val="es-ES_tradnl"/>
        </w:rPr>
        <w:tab/>
      </w:r>
      <w:r w:rsidR="00E104E7">
        <w:rPr>
          <w:rFonts w:ascii="Garamond" w:eastAsia="Garamond" w:hAnsi="Garamond" w:cs="Garamond"/>
          <w:sz w:val="26"/>
          <w:szCs w:val="26"/>
          <w:lang w:val="es-ES_tradnl"/>
        </w:rPr>
        <w:t>---.</w:t>
      </w:r>
      <w:r w:rsidR="00E104E7" w:rsidRPr="00E104E7">
        <w:rPr>
          <w:rFonts w:ascii="Garamond" w:eastAsia="Garamond" w:hAnsi="Garamond" w:cs="Garamond"/>
          <w:sz w:val="26"/>
          <w:szCs w:val="26"/>
          <w:lang w:val="es-ES_tradnl"/>
        </w:rPr>
        <w:t xml:space="preserve"> “El archivo por venir, o el archivo como política de lectura”. </w:t>
      </w:r>
      <w:r w:rsidR="00E104E7" w:rsidRPr="00E104E7">
        <w:rPr>
          <w:rFonts w:ascii="Garamond" w:eastAsia="Garamond" w:hAnsi="Garamond" w:cs="Garamond"/>
          <w:i/>
          <w:sz w:val="26"/>
          <w:szCs w:val="26"/>
          <w:lang w:val="es-ES_tradnl"/>
        </w:rPr>
        <w:t xml:space="preserve">VII Congreso Internacional Orbis </w:t>
      </w:r>
      <w:proofErr w:type="spellStart"/>
      <w:r w:rsidR="00E104E7" w:rsidRPr="00E104E7">
        <w:rPr>
          <w:rFonts w:ascii="Garamond" w:eastAsia="Garamond" w:hAnsi="Garamond" w:cs="Garamond"/>
          <w:i/>
          <w:sz w:val="26"/>
          <w:szCs w:val="26"/>
          <w:lang w:val="es-ES_tradnl"/>
        </w:rPr>
        <w:t>Tertius</w:t>
      </w:r>
      <w:proofErr w:type="spellEnd"/>
      <w:r w:rsidR="00E104E7" w:rsidRPr="00E104E7">
        <w:rPr>
          <w:rFonts w:ascii="Garamond" w:eastAsia="Garamond" w:hAnsi="Garamond" w:cs="Garamond"/>
          <w:i/>
          <w:sz w:val="26"/>
          <w:szCs w:val="26"/>
          <w:lang w:val="es-ES_tradnl"/>
        </w:rPr>
        <w:t xml:space="preserve"> de Teoría y Crítica Literaria</w:t>
      </w:r>
      <w:r w:rsidR="00AF0BDB">
        <w:rPr>
          <w:rFonts w:ascii="Garamond" w:eastAsia="Garamond" w:hAnsi="Garamond" w:cs="Garamond"/>
          <w:sz w:val="26"/>
          <w:szCs w:val="26"/>
          <w:lang w:val="es-ES_tradnl"/>
        </w:rPr>
        <w:t>.</w:t>
      </w:r>
      <w:r w:rsidR="00E104E7" w:rsidRPr="00E104E7">
        <w:rPr>
          <w:rFonts w:ascii="Garamond" w:eastAsia="Garamond" w:hAnsi="Garamond" w:cs="Garamond"/>
          <w:sz w:val="26"/>
          <w:szCs w:val="26"/>
          <w:lang w:val="es-ES_tradnl"/>
        </w:rPr>
        <w:t xml:space="preserve"> </w:t>
      </w:r>
      <w:r w:rsidR="00AF0BDB">
        <w:rPr>
          <w:rFonts w:ascii="Garamond" w:eastAsia="Garamond" w:hAnsi="Garamond" w:cs="Garamond"/>
          <w:sz w:val="26"/>
          <w:szCs w:val="26"/>
          <w:lang w:val="es-ES_tradnl"/>
        </w:rPr>
        <w:t xml:space="preserve">La Plata: </w:t>
      </w:r>
      <w:r w:rsidR="00E104E7" w:rsidRPr="00E104E7">
        <w:rPr>
          <w:rFonts w:ascii="Garamond" w:eastAsia="Garamond" w:hAnsi="Garamond" w:cs="Garamond"/>
          <w:sz w:val="26"/>
          <w:szCs w:val="26"/>
          <w:lang w:val="es-ES_tradnl"/>
        </w:rPr>
        <w:t>18, 19 y 20 de mayo de 2009.</w:t>
      </w:r>
    </w:p>
    <w:p w14:paraId="311184E8" w14:textId="04F41A13" w:rsidR="00E104E7" w:rsidRPr="00E104E7" w:rsidRDefault="00952755" w:rsidP="00E104E7">
      <w:pPr>
        <w:ind w:hanging="709"/>
        <w:jc w:val="both"/>
        <w:rPr>
          <w:rFonts w:ascii="Garamond" w:eastAsia="Garamond" w:hAnsi="Garamond" w:cs="Garamond"/>
          <w:sz w:val="26"/>
          <w:szCs w:val="26"/>
          <w:lang w:val="es-ES_tradnl"/>
        </w:rPr>
      </w:pPr>
      <w:r>
        <w:rPr>
          <w:rFonts w:ascii="Garamond" w:eastAsia="Garamond" w:hAnsi="Garamond" w:cs="Garamond"/>
          <w:sz w:val="26"/>
          <w:szCs w:val="26"/>
          <w:lang w:val="es-ES_tradnl"/>
        </w:rPr>
        <w:tab/>
      </w:r>
      <w:r w:rsidR="00E104E7">
        <w:rPr>
          <w:rFonts w:ascii="Garamond" w:eastAsia="Garamond" w:hAnsi="Garamond" w:cs="Garamond"/>
          <w:sz w:val="26"/>
          <w:szCs w:val="26"/>
          <w:lang w:val="es-ES_tradnl"/>
        </w:rPr>
        <w:t>---.</w:t>
      </w:r>
      <w:r w:rsidR="00E104E7" w:rsidRPr="00E104E7">
        <w:rPr>
          <w:rFonts w:ascii="Garamond" w:eastAsia="Garamond" w:hAnsi="Garamond" w:cs="Garamond"/>
          <w:sz w:val="26"/>
          <w:szCs w:val="26"/>
          <w:lang w:val="es-ES_tradnl"/>
        </w:rPr>
        <w:t xml:space="preserve"> </w:t>
      </w:r>
      <w:r w:rsidR="00E104E7" w:rsidRPr="00E104E7">
        <w:rPr>
          <w:rFonts w:ascii="Garamond" w:eastAsia="Garamond" w:hAnsi="Garamond" w:cs="Garamond"/>
          <w:i/>
          <w:sz w:val="26"/>
          <w:szCs w:val="26"/>
          <w:lang w:val="es-ES_tradnl"/>
        </w:rPr>
        <w:t>El diálogo interrumpido</w:t>
      </w:r>
      <w:r w:rsidR="00E104E7" w:rsidRPr="00E104E7">
        <w:rPr>
          <w:rFonts w:ascii="Garamond" w:eastAsia="Garamond" w:hAnsi="Garamond" w:cs="Garamond"/>
          <w:sz w:val="26"/>
          <w:szCs w:val="26"/>
          <w:lang w:val="es-ES_tradnl"/>
        </w:rPr>
        <w:t>. Santa Fe: Universidad Nacional del Litoral, 2011.</w:t>
      </w:r>
    </w:p>
    <w:p w14:paraId="0824774D" w14:textId="77777777" w:rsidR="00E104E7" w:rsidRPr="00E104E7" w:rsidRDefault="00E104E7" w:rsidP="00E104E7">
      <w:pPr>
        <w:ind w:hanging="709"/>
        <w:jc w:val="both"/>
        <w:rPr>
          <w:rFonts w:ascii="Garamond" w:eastAsia="Garamond" w:hAnsi="Garamond" w:cs="Garamond"/>
          <w:sz w:val="26"/>
          <w:szCs w:val="26"/>
          <w:lang w:val="es-ES_tradnl"/>
        </w:rPr>
      </w:pPr>
      <w:r w:rsidRPr="00E104E7">
        <w:rPr>
          <w:rFonts w:ascii="Garamond" w:eastAsia="Garamond" w:hAnsi="Garamond" w:cs="Garamond"/>
          <w:smallCaps/>
          <w:sz w:val="26"/>
          <w:szCs w:val="26"/>
          <w:lang w:val="es-ES_tradnl"/>
        </w:rPr>
        <w:lastRenderedPageBreak/>
        <w:t>Hay, Louis</w:t>
      </w:r>
      <w:r w:rsidRPr="00E104E7">
        <w:rPr>
          <w:rFonts w:ascii="Garamond" w:eastAsia="Garamond" w:hAnsi="Garamond" w:cs="Garamond"/>
          <w:sz w:val="26"/>
          <w:szCs w:val="26"/>
          <w:lang w:val="es-ES_tradnl"/>
        </w:rPr>
        <w:t xml:space="preserve">. “La escritura viva” en Lois, </w:t>
      </w:r>
      <w:proofErr w:type="spellStart"/>
      <w:r w:rsidRPr="00E104E7">
        <w:rPr>
          <w:rFonts w:ascii="Garamond" w:eastAsia="Garamond" w:hAnsi="Garamond" w:cs="Garamond"/>
          <w:sz w:val="26"/>
          <w:szCs w:val="26"/>
          <w:lang w:val="es-ES_tradnl"/>
        </w:rPr>
        <w:t>Élida</w:t>
      </w:r>
      <w:proofErr w:type="spellEnd"/>
      <w:r w:rsidRPr="00E104E7">
        <w:rPr>
          <w:rFonts w:ascii="Garamond" w:eastAsia="Garamond" w:hAnsi="Garamond" w:cs="Garamond"/>
          <w:sz w:val="26"/>
          <w:szCs w:val="26"/>
          <w:lang w:val="es-ES_tradnl"/>
        </w:rPr>
        <w:t xml:space="preserve"> (coord.). </w:t>
      </w:r>
      <w:r w:rsidRPr="00E104E7">
        <w:rPr>
          <w:rFonts w:ascii="Garamond" w:eastAsia="Garamond" w:hAnsi="Garamond" w:cs="Garamond"/>
          <w:i/>
          <w:sz w:val="26"/>
          <w:szCs w:val="26"/>
          <w:lang w:val="es-ES_tradnl"/>
        </w:rPr>
        <w:t>Filología. Número especial dedicado a la Crítica Genética. Año XXVII, 1-2</w:t>
      </w:r>
      <w:r w:rsidRPr="00E104E7">
        <w:rPr>
          <w:rFonts w:ascii="Garamond" w:eastAsia="Garamond" w:hAnsi="Garamond" w:cs="Garamond"/>
          <w:sz w:val="26"/>
          <w:szCs w:val="26"/>
          <w:lang w:val="es-ES_tradnl"/>
        </w:rPr>
        <w:t>. Buenos Aires: Instituto de Filología y Literaturas Hispánicas, 1994.</w:t>
      </w:r>
    </w:p>
    <w:p w14:paraId="7A016F3B" w14:textId="54980B1F" w:rsidR="00E104E7" w:rsidRPr="00E104E7" w:rsidRDefault="00E104E7" w:rsidP="00E104E7">
      <w:pPr>
        <w:ind w:hanging="709"/>
        <w:jc w:val="both"/>
        <w:rPr>
          <w:rFonts w:ascii="Garamond" w:eastAsia="Garamond" w:hAnsi="Garamond" w:cs="Garamond"/>
          <w:sz w:val="26"/>
          <w:szCs w:val="26"/>
          <w:lang w:val="es-ES_tradnl"/>
        </w:rPr>
      </w:pPr>
      <w:r w:rsidRPr="00E104E7">
        <w:rPr>
          <w:rFonts w:ascii="Garamond" w:eastAsia="Garamond" w:hAnsi="Garamond" w:cs="Garamond"/>
          <w:smallCaps/>
          <w:sz w:val="26"/>
          <w:szCs w:val="26"/>
          <w:lang w:val="es-ES_tradnl"/>
        </w:rPr>
        <w:t xml:space="preserve">Lois, </w:t>
      </w:r>
      <w:proofErr w:type="spellStart"/>
      <w:r w:rsidRPr="00E104E7">
        <w:rPr>
          <w:rFonts w:ascii="Garamond" w:eastAsia="Garamond" w:hAnsi="Garamond" w:cs="Garamond"/>
          <w:smallCaps/>
          <w:sz w:val="26"/>
          <w:szCs w:val="26"/>
          <w:lang w:val="es-ES_tradnl"/>
        </w:rPr>
        <w:t>Élida</w:t>
      </w:r>
      <w:proofErr w:type="spellEnd"/>
      <w:r w:rsidRPr="00E104E7">
        <w:rPr>
          <w:rFonts w:ascii="Garamond" w:eastAsia="Garamond" w:hAnsi="Garamond" w:cs="Garamond"/>
          <w:sz w:val="26"/>
          <w:szCs w:val="26"/>
          <w:lang w:val="es-ES_tradnl"/>
        </w:rPr>
        <w:t xml:space="preserve">. “De la filología a la genética textual. Historia de los conceptos y las prácticas”. Fernando Colla (coord.). </w:t>
      </w:r>
      <w:r w:rsidRPr="00E104E7">
        <w:rPr>
          <w:rFonts w:ascii="Garamond" w:eastAsia="Garamond" w:hAnsi="Garamond" w:cs="Garamond"/>
          <w:i/>
          <w:sz w:val="26"/>
          <w:szCs w:val="26"/>
          <w:lang w:val="es-ES_tradnl"/>
        </w:rPr>
        <w:t>Archivos. Cómo editar la literatura latinoamericana del siglo XX</w:t>
      </w:r>
      <w:r w:rsidRPr="00E104E7">
        <w:rPr>
          <w:rFonts w:ascii="Garamond" w:eastAsia="Garamond" w:hAnsi="Garamond" w:cs="Garamond"/>
          <w:sz w:val="26"/>
          <w:szCs w:val="26"/>
          <w:lang w:val="es-ES_tradnl"/>
        </w:rPr>
        <w:t>. París: CRLA-Archivos</w:t>
      </w:r>
      <w:r w:rsidR="006612B9">
        <w:rPr>
          <w:rFonts w:ascii="Garamond" w:eastAsia="Garamond" w:hAnsi="Garamond" w:cs="Garamond"/>
          <w:sz w:val="26"/>
          <w:szCs w:val="26"/>
          <w:lang w:val="es-ES_tradnl"/>
        </w:rPr>
        <w:t>,</w:t>
      </w:r>
      <w:r w:rsidRPr="00E104E7">
        <w:rPr>
          <w:rFonts w:ascii="Garamond" w:eastAsia="Garamond" w:hAnsi="Garamond" w:cs="Garamond"/>
          <w:sz w:val="26"/>
          <w:szCs w:val="26"/>
          <w:lang w:val="es-ES_tradnl"/>
        </w:rPr>
        <w:t xml:space="preserve"> 2005.</w:t>
      </w:r>
    </w:p>
    <w:p w14:paraId="2415155C" w14:textId="57C731A1" w:rsidR="00E104E7" w:rsidRPr="00E104E7" w:rsidRDefault="00952755" w:rsidP="00E104E7">
      <w:pPr>
        <w:ind w:hanging="709"/>
        <w:jc w:val="both"/>
        <w:rPr>
          <w:rFonts w:ascii="Garamond" w:eastAsia="Garamond" w:hAnsi="Garamond" w:cs="Garamond"/>
          <w:sz w:val="26"/>
          <w:szCs w:val="26"/>
          <w:lang w:val="es-ES_tradnl"/>
        </w:rPr>
      </w:pPr>
      <w:r>
        <w:rPr>
          <w:rFonts w:ascii="Garamond" w:eastAsia="Garamond" w:hAnsi="Garamond" w:cs="Garamond"/>
          <w:sz w:val="26"/>
          <w:szCs w:val="26"/>
          <w:lang w:val="es-ES_tradnl"/>
        </w:rPr>
        <w:tab/>
      </w:r>
      <w:r w:rsidR="00C52D23">
        <w:rPr>
          <w:rFonts w:ascii="Garamond" w:eastAsia="Garamond" w:hAnsi="Garamond" w:cs="Garamond"/>
          <w:sz w:val="26"/>
          <w:szCs w:val="26"/>
          <w:lang w:val="es-ES_tradnl"/>
        </w:rPr>
        <w:t>---.</w:t>
      </w:r>
      <w:r w:rsidR="00E104E7" w:rsidRPr="00E104E7">
        <w:rPr>
          <w:rFonts w:ascii="Garamond" w:eastAsia="Garamond" w:hAnsi="Garamond" w:cs="Garamond"/>
          <w:sz w:val="26"/>
          <w:szCs w:val="26"/>
          <w:lang w:val="es-ES_tradnl"/>
        </w:rPr>
        <w:t xml:space="preserve"> </w:t>
      </w:r>
      <w:r w:rsidR="00E104E7" w:rsidRPr="00E104E7">
        <w:rPr>
          <w:rFonts w:ascii="Garamond" w:eastAsia="Garamond" w:hAnsi="Garamond" w:cs="Garamond"/>
          <w:i/>
          <w:sz w:val="26"/>
          <w:szCs w:val="26"/>
          <w:lang w:val="es-ES_tradnl"/>
        </w:rPr>
        <w:t>Génesis de escritura y estudios culturales. Introducción a la crítica genética</w:t>
      </w:r>
      <w:r w:rsidR="00E104E7" w:rsidRPr="00E104E7">
        <w:rPr>
          <w:rFonts w:ascii="Garamond" w:eastAsia="Garamond" w:hAnsi="Garamond" w:cs="Garamond"/>
          <w:sz w:val="26"/>
          <w:szCs w:val="26"/>
          <w:lang w:val="es-ES_tradnl"/>
        </w:rPr>
        <w:t xml:space="preserve">. Buenos Aires: </w:t>
      </w:r>
      <w:proofErr w:type="spellStart"/>
      <w:r w:rsidR="00E104E7" w:rsidRPr="00E104E7">
        <w:rPr>
          <w:rFonts w:ascii="Garamond" w:eastAsia="Garamond" w:hAnsi="Garamond" w:cs="Garamond"/>
          <w:sz w:val="26"/>
          <w:szCs w:val="26"/>
          <w:lang w:val="es-ES_tradnl"/>
        </w:rPr>
        <w:t>Edicial</w:t>
      </w:r>
      <w:proofErr w:type="spellEnd"/>
      <w:r w:rsidR="00E104E7" w:rsidRPr="00E104E7">
        <w:rPr>
          <w:rFonts w:ascii="Garamond" w:eastAsia="Garamond" w:hAnsi="Garamond" w:cs="Garamond"/>
          <w:sz w:val="26"/>
          <w:szCs w:val="26"/>
          <w:lang w:val="es-ES_tradnl"/>
        </w:rPr>
        <w:t>, 2001</w:t>
      </w:r>
    </w:p>
    <w:p w14:paraId="57E125B0" w14:textId="0FC7C2AF" w:rsidR="00E104E7" w:rsidRPr="00E104E7" w:rsidRDefault="00952755" w:rsidP="00E104E7">
      <w:pPr>
        <w:ind w:hanging="709"/>
        <w:jc w:val="both"/>
        <w:rPr>
          <w:rFonts w:ascii="Garamond" w:eastAsia="Garamond" w:hAnsi="Garamond" w:cs="Garamond"/>
          <w:sz w:val="26"/>
          <w:szCs w:val="26"/>
          <w:lang w:val="es-ES_tradnl"/>
        </w:rPr>
      </w:pPr>
      <w:r>
        <w:rPr>
          <w:rFonts w:ascii="Garamond" w:eastAsia="Garamond" w:hAnsi="Garamond" w:cs="Garamond"/>
          <w:sz w:val="26"/>
          <w:szCs w:val="26"/>
          <w:lang w:val="es-ES_tradnl"/>
        </w:rPr>
        <w:tab/>
      </w:r>
      <w:r w:rsidR="00C52D23">
        <w:rPr>
          <w:rFonts w:ascii="Garamond" w:eastAsia="Garamond" w:hAnsi="Garamond" w:cs="Garamond"/>
          <w:sz w:val="26"/>
          <w:szCs w:val="26"/>
          <w:lang w:val="es-ES_tradnl"/>
        </w:rPr>
        <w:t>---.</w:t>
      </w:r>
      <w:r w:rsidR="00E104E7" w:rsidRPr="00E104E7">
        <w:rPr>
          <w:rFonts w:ascii="Garamond" w:eastAsia="Garamond" w:hAnsi="Garamond" w:cs="Garamond"/>
          <w:sz w:val="26"/>
          <w:szCs w:val="26"/>
          <w:lang w:val="es-ES_tradnl"/>
        </w:rPr>
        <w:t xml:space="preserve"> “La revolución del hipertexto y las ediciones genéticas” en Cortés </w:t>
      </w:r>
      <w:proofErr w:type="spellStart"/>
      <w:r w:rsidR="00E104E7" w:rsidRPr="00E104E7">
        <w:rPr>
          <w:rFonts w:ascii="Garamond" w:eastAsia="Garamond" w:hAnsi="Garamond" w:cs="Garamond"/>
          <w:sz w:val="26"/>
          <w:szCs w:val="26"/>
          <w:lang w:val="es-ES_tradnl"/>
        </w:rPr>
        <w:t>Bargalló</w:t>
      </w:r>
      <w:proofErr w:type="spellEnd"/>
      <w:r w:rsidR="00E104E7" w:rsidRPr="00E104E7">
        <w:rPr>
          <w:rFonts w:ascii="Garamond" w:eastAsia="Garamond" w:hAnsi="Garamond" w:cs="Garamond"/>
          <w:sz w:val="26"/>
          <w:szCs w:val="26"/>
          <w:lang w:val="es-ES_tradnl"/>
        </w:rPr>
        <w:t xml:space="preserve">, Luis </w:t>
      </w:r>
      <w:proofErr w:type="spellStart"/>
      <w:r w:rsidR="00E104E7" w:rsidRPr="00E104E7">
        <w:rPr>
          <w:rFonts w:ascii="Garamond" w:eastAsia="Garamond" w:hAnsi="Garamond" w:cs="Garamond"/>
          <w:sz w:val="26"/>
          <w:szCs w:val="26"/>
          <w:lang w:val="es-ES_tradnl"/>
        </w:rPr>
        <w:t>Mapes</w:t>
      </w:r>
      <w:proofErr w:type="spellEnd"/>
      <w:r w:rsidR="00E104E7" w:rsidRPr="00E104E7">
        <w:rPr>
          <w:rFonts w:ascii="Garamond" w:eastAsia="Garamond" w:hAnsi="Garamond" w:cs="Garamond"/>
          <w:sz w:val="26"/>
          <w:szCs w:val="26"/>
          <w:lang w:val="es-ES_tradnl"/>
        </w:rPr>
        <w:t xml:space="preserve">, Carlos y García </w:t>
      </w:r>
      <w:proofErr w:type="spellStart"/>
      <w:r w:rsidR="00E104E7" w:rsidRPr="00E104E7">
        <w:rPr>
          <w:rFonts w:ascii="Garamond" w:eastAsia="Garamond" w:hAnsi="Garamond" w:cs="Garamond"/>
          <w:sz w:val="26"/>
          <w:szCs w:val="26"/>
          <w:lang w:val="es-ES_tradnl"/>
        </w:rPr>
        <w:t>Tort</w:t>
      </w:r>
      <w:proofErr w:type="spellEnd"/>
      <w:r w:rsidR="00E104E7" w:rsidRPr="00E104E7">
        <w:rPr>
          <w:rFonts w:ascii="Garamond" w:eastAsia="Garamond" w:hAnsi="Garamond" w:cs="Garamond"/>
          <w:sz w:val="26"/>
          <w:szCs w:val="26"/>
          <w:lang w:val="es-ES_tradnl"/>
        </w:rPr>
        <w:t>, Carlos (</w:t>
      </w:r>
      <w:proofErr w:type="spellStart"/>
      <w:r w:rsidR="00E104E7" w:rsidRPr="00E104E7">
        <w:rPr>
          <w:rFonts w:ascii="Garamond" w:eastAsia="Garamond" w:hAnsi="Garamond" w:cs="Garamond"/>
          <w:sz w:val="26"/>
          <w:szCs w:val="26"/>
          <w:lang w:val="es-ES_tradnl"/>
        </w:rPr>
        <w:t>coords</w:t>
      </w:r>
      <w:proofErr w:type="spellEnd"/>
      <w:r w:rsidR="00E104E7" w:rsidRPr="00E104E7">
        <w:rPr>
          <w:rFonts w:ascii="Garamond" w:eastAsia="Garamond" w:hAnsi="Garamond" w:cs="Garamond"/>
          <w:sz w:val="26"/>
          <w:szCs w:val="26"/>
          <w:lang w:val="es-ES_tradnl"/>
        </w:rPr>
        <w:t xml:space="preserve">.), </w:t>
      </w:r>
      <w:r>
        <w:rPr>
          <w:rFonts w:ascii="Garamond" w:eastAsia="Garamond" w:hAnsi="Garamond" w:cs="Garamond"/>
          <w:sz w:val="26"/>
          <w:szCs w:val="26"/>
          <w:lang w:val="es-ES_tradnl"/>
        </w:rPr>
        <w:t xml:space="preserve">Actas del </w:t>
      </w:r>
      <w:r w:rsidR="00E104E7" w:rsidRPr="00E104E7">
        <w:rPr>
          <w:rFonts w:ascii="Garamond" w:eastAsia="Garamond" w:hAnsi="Garamond" w:cs="Garamond"/>
          <w:i/>
          <w:sz w:val="26"/>
          <w:szCs w:val="26"/>
          <w:lang w:val="es-ES_tradnl"/>
        </w:rPr>
        <w:t>Primer Congreso Inte</w:t>
      </w:r>
      <w:r>
        <w:rPr>
          <w:rFonts w:ascii="Garamond" w:eastAsia="Garamond" w:hAnsi="Garamond" w:cs="Garamond"/>
          <w:i/>
          <w:sz w:val="26"/>
          <w:szCs w:val="26"/>
          <w:lang w:val="es-ES_tradnl"/>
        </w:rPr>
        <w:t>rnacional de la Lengua Española</w:t>
      </w:r>
      <w:r>
        <w:rPr>
          <w:rFonts w:ascii="Garamond" w:eastAsia="Garamond" w:hAnsi="Garamond" w:cs="Garamond"/>
          <w:sz w:val="26"/>
          <w:szCs w:val="26"/>
          <w:lang w:val="es-ES_tradnl"/>
        </w:rPr>
        <w:t xml:space="preserve">. </w:t>
      </w:r>
      <w:r w:rsidR="00E104E7" w:rsidRPr="00E104E7">
        <w:rPr>
          <w:rFonts w:ascii="Garamond" w:eastAsia="Garamond" w:hAnsi="Garamond" w:cs="Garamond"/>
          <w:i/>
          <w:sz w:val="26"/>
          <w:szCs w:val="26"/>
          <w:lang w:val="es-ES_tradnl"/>
        </w:rPr>
        <w:t xml:space="preserve"> </w:t>
      </w:r>
      <w:proofErr w:type="spellStart"/>
      <w:r>
        <w:rPr>
          <w:rFonts w:ascii="Garamond" w:eastAsia="Garamond" w:hAnsi="Garamond" w:cs="Garamond"/>
          <w:sz w:val="26"/>
          <w:szCs w:val="26"/>
          <w:lang w:val="es-ES_tradnl"/>
        </w:rPr>
        <w:t>Zapatecas</w:t>
      </w:r>
      <w:proofErr w:type="spellEnd"/>
      <w:r>
        <w:rPr>
          <w:rFonts w:ascii="Garamond" w:eastAsia="Garamond" w:hAnsi="Garamond" w:cs="Garamond"/>
          <w:sz w:val="26"/>
          <w:szCs w:val="26"/>
          <w:lang w:val="es-ES_tradnl"/>
        </w:rPr>
        <w:t xml:space="preserve">: </w:t>
      </w:r>
      <w:r w:rsidRPr="00952755">
        <w:rPr>
          <w:rFonts w:ascii="Garamond" w:eastAsia="Garamond" w:hAnsi="Garamond" w:cs="Garamond"/>
          <w:sz w:val="26"/>
          <w:szCs w:val="26"/>
        </w:rPr>
        <w:t>SEP–Instituto Cervantes</w:t>
      </w:r>
      <w:r>
        <w:rPr>
          <w:rFonts w:ascii="Garamond" w:eastAsia="Garamond" w:hAnsi="Garamond" w:cs="Garamond"/>
          <w:sz w:val="26"/>
          <w:szCs w:val="26"/>
        </w:rPr>
        <w:t xml:space="preserve">, 4 al 11 de abril de </w:t>
      </w:r>
      <w:r w:rsidR="00E104E7" w:rsidRPr="00E104E7">
        <w:rPr>
          <w:rFonts w:ascii="Garamond" w:eastAsia="Garamond" w:hAnsi="Garamond" w:cs="Garamond"/>
          <w:sz w:val="26"/>
          <w:szCs w:val="26"/>
          <w:lang w:val="es-ES_tradnl"/>
        </w:rPr>
        <w:t>1998.</w:t>
      </w:r>
    </w:p>
    <w:p w14:paraId="736FC4C6" w14:textId="77777777" w:rsidR="00E104E7" w:rsidRPr="00E104E7" w:rsidRDefault="00E104E7" w:rsidP="00E104E7">
      <w:pPr>
        <w:ind w:hanging="709"/>
        <w:jc w:val="both"/>
        <w:rPr>
          <w:rFonts w:ascii="Garamond" w:eastAsia="Garamond" w:hAnsi="Garamond" w:cs="Garamond"/>
          <w:sz w:val="26"/>
          <w:szCs w:val="26"/>
          <w:lang w:val="es-ES_tradnl"/>
        </w:rPr>
      </w:pPr>
      <w:r w:rsidRPr="00E104E7">
        <w:rPr>
          <w:rFonts w:ascii="Garamond" w:eastAsia="Garamond" w:hAnsi="Garamond" w:cs="Garamond"/>
          <w:smallCaps/>
          <w:sz w:val="26"/>
          <w:szCs w:val="26"/>
          <w:lang w:val="es-ES_tradnl"/>
        </w:rPr>
        <w:t>Mendoza, Juan José</w:t>
      </w:r>
      <w:r w:rsidRPr="00E104E7">
        <w:rPr>
          <w:rFonts w:ascii="Garamond" w:eastAsia="Garamond" w:hAnsi="Garamond" w:cs="Garamond"/>
          <w:sz w:val="26"/>
          <w:szCs w:val="26"/>
          <w:lang w:val="es-ES_tradnl"/>
        </w:rPr>
        <w:t xml:space="preserve">. </w:t>
      </w:r>
      <w:r w:rsidRPr="00E104E7">
        <w:rPr>
          <w:rFonts w:ascii="Garamond" w:eastAsia="Garamond" w:hAnsi="Garamond" w:cs="Garamond"/>
          <w:i/>
          <w:sz w:val="26"/>
          <w:szCs w:val="26"/>
          <w:lang w:val="es-ES_tradnl"/>
        </w:rPr>
        <w:t>Los archivos. Papeles para la nación</w:t>
      </w:r>
      <w:r w:rsidRPr="00E104E7">
        <w:rPr>
          <w:rFonts w:ascii="Garamond" w:eastAsia="Garamond" w:hAnsi="Garamond" w:cs="Garamond"/>
          <w:sz w:val="26"/>
          <w:szCs w:val="26"/>
          <w:lang w:val="es-ES_tradnl"/>
        </w:rPr>
        <w:t xml:space="preserve">. Villa María: </w:t>
      </w:r>
      <w:proofErr w:type="spellStart"/>
      <w:r w:rsidRPr="00E104E7">
        <w:rPr>
          <w:rFonts w:ascii="Garamond" w:eastAsia="Garamond" w:hAnsi="Garamond" w:cs="Garamond"/>
          <w:sz w:val="26"/>
          <w:szCs w:val="26"/>
          <w:lang w:val="es-ES_tradnl"/>
        </w:rPr>
        <w:t>Eduvim</w:t>
      </w:r>
      <w:proofErr w:type="spellEnd"/>
      <w:r w:rsidRPr="00E104E7">
        <w:rPr>
          <w:rFonts w:ascii="Garamond" w:eastAsia="Garamond" w:hAnsi="Garamond" w:cs="Garamond"/>
          <w:sz w:val="26"/>
          <w:szCs w:val="26"/>
          <w:lang w:val="es-ES_tradnl"/>
        </w:rPr>
        <w:t>, 2019.</w:t>
      </w:r>
    </w:p>
    <w:p w14:paraId="21DCD917" w14:textId="6AE2A9DE" w:rsidR="00E104E7" w:rsidRPr="00E104E7" w:rsidRDefault="00E104E7" w:rsidP="00E104E7">
      <w:pPr>
        <w:ind w:hanging="709"/>
        <w:jc w:val="both"/>
        <w:rPr>
          <w:rFonts w:ascii="Garamond" w:eastAsia="Garamond" w:hAnsi="Garamond" w:cs="Garamond"/>
          <w:sz w:val="26"/>
          <w:szCs w:val="26"/>
          <w:lang w:val="es-ES_tradnl"/>
        </w:rPr>
      </w:pPr>
      <w:r w:rsidRPr="00E104E7">
        <w:rPr>
          <w:rFonts w:ascii="Garamond" w:eastAsia="Garamond" w:hAnsi="Garamond" w:cs="Garamond"/>
          <w:smallCaps/>
          <w:sz w:val="26"/>
          <w:szCs w:val="26"/>
          <w:lang w:val="es-ES_tradnl"/>
        </w:rPr>
        <w:t>Molina, Daniel</w:t>
      </w:r>
      <w:r w:rsidRPr="00E104E7">
        <w:rPr>
          <w:rFonts w:ascii="Garamond" w:eastAsia="Garamond" w:hAnsi="Garamond" w:cs="Garamond"/>
          <w:sz w:val="26"/>
          <w:szCs w:val="26"/>
          <w:lang w:val="es-ES_tradnl"/>
        </w:rPr>
        <w:t xml:space="preserve">. “La cárcel como espacio de libertad”, </w:t>
      </w:r>
      <w:r w:rsidR="009C2739" w:rsidRPr="00952755">
        <w:rPr>
          <w:rFonts w:ascii="Garamond" w:eastAsia="Garamond" w:hAnsi="Garamond" w:cs="Garamond"/>
          <w:i/>
          <w:iCs/>
          <w:sz w:val="26"/>
          <w:szCs w:val="26"/>
          <w:lang w:val="es-ES_tradnl"/>
        </w:rPr>
        <w:t>Medium</w:t>
      </w:r>
      <w:r w:rsidR="009C2739">
        <w:rPr>
          <w:rFonts w:ascii="Garamond" w:eastAsia="Garamond" w:hAnsi="Garamond" w:cs="Garamond"/>
          <w:sz w:val="26"/>
          <w:szCs w:val="26"/>
          <w:lang w:val="es-ES_tradnl"/>
        </w:rPr>
        <w:t xml:space="preserve">, </w:t>
      </w:r>
      <w:r w:rsidRPr="00E104E7">
        <w:rPr>
          <w:rFonts w:ascii="Garamond" w:eastAsia="Garamond" w:hAnsi="Garamond" w:cs="Garamond"/>
          <w:sz w:val="26"/>
          <w:szCs w:val="26"/>
          <w:lang w:val="es-ES_tradnl"/>
        </w:rPr>
        <w:t>22 de julio de 2015, https://rayovirtual.medium.com/la-c%C3%A1rcel-como-espacio-de-libertad-7e5572c5b020</w:t>
      </w:r>
    </w:p>
    <w:p w14:paraId="30811642" w14:textId="3AC8C72A" w:rsidR="00E104E7" w:rsidRPr="00E104E7" w:rsidRDefault="00E104E7" w:rsidP="00E104E7">
      <w:pPr>
        <w:ind w:hanging="709"/>
        <w:jc w:val="both"/>
        <w:rPr>
          <w:rFonts w:ascii="Garamond" w:eastAsia="Garamond" w:hAnsi="Garamond" w:cs="Garamond"/>
          <w:sz w:val="26"/>
          <w:szCs w:val="26"/>
          <w:lang w:val="en-US"/>
        </w:rPr>
      </w:pPr>
      <w:proofErr w:type="spellStart"/>
      <w:r w:rsidRPr="00E104E7">
        <w:rPr>
          <w:rFonts w:ascii="Garamond" w:eastAsia="Garamond" w:hAnsi="Garamond" w:cs="Garamond"/>
          <w:smallCaps/>
          <w:sz w:val="26"/>
          <w:szCs w:val="26"/>
          <w:lang w:val="en-US"/>
        </w:rPr>
        <w:t>Stinzon</w:t>
      </w:r>
      <w:proofErr w:type="spellEnd"/>
      <w:r w:rsidRPr="00E104E7">
        <w:rPr>
          <w:rFonts w:ascii="Garamond" w:eastAsia="Garamond" w:hAnsi="Garamond" w:cs="Garamond"/>
          <w:smallCaps/>
          <w:sz w:val="26"/>
          <w:szCs w:val="26"/>
          <w:lang w:val="en-US"/>
        </w:rPr>
        <w:t>, Liz</w:t>
      </w:r>
      <w:r w:rsidRPr="00E104E7">
        <w:rPr>
          <w:rFonts w:ascii="Garamond" w:eastAsia="Garamond" w:hAnsi="Garamond" w:cs="Garamond"/>
          <w:sz w:val="26"/>
          <w:szCs w:val="26"/>
          <w:lang w:val="en-US"/>
        </w:rPr>
        <w:t xml:space="preserve">. “6 Stunning Photos of the Internet's Hidden Infrastructure”, </w:t>
      </w:r>
      <w:r w:rsidR="009C2739" w:rsidRPr="00952755">
        <w:rPr>
          <w:rFonts w:ascii="Garamond" w:eastAsia="Garamond" w:hAnsi="Garamond" w:cs="Garamond"/>
          <w:i/>
          <w:iCs/>
          <w:sz w:val="26"/>
          <w:szCs w:val="26"/>
          <w:lang w:val="en-US"/>
        </w:rPr>
        <w:t>Wired</w:t>
      </w:r>
      <w:r w:rsidR="009C2739">
        <w:rPr>
          <w:rFonts w:ascii="Garamond" w:eastAsia="Garamond" w:hAnsi="Garamond" w:cs="Garamond"/>
          <w:sz w:val="26"/>
          <w:szCs w:val="26"/>
          <w:lang w:val="en-US"/>
        </w:rPr>
        <w:t xml:space="preserve">, </w:t>
      </w:r>
      <w:r w:rsidRPr="00E104E7">
        <w:rPr>
          <w:rFonts w:ascii="Garamond" w:eastAsia="Garamond" w:hAnsi="Garamond" w:cs="Garamond"/>
          <w:sz w:val="26"/>
          <w:szCs w:val="26"/>
          <w:lang w:val="en-US"/>
        </w:rPr>
        <w:t>29 de mayo de 2014, https://www.wired.com/2014/05/stunning-photos-of-the-internets-hidden-infrastructure/</w:t>
      </w:r>
    </w:p>
    <w:p w14:paraId="633F9FB7" w14:textId="7D847B34" w:rsidR="00E104E7" w:rsidRPr="00E104E7" w:rsidRDefault="00E104E7" w:rsidP="00E104E7">
      <w:pPr>
        <w:ind w:hanging="709"/>
        <w:jc w:val="both"/>
        <w:rPr>
          <w:rFonts w:ascii="Garamond" w:eastAsia="Garamond" w:hAnsi="Garamond" w:cs="Garamond"/>
          <w:sz w:val="26"/>
          <w:szCs w:val="26"/>
          <w:lang w:val="es-ES_tradnl"/>
        </w:rPr>
      </w:pPr>
      <w:r w:rsidRPr="00E104E7">
        <w:rPr>
          <w:rFonts w:ascii="Garamond" w:eastAsia="Garamond" w:hAnsi="Garamond" w:cs="Garamond"/>
          <w:smallCaps/>
          <w:sz w:val="26"/>
          <w:szCs w:val="26"/>
          <w:lang w:val="es-ES_tradnl"/>
        </w:rPr>
        <w:t>Patiño, Roxana</w:t>
      </w:r>
      <w:r w:rsidRPr="00E104E7">
        <w:rPr>
          <w:rFonts w:ascii="Garamond" w:eastAsia="Garamond" w:hAnsi="Garamond" w:cs="Garamond"/>
          <w:sz w:val="26"/>
          <w:szCs w:val="26"/>
          <w:lang w:val="es-ES_tradnl"/>
        </w:rPr>
        <w:t>. “La crítica como escena de la acefalía: la ‘</w:t>
      </w:r>
      <w:proofErr w:type="spellStart"/>
      <w:r w:rsidRPr="00E104E7">
        <w:rPr>
          <w:rFonts w:ascii="Garamond" w:eastAsia="Garamond" w:hAnsi="Garamond" w:cs="Garamond"/>
          <w:sz w:val="26"/>
          <w:szCs w:val="26"/>
          <w:lang w:val="es-ES_tradnl"/>
        </w:rPr>
        <w:t>archifilología</w:t>
      </w:r>
      <w:proofErr w:type="spellEnd"/>
      <w:r w:rsidRPr="00E104E7">
        <w:rPr>
          <w:rFonts w:ascii="Garamond" w:eastAsia="Garamond" w:hAnsi="Garamond" w:cs="Garamond"/>
          <w:sz w:val="26"/>
          <w:szCs w:val="26"/>
          <w:lang w:val="es-ES_tradnl"/>
        </w:rPr>
        <w:t xml:space="preserve">’ de Raúl Antelo”. </w:t>
      </w:r>
      <w:r w:rsidRPr="00E104E7">
        <w:rPr>
          <w:rFonts w:ascii="Garamond" w:eastAsia="Garamond" w:hAnsi="Garamond" w:cs="Garamond"/>
          <w:i/>
          <w:sz w:val="26"/>
          <w:szCs w:val="26"/>
          <w:lang w:val="es-ES_tradnl"/>
        </w:rPr>
        <w:t>Conversaciones del Cono Sur</w:t>
      </w:r>
      <w:r w:rsidRPr="00E104E7">
        <w:rPr>
          <w:rFonts w:ascii="Garamond" w:eastAsia="Garamond" w:hAnsi="Garamond" w:cs="Garamond"/>
          <w:sz w:val="26"/>
          <w:szCs w:val="26"/>
          <w:lang w:val="es-ES_tradnl"/>
        </w:rPr>
        <w:t>, n</w:t>
      </w:r>
      <w:r w:rsidR="009C2739">
        <w:rPr>
          <w:rFonts w:ascii="Garamond" w:eastAsia="Garamond" w:hAnsi="Garamond" w:cs="Garamond"/>
          <w:sz w:val="26"/>
          <w:szCs w:val="26"/>
          <w:lang w:val="es-ES_tradnl"/>
        </w:rPr>
        <w:t xml:space="preserve">úm. </w:t>
      </w:r>
      <w:r w:rsidRPr="00E104E7">
        <w:rPr>
          <w:rFonts w:ascii="Garamond" w:eastAsia="Garamond" w:hAnsi="Garamond" w:cs="Garamond"/>
          <w:sz w:val="26"/>
          <w:szCs w:val="26"/>
          <w:lang w:val="es-ES_tradnl"/>
        </w:rPr>
        <w:t>2, 2017.</w:t>
      </w:r>
    </w:p>
    <w:p w14:paraId="1ADF2319" w14:textId="5E776C9B" w:rsidR="00E104E7" w:rsidRPr="00E104E7" w:rsidRDefault="00E104E7" w:rsidP="00E104E7">
      <w:pPr>
        <w:ind w:hanging="709"/>
        <w:jc w:val="both"/>
        <w:rPr>
          <w:rFonts w:ascii="Garamond" w:eastAsia="Garamond" w:hAnsi="Garamond" w:cs="Garamond"/>
          <w:sz w:val="26"/>
          <w:szCs w:val="26"/>
          <w:lang w:val="es-ES_tradnl"/>
        </w:rPr>
      </w:pPr>
      <w:r w:rsidRPr="00E104E7">
        <w:rPr>
          <w:rFonts w:ascii="Garamond" w:eastAsia="Garamond" w:hAnsi="Garamond" w:cs="Garamond"/>
          <w:smallCaps/>
          <w:sz w:val="26"/>
          <w:szCs w:val="26"/>
          <w:lang w:val="es-ES_tradnl"/>
        </w:rPr>
        <w:t>Romero, Julia</w:t>
      </w:r>
      <w:r w:rsidRPr="00E104E7">
        <w:rPr>
          <w:rFonts w:ascii="Garamond" w:eastAsia="Garamond" w:hAnsi="Garamond" w:cs="Garamond"/>
          <w:sz w:val="26"/>
          <w:szCs w:val="26"/>
          <w:lang w:val="es-ES_tradnl"/>
        </w:rPr>
        <w:t xml:space="preserve">. </w:t>
      </w:r>
      <w:r w:rsidRPr="00E104E7">
        <w:rPr>
          <w:rFonts w:ascii="Garamond" w:eastAsia="Garamond" w:hAnsi="Garamond" w:cs="Garamond"/>
          <w:i/>
          <w:sz w:val="26"/>
          <w:szCs w:val="26"/>
          <w:lang w:val="es-ES_tradnl"/>
        </w:rPr>
        <w:t>Puig por Puig</w:t>
      </w:r>
      <w:r w:rsidRPr="00E104E7">
        <w:rPr>
          <w:rFonts w:ascii="Garamond" w:eastAsia="Garamond" w:hAnsi="Garamond" w:cs="Garamond"/>
          <w:sz w:val="26"/>
          <w:szCs w:val="26"/>
          <w:lang w:val="es-ES_tradnl"/>
        </w:rPr>
        <w:t>. Madrid</w:t>
      </w:r>
      <w:r w:rsidR="009C2739">
        <w:rPr>
          <w:rFonts w:ascii="Garamond" w:eastAsia="Garamond" w:hAnsi="Garamond" w:cs="Garamond"/>
          <w:sz w:val="26"/>
          <w:szCs w:val="26"/>
          <w:lang w:val="es-ES_tradnl"/>
        </w:rPr>
        <w:t>:</w:t>
      </w:r>
      <w:r w:rsidRPr="00E104E7">
        <w:rPr>
          <w:rFonts w:ascii="Garamond" w:eastAsia="Garamond" w:hAnsi="Garamond" w:cs="Garamond"/>
          <w:sz w:val="26"/>
          <w:szCs w:val="26"/>
          <w:lang w:val="es-ES_tradnl"/>
        </w:rPr>
        <w:t xml:space="preserve"> Iberoamericana, 2006.</w:t>
      </w:r>
    </w:p>
    <w:p w14:paraId="7D5233F8" w14:textId="77777777" w:rsidR="00E104E7" w:rsidRPr="00952755" w:rsidRDefault="00E104E7" w:rsidP="00E104E7">
      <w:pPr>
        <w:ind w:hanging="709"/>
        <w:jc w:val="both"/>
        <w:rPr>
          <w:rFonts w:ascii="Garamond" w:eastAsia="Garamond" w:hAnsi="Garamond" w:cs="Garamond"/>
          <w:sz w:val="26"/>
          <w:szCs w:val="26"/>
          <w:lang w:val="pt-BR"/>
        </w:rPr>
      </w:pPr>
      <w:r w:rsidRPr="00E104E7">
        <w:rPr>
          <w:rFonts w:ascii="Garamond" w:eastAsia="Garamond" w:hAnsi="Garamond" w:cs="Garamond"/>
          <w:smallCaps/>
          <w:sz w:val="26"/>
          <w:szCs w:val="26"/>
          <w:lang w:val="es-ES_tradnl"/>
        </w:rPr>
        <w:t>Salles, Cecilia</w:t>
      </w:r>
      <w:r w:rsidRPr="00E104E7">
        <w:rPr>
          <w:rFonts w:ascii="Garamond" w:eastAsia="Garamond" w:hAnsi="Garamond" w:cs="Garamond"/>
          <w:sz w:val="26"/>
          <w:szCs w:val="26"/>
          <w:lang w:val="es-ES_tradnl"/>
        </w:rPr>
        <w:t xml:space="preserve">. </w:t>
      </w:r>
      <w:r w:rsidRPr="00E104E7">
        <w:rPr>
          <w:rFonts w:ascii="Garamond" w:eastAsia="Garamond" w:hAnsi="Garamond" w:cs="Garamond"/>
          <w:i/>
          <w:sz w:val="26"/>
          <w:szCs w:val="26"/>
          <w:lang w:val="es-ES_tradnl"/>
        </w:rPr>
        <w:t xml:space="preserve">Gesto inacabado. </w:t>
      </w:r>
      <w:r w:rsidRPr="00952755">
        <w:rPr>
          <w:rFonts w:ascii="Garamond" w:eastAsia="Garamond" w:hAnsi="Garamond" w:cs="Garamond"/>
          <w:i/>
          <w:sz w:val="26"/>
          <w:szCs w:val="26"/>
          <w:lang w:val="pt-BR"/>
        </w:rPr>
        <w:t>Processo de criação artística</w:t>
      </w:r>
      <w:r w:rsidRPr="00952755">
        <w:rPr>
          <w:rFonts w:ascii="Garamond" w:eastAsia="Garamond" w:hAnsi="Garamond" w:cs="Garamond"/>
          <w:sz w:val="26"/>
          <w:szCs w:val="26"/>
          <w:lang w:val="pt-BR"/>
        </w:rPr>
        <w:t>. Sao Paulo: FAPESP/Annablume, 1998.</w:t>
      </w:r>
    </w:p>
    <w:p w14:paraId="4AF4BC3C" w14:textId="77777777" w:rsidR="00E104E7" w:rsidRPr="00952755" w:rsidRDefault="00E104E7" w:rsidP="00E104E7">
      <w:pPr>
        <w:ind w:hanging="709"/>
        <w:jc w:val="both"/>
        <w:rPr>
          <w:rFonts w:ascii="Garamond" w:eastAsia="Garamond" w:hAnsi="Garamond" w:cs="Garamond"/>
          <w:sz w:val="26"/>
          <w:szCs w:val="26"/>
          <w:lang w:val="pt-BR"/>
        </w:rPr>
      </w:pPr>
    </w:p>
    <w:sectPr w:rsidR="00E104E7" w:rsidRPr="00952755" w:rsidSect="00AB623B">
      <w:headerReference w:type="even" r:id="rId12"/>
      <w:headerReference w:type="default" r:id="rId13"/>
      <w:footerReference w:type="even" r:id="rId14"/>
      <w:footerReference w:type="default" r:id="rId15"/>
      <w:headerReference w:type="first" r:id="rId16"/>
      <w:footerReference w:type="first" r:id="rId17"/>
      <w:pgSz w:w="12240" w:h="15840"/>
      <w:pgMar w:top="1418" w:right="2317" w:bottom="1701" w:left="2268" w:header="709" w:footer="454" w:gutter="0"/>
      <w:pgNumType w:start="1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05A178" w14:textId="77777777" w:rsidR="005E3D15" w:rsidRDefault="005E3D15">
      <w:r>
        <w:separator/>
      </w:r>
    </w:p>
  </w:endnote>
  <w:endnote w:type="continuationSeparator" w:id="0">
    <w:p w14:paraId="5934071B" w14:textId="77777777" w:rsidR="005E3D15" w:rsidRDefault="005E3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YDVIX+NewBaskerville-Italic">
    <w:panose1 w:val="00000000000000000000"/>
    <w:charset w:val="00"/>
    <w:family w:val="roman"/>
    <w:notTrueType/>
    <w:pitch w:val="default"/>
  </w:font>
  <w:font w:name="ZAZDSD+NewBaskerville-Bold">
    <w:panose1 w:val="00000000000000000000"/>
    <w:charset w:val="00"/>
    <w:family w:val="roman"/>
    <w:notTrueType/>
    <w:pitch w:val="default"/>
  </w:font>
  <w:font w:name="IULFOL+NewBaskerville-SC">
    <w:panose1 w:val="00000000000000000000"/>
    <w:charset w:val="00"/>
    <w:family w:val="roman"/>
    <w:notTrueType/>
    <w:pitch w:val="default"/>
  </w:font>
  <w:font w:name="Adobe Garamond Pro">
    <w:panose1 w:val="00000000000000000000"/>
    <w:charset w:val="00"/>
    <w:family w:val="roman"/>
    <w:notTrueType/>
    <w:pitch w:val="default"/>
  </w:font>
  <w:font w:name="Aleo-Light">
    <w:panose1 w:val="00000000000000000000"/>
    <w:charset w:val="00"/>
    <w:family w:val="roman"/>
    <w:notTrueType/>
    <w:pitch w:val="default"/>
  </w:font>
  <w:font w:name="Aleo-LightItalic">
    <w:panose1 w:val="00000000000000000000"/>
    <w:charset w:val="00"/>
    <w:family w:val="roman"/>
    <w:notTrueType/>
    <w:pitch w:val="default"/>
  </w:font>
  <w:font w:name="Georgia">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Garamond">
    <w:charset w:val="00"/>
    <w:family w:val="roman"/>
    <w:pitch w:val="variable"/>
    <w:sig w:usb0="00000287" w:usb1="00000000" w:usb2="00000000" w:usb3="00000000" w:csb0="0000009F" w:csb1="00000000"/>
  </w:font>
  <w:font w:name="Agency FB">
    <w:altName w:val="Agency FB"/>
    <w:charset w:val="00"/>
    <w:family w:val="swiss"/>
    <w:pitch w:val="variable"/>
    <w:sig w:usb0="00000003" w:usb1="00000000" w:usb2="00000000" w:usb3="00000000" w:csb0="00000001" w:csb1="00000000"/>
  </w:font>
  <w:font w:name="Teko">
    <w:altName w:val="Times New Roman"/>
    <w:charset w:val="00"/>
    <w:family w:val="auto"/>
    <w:pitch w:val="default"/>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4658B" w14:textId="77777777" w:rsidR="004D664D" w:rsidRDefault="004D664D">
    <w:pPr>
      <w:pBdr>
        <w:top w:val="nil"/>
        <w:left w:val="nil"/>
        <w:bottom w:val="nil"/>
        <w:right w:val="nil"/>
        <w:between w:val="nil"/>
      </w:pBdr>
      <w:tabs>
        <w:tab w:val="center" w:pos="4419"/>
        <w:tab w:val="right" w:pos="8838"/>
      </w:tabs>
      <w:jc w:val="center"/>
      <w:rPr>
        <w:color w:val="000000"/>
      </w:rPr>
    </w:pPr>
    <w:r>
      <w:rPr>
        <w:color w:val="000000"/>
      </w:rPr>
      <w:fldChar w:fldCharType="begin"/>
    </w:r>
    <w:r>
      <w:rPr>
        <w:color w:val="000000"/>
      </w:rPr>
      <w:instrText>PAGE</w:instrText>
    </w:r>
    <w:r>
      <w:rPr>
        <w:color w:val="000000"/>
      </w:rPr>
      <w:fldChar w:fldCharType="end"/>
    </w:r>
  </w:p>
  <w:p w14:paraId="4B8835F9" w14:textId="77777777" w:rsidR="004D664D" w:rsidRDefault="004D664D">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F91C0" w14:textId="77777777" w:rsidR="004D664D" w:rsidRDefault="004D664D">
    <w:pPr>
      <w:pBdr>
        <w:top w:val="single" w:sz="12" w:space="1" w:color="A50021"/>
        <w:left w:val="nil"/>
        <w:bottom w:val="nil"/>
        <w:right w:val="nil"/>
        <w:between w:val="nil"/>
      </w:pBdr>
      <w:tabs>
        <w:tab w:val="center" w:pos="4419"/>
        <w:tab w:val="right" w:pos="8838"/>
        <w:tab w:val="left" w:pos="3165"/>
      </w:tabs>
      <w:ind w:left="-1418" w:right="-1417"/>
      <w:rPr>
        <w:rFonts w:ascii="Arial" w:eastAsia="Arial" w:hAnsi="Arial" w:cs="Arial"/>
        <w:color w:val="000000"/>
        <w:sz w:val="16"/>
        <w:szCs w:val="16"/>
      </w:rPr>
    </w:pPr>
    <w:r>
      <w:rPr>
        <w:rFonts w:ascii="Arial" w:eastAsia="Arial" w:hAnsi="Arial" w:cs="Arial"/>
        <w:color w:val="000000"/>
        <w:sz w:val="16"/>
        <w:szCs w:val="16"/>
      </w:rPr>
      <w:tab/>
    </w:r>
  </w:p>
  <w:p w14:paraId="59A7585A" w14:textId="6D992F8F" w:rsidR="004D664D" w:rsidRDefault="004D664D" w:rsidP="001A1250">
    <w:pPr>
      <w:pBdr>
        <w:top w:val="nil"/>
        <w:left w:val="nil"/>
        <w:bottom w:val="nil"/>
        <w:right w:val="nil"/>
        <w:between w:val="nil"/>
      </w:pBdr>
      <w:tabs>
        <w:tab w:val="left" w:pos="3828"/>
        <w:tab w:val="center" w:pos="4419"/>
        <w:tab w:val="right" w:pos="8838"/>
        <w:tab w:val="left" w:pos="3828"/>
      </w:tabs>
      <w:ind w:left="-993" w:right="-567"/>
      <w:rPr>
        <w:rFonts w:ascii="Garamond" w:eastAsia="Garamond" w:hAnsi="Garamond" w:cs="Garamond"/>
        <w:color w:val="000000"/>
        <w:sz w:val="20"/>
        <w:szCs w:val="20"/>
      </w:rPr>
    </w:pPr>
    <w:r>
      <w:rPr>
        <w:rFonts w:ascii="Garamond" w:eastAsia="Garamond" w:hAnsi="Garamond" w:cs="Garamond"/>
        <w:color w:val="000000"/>
        <w:sz w:val="20"/>
        <w:szCs w:val="20"/>
      </w:rPr>
      <w:t xml:space="preserve">Número </w:t>
    </w:r>
    <w:proofErr w:type="gramStart"/>
    <w:r>
      <w:rPr>
        <w:rFonts w:ascii="Garamond" w:eastAsia="Garamond" w:hAnsi="Garamond" w:cs="Garamond"/>
        <w:color w:val="000000"/>
        <w:sz w:val="20"/>
        <w:szCs w:val="20"/>
      </w:rPr>
      <w:t>1</w:t>
    </w:r>
    <w:r w:rsidR="005C2CBB">
      <w:rPr>
        <w:rFonts w:ascii="Garamond" w:eastAsia="Garamond" w:hAnsi="Garamond" w:cs="Garamond"/>
        <w:color w:val="000000"/>
        <w:sz w:val="20"/>
        <w:szCs w:val="20"/>
      </w:rPr>
      <w:t>4</w:t>
    </w:r>
    <w:r>
      <w:rPr>
        <w:rFonts w:ascii="Garamond" w:eastAsia="Garamond" w:hAnsi="Garamond" w:cs="Garamond"/>
        <w:color w:val="000000"/>
        <w:sz w:val="20"/>
        <w:szCs w:val="20"/>
      </w:rPr>
      <w:t xml:space="preserve">  /</w:t>
    </w:r>
    <w:proofErr w:type="gramEnd"/>
    <w:r>
      <w:rPr>
        <w:rFonts w:ascii="Garamond" w:eastAsia="Garamond" w:hAnsi="Garamond" w:cs="Garamond"/>
        <w:color w:val="000000"/>
        <w:sz w:val="20"/>
        <w:szCs w:val="20"/>
      </w:rPr>
      <w:t xml:space="preserve"> </w:t>
    </w:r>
    <w:r w:rsidR="005C2CBB">
      <w:rPr>
        <w:rFonts w:ascii="Garamond" w:eastAsia="Garamond" w:hAnsi="Garamond" w:cs="Garamond"/>
        <w:color w:val="000000"/>
        <w:sz w:val="20"/>
        <w:szCs w:val="20"/>
      </w:rPr>
      <w:t>Julio</w:t>
    </w:r>
    <w:r>
      <w:rPr>
        <w:rFonts w:ascii="Garamond" w:eastAsia="Garamond" w:hAnsi="Garamond" w:cs="Garamond"/>
        <w:color w:val="000000"/>
        <w:sz w:val="20"/>
        <w:szCs w:val="20"/>
      </w:rPr>
      <w:t xml:space="preserve"> 202</w:t>
    </w:r>
    <w:r w:rsidR="005C2CBB">
      <w:rPr>
        <w:rFonts w:ascii="Garamond" w:eastAsia="Garamond" w:hAnsi="Garamond" w:cs="Garamond"/>
        <w:color w:val="000000"/>
        <w:sz w:val="20"/>
        <w:szCs w:val="20"/>
      </w:rPr>
      <w:t>3</w:t>
    </w:r>
    <w:r>
      <w:rPr>
        <w:rFonts w:ascii="Garamond" w:eastAsia="Garamond" w:hAnsi="Garamond" w:cs="Garamond"/>
        <w:color w:val="000000"/>
        <w:sz w:val="20"/>
        <w:szCs w:val="20"/>
      </w:rPr>
      <w:t xml:space="preserve"> / pp. </w:t>
    </w:r>
    <w:r w:rsidR="00520BED">
      <w:rPr>
        <w:rFonts w:ascii="Garamond" w:eastAsia="Garamond" w:hAnsi="Garamond" w:cs="Garamond"/>
        <w:color w:val="000000"/>
        <w:sz w:val="20"/>
        <w:szCs w:val="20"/>
      </w:rPr>
      <w:t>10</w:t>
    </w:r>
    <w:r w:rsidR="00AB623B">
      <w:rPr>
        <w:rFonts w:ascii="Garamond" w:eastAsia="Garamond" w:hAnsi="Garamond" w:cs="Garamond"/>
        <w:color w:val="000000"/>
        <w:sz w:val="20"/>
        <w:szCs w:val="20"/>
      </w:rPr>
      <w:t>1</w:t>
    </w:r>
    <w:r w:rsidR="007D570C">
      <w:rPr>
        <w:rFonts w:ascii="Garamond" w:eastAsia="Garamond" w:hAnsi="Garamond" w:cs="Garamond"/>
        <w:color w:val="000000"/>
        <w:sz w:val="20"/>
        <w:szCs w:val="20"/>
        <w:lang w:val="es-AR"/>
      </w:rPr>
      <w:t>-</w:t>
    </w:r>
    <w:r w:rsidR="00520BED">
      <w:rPr>
        <w:rFonts w:ascii="Garamond" w:eastAsia="Garamond" w:hAnsi="Garamond" w:cs="Garamond"/>
        <w:color w:val="000000"/>
        <w:sz w:val="20"/>
        <w:szCs w:val="20"/>
        <w:lang w:val="es-AR"/>
      </w:rPr>
      <w:t>1</w:t>
    </w:r>
    <w:r w:rsidR="00AB623B">
      <w:rPr>
        <w:rFonts w:ascii="Garamond" w:eastAsia="Garamond" w:hAnsi="Garamond" w:cs="Garamond"/>
        <w:color w:val="000000"/>
        <w:sz w:val="20"/>
        <w:szCs w:val="20"/>
        <w:lang w:val="es-AR"/>
      </w:rPr>
      <w:t>16</w:t>
    </w:r>
    <w:r>
      <w:rPr>
        <w:rFonts w:ascii="Garamond" w:eastAsia="Garamond" w:hAnsi="Garamond" w:cs="Garamond"/>
        <w:color w:val="000000"/>
        <w:sz w:val="20"/>
        <w:szCs w:val="20"/>
      </w:rPr>
      <w:tab/>
    </w:r>
    <w:r>
      <w:rPr>
        <w:rFonts w:ascii="Garamond" w:eastAsia="Garamond" w:hAnsi="Garamond" w:cs="Garamond"/>
        <w:color w:val="000000"/>
        <w:sz w:val="20"/>
        <w:szCs w:val="20"/>
      </w:rPr>
      <w:tab/>
      <w:t xml:space="preserve"> </w:t>
    </w:r>
    <w:r>
      <w:rPr>
        <w:rFonts w:ascii="Garamond" w:eastAsia="Garamond" w:hAnsi="Garamond" w:cs="Garamond"/>
        <w:color w:val="000000"/>
        <w:sz w:val="20"/>
        <w:szCs w:val="20"/>
      </w:rPr>
      <w:fldChar w:fldCharType="begin"/>
    </w:r>
    <w:r>
      <w:rPr>
        <w:rFonts w:ascii="Garamond" w:eastAsia="Garamond" w:hAnsi="Garamond" w:cs="Garamond"/>
        <w:color w:val="000000"/>
        <w:sz w:val="20"/>
        <w:szCs w:val="20"/>
      </w:rPr>
      <w:instrText>PAGE</w:instrText>
    </w:r>
    <w:r>
      <w:rPr>
        <w:rFonts w:ascii="Garamond" w:eastAsia="Garamond" w:hAnsi="Garamond" w:cs="Garamond"/>
        <w:color w:val="000000"/>
        <w:sz w:val="20"/>
        <w:szCs w:val="20"/>
      </w:rPr>
      <w:fldChar w:fldCharType="separate"/>
    </w:r>
    <w:r w:rsidR="006E356A">
      <w:rPr>
        <w:rFonts w:ascii="Garamond" w:eastAsia="Garamond" w:hAnsi="Garamond" w:cs="Garamond"/>
        <w:noProof/>
        <w:color w:val="000000"/>
        <w:sz w:val="20"/>
        <w:szCs w:val="20"/>
      </w:rPr>
      <w:t>109</w:t>
    </w:r>
    <w:r>
      <w:rPr>
        <w:rFonts w:ascii="Garamond" w:eastAsia="Garamond" w:hAnsi="Garamond" w:cs="Garamond"/>
        <w:color w:val="000000"/>
        <w:sz w:val="20"/>
        <w:szCs w:val="20"/>
      </w:rPr>
      <w:fldChar w:fldCharType="end"/>
    </w:r>
    <w:r>
      <w:rPr>
        <w:rFonts w:ascii="Garamond" w:eastAsia="Garamond" w:hAnsi="Garamond" w:cs="Garamond"/>
        <w:color w:val="000000"/>
        <w:sz w:val="20"/>
        <w:szCs w:val="20"/>
      </w:rPr>
      <w:t xml:space="preserve">                                                       ISSN 2422-5932</w:t>
    </w:r>
  </w:p>
  <w:p w14:paraId="03F55A3A" w14:textId="77777777" w:rsidR="004D664D" w:rsidRDefault="004D664D">
    <w:pPr>
      <w:pBdr>
        <w:top w:val="nil"/>
        <w:left w:val="nil"/>
        <w:bottom w:val="nil"/>
        <w:right w:val="nil"/>
        <w:between w:val="nil"/>
      </w:pBdr>
      <w:tabs>
        <w:tab w:val="center" w:pos="4419"/>
        <w:tab w:val="right" w:pos="8838"/>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56BEC" w14:textId="77777777" w:rsidR="004D664D" w:rsidRDefault="004D664D">
    <w:pPr>
      <w:tabs>
        <w:tab w:val="center" w:pos="4252"/>
        <w:tab w:val="right" w:pos="8789"/>
      </w:tabs>
      <w:spacing w:after="200" w:line="276" w:lineRule="auto"/>
      <w:rPr>
        <w:rFonts w:ascii="Calibri" w:eastAsia="Calibri" w:hAnsi="Calibri" w:cs="Calibri"/>
        <w:sz w:val="22"/>
        <w:szCs w:val="22"/>
      </w:rPr>
    </w:pPr>
    <w:r>
      <w:rPr>
        <w:rFonts w:ascii="Arial" w:eastAsia="Arial" w:hAnsi="Arial" w:cs="Arial"/>
        <w:i/>
        <w:sz w:val="16"/>
        <w:szCs w:val="16"/>
      </w:rPr>
      <w:t>Chuy. Revista de estudios literarios latinoamericanos</w:t>
    </w:r>
    <w:r>
      <w:rPr>
        <w:rFonts w:ascii="Arial" w:eastAsia="Arial" w:hAnsi="Arial" w:cs="Arial"/>
        <w:sz w:val="16"/>
        <w:szCs w:val="16"/>
      </w:rPr>
      <w:t xml:space="preserve">                                                                                       ISSN 2422-5932</w:t>
    </w:r>
  </w:p>
  <w:p w14:paraId="59FA1D04" w14:textId="77777777" w:rsidR="004D664D" w:rsidRDefault="004D664D">
    <w:pPr>
      <w:pBdr>
        <w:top w:val="nil"/>
        <w:left w:val="nil"/>
        <w:bottom w:val="nil"/>
        <w:right w:val="nil"/>
        <w:between w:val="nil"/>
      </w:pBdr>
      <w:tabs>
        <w:tab w:val="center" w:pos="4419"/>
        <w:tab w:val="right" w:pos="8838"/>
      </w:tabs>
      <w:rPr>
        <w:color w:val="000000"/>
      </w:rPr>
    </w:pPr>
  </w:p>
  <w:p w14:paraId="6B380BF3" w14:textId="77777777" w:rsidR="004D664D" w:rsidRDefault="004D664D">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27851D" w14:textId="77777777" w:rsidR="005E3D15" w:rsidRDefault="005E3D15">
      <w:r>
        <w:separator/>
      </w:r>
    </w:p>
  </w:footnote>
  <w:footnote w:type="continuationSeparator" w:id="0">
    <w:p w14:paraId="23BA512F" w14:textId="77777777" w:rsidR="005E3D15" w:rsidRDefault="005E3D15">
      <w:r>
        <w:continuationSeparator/>
      </w:r>
    </w:p>
  </w:footnote>
  <w:footnote w:id="1">
    <w:p w14:paraId="38C9861D" w14:textId="77777777" w:rsidR="00E232EE" w:rsidRPr="00C76445" w:rsidRDefault="00E232EE" w:rsidP="00C76445">
      <w:pPr>
        <w:pStyle w:val="FootnoteText"/>
        <w:ind w:left="-567" w:right="-567"/>
        <w:jc w:val="both"/>
        <w:rPr>
          <w:rFonts w:ascii="Garamond" w:hAnsi="Garamond"/>
          <w:sz w:val="22"/>
          <w:szCs w:val="22"/>
        </w:rPr>
      </w:pPr>
      <w:r w:rsidRPr="00C76445">
        <w:rPr>
          <w:rStyle w:val="FootnoteReference"/>
          <w:rFonts w:ascii="Garamond" w:hAnsi="Garamond"/>
          <w:sz w:val="22"/>
          <w:szCs w:val="22"/>
        </w:rPr>
        <w:footnoteRef/>
      </w:r>
      <w:r w:rsidRPr="00C76445">
        <w:rPr>
          <w:rFonts w:ascii="Garamond" w:hAnsi="Garamond"/>
          <w:sz w:val="22"/>
          <w:szCs w:val="22"/>
        </w:rPr>
        <w:t xml:space="preserve"> El proyecto ARCAS nació en 2012 por iniciativa conjunta de la Biblioteca “Guillermo Obiols” de la Facultad de Humanidades y Ciencias de la Educación (FaHCE) de la UNLP y un grupo de investigadores del Instituto de Investigaciones en Humanidades y Ciencias Sociales (IdIHCS, CONICET/UNLP) de la misma universidad.</w:t>
      </w:r>
    </w:p>
  </w:footnote>
  <w:footnote w:id="2">
    <w:p w14:paraId="262AE565" w14:textId="77777777" w:rsidR="00E232EE" w:rsidRPr="00C76445" w:rsidRDefault="00E232EE" w:rsidP="00C76445">
      <w:pPr>
        <w:pStyle w:val="FootnoteText"/>
        <w:ind w:left="-567" w:right="-567"/>
        <w:jc w:val="both"/>
        <w:rPr>
          <w:rFonts w:ascii="Garamond" w:hAnsi="Garamond"/>
          <w:sz w:val="22"/>
          <w:szCs w:val="22"/>
        </w:rPr>
      </w:pPr>
      <w:r w:rsidRPr="00C76445">
        <w:rPr>
          <w:rStyle w:val="FootnoteReference"/>
          <w:rFonts w:ascii="Garamond" w:hAnsi="Garamond"/>
          <w:sz w:val="22"/>
          <w:szCs w:val="22"/>
        </w:rPr>
        <w:footnoteRef/>
      </w:r>
      <w:r w:rsidRPr="00C76445">
        <w:rPr>
          <w:rFonts w:ascii="Garamond" w:hAnsi="Garamond"/>
          <w:sz w:val="22"/>
          <w:szCs w:val="22"/>
        </w:rPr>
        <w:t xml:space="preserve"> Cabe mencionar que gran parte de la biblioteca de Manuel Puig fue donada en su mayoría a la embajada argentina en Río de Janeiro.</w:t>
      </w:r>
    </w:p>
  </w:footnote>
  <w:footnote w:id="3">
    <w:p w14:paraId="56AF2BE2" w14:textId="3D2F8D45" w:rsidR="00E232EE" w:rsidRPr="00693C33" w:rsidRDefault="00E232EE" w:rsidP="00C76445">
      <w:pPr>
        <w:pStyle w:val="FootnoteText"/>
        <w:ind w:left="-567" w:right="-567"/>
        <w:jc w:val="both"/>
      </w:pPr>
      <w:r w:rsidRPr="00C76445">
        <w:rPr>
          <w:rStyle w:val="FootnoteReference"/>
          <w:rFonts w:ascii="Garamond" w:hAnsi="Garamond"/>
          <w:sz w:val="22"/>
          <w:szCs w:val="22"/>
        </w:rPr>
        <w:footnoteRef/>
      </w:r>
      <w:r w:rsidRPr="00C76445">
        <w:rPr>
          <w:rFonts w:ascii="Garamond" w:hAnsi="Garamond"/>
          <w:sz w:val="22"/>
          <w:szCs w:val="22"/>
        </w:rPr>
        <w:t xml:space="preserve"> En su artículo “Cortázar, Sábato o Puig: ¿parodia o reportaje?”, publicado en el número de julio-agosto de 1974 de la revista </w:t>
      </w:r>
      <w:r w:rsidRPr="00C76445">
        <w:rPr>
          <w:rFonts w:ascii="Garamond" w:hAnsi="Garamond"/>
          <w:i/>
          <w:sz w:val="22"/>
          <w:szCs w:val="22"/>
        </w:rPr>
        <w:t>Los libros</w:t>
      </w:r>
      <w:r w:rsidRPr="00C76445">
        <w:rPr>
          <w:rFonts w:ascii="Garamond" w:hAnsi="Garamond"/>
          <w:sz w:val="22"/>
          <w:szCs w:val="22"/>
        </w:rPr>
        <w:t xml:space="preserve">, Beatriz Sarlo afirma sobre </w:t>
      </w:r>
      <w:r w:rsidRPr="00C76445">
        <w:rPr>
          <w:rFonts w:ascii="Garamond" w:hAnsi="Garamond"/>
          <w:i/>
          <w:sz w:val="22"/>
          <w:szCs w:val="22"/>
        </w:rPr>
        <w:t>The Buenos Aires Affair</w:t>
      </w:r>
      <w:r w:rsidRPr="00C76445">
        <w:rPr>
          <w:rFonts w:ascii="Garamond" w:hAnsi="Garamond"/>
          <w:sz w:val="22"/>
          <w:szCs w:val="22"/>
        </w:rPr>
        <w:t xml:space="preserve">: “Volver a la literatura desde lo no legitimado por un cierto sistema de la literatura </w:t>
      </w:r>
      <w:r w:rsidR="00BB3AB1">
        <w:rPr>
          <w:rFonts w:ascii="Garamond" w:hAnsi="Garamond"/>
          <w:sz w:val="22"/>
          <w:szCs w:val="22"/>
        </w:rPr>
        <w:t>‘</w:t>
      </w:r>
      <w:r w:rsidRPr="00C76445">
        <w:rPr>
          <w:rFonts w:ascii="Garamond" w:hAnsi="Garamond"/>
          <w:sz w:val="22"/>
          <w:szCs w:val="22"/>
        </w:rPr>
        <w:t>culta</w:t>
      </w:r>
      <w:r w:rsidR="00BB3AB1">
        <w:rPr>
          <w:rFonts w:ascii="Garamond" w:hAnsi="Garamond"/>
          <w:sz w:val="22"/>
          <w:szCs w:val="22"/>
        </w:rPr>
        <w:t>’</w:t>
      </w:r>
      <w:r w:rsidRPr="00C76445">
        <w:rPr>
          <w:rFonts w:ascii="Garamond" w:hAnsi="Garamond"/>
          <w:sz w:val="22"/>
          <w:szCs w:val="22"/>
        </w:rPr>
        <w:t xml:space="preserve"> (el folletín, etc.) funciona como indicador de otra manifestación del agotamiento de un verosímil tradicional y aceptado desde la novela burguesa del siglo XIX”. Si bien el punto de vista de Sarlo es consecuente con el cambio de paradigma de la crítica literaria de principios de los ’70, abocada a suspender la autonomía de la literatura y ponerla al servicio de la revolución, es inevitable pensar su estrechez de mira como un síntoma del desdén que sentía la izquierda por las críticas provenientes de los movimientos de liberación sexual. Tal es el caso del FLH (Frente de Liberación Homosexual), que afirmaba que la revolución sería sexual o no sería, en la medida en que la represión sexual era una de las armas del capitalismo.</w:t>
      </w:r>
      <w:r>
        <w:t xml:space="preserve"> </w:t>
      </w:r>
    </w:p>
  </w:footnote>
  <w:footnote w:id="4">
    <w:p w14:paraId="19334EED" w14:textId="2988B9E4" w:rsidR="00E232EE" w:rsidRPr="00C76445" w:rsidRDefault="00E232EE" w:rsidP="00C76445">
      <w:pPr>
        <w:pStyle w:val="FootnoteText"/>
        <w:ind w:left="-567" w:right="-567"/>
        <w:jc w:val="both"/>
        <w:rPr>
          <w:rFonts w:ascii="Garamond" w:hAnsi="Garamond"/>
          <w:sz w:val="22"/>
          <w:szCs w:val="22"/>
        </w:rPr>
      </w:pPr>
      <w:r w:rsidRPr="00C76445">
        <w:rPr>
          <w:rStyle w:val="FootnoteReference"/>
          <w:rFonts w:ascii="Garamond" w:hAnsi="Garamond"/>
          <w:sz w:val="22"/>
          <w:szCs w:val="22"/>
        </w:rPr>
        <w:footnoteRef/>
      </w:r>
      <w:r w:rsidRPr="00C76445">
        <w:rPr>
          <w:rFonts w:ascii="Garamond" w:hAnsi="Garamond"/>
          <w:sz w:val="22"/>
          <w:szCs w:val="22"/>
        </w:rPr>
        <w:t xml:space="preserve"> El suplemento Cultura del periódico Tiempo Argentino publicó</w:t>
      </w:r>
      <w:r w:rsidR="00241A02">
        <w:rPr>
          <w:rFonts w:ascii="Garamond" w:hAnsi="Garamond"/>
          <w:sz w:val="22"/>
          <w:szCs w:val="22"/>
        </w:rPr>
        <w:t>,</w:t>
      </w:r>
      <w:r w:rsidRPr="00C76445">
        <w:rPr>
          <w:rFonts w:ascii="Garamond" w:hAnsi="Garamond"/>
          <w:sz w:val="22"/>
          <w:szCs w:val="22"/>
        </w:rPr>
        <w:t xml:space="preserve"> en 1986, a propósito del estreno en cine de </w:t>
      </w:r>
      <w:r w:rsidRPr="00C76445">
        <w:rPr>
          <w:rFonts w:ascii="Garamond" w:hAnsi="Garamond"/>
          <w:i/>
          <w:sz w:val="22"/>
          <w:szCs w:val="22"/>
        </w:rPr>
        <w:t>El beso de la mujer araña</w:t>
      </w:r>
      <w:r w:rsidR="00241A02">
        <w:rPr>
          <w:rFonts w:ascii="Garamond" w:hAnsi="Garamond"/>
          <w:iCs/>
          <w:sz w:val="22"/>
          <w:szCs w:val="22"/>
        </w:rPr>
        <w:t>,</w:t>
      </w:r>
      <w:r w:rsidRPr="00C76445">
        <w:rPr>
          <w:rFonts w:ascii="Garamond" w:hAnsi="Garamond"/>
          <w:sz w:val="22"/>
          <w:szCs w:val="22"/>
        </w:rPr>
        <w:t xml:space="preserve"> un artículo titulado “Puig’s Affair, el caso del novelista que no reaparece”, en doble alusión. Por un lado, a la reserva de Puig con respecto a volver al país; por el otro, al poco entusiasmo de la prensa con su obra a pesar de haberse levantado la prohibición. </w:t>
      </w:r>
    </w:p>
  </w:footnote>
  <w:footnote w:id="5">
    <w:p w14:paraId="60679B0F" w14:textId="77777777" w:rsidR="00E232EE" w:rsidRPr="00C76445" w:rsidRDefault="00E232EE" w:rsidP="00C76445">
      <w:pPr>
        <w:pStyle w:val="FootnoteText"/>
        <w:ind w:left="-567" w:right="-567"/>
        <w:jc w:val="both"/>
        <w:rPr>
          <w:rFonts w:ascii="Garamond" w:hAnsi="Garamond"/>
          <w:sz w:val="22"/>
          <w:szCs w:val="22"/>
        </w:rPr>
      </w:pPr>
      <w:r w:rsidRPr="00C76445">
        <w:rPr>
          <w:rStyle w:val="FootnoteReference"/>
          <w:rFonts w:ascii="Garamond" w:hAnsi="Garamond"/>
          <w:sz w:val="22"/>
          <w:szCs w:val="22"/>
        </w:rPr>
        <w:footnoteRef/>
      </w:r>
      <w:r w:rsidRPr="00C76445">
        <w:rPr>
          <w:rFonts w:ascii="Garamond" w:hAnsi="Garamond"/>
          <w:sz w:val="22"/>
          <w:szCs w:val="22"/>
        </w:rPr>
        <w:t xml:space="preserve"> Al respecto del coloquio, organizado por Tamara Kamenszain, Daniel Molina recuerda: “Yo había ido a Río para invitarlo a participar en un homenaje que le queríamos realizar en el Centro Cultural Ricardo Rojas con motivo de cumplirse 20 años de la aparición de su primera novela, </w:t>
      </w:r>
      <w:r w:rsidRPr="00C76445">
        <w:rPr>
          <w:rFonts w:ascii="Garamond" w:hAnsi="Garamond"/>
          <w:i/>
          <w:sz w:val="22"/>
          <w:szCs w:val="22"/>
        </w:rPr>
        <w:t>La Traición de Rita Hayworth</w:t>
      </w:r>
      <w:r w:rsidRPr="00C76445">
        <w:rPr>
          <w:rFonts w:ascii="Garamond" w:hAnsi="Garamond"/>
          <w:sz w:val="22"/>
          <w:szCs w:val="22"/>
        </w:rPr>
        <w:t xml:space="preserve"> (publicada por Jorge Alvarez en 1968). Puig, quien se sentía muy dolido por el silenciamiento al que había sido condenada su obra en la Argentina (desde que se exilió nunca más logró ser difundida masivamente), decidió finalmente no venir a ese homenaje” (Molina, 2015: s/p). </w:t>
      </w:r>
    </w:p>
  </w:footnote>
  <w:footnote w:id="6">
    <w:p w14:paraId="01B47ACD" w14:textId="3B338613" w:rsidR="00E232EE" w:rsidRPr="00E232EE" w:rsidRDefault="00E232EE" w:rsidP="00C76445">
      <w:pPr>
        <w:pStyle w:val="FootnoteText"/>
        <w:ind w:left="-567" w:right="-567"/>
        <w:jc w:val="both"/>
        <w:rPr>
          <w:lang w:val="en-US"/>
        </w:rPr>
      </w:pPr>
      <w:r w:rsidRPr="00C76445">
        <w:rPr>
          <w:rStyle w:val="FootnoteReference"/>
          <w:rFonts w:ascii="Garamond" w:hAnsi="Garamond"/>
          <w:sz w:val="22"/>
          <w:szCs w:val="22"/>
        </w:rPr>
        <w:footnoteRef/>
      </w:r>
      <w:r w:rsidRPr="00C76445">
        <w:rPr>
          <w:rFonts w:ascii="Garamond" w:hAnsi="Garamond"/>
          <w:sz w:val="22"/>
          <w:szCs w:val="22"/>
        </w:rPr>
        <w:t xml:space="preserve"> Si bien el archivo en papel, videocasetes, etc., presenta un tipo de materialidad palpable, eso no significa que la materialidad, por ser digital, se termine. Cualquier objeto digital tiene condiciones materiales de existencia. Además, todo alojamiento virtual requiere de un correlato físico en un servidor: “We know the internet as a 2-D screen, but in reality, the web is an immensely physical thing. </w:t>
      </w:r>
      <w:r w:rsidRPr="00C76445">
        <w:rPr>
          <w:rFonts w:ascii="Garamond" w:hAnsi="Garamond"/>
          <w:sz w:val="22"/>
          <w:szCs w:val="22"/>
          <w:lang w:val="en-US"/>
        </w:rPr>
        <w:t>The cloud isn’t an ephemeral, immaterial place where our pictures just happen to hang out, but rather a series of massive servers, wires and equipment tucked away in high-security buildings. It takes a lot of stuff</w:t>
      </w:r>
      <w:r w:rsidR="001679B6">
        <w:rPr>
          <w:rFonts w:ascii="Garamond" w:hAnsi="Garamond"/>
          <w:sz w:val="22"/>
          <w:szCs w:val="22"/>
          <w:lang w:val="en-US"/>
        </w:rPr>
        <w:t xml:space="preserve"> </w:t>
      </w:r>
      <w:r w:rsidR="001679B6" w:rsidRPr="00952755">
        <w:rPr>
          <w:rFonts w:ascii="Garamond" w:eastAsia="Garamond" w:hAnsi="Garamond" w:cs="Garamond"/>
          <w:bCs/>
          <w:lang w:val="en-US"/>
        </w:rPr>
        <w:t>–</w:t>
      </w:r>
      <w:r w:rsidRPr="00C76445">
        <w:rPr>
          <w:rFonts w:ascii="Garamond" w:hAnsi="Garamond"/>
          <w:sz w:val="22"/>
          <w:szCs w:val="22"/>
          <w:lang w:val="en-US"/>
        </w:rPr>
        <w:t>power and space</w:t>
      </w:r>
      <w:r w:rsidR="001679B6" w:rsidRPr="00952755">
        <w:rPr>
          <w:rFonts w:ascii="Garamond" w:eastAsia="Garamond" w:hAnsi="Garamond" w:cs="Garamond"/>
          <w:bCs/>
          <w:lang w:val="en-US"/>
        </w:rPr>
        <w:t>–</w:t>
      </w:r>
      <w:r w:rsidR="001679B6">
        <w:rPr>
          <w:rFonts w:ascii="Garamond" w:eastAsia="Garamond" w:hAnsi="Garamond" w:cs="Garamond"/>
          <w:bCs/>
          <w:lang w:val="en-US"/>
        </w:rPr>
        <w:t xml:space="preserve"> </w:t>
      </w:r>
      <w:r w:rsidRPr="00C76445">
        <w:rPr>
          <w:rFonts w:ascii="Garamond" w:hAnsi="Garamond"/>
          <w:sz w:val="22"/>
          <w:szCs w:val="22"/>
          <w:lang w:val="en-US"/>
        </w:rPr>
        <w:t>to make sure things run smoothly” (Stinson, 2014: 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FD939" w14:textId="77777777" w:rsidR="004D664D" w:rsidRPr="001A1250" w:rsidRDefault="004D664D">
    <w:pPr>
      <w:pBdr>
        <w:top w:val="nil"/>
        <w:left w:val="nil"/>
        <w:bottom w:val="nil"/>
        <w:right w:val="nil"/>
        <w:between w:val="nil"/>
      </w:pBdr>
      <w:tabs>
        <w:tab w:val="center" w:pos="4419"/>
        <w:tab w:val="right" w:pos="8838"/>
      </w:tabs>
      <w:rPr>
        <w:color w:val="000000"/>
        <w:lang w:val="en-US"/>
      </w:rPr>
    </w:pPr>
    <w:r w:rsidRPr="001A1250">
      <w:rPr>
        <w:color w:val="000000"/>
        <w:lang w:val="en-US"/>
      </w:rPr>
      <w:t>[Type text]</w:t>
    </w:r>
    <w:r w:rsidRPr="001A1250">
      <w:rPr>
        <w:color w:val="000000"/>
        <w:lang w:val="en-US"/>
      </w:rPr>
      <w:tab/>
      <w:t>[Type text]</w:t>
    </w:r>
    <w:r w:rsidRPr="001A1250">
      <w:rPr>
        <w:color w:val="000000"/>
        <w:lang w:val="en-US"/>
      </w:rPr>
      <w:tab/>
      <w:t>[Type text]</w:t>
    </w:r>
  </w:p>
  <w:p w14:paraId="219D40D1" w14:textId="77777777" w:rsidR="004D664D" w:rsidRPr="001A1250" w:rsidRDefault="004D664D">
    <w:pPr>
      <w:pBdr>
        <w:top w:val="nil"/>
        <w:left w:val="nil"/>
        <w:bottom w:val="nil"/>
        <w:right w:val="nil"/>
        <w:between w:val="nil"/>
      </w:pBdr>
      <w:tabs>
        <w:tab w:val="center" w:pos="4419"/>
        <w:tab w:val="right" w:pos="8838"/>
      </w:tabs>
      <w:rPr>
        <w:color w:val="00000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53731" w14:textId="307956DF" w:rsidR="004D664D" w:rsidRPr="00060A68" w:rsidRDefault="004D664D" w:rsidP="00060A68">
    <w:pPr>
      <w:pBdr>
        <w:top w:val="nil"/>
        <w:left w:val="nil"/>
        <w:bottom w:val="nil"/>
        <w:right w:val="nil"/>
        <w:between w:val="nil"/>
      </w:pBdr>
      <w:tabs>
        <w:tab w:val="center" w:pos="4419"/>
        <w:tab w:val="right" w:pos="8838"/>
        <w:tab w:val="left" w:pos="4536"/>
        <w:tab w:val="right" w:pos="8833"/>
      </w:tabs>
      <w:spacing w:before="240"/>
      <w:ind w:left="-1134" w:right="-567" w:hanging="142"/>
      <w:rPr>
        <w:rFonts w:ascii="Garamond" w:eastAsia="Garamond" w:hAnsi="Garamond" w:cs="Garamond"/>
        <w:b/>
        <w:iCs/>
        <w:color w:val="000000"/>
        <w:sz w:val="20"/>
        <w:szCs w:val="20"/>
      </w:rPr>
    </w:pPr>
    <w:r>
      <w:rPr>
        <w:color w:val="000000"/>
      </w:rPr>
      <w:t xml:space="preserve"> </w:t>
    </w:r>
    <w:r w:rsidR="00EA6ED6">
      <w:rPr>
        <w:rFonts w:ascii="Garamond" w:eastAsia="Garamond" w:hAnsi="Garamond" w:cs="Garamond"/>
        <w:b/>
        <w:iCs/>
        <w:color w:val="000000"/>
        <w:sz w:val="20"/>
        <w:szCs w:val="20"/>
      </w:rPr>
      <w:t>Villagarcía</w:t>
    </w:r>
    <w:r>
      <w:rPr>
        <w:rFonts w:ascii="Garamond" w:eastAsia="Garamond" w:hAnsi="Garamond" w:cs="Garamond"/>
        <w:color w:val="000000"/>
        <w:sz w:val="20"/>
        <w:szCs w:val="20"/>
      </w:rPr>
      <w:t>, “</w:t>
    </w:r>
    <w:r w:rsidR="00EA6ED6">
      <w:rPr>
        <w:rFonts w:ascii="Garamond" w:eastAsia="Garamond" w:hAnsi="Garamond" w:cs="Garamond"/>
        <w:color w:val="000000"/>
        <w:sz w:val="20"/>
        <w:szCs w:val="20"/>
      </w:rPr>
      <w:t>El Archivo Puig</w:t>
    </w:r>
    <w:r w:rsidR="005C2CBB">
      <w:rPr>
        <w:rFonts w:ascii="Garamond" w:eastAsia="Garamond" w:hAnsi="Garamond" w:cs="Garamond"/>
        <w:color w:val="000000"/>
        <w:sz w:val="20"/>
        <w:szCs w:val="20"/>
      </w:rPr>
      <w:t>…</w:t>
    </w:r>
    <w:r>
      <w:rPr>
        <w:rFonts w:ascii="Garamond" w:eastAsia="Garamond" w:hAnsi="Garamond" w:cs="Garamond"/>
        <w:color w:val="000000"/>
        <w:sz w:val="20"/>
        <w:szCs w:val="20"/>
      </w:rPr>
      <w:t>”</w:t>
    </w:r>
    <w:r>
      <w:rPr>
        <w:rFonts w:ascii="Garamond" w:eastAsia="Garamond" w:hAnsi="Garamond" w:cs="Garamond"/>
        <w:color w:val="000000"/>
        <w:sz w:val="20"/>
        <w:szCs w:val="20"/>
      </w:rPr>
      <w:tab/>
      <w:t xml:space="preserve">  </w:t>
    </w:r>
    <w:r>
      <w:rPr>
        <w:rFonts w:ascii="Garamond" w:eastAsia="Garamond" w:hAnsi="Garamond" w:cs="Garamond"/>
        <w:color w:val="000000"/>
        <w:sz w:val="20"/>
        <w:szCs w:val="20"/>
      </w:rPr>
      <w:tab/>
    </w:r>
    <w:r>
      <w:rPr>
        <w:rFonts w:ascii="Garamond" w:eastAsia="Garamond" w:hAnsi="Garamond" w:cs="Garamond"/>
        <w:i/>
        <w:color w:val="000000"/>
        <w:sz w:val="20"/>
        <w:szCs w:val="20"/>
      </w:rPr>
      <w:t>Revista de estudios literarios latinoamericanos</w:t>
    </w:r>
    <w:r>
      <w:rPr>
        <w:noProof/>
        <w:lang w:val="es-AR" w:eastAsia="es-AR"/>
      </w:rPr>
      <w:drawing>
        <wp:anchor distT="0" distB="0" distL="114300" distR="114300" simplePos="0" relativeHeight="251658240" behindDoc="0" locked="0" layoutInCell="1" hidden="0" allowOverlap="1" wp14:anchorId="52811B50" wp14:editId="3E01B2F1">
          <wp:simplePos x="0" y="0"/>
          <wp:positionH relativeFrom="column">
            <wp:posOffset>2016125</wp:posOffset>
          </wp:positionH>
          <wp:positionV relativeFrom="paragraph">
            <wp:posOffset>42545</wp:posOffset>
          </wp:positionV>
          <wp:extent cx="763325" cy="226630"/>
          <wp:effectExtent l="0" t="0" r="0" b="0"/>
          <wp:wrapNone/>
          <wp:docPr id="4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3325" cy="226630"/>
                  </a:xfrm>
                  <a:prstGeom prst="rect">
                    <a:avLst/>
                  </a:prstGeom>
                  <a:ln/>
                </pic:spPr>
              </pic:pic>
            </a:graphicData>
          </a:graphic>
        </wp:anchor>
      </w:drawing>
    </w:r>
  </w:p>
  <w:p w14:paraId="11831F02" w14:textId="77777777" w:rsidR="004D664D" w:rsidRDefault="004D664D">
    <w:pPr>
      <w:pBdr>
        <w:top w:val="nil"/>
        <w:left w:val="nil"/>
        <w:bottom w:val="single" w:sz="36" w:space="1" w:color="A50021"/>
        <w:right w:val="nil"/>
        <w:between w:val="nil"/>
      </w:pBdr>
      <w:tabs>
        <w:tab w:val="center" w:pos="4419"/>
        <w:tab w:val="right" w:pos="8838"/>
      </w:tabs>
      <w:spacing w:after="360"/>
      <w:ind w:left="-1701" w:right="-1701"/>
      <w:rPr>
        <w:rFonts w:ascii="Arial" w:eastAsia="Arial" w:hAnsi="Arial" w:cs="Arial"/>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9E263" w14:textId="77777777" w:rsidR="004D664D" w:rsidRDefault="004D664D">
    <w:pPr>
      <w:pBdr>
        <w:top w:val="nil"/>
        <w:left w:val="nil"/>
        <w:bottom w:val="single" w:sz="6" w:space="1" w:color="000000"/>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Claudia </w:t>
    </w:r>
    <w:proofErr w:type="spellStart"/>
    <w:r>
      <w:rPr>
        <w:rFonts w:ascii="Arial" w:eastAsia="Arial" w:hAnsi="Arial" w:cs="Arial"/>
        <w:color w:val="000000"/>
        <w:sz w:val="16"/>
        <w:szCs w:val="16"/>
      </w:rPr>
      <w:t>Kozak</w:t>
    </w:r>
    <w:proofErr w:type="spellEnd"/>
    <w:r>
      <w:rPr>
        <w:rFonts w:ascii="Arial" w:eastAsia="Arial" w:hAnsi="Arial" w:cs="Arial"/>
        <w:color w:val="000000"/>
        <w:sz w:val="16"/>
        <w:szCs w:val="16"/>
      </w:rPr>
      <w:t>. Escribir la lectura. Hacia una literatura fuera…                    CHUY / Buenos Aires / Número 4 / julio 2017 / pp.</w:t>
    </w:r>
  </w:p>
  <w:p w14:paraId="38BEABFC" w14:textId="77777777" w:rsidR="004D664D" w:rsidRDefault="004D664D">
    <w:pPr>
      <w:pBdr>
        <w:top w:val="nil"/>
        <w:left w:val="nil"/>
        <w:bottom w:val="nil"/>
        <w:right w:val="nil"/>
        <w:between w:val="nil"/>
      </w:pBdr>
      <w:tabs>
        <w:tab w:val="center" w:pos="4419"/>
        <w:tab w:val="right" w:pos="8838"/>
      </w:tabs>
      <w:rPr>
        <w:color w:val="000000"/>
      </w:rPr>
    </w:pPr>
  </w:p>
  <w:p w14:paraId="05D8A8FC" w14:textId="77777777" w:rsidR="004D664D" w:rsidRDefault="004D664D">
    <w:pPr>
      <w:pBdr>
        <w:top w:val="nil"/>
        <w:left w:val="nil"/>
        <w:bottom w:val="nil"/>
        <w:right w:val="nil"/>
        <w:between w:val="nil"/>
      </w:pBdr>
      <w:tabs>
        <w:tab w:val="center" w:pos="4419"/>
        <w:tab w:val="right" w:pos="88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166CB"/>
    <w:multiLevelType w:val="hybridMultilevel"/>
    <w:tmpl w:val="D03E77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EB75577"/>
    <w:multiLevelType w:val="hybridMultilevel"/>
    <w:tmpl w:val="CB0631DE"/>
    <w:lvl w:ilvl="0" w:tplc="1898BDD2">
      <w:start w:val="1"/>
      <w:numFmt w:val="decimal"/>
      <w:lvlText w:val="%1."/>
      <w:lvlJc w:val="left"/>
      <w:pPr>
        <w:ind w:left="1789" w:hanging="360"/>
      </w:pPr>
      <w:rPr>
        <w:rFonts w:hint="default"/>
      </w:rPr>
    </w:lvl>
    <w:lvl w:ilvl="1" w:tplc="240A0019" w:tentative="1">
      <w:start w:val="1"/>
      <w:numFmt w:val="lowerLetter"/>
      <w:lvlText w:val="%2."/>
      <w:lvlJc w:val="left"/>
      <w:pPr>
        <w:ind w:left="2509" w:hanging="360"/>
      </w:pPr>
    </w:lvl>
    <w:lvl w:ilvl="2" w:tplc="240A001B" w:tentative="1">
      <w:start w:val="1"/>
      <w:numFmt w:val="lowerRoman"/>
      <w:lvlText w:val="%3."/>
      <w:lvlJc w:val="right"/>
      <w:pPr>
        <w:ind w:left="3229" w:hanging="180"/>
      </w:pPr>
    </w:lvl>
    <w:lvl w:ilvl="3" w:tplc="240A000F" w:tentative="1">
      <w:start w:val="1"/>
      <w:numFmt w:val="decimal"/>
      <w:lvlText w:val="%4."/>
      <w:lvlJc w:val="left"/>
      <w:pPr>
        <w:ind w:left="3949" w:hanging="360"/>
      </w:pPr>
    </w:lvl>
    <w:lvl w:ilvl="4" w:tplc="240A0019" w:tentative="1">
      <w:start w:val="1"/>
      <w:numFmt w:val="lowerLetter"/>
      <w:lvlText w:val="%5."/>
      <w:lvlJc w:val="left"/>
      <w:pPr>
        <w:ind w:left="4669" w:hanging="360"/>
      </w:pPr>
    </w:lvl>
    <w:lvl w:ilvl="5" w:tplc="240A001B" w:tentative="1">
      <w:start w:val="1"/>
      <w:numFmt w:val="lowerRoman"/>
      <w:lvlText w:val="%6."/>
      <w:lvlJc w:val="right"/>
      <w:pPr>
        <w:ind w:left="5389" w:hanging="180"/>
      </w:pPr>
    </w:lvl>
    <w:lvl w:ilvl="6" w:tplc="240A000F" w:tentative="1">
      <w:start w:val="1"/>
      <w:numFmt w:val="decimal"/>
      <w:lvlText w:val="%7."/>
      <w:lvlJc w:val="left"/>
      <w:pPr>
        <w:ind w:left="6109" w:hanging="360"/>
      </w:pPr>
    </w:lvl>
    <w:lvl w:ilvl="7" w:tplc="240A0019" w:tentative="1">
      <w:start w:val="1"/>
      <w:numFmt w:val="lowerLetter"/>
      <w:lvlText w:val="%8."/>
      <w:lvlJc w:val="left"/>
      <w:pPr>
        <w:ind w:left="6829" w:hanging="360"/>
      </w:pPr>
    </w:lvl>
    <w:lvl w:ilvl="8" w:tplc="240A001B" w:tentative="1">
      <w:start w:val="1"/>
      <w:numFmt w:val="lowerRoman"/>
      <w:lvlText w:val="%9."/>
      <w:lvlJc w:val="right"/>
      <w:pPr>
        <w:ind w:left="7549" w:hanging="180"/>
      </w:pPr>
    </w:lvl>
  </w:abstractNum>
  <w:abstractNum w:abstractNumId="2" w15:restartNumberingAfterBreak="0">
    <w:nsid w:val="37CD7218"/>
    <w:multiLevelType w:val="multilevel"/>
    <w:tmpl w:val="BA18C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BB37DA"/>
    <w:multiLevelType w:val="hybridMultilevel"/>
    <w:tmpl w:val="789C9F4A"/>
    <w:lvl w:ilvl="0" w:tplc="D18C6F0C">
      <w:start w:val="1"/>
      <w:numFmt w:val="decimal"/>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 w:vendorID="64" w:dllVersion="6" w:nlCheck="1" w:checkStyle="1"/>
  <w:activeWritingStyle w:appName="MSWord" w:lang="en-US" w:vendorID="64" w:dllVersion="6" w:nlCheck="1" w:checkStyle="1"/>
  <w:activeWritingStyle w:appName="MSWord" w:lang="fr-BE" w:vendorID="64" w:dllVersion="6" w:nlCheck="1" w:checkStyle="1"/>
  <w:activeWritingStyle w:appName="MSWord" w:lang="es-AR"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es-CO" w:vendorID="64" w:dllVersion="4096" w:nlCheck="1" w:checkStyle="0"/>
  <w:activeWritingStyle w:appName="MSWord" w:lang="es-CO" w:vendorID="64" w:dllVersion="6" w:nlCheck="1" w:checkStyle="1"/>
  <w:activeWritingStyle w:appName="MSWord" w:lang="es-AR" w:vendorID="64" w:dllVersion="4096" w:nlCheck="1" w:checkStyle="0"/>
  <w:activeWritingStyle w:appName="MSWord" w:lang="es-ES_tradnl" w:vendorID="64" w:dllVersion="4096" w:nlCheck="1" w:checkStyle="0"/>
  <w:activeWritingStyle w:appName="MSWord" w:lang="es-MX" w:vendorID="64" w:dllVersion="4096" w:nlCheck="1" w:checkStyle="0"/>
  <w:activeWritingStyle w:appName="MSWord" w:lang="fr-BE" w:vendorID="64" w:dllVersion="4096" w:nlCheck="1" w:checkStyle="0"/>
  <w:activeWritingStyle w:appName="MSWord" w:lang="es-MX" w:vendorID="64" w:dllVersion="6" w:nlCheck="1" w:checkStyle="0"/>
  <w:activeWritingStyle w:appName="MSWord" w:lang="es-419" w:vendorID="64" w:dllVersion="6" w:nlCheck="1" w:checkStyle="1"/>
  <w:activeWritingStyle w:appName="MSWord" w:lang="en-GB" w:vendorID="64" w:dllVersion="4096" w:nlCheck="1" w:checkStyle="0"/>
  <w:activeWritingStyle w:appName="MSWord" w:lang="es-ES_tradnl" w:vendorID="64" w:dllVersion="6"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149"/>
    <w:rsid w:val="000117BE"/>
    <w:rsid w:val="000159A8"/>
    <w:rsid w:val="0003496F"/>
    <w:rsid w:val="000355B7"/>
    <w:rsid w:val="00037D0C"/>
    <w:rsid w:val="0004177F"/>
    <w:rsid w:val="00046C10"/>
    <w:rsid w:val="000603F5"/>
    <w:rsid w:val="00060445"/>
    <w:rsid w:val="00060A68"/>
    <w:rsid w:val="00060B21"/>
    <w:rsid w:val="00064013"/>
    <w:rsid w:val="0007206B"/>
    <w:rsid w:val="00072ABA"/>
    <w:rsid w:val="0007662F"/>
    <w:rsid w:val="00080A81"/>
    <w:rsid w:val="0008771E"/>
    <w:rsid w:val="0009323D"/>
    <w:rsid w:val="00095ABF"/>
    <w:rsid w:val="000A02E5"/>
    <w:rsid w:val="000A03C3"/>
    <w:rsid w:val="000B0B79"/>
    <w:rsid w:val="000B4226"/>
    <w:rsid w:val="000C227F"/>
    <w:rsid w:val="000C37E8"/>
    <w:rsid w:val="000C47B4"/>
    <w:rsid w:val="000D54DB"/>
    <w:rsid w:val="000E17AD"/>
    <w:rsid w:val="0015546C"/>
    <w:rsid w:val="001679B6"/>
    <w:rsid w:val="001708AF"/>
    <w:rsid w:val="00196772"/>
    <w:rsid w:val="001A1250"/>
    <w:rsid w:val="001A5E44"/>
    <w:rsid w:val="001F50B4"/>
    <w:rsid w:val="00237217"/>
    <w:rsid w:val="00241A02"/>
    <w:rsid w:val="00254910"/>
    <w:rsid w:val="00263FB5"/>
    <w:rsid w:val="00265179"/>
    <w:rsid w:val="00272C0D"/>
    <w:rsid w:val="00286686"/>
    <w:rsid w:val="00292B18"/>
    <w:rsid w:val="002A5C07"/>
    <w:rsid w:val="002C3AED"/>
    <w:rsid w:val="002F6392"/>
    <w:rsid w:val="00306CE3"/>
    <w:rsid w:val="00324F29"/>
    <w:rsid w:val="00343842"/>
    <w:rsid w:val="00361B9A"/>
    <w:rsid w:val="00376DB4"/>
    <w:rsid w:val="00392F19"/>
    <w:rsid w:val="00395058"/>
    <w:rsid w:val="003A3007"/>
    <w:rsid w:val="003A4CE0"/>
    <w:rsid w:val="003A5DFB"/>
    <w:rsid w:val="003C4DE2"/>
    <w:rsid w:val="003D10A1"/>
    <w:rsid w:val="003E701E"/>
    <w:rsid w:val="003F4C23"/>
    <w:rsid w:val="00413E8F"/>
    <w:rsid w:val="00435DC1"/>
    <w:rsid w:val="004441C1"/>
    <w:rsid w:val="00444BF4"/>
    <w:rsid w:val="0045764E"/>
    <w:rsid w:val="00473D95"/>
    <w:rsid w:val="004843EA"/>
    <w:rsid w:val="00487A57"/>
    <w:rsid w:val="00493B12"/>
    <w:rsid w:val="004C5267"/>
    <w:rsid w:val="004D664D"/>
    <w:rsid w:val="004E3CDB"/>
    <w:rsid w:val="004E46DF"/>
    <w:rsid w:val="004F00D3"/>
    <w:rsid w:val="004F3FA7"/>
    <w:rsid w:val="004F54AE"/>
    <w:rsid w:val="004F780E"/>
    <w:rsid w:val="004F7904"/>
    <w:rsid w:val="00520BED"/>
    <w:rsid w:val="00536304"/>
    <w:rsid w:val="005910F6"/>
    <w:rsid w:val="005B0D0E"/>
    <w:rsid w:val="005B29D1"/>
    <w:rsid w:val="005B38A8"/>
    <w:rsid w:val="005C2CBB"/>
    <w:rsid w:val="005E3D15"/>
    <w:rsid w:val="00612EAA"/>
    <w:rsid w:val="00630DD1"/>
    <w:rsid w:val="00644F2E"/>
    <w:rsid w:val="006476EC"/>
    <w:rsid w:val="006536ED"/>
    <w:rsid w:val="006612B9"/>
    <w:rsid w:val="00687BFB"/>
    <w:rsid w:val="00691F6D"/>
    <w:rsid w:val="006A5E06"/>
    <w:rsid w:val="006B3BF6"/>
    <w:rsid w:val="006B4C72"/>
    <w:rsid w:val="006D257E"/>
    <w:rsid w:val="006D36E1"/>
    <w:rsid w:val="006E32AF"/>
    <w:rsid w:val="006E356A"/>
    <w:rsid w:val="00701192"/>
    <w:rsid w:val="007068D3"/>
    <w:rsid w:val="00714335"/>
    <w:rsid w:val="00723019"/>
    <w:rsid w:val="0073664C"/>
    <w:rsid w:val="00743189"/>
    <w:rsid w:val="00751B55"/>
    <w:rsid w:val="00751E66"/>
    <w:rsid w:val="00761FE9"/>
    <w:rsid w:val="007704D9"/>
    <w:rsid w:val="007716B2"/>
    <w:rsid w:val="007843AA"/>
    <w:rsid w:val="007A429B"/>
    <w:rsid w:val="007B4F37"/>
    <w:rsid w:val="007D2529"/>
    <w:rsid w:val="007D570C"/>
    <w:rsid w:val="007E075C"/>
    <w:rsid w:val="00814E8F"/>
    <w:rsid w:val="00831D2E"/>
    <w:rsid w:val="00833B2F"/>
    <w:rsid w:val="00851527"/>
    <w:rsid w:val="008632D8"/>
    <w:rsid w:val="0087193B"/>
    <w:rsid w:val="008739BC"/>
    <w:rsid w:val="00885AC8"/>
    <w:rsid w:val="008919FE"/>
    <w:rsid w:val="00894B8C"/>
    <w:rsid w:val="008A5873"/>
    <w:rsid w:val="008B39F6"/>
    <w:rsid w:val="008C511E"/>
    <w:rsid w:val="008F1E1D"/>
    <w:rsid w:val="00901E6E"/>
    <w:rsid w:val="0090240F"/>
    <w:rsid w:val="00910E3F"/>
    <w:rsid w:val="00952755"/>
    <w:rsid w:val="00952773"/>
    <w:rsid w:val="00972C87"/>
    <w:rsid w:val="00977BDA"/>
    <w:rsid w:val="009863DA"/>
    <w:rsid w:val="009977FC"/>
    <w:rsid w:val="009A061F"/>
    <w:rsid w:val="009B1E77"/>
    <w:rsid w:val="009C2739"/>
    <w:rsid w:val="009C346D"/>
    <w:rsid w:val="009C591A"/>
    <w:rsid w:val="009F371F"/>
    <w:rsid w:val="00A250FA"/>
    <w:rsid w:val="00A31D5F"/>
    <w:rsid w:val="00A445C1"/>
    <w:rsid w:val="00A4758A"/>
    <w:rsid w:val="00A517C7"/>
    <w:rsid w:val="00A54E11"/>
    <w:rsid w:val="00A6312D"/>
    <w:rsid w:val="00A93FF8"/>
    <w:rsid w:val="00A955CF"/>
    <w:rsid w:val="00AA1345"/>
    <w:rsid w:val="00AB623B"/>
    <w:rsid w:val="00AC0092"/>
    <w:rsid w:val="00AC6EB2"/>
    <w:rsid w:val="00AE2149"/>
    <w:rsid w:val="00AE5C17"/>
    <w:rsid w:val="00AF0BDB"/>
    <w:rsid w:val="00B12289"/>
    <w:rsid w:val="00B17E7B"/>
    <w:rsid w:val="00B25AB9"/>
    <w:rsid w:val="00B36B50"/>
    <w:rsid w:val="00B4260F"/>
    <w:rsid w:val="00B66D14"/>
    <w:rsid w:val="00B83055"/>
    <w:rsid w:val="00B84B29"/>
    <w:rsid w:val="00B92E60"/>
    <w:rsid w:val="00BA207C"/>
    <w:rsid w:val="00BA2178"/>
    <w:rsid w:val="00BB3AB1"/>
    <w:rsid w:val="00BB55F5"/>
    <w:rsid w:val="00BC6798"/>
    <w:rsid w:val="00BF4277"/>
    <w:rsid w:val="00C11370"/>
    <w:rsid w:val="00C15E6A"/>
    <w:rsid w:val="00C30D54"/>
    <w:rsid w:val="00C447B8"/>
    <w:rsid w:val="00C461B8"/>
    <w:rsid w:val="00C52B92"/>
    <w:rsid w:val="00C52D23"/>
    <w:rsid w:val="00C63BD5"/>
    <w:rsid w:val="00C76445"/>
    <w:rsid w:val="00C807E1"/>
    <w:rsid w:val="00C9057B"/>
    <w:rsid w:val="00C93B45"/>
    <w:rsid w:val="00CA3245"/>
    <w:rsid w:val="00CC79F1"/>
    <w:rsid w:val="00CD0F1C"/>
    <w:rsid w:val="00CD5815"/>
    <w:rsid w:val="00CF10B2"/>
    <w:rsid w:val="00CF250A"/>
    <w:rsid w:val="00CF4DBD"/>
    <w:rsid w:val="00D049ED"/>
    <w:rsid w:val="00D10997"/>
    <w:rsid w:val="00D17447"/>
    <w:rsid w:val="00D31344"/>
    <w:rsid w:val="00D36908"/>
    <w:rsid w:val="00D507B4"/>
    <w:rsid w:val="00D642CA"/>
    <w:rsid w:val="00D70864"/>
    <w:rsid w:val="00D806E5"/>
    <w:rsid w:val="00D81459"/>
    <w:rsid w:val="00D83E63"/>
    <w:rsid w:val="00D90D7C"/>
    <w:rsid w:val="00D93C19"/>
    <w:rsid w:val="00D949FC"/>
    <w:rsid w:val="00DF198C"/>
    <w:rsid w:val="00DF3A56"/>
    <w:rsid w:val="00E104E7"/>
    <w:rsid w:val="00E10825"/>
    <w:rsid w:val="00E17F78"/>
    <w:rsid w:val="00E232EE"/>
    <w:rsid w:val="00E46038"/>
    <w:rsid w:val="00E616AE"/>
    <w:rsid w:val="00E83A97"/>
    <w:rsid w:val="00E871E3"/>
    <w:rsid w:val="00E9249B"/>
    <w:rsid w:val="00EA08B4"/>
    <w:rsid w:val="00EA6ED6"/>
    <w:rsid w:val="00EB6F88"/>
    <w:rsid w:val="00EC00C7"/>
    <w:rsid w:val="00EC21DF"/>
    <w:rsid w:val="00EF23FD"/>
    <w:rsid w:val="00F01C8F"/>
    <w:rsid w:val="00F12927"/>
    <w:rsid w:val="00F15B86"/>
    <w:rsid w:val="00F15EC9"/>
    <w:rsid w:val="00F942C1"/>
    <w:rsid w:val="00FD0A24"/>
    <w:rsid w:val="00FF049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0567E"/>
  <w15:docId w15:val="{EE6D8B66-2AC3-4421-9B46-AA51A3F8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ES" w:eastAsia="es-A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eastAsia="es-ES"/>
    </w:rPr>
  </w:style>
  <w:style w:type="paragraph" w:styleId="Heading1">
    <w:name w:val="heading 1"/>
    <w:basedOn w:val="Normal"/>
    <w:next w:val="Normal"/>
    <w:link w:val="Heading1Char"/>
    <w:uiPriority w:val="9"/>
    <w:qFormat/>
    <w:pPr>
      <w:keepNext/>
      <w:spacing w:line="360" w:lineRule="auto"/>
      <w:jc w:val="both"/>
      <w:outlineLvl w:val="0"/>
    </w:pPr>
    <w:rPr>
      <w:b/>
      <w:bCs/>
      <w:iCs/>
    </w:rPr>
  </w:style>
  <w:style w:type="paragraph" w:styleId="Heading2">
    <w:name w:val="heading 2"/>
    <w:basedOn w:val="Normal"/>
    <w:next w:val="Normal"/>
    <w:link w:val="Heading2Char"/>
    <w:uiPriority w:val="9"/>
    <w:qFormat/>
    <w:pPr>
      <w:keepNext/>
      <w:spacing w:line="360" w:lineRule="auto"/>
      <w:jc w:val="right"/>
      <w:outlineLvl w:val="1"/>
    </w:pPr>
    <w:rPr>
      <w:b/>
      <w:bCs/>
      <w:iCs/>
    </w:rPr>
  </w:style>
  <w:style w:type="paragraph" w:styleId="Heading3">
    <w:name w:val="heading 3"/>
    <w:basedOn w:val="Normal"/>
    <w:next w:val="Normal"/>
    <w:link w:val="Heading3Char"/>
    <w:uiPriority w:val="9"/>
    <w:qFormat/>
    <w:rsid w:val="00DA607E"/>
    <w:pPr>
      <w:keepNext/>
      <w:spacing w:before="240" w:after="60"/>
      <w:outlineLvl w:val="2"/>
    </w:pPr>
    <w:rPr>
      <w:rFonts w:ascii="Calibri Light" w:hAnsi="Calibri Light"/>
      <w:b/>
      <w:bCs/>
      <w:sz w:val="26"/>
      <w:szCs w:val="26"/>
    </w:rPr>
  </w:style>
  <w:style w:type="paragraph" w:styleId="Heading4">
    <w:name w:val="heading 4"/>
    <w:basedOn w:val="Normal"/>
    <w:link w:val="Heading4Char"/>
    <w:uiPriority w:val="9"/>
    <w:qFormat/>
    <w:rsid w:val="003873FE"/>
    <w:pPr>
      <w:spacing w:before="100" w:beforeAutospacing="1" w:after="100" w:afterAutospacing="1"/>
      <w:outlineLvl w:val="3"/>
    </w:pPr>
    <w:rPr>
      <w:b/>
      <w:bCs/>
      <w:lang w:val="pt-BR" w:eastAsia="pt-BR"/>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qFormat/>
    <w:pPr>
      <w:jc w:val="center"/>
    </w:pPr>
    <w:rPr>
      <w:b/>
      <w:bCs/>
      <w:sz w:val="22"/>
      <w:szCs w:val="22"/>
    </w:rPr>
  </w:style>
  <w:style w:type="character" w:customStyle="1" w:styleId="Heading1Char">
    <w:name w:val="Heading 1 Char"/>
    <w:link w:val="Heading1"/>
    <w:uiPriority w:val="9"/>
    <w:rsid w:val="002C3AAB"/>
    <w:rPr>
      <w:b/>
      <w:bCs/>
      <w:iCs/>
      <w:sz w:val="24"/>
      <w:szCs w:val="24"/>
      <w:lang w:val="es-ES" w:eastAsia="es-ES"/>
    </w:rPr>
  </w:style>
  <w:style w:type="character" w:customStyle="1" w:styleId="Heading2Char">
    <w:name w:val="Heading 2 Char"/>
    <w:basedOn w:val="DefaultParagraphFont"/>
    <w:link w:val="Heading2"/>
    <w:uiPriority w:val="9"/>
    <w:rsid w:val="00397B59"/>
    <w:rPr>
      <w:b/>
      <w:bCs/>
      <w:iCs/>
      <w:sz w:val="24"/>
      <w:szCs w:val="24"/>
      <w:lang w:val="es-ES" w:eastAsia="es-ES"/>
    </w:rPr>
  </w:style>
  <w:style w:type="character" w:customStyle="1" w:styleId="Heading3Char">
    <w:name w:val="Heading 3 Char"/>
    <w:link w:val="Heading3"/>
    <w:uiPriority w:val="9"/>
    <w:semiHidden/>
    <w:rsid w:val="00DA607E"/>
    <w:rPr>
      <w:rFonts w:ascii="Calibri Light" w:eastAsia="Times New Roman" w:hAnsi="Calibri Light" w:cs="Times New Roman"/>
      <w:b/>
      <w:bCs/>
      <w:sz w:val="26"/>
      <w:szCs w:val="26"/>
      <w:lang w:val="es-ES" w:eastAsia="es-ES"/>
    </w:rPr>
  </w:style>
  <w:style w:type="character" w:customStyle="1" w:styleId="Heading4Char">
    <w:name w:val="Heading 4 Char"/>
    <w:basedOn w:val="DefaultParagraphFont"/>
    <w:link w:val="Heading4"/>
    <w:uiPriority w:val="9"/>
    <w:rsid w:val="003873FE"/>
    <w:rPr>
      <w:b/>
      <w:bCs/>
      <w:sz w:val="24"/>
      <w:szCs w:val="24"/>
      <w:lang w:val="pt-BR" w:eastAsia="pt-BR"/>
    </w:rPr>
  </w:style>
  <w:style w:type="paragraph" w:styleId="FootnoteText">
    <w:name w:val="footnote text"/>
    <w:basedOn w:val="Normal"/>
    <w:link w:val="FootnoteTextChar"/>
    <w:uiPriority w:val="99"/>
    <w:rPr>
      <w:sz w:val="20"/>
      <w:szCs w:val="20"/>
    </w:rPr>
  </w:style>
  <w:style w:type="character" w:customStyle="1" w:styleId="FootnoteTextChar">
    <w:name w:val="Footnote Text Char"/>
    <w:link w:val="FootnoteText"/>
    <w:uiPriority w:val="99"/>
    <w:rsid w:val="00890EBB"/>
    <w:rPr>
      <w:lang w:val="es-ES" w:eastAsia="es-ES"/>
    </w:rPr>
  </w:style>
  <w:style w:type="character" w:styleId="FootnoteReference">
    <w:name w:val="footnote reference"/>
    <w:uiPriority w:val="99"/>
    <w:rPr>
      <w:vertAlign w:val="superscript"/>
    </w:rPr>
  </w:style>
  <w:style w:type="paragraph" w:styleId="BodyTextIndent2">
    <w:name w:val="Body Text Indent 2"/>
    <w:basedOn w:val="Normal"/>
    <w:pPr>
      <w:spacing w:line="480" w:lineRule="auto"/>
      <w:ind w:firstLine="709"/>
      <w:jc w:val="both"/>
    </w:pPr>
    <w:rPr>
      <w:iCs/>
      <w:spacing w:val="-3"/>
      <w:sz w:val="22"/>
      <w:lang w:val="es-ES_tradnl"/>
    </w:rPr>
  </w:style>
  <w:style w:type="paragraph" w:styleId="BodyText">
    <w:name w:val="Body Text"/>
    <w:basedOn w:val="Normal"/>
    <w:rPr>
      <w:szCs w:val="20"/>
      <w:lang w:val="es-ES_tradnl" w:eastAsia="es-AR"/>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lang w:eastAsia="es-AR"/>
    </w:rPr>
  </w:style>
  <w:style w:type="character" w:customStyle="1" w:styleId="CommentTextChar">
    <w:name w:val="Comment Text Char"/>
    <w:link w:val="CommentText"/>
    <w:uiPriority w:val="99"/>
    <w:semiHidden/>
    <w:rsid w:val="008F6288"/>
    <w:rPr>
      <w:lang w:val="es-ES"/>
    </w:rPr>
  </w:style>
  <w:style w:type="paragraph" w:styleId="BalloonText">
    <w:name w:val="Balloon Text"/>
    <w:basedOn w:val="Normal"/>
    <w:link w:val="BalloonTextChar"/>
    <w:uiPriority w:val="99"/>
    <w:semiHidden/>
    <w:rPr>
      <w:rFonts w:ascii="Tahoma" w:hAnsi="Tahoma" w:cs="Tahoma"/>
      <w:sz w:val="16"/>
      <w:szCs w:val="16"/>
    </w:rPr>
  </w:style>
  <w:style w:type="paragraph" w:styleId="Footer">
    <w:name w:val="footer"/>
    <w:basedOn w:val="Normal"/>
    <w:link w:val="FooterChar"/>
    <w:uiPriority w:val="99"/>
    <w:pPr>
      <w:tabs>
        <w:tab w:val="center" w:pos="4419"/>
        <w:tab w:val="right" w:pos="8838"/>
      </w:tabs>
    </w:pPr>
  </w:style>
  <w:style w:type="character" w:customStyle="1" w:styleId="FooterChar">
    <w:name w:val="Footer Char"/>
    <w:link w:val="Footer"/>
    <w:uiPriority w:val="99"/>
    <w:rsid w:val="00B62A54"/>
    <w:rPr>
      <w:sz w:val="24"/>
      <w:szCs w:val="24"/>
      <w:lang w:val="es-ES" w:eastAsia="es-ES"/>
    </w:rPr>
  </w:style>
  <w:style w:type="character" w:styleId="PageNumber">
    <w:name w:val="page number"/>
    <w:basedOn w:val="DefaultParagraphFont"/>
  </w:style>
  <w:style w:type="paragraph" w:styleId="BodyText2">
    <w:name w:val="Body Text 2"/>
    <w:basedOn w:val="Normal"/>
    <w:pPr>
      <w:spacing w:line="360" w:lineRule="auto"/>
      <w:jc w:val="both"/>
    </w:pPr>
    <w:rPr>
      <w:bCs/>
      <w:iCs/>
    </w:rPr>
  </w:style>
  <w:style w:type="paragraph" w:styleId="BodyTextIndent">
    <w:name w:val="Body Text Indent"/>
    <w:basedOn w:val="Normal"/>
    <w:link w:val="BodyTextIndentChar"/>
    <w:uiPriority w:val="99"/>
    <w:pPr>
      <w:spacing w:line="360" w:lineRule="auto"/>
      <w:ind w:firstLine="709"/>
      <w:jc w:val="both"/>
    </w:pPr>
    <w:rPr>
      <w:szCs w:val="22"/>
    </w:rPr>
  </w:style>
  <w:style w:type="paragraph" w:styleId="CommentSubject">
    <w:name w:val="annotation subject"/>
    <w:basedOn w:val="CommentText"/>
    <w:next w:val="CommentText"/>
    <w:link w:val="CommentSubjectChar"/>
    <w:uiPriority w:val="99"/>
    <w:semiHidden/>
    <w:rsid w:val="005C56E1"/>
    <w:rPr>
      <w:b/>
      <w:bCs/>
      <w:lang w:eastAsia="es-ES"/>
    </w:rPr>
  </w:style>
  <w:style w:type="character" w:styleId="Hyperlink">
    <w:name w:val="Hyperlink"/>
    <w:uiPriority w:val="99"/>
    <w:unhideWhenUsed/>
    <w:rsid w:val="008E23D1"/>
    <w:rPr>
      <w:color w:val="0563C1"/>
      <w:u w:val="single"/>
    </w:rPr>
  </w:style>
  <w:style w:type="paragraph" w:styleId="Header">
    <w:name w:val="header"/>
    <w:basedOn w:val="Normal"/>
    <w:link w:val="HeaderChar"/>
    <w:uiPriority w:val="99"/>
    <w:unhideWhenUsed/>
    <w:rsid w:val="00B62A54"/>
    <w:pPr>
      <w:tabs>
        <w:tab w:val="center" w:pos="4419"/>
        <w:tab w:val="right" w:pos="8838"/>
      </w:tabs>
    </w:pPr>
  </w:style>
  <w:style w:type="character" w:customStyle="1" w:styleId="HeaderChar">
    <w:name w:val="Header Char"/>
    <w:link w:val="Header"/>
    <w:uiPriority w:val="99"/>
    <w:rsid w:val="00B62A54"/>
    <w:rPr>
      <w:sz w:val="24"/>
      <w:szCs w:val="24"/>
      <w:lang w:val="es-ES" w:eastAsia="es-ES"/>
    </w:rPr>
  </w:style>
  <w:style w:type="character" w:styleId="Emphasis">
    <w:name w:val="Emphasis"/>
    <w:basedOn w:val="DefaultParagraphFont"/>
    <w:uiPriority w:val="20"/>
    <w:qFormat/>
    <w:rsid w:val="00784E37"/>
    <w:rPr>
      <w:i/>
      <w:iCs/>
    </w:rPr>
  </w:style>
  <w:style w:type="character" w:customStyle="1" w:styleId="Mencinsinresolver1">
    <w:name w:val="Mención sin resolver1"/>
    <w:basedOn w:val="DefaultParagraphFont"/>
    <w:uiPriority w:val="99"/>
    <w:semiHidden/>
    <w:unhideWhenUsed/>
    <w:rsid w:val="00373963"/>
    <w:rPr>
      <w:color w:val="605E5C"/>
      <w:shd w:val="clear" w:color="auto" w:fill="E1DFDD"/>
    </w:rPr>
  </w:style>
  <w:style w:type="character" w:styleId="FollowedHyperlink">
    <w:name w:val="FollowedHyperlink"/>
    <w:basedOn w:val="DefaultParagraphFont"/>
    <w:uiPriority w:val="99"/>
    <w:semiHidden/>
    <w:unhideWhenUsed/>
    <w:rsid w:val="00373963"/>
    <w:rPr>
      <w:color w:val="800080" w:themeColor="followedHyperlink"/>
      <w:u w:val="single"/>
    </w:rPr>
  </w:style>
  <w:style w:type="paragraph" w:styleId="HTMLPreformatted">
    <w:name w:val="HTML Preformatted"/>
    <w:basedOn w:val="Normal"/>
    <w:link w:val="HTMLPreformattedChar"/>
    <w:uiPriority w:val="99"/>
    <w:unhideWhenUsed/>
    <w:rsid w:val="00266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s-ES_tradnl"/>
    </w:rPr>
  </w:style>
  <w:style w:type="character" w:customStyle="1" w:styleId="HTMLPreformattedChar">
    <w:name w:val="HTML Preformatted Char"/>
    <w:basedOn w:val="DefaultParagraphFont"/>
    <w:link w:val="HTMLPreformatted"/>
    <w:uiPriority w:val="99"/>
    <w:rsid w:val="002667FF"/>
    <w:rPr>
      <w:rFonts w:ascii="Courier" w:hAnsi="Courier" w:cs="Courier"/>
      <w:lang w:val="es-ES_tradnl" w:eastAsia="es-ES"/>
    </w:rPr>
  </w:style>
  <w:style w:type="paragraph" w:styleId="NoSpacing">
    <w:name w:val="No Spacing"/>
    <w:link w:val="NoSpacingChar"/>
    <w:uiPriority w:val="1"/>
    <w:qFormat/>
    <w:rsid w:val="000628CB"/>
    <w:rPr>
      <w:rFonts w:ascii="Calibri" w:eastAsia="Calibri" w:hAnsi="Calibri"/>
      <w:sz w:val="22"/>
      <w:szCs w:val="22"/>
      <w:lang w:eastAsia="en-US"/>
    </w:rPr>
  </w:style>
  <w:style w:type="paragraph" w:styleId="NormalWeb">
    <w:name w:val="Normal (Web)"/>
    <w:basedOn w:val="Normal"/>
    <w:uiPriority w:val="99"/>
    <w:unhideWhenUsed/>
    <w:rsid w:val="003665DB"/>
    <w:pPr>
      <w:spacing w:before="100" w:beforeAutospacing="1" w:after="100" w:afterAutospacing="1"/>
    </w:pPr>
    <w:rPr>
      <w:lang w:val="es-AR" w:eastAsia="es-AR"/>
    </w:rPr>
  </w:style>
  <w:style w:type="character" w:styleId="Strong">
    <w:name w:val="Strong"/>
    <w:basedOn w:val="DefaultParagraphFont"/>
    <w:uiPriority w:val="22"/>
    <w:qFormat/>
    <w:rsid w:val="003665DB"/>
    <w:rPr>
      <w:b/>
      <w:bCs/>
    </w:rPr>
  </w:style>
  <w:style w:type="paragraph" w:customStyle="1" w:styleId="Default">
    <w:name w:val="Default"/>
    <w:rsid w:val="003873FE"/>
    <w:pPr>
      <w:autoSpaceDE w:val="0"/>
      <w:autoSpaceDN w:val="0"/>
      <w:adjustRightInd w:val="0"/>
    </w:pPr>
    <w:rPr>
      <w:rFonts w:ascii="CYDVIX+NewBaskerville-Italic" w:eastAsiaTheme="minorHAnsi" w:hAnsi="CYDVIX+NewBaskerville-Italic" w:cs="CYDVIX+NewBaskerville-Italic"/>
      <w:color w:val="000000"/>
      <w:lang w:val="pt-BR" w:eastAsia="en-US"/>
    </w:rPr>
  </w:style>
  <w:style w:type="character" w:customStyle="1" w:styleId="A3">
    <w:name w:val="A3"/>
    <w:uiPriority w:val="99"/>
    <w:rsid w:val="003873FE"/>
    <w:rPr>
      <w:rFonts w:cs="CYDVIX+NewBaskerville-Italic"/>
      <w:color w:val="000000"/>
      <w:sz w:val="21"/>
      <w:szCs w:val="21"/>
    </w:rPr>
  </w:style>
  <w:style w:type="paragraph" w:customStyle="1" w:styleId="Pa0">
    <w:name w:val="Pa0"/>
    <w:basedOn w:val="Default"/>
    <w:next w:val="Default"/>
    <w:uiPriority w:val="99"/>
    <w:rsid w:val="003873FE"/>
    <w:pPr>
      <w:spacing w:line="200" w:lineRule="atLeast"/>
    </w:pPr>
    <w:rPr>
      <w:rFonts w:ascii="ZAZDSD+NewBaskerville-Bold" w:hAnsi="ZAZDSD+NewBaskerville-Bold" w:cstheme="minorBidi"/>
      <w:color w:val="auto"/>
    </w:rPr>
  </w:style>
  <w:style w:type="character" w:customStyle="1" w:styleId="A1">
    <w:name w:val="A1"/>
    <w:uiPriority w:val="99"/>
    <w:rsid w:val="003873FE"/>
    <w:rPr>
      <w:rFonts w:cs="ZAZDSD+NewBaskerville-Bold"/>
      <w:color w:val="000000"/>
      <w:sz w:val="19"/>
      <w:szCs w:val="19"/>
    </w:rPr>
  </w:style>
  <w:style w:type="paragraph" w:customStyle="1" w:styleId="Pa8">
    <w:name w:val="Pa8"/>
    <w:basedOn w:val="Default"/>
    <w:next w:val="Default"/>
    <w:uiPriority w:val="99"/>
    <w:rsid w:val="003873FE"/>
    <w:pPr>
      <w:spacing w:line="200" w:lineRule="atLeast"/>
    </w:pPr>
    <w:rPr>
      <w:rFonts w:ascii="IULFOL+NewBaskerville-SC" w:hAnsi="IULFOL+NewBaskerville-SC" w:cstheme="minorBidi"/>
      <w:color w:val="auto"/>
    </w:rPr>
  </w:style>
  <w:style w:type="character" w:customStyle="1" w:styleId="A9">
    <w:name w:val="A9"/>
    <w:uiPriority w:val="99"/>
    <w:rsid w:val="003873FE"/>
    <w:rPr>
      <w:rFonts w:cs="Adobe Garamond Pro"/>
      <w:color w:val="000000"/>
      <w:sz w:val="12"/>
      <w:szCs w:val="12"/>
    </w:rPr>
  </w:style>
  <w:style w:type="character" w:customStyle="1" w:styleId="italica">
    <w:name w:val="italica"/>
    <w:basedOn w:val="DefaultParagraphFont"/>
    <w:rsid w:val="003873FE"/>
  </w:style>
  <w:style w:type="character" w:customStyle="1" w:styleId="booktitle">
    <w:name w:val="booktitle"/>
    <w:basedOn w:val="DefaultParagraphFont"/>
    <w:rsid w:val="003873FE"/>
  </w:style>
  <w:style w:type="paragraph" w:styleId="ListParagraph">
    <w:name w:val="List Paragraph"/>
    <w:basedOn w:val="Normal"/>
    <w:uiPriority w:val="34"/>
    <w:qFormat/>
    <w:rsid w:val="00397B59"/>
    <w:pPr>
      <w:ind w:left="720"/>
      <w:contextualSpacing/>
    </w:pPr>
    <w:rPr>
      <w:rFonts w:asciiTheme="minorHAnsi" w:eastAsiaTheme="minorHAnsi" w:hAnsiTheme="minorHAnsi" w:cstheme="minorBidi"/>
      <w:lang w:val="es-ES_tradnl" w:eastAsia="en-US"/>
    </w:rPr>
  </w:style>
  <w:style w:type="paragraph" w:styleId="Revision">
    <w:name w:val="Revision"/>
    <w:hidden/>
    <w:uiPriority w:val="99"/>
    <w:semiHidden/>
    <w:rsid w:val="00007192"/>
    <w:rPr>
      <w:lang w:eastAsia="es-ES"/>
    </w:rPr>
  </w:style>
  <w:style w:type="character" w:customStyle="1" w:styleId="UnresolvedMention1">
    <w:name w:val="Unresolved Mention1"/>
    <w:basedOn w:val="DefaultParagraphFont"/>
    <w:uiPriority w:val="99"/>
    <w:semiHidden/>
    <w:unhideWhenUsed/>
    <w:rsid w:val="00795E4C"/>
    <w:rPr>
      <w:color w:val="605E5C"/>
      <w:shd w:val="clear" w:color="auto" w:fill="E1DFDD"/>
    </w:rPr>
  </w:style>
  <w:style w:type="paragraph" w:styleId="Quote">
    <w:name w:val="Quote"/>
    <w:basedOn w:val="Normal"/>
    <w:next w:val="Normal"/>
    <w:link w:val="QuoteChar"/>
    <w:uiPriority w:val="29"/>
    <w:qFormat/>
    <w:rsid w:val="00795E4C"/>
    <w:pPr>
      <w:spacing w:before="200"/>
      <w:ind w:left="567" w:firstLine="709"/>
      <w:jc w:val="both"/>
    </w:pPr>
    <w:rPr>
      <w:rFonts w:eastAsiaTheme="minorHAnsi" w:cstheme="minorBidi"/>
      <w:iCs/>
      <w:sz w:val="22"/>
      <w:szCs w:val="22"/>
      <w:lang w:val="es-AR" w:eastAsia="en-US"/>
    </w:rPr>
  </w:style>
  <w:style w:type="character" w:customStyle="1" w:styleId="QuoteChar">
    <w:name w:val="Quote Char"/>
    <w:basedOn w:val="DefaultParagraphFont"/>
    <w:link w:val="Quote"/>
    <w:uiPriority w:val="29"/>
    <w:rsid w:val="00795E4C"/>
    <w:rPr>
      <w:rFonts w:eastAsiaTheme="minorHAnsi" w:cstheme="minorBidi"/>
      <w:iCs/>
      <w:sz w:val="22"/>
      <w:szCs w:val="22"/>
      <w:lang w:eastAsia="en-US"/>
    </w:rPr>
  </w:style>
  <w:style w:type="character" w:customStyle="1" w:styleId="y2iqfc">
    <w:name w:val="y2iqfc"/>
    <w:basedOn w:val="DefaultParagraphFont"/>
    <w:rsid w:val="00795E4C"/>
  </w:style>
  <w:style w:type="paragraph" w:customStyle="1" w:styleId="Bibliog">
    <w:name w:val="Bibliog"/>
    <w:basedOn w:val="BodyTextIndent"/>
    <w:link w:val="BibliogCar"/>
    <w:qFormat/>
    <w:rsid w:val="00795E4C"/>
    <w:pPr>
      <w:spacing w:before="240" w:after="360" w:line="240" w:lineRule="auto"/>
      <w:ind w:left="720" w:hanging="720"/>
    </w:pPr>
    <w:rPr>
      <w:rFonts w:eastAsia="Calibri"/>
      <w:szCs w:val="24"/>
      <w:lang w:eastAsia="en-US"/>
    </w:rPr>
  </w:style>
  <w:style w:type="character" w:customStyle="1" w:styleId="BibliogCar">
    <w:name w:val="Bibliog Car"/>
    <w:basedOn w:val="BodyTextIndentChar"/>
    <w:link w:val="Bibliog"/>
    <w:rsid w:val="00795E4C"/>
    <w:rPr>
      <w:rFonts w:eastAsia="Calibri"/>
      <w:sz w:val="24"/>
      <w:szCs w:val="24"/>
      <w:lang w:val="es-ES" w:eastAsia="en-US"/>
    </w:rPr>
  </w:style>
  <w:style w:type="character" w:customStyle="1" w:styleId="BodyTextIndentChar">
    <w:name w:val="Body Text Indent Char"/>
    <w:basedOn w:val="DefaultParagraphFont"/>
    <w:link w:val="BodyTextIndent"/>
    <w:uiPriority w:val="99"/>
    <w:rsid w:val="00795E4C"/>
    <w:rPr>
      <w:sz w:val="24"/>
      <w:szCs w:val="22"/>
      <w:lang w:val="es-ES" w:eastAsia="es-ES"/>
    </w:rPr>
  </w:style>
  <w:style w:type="character" w:customStyle="1" w:styleId="fontstyle01">
    <w:name w:val="fontstyle01"/>
    <w:basedOn w:val="DefaultParagraphFont"/>
    <w:rsid w:val="00795E4C"/>
    <w:rPr>
      <w:rFonts w:ascii="Aleo-Light" w:hAnsi="Aleo-Light" w:hint="default"/>
      <w:b w:val="0"/>
      <w:bCs w:val="0"/>
      <w:i w:val="0"/>
      <w:iCs w:val="0"/>
      <w:color w:val="242021"/>
      <w:sz w:val="16"/>
      <w:szCs w:val="16"/>
    </w:rPr>
  </w:style>
  <w:style w:type="character" w:customStyle="1" w:styleId="fontstyle21">
    <w:name w:val="fontstyle21"/>
    <w:basedOn w:val="DefaultParagraphFont"/>
    <w:rsid w:val="00795E4C"/>
    <w:rPr>
      <w:rFonts w:ascii="Aleo-LightItalic" w:hAnsi="Aleo-LightItalic" w:hint="default"/>
      <w:b w:val="0"/>
      <w:bCs w:val="0"/>
      <w:i/>
      <w:iCs/>
      <w:color w:val="242021"/>
      <w:sz w:val="16"/>
      <w:szCs w:val="16"/>
    </w:rPr>
  </w:style>
  <w:style w:type="character" w:styleId="SubtleReference">
    <w:name w:val="Subtle Reference"/>
    <w:basedOn w:val="DefaultParagraphFont"/>
    <w:uiPriority w:val="31"/>
    <w:qFormat/>
    <w:rsid w:val="00795E4C"/>
    <w:rPr>
      <w:smallCaps/>
      <w:color w:val="5A5A5A" w:themeColor="text1" w:themeTint="A5"/>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t">
    <w:name w:val="st"/>
    <w:basedOn w:val="DefaultParagraphFont"/>
    <w:rsid w:val="007B4F37"/>
  </w:style>
  <w:style w:type="paragraph" w:styleId="DocumentMap">
    <w:name w:val="Document Map"/>
    <w:basedOn w:val="Normal"/>
    <w:link w:val="DocumentMapChar"/>
    <w:uiPriority w:val="99"/>
    <w:semiHidden/>
    <w:unhideWhenUsed/>
    <w:rsid w:val="007B4F37"/>
    <w:pPr>
      <w:ind w:firstLine="709"/>
      <w:jc w:val="both"/>
    </w:pPr>
    <w:rPr>
      <w:rFonts w:ascii="Tahoma" w:eastAsiaTheme="minorHAnsi" w:hAnsi="Tahoma" w:cs="Tahoma"/>
      <w:sz w:val="16"/>
      <w:szCs w:val="16"/>
      <w:lang w:val="pt-BR" w:eastAsia="en-US"/>
    </w:rPr>
  </w:style>
  <w:style w:type="character" w:customStyle="1" w:styleId="DocumentMapChar">
    <w:name w:val="Document Map Char"/>
    <w:basedOn w:val="DefaultParagraphFont"/>
    <w:link w:val="DocumentMap"/>
    <w:uiPriority w:val="99"/>
    <w:semiHidden/>
    <w:rsid w:val="007B4F37"/>
    <w:rPr>
      <w:rFonts w:ascii="Tahoma" w:eastAsiaTheme="minorHAnsi" w:hAnsi="Tahoma" w:cs="Tahoma"/>
      <w:sz w:val="16"/>
      <w:szCs w:val="16"/>
      <w:lang w:val="pt-BR" w:eastAsia="en-US"/>
    </w:rPr>
  </w:style>
  <w:style w:type="character" w:customStyle="1" w:styleId="yiv3015599857">
    <w:name w:val="yiv3015599857"/>
    <w:basedOn w:val="DefaultParagraphFont"/>
    <w:rsid w:val="007B4F37"/>
  </w:style>
  <w:style w:type="character" w:customStyle="1" w:styleId="BalloonTextChar">
    <w:name w:val="Balloon Text Char"/>
    <w:basedOn w:val="DefaultParagraphFont"/>
    <w:link w:val="BalloonText"/>
    <w:uiPriority w:val="99"/>
    <w:semiHidden/>
    <w:rsid w:val="007B4F37"/>
    <w:rPr>
      <w:rFonts w:ascii="Tahoma" w:hAnsi="Tahoma" w:cs="Tahoma"/>
      <w:sz w:val="16"/>
      <w:szCs w:val="16"/>
      <w:lang w:eastAsia="es-ES"/>
    </w:rPr>
  </w:style>
  <w:style w:type="paragraph" w:customStyle="1" w:styleId="2011-1">
    <w:name w:val="2011参考文献-1"/>
    <w:basedOn w:val="Normal"/>
    <w:uiPriority w:val="99"/>
    <w:rsid w:val="007B4F37"/>
    <w:pPr>
      <w:widowControl w:val="0"/>
      <w:tabs>
        <w:tab w:val="num" w:pos="360"/>
      </w:tabs>
      <w:autoSpaceDE w:val="0"/>
      <w:autoSpaceDN w:val="0"/>
      <w:snapToGrid w:val="0"/>
      <w:spacing w:line="288" w:lineRule="auto"/>
      <w:ind w:hangingChars="200" w:hanging="200"/>
      <w:jc w:val="both"/>
    </w:pPr>
    <w:rPr>
      <w:rFonts w:eastAsia="SimSun"/>
      <w:color w:val="000000"/>
      <w:sz w:val="18"/>
      <w:szCs w:val="18"/>
      <w:lang w:val="en-US" w:eastAsia="zh-CN"/>
    </w:rPr>
  </w:style>
  <w:style w:type="character" w:customStyle="1" w:styleId="text">
    <w:name w:val="text"/>
    <w:basedOn w:val="DefaultParagraphFont"/>
    <w:rsid w:val="007B4F37"/>
  </w:style>
  <w:style w:type="character" w:customStyle="1" w:styleId="fs4">
    <w:name w:val="fs4"/>
    <w:basedOn w:val="DefaultParagraphFont"/>
    <w:rsid w:val="007B4F37"/>
  </w:style>
  <w:style w:type="character" w:customStyle="1" w:styleId="ff4">
    <w:name w:val="ff4"/>
    <w:basedOn w:val="DefaultParagraphFont"/>
    <w:rsid w:val="007B4F37"/>
  </w:style>
  <w:style w:type="character" w:customStyle="1" w:styleId="ls6">
    <w:name w:val="ls6"/>
    <w:basedOn w:val="DefaultParagraphFont"/>
    <w:rsid w:val="007B4F37"/>
  </w:style>
  <w:style w:type="character" w:customStyle="1" w:styleId="NoSpacingChar">
    <w:name w:val="No Spacing Char"/>
    <w:basedOn w:val="DefaultParagraphFont"/>
    <w:link w:val="NoSpacing"/>
    <w:uiPriority w:val="1"/>
    <w:rsid w:val="007B4F37"/>
    <w:rPr>
      <w:rFonts w:ascii="Calibri" w:eastAsia="Calibri" w:hAnsi="Calibri"/>
      <w:sz w:val="22"/>
      <w:szCs w:val="22"/>
      <w:lang w:eastAsia="en-US"/>
    </w:rPr>
  </w:style>
  <w:style w:type="character" w:customStyle="1" w:styleId="highlight">
    <w:name w:val="highlight"/>
    <w:basedOn w:val="DefaultParagraphFont"/>
    <w:rsid w:val="007B4F37"/>
  </w:style>
  <w:style w:type="character" w:customStyle="1" w:styleId="tlid-translation">
    <w:name w:val="tlid-translation"/>
    <w:basedOn w:val="DefaultParagraphFont"/>
    <w:rsid w:val="007B4F37"/>
  </w:style>
  <w:style w:type="character" w:customStyle="1" w:styleId="CommentSubjectChar">
    <w:name w:val="Comment Subject Char"/>
    <w:basedOn w:val="CommentTextChar"/>
    <w:link w:val="CommentSubject"/>
    <w:uiPriority w:val="99"/>
    <w:semiHidden/>
    <w:rsid w:val="007B4F37"/>
    <w:rPr>
      <w:b/>
      <w:bCs/>
      <w:sz w:val="20"/>
      <w:szCs w:val="20"/>
      <w:lang w:val="es-ES" w:eastAsia="es-ES"/>
    </w:rPr>
  </w:style>
  <w:style w:type="table" w:styleId="TableGrid">
    <w:name w:val="Table Grid"/>
    <w:basedOn w:val="TableNormal"/>
    <w:uiPriority w:val="39"/>
    <w:unhideWhenUsed/>
    <w:rsid w:val="007B4F37"/>
    <w:rPr>
      <w:rFonts w:asciiTheme="minorHAnsi" w:eastAsiaTheme="minorHAnsi" w:hAnsiTheme="minorHAnsi" w:cstheme="minorBidi"/>
      <w:sz w:val="22"/>
      <w:szCs w:val="22"/>
      <w:lang w:val="es-CO"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panbiotext">
    <w:name w:val="span_bio_text"/>
    <w:basedOn w:val="DefaultParagraphFont"/>
    <w:rsid w:val="007B4F37"/>
  </w:style>
  <w:style w:type="paragraph" w:customStyle="1" w:styleId="Standard">
    <w:name w:val="Standard"/>
    <w:rsid w:val="007B4F37"/>
    <w:pPr>
      <w:suppressAutoHyphens/>
      <w:autoSpaceDN w:val="0"/>
      <w:spacing w:after="160" w:line="256" w:lineRule="auto"/>
      <w:textAlignment w:val="baseline"/>
    </w:pPr>
    <w:rPr>
      <w:rFonts w:ascii="Calibri" w:eastAsia="Calibri" w:hAnsi="Calibri"/>
      <w:kern w:val="3"/>
      <w:sz w:val="22"/>
      <w:szCs w:val="22"/>
      <w:lang w:val="pt-BR" w:eastAsia="zh-CN"/>
    </w:rPr>
  </w:style>
  <w:style w:type="character" w:customStyle="1" w:styleId="acopre">
    <w:name w:val="acopre"/>
    <w:basedOn w:val="DefaultParagraphFont"/>
    <w:rsid w:val="007B4F37"/>
  </w:style>
  <w:style w:type="character" w:customStyle="1" w:styleId="UnresolvedMention2">
    <w:name w:val="Unresolved Mention2"/>
    <w:basedOn w:val="DefaultParagraphFont"/>
    <w:uiPriority w:val="99"/>
    <w:semiHidden/>
    <w:unhideWhenUsed/>
    <w:rsid w:val="00263FB5"/>
    <w:rPr>
      <w:color w:val="605E5C"/>
      <w:shd w:val="clear" w:color="auto" w:fill="E1DFDD"/>
    </w:rPr>
  </w:style>
  <w:style w:type="character" w:customStyle="1" w:styleId="UnresolvedMention3">
    <w:name w:val="Unresolved Mention3"/>
    <w:basedOn w:val="DefaultParagraphFont"/>
    <w:uiPriority w:val="99"/>
    <w:semiHidden/>
    <w:unhideWhenUsed/>
    <w:rsid w:val="001A5E44"/>
    <w:rPr>
      <w:color w:val="605E5C"/>
      <w:shd w:val="clear" w:color="auto" w:fill="E1DFDD"/>
    </w:rPr>
  </w:style>
  <w:style w:type="character" w:customStyle="1" w:styleId="UnresolvedMention4">
    <w:name w:val="Unresolved Mention4"/>
    <w:basedOn w:val="DefaultParagraphFont"/>
    <w:uiPriority w:val="99"/>
    <w:semiHidden/>
    <w:unhideWhenUsed/>
    <w:rsid w:val="005C2C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2205">
      <w:bodyDiv w:val="1"/>
      <w:marLeft w:val="0"/>
      <w:marRight w:val="0"/>
      <w:marTop w:val="0"/>
      <w:marBottom w:val="0"/>
      <w:divBdr>
        <w:top w:val="none" w:sz="0" w:space="0" w:color="auto"/>
        <w:left w:val="none" w:sz="0" w:space="0" w:color="auto"/>
        <w:bottom w:val="none" w:sz="0" w:space="0" w:color="auto"/>
        <w:right w:val="none" w:sz="0" w:space="0" w:color="auto"/>
      </w:divBdr>
    </w:div>
    <w:div w:id="35547761">
      <w:bodyDiv w:val="1"/>
      <w:marLeft w:val="0"/>
      <w:marRight w:val="0"/>
      <w:marTop w:val="0"/>
      <w:marBottom w:val="0"/>
      <w:divBdr>
        <w:top w:val="none" w:sz="0" w:space="0" w:color="auto"/>
        <w:left w:val="none" w:sz="0" w:space="0" w:color="auto"/>
        <w:bottom w:val="none" w:sz="0" w:space="0" w:color="auto"/>
        <w:right w:val="none" w:sz="0" w:space="0" w:color="auto"/>
      </w:divBdr>
      <w:divsChild>
        <w:div w:id="1375273937">
          <w:marLeft w:val="0"/>
          <w:marRight w:val="0"/>
          <w:marTop w:val="0"/>
          <w:marBottom w:val="0"/>
          <w:divBdr>
            <w:top w:val="none" w:sz="0" w:space="0" w:color="auto"/>
            <w:left w:val="none" w:sz="0" w:space="0" w:color="auto"/>
            <w:bottom w:val="none" w:sz="0" w:space="0" w:color="auto"/>
            <w:right w:val="none" w:sz="0" w:space="0" w:color="auto"/>
          </w:divBdr>
        </w:div>
      </w:divsChild>
    </w:div>
    <w:div w:id="747075038">
      <w:bodyDiv w:val="1"/>
      <w:marLeft w:val="0"/>
      <w:marRight w:val="0"/>
      <w:marTop w:val="0"/>
      <w:marBottom w:val="0"/>
      <w:divBdr>
        <w:top w:val="none" w:sz="0" w:space="0" w:color="auto"/>
        <w:left w:val="none" w:sz="0" w:space="0" w:color="auto"/>
        <w:bottom w:val="none" w:sz="0" w:space="0" w:color="auto"/>
        <w:right w:val="none" w:sz="0" w:space="0" w:color="auto"/>
      </w:divBdr>
    </w:div>
    <w:div w:id="837619882">
      <w:bodyDiv w:val="1"/>
      <w:marLeft w:val="0"/>
      <w:marRight w:val="0"/>
      <w:marTop w:val="0"/>
      <w:marBottom w:val="0"/>
      <w:divBdr>
        <w:top w:val="none" w:sz="0" w:space="0" w:color="auto"/>
        <w:left w:val="none" w:sz="0" w:space="0" w:color="auto"/>
        <w:bottom w:val="none" w:sz="0" w:space="0" w:color="auto"/>
        <w:right w:val="none" w:sz="0" w:space="0" w:color="auto"/>
      </w:divBdr>
      <w:divsChild>
        <w:div w:id="748582581">
          <w:marLeft w:val="0"/>
          <w:marRight w:val="0"/>
          <w:marTop w:val="0"/>
          <w:marBottom w:val="0"/>
          <w:divBdr>
            <w:top w:val="none" w:sz="0" w:space="0" w:color="auto"/>
            <w:left w:val="none" w:sz="0" w:space="0" w:color="auto"/>
            <w:bottom w:val="none" w:sz="0" w:space="0" w:color="auto"/>
            <w:right w:val="none" w:sz="0" w:space="0" w:color="auto"/>
          </w:divBdr>
        </w:div>
      </w:divsChild>
    </w:div>
    <w:div w:id="866867874">
      <w:bodyDiv w:val="1"/>
      <w:marLeft w:val="0"/>
      <w:marRight w:val="0"/>
      <w:marTop w:val="0"/>
      <w:marBottom w:val="0"/>
      <w:divBdr>
        <w:top w:val="none" w:sz="0" w:space="0" w:color="auto"/>
        <w:left w:val="none" w:sz="0" w:space="0" w:color="auto"/>
        <w:bottom w:val="none" w:sz="0" w:space="0" w:color="auto"/>
        <w:right w:val="none" w:sz="0" w:space="0" w:color="auto"/>
      </w:divBdr>
      <w:divsChild>
        <w:div w:id="202983127">
          <w:marLeft w:val="0"/>
          <w:marRight w:val="0"/>
          <w:marTop w:val="0"/>
          <w:marBottom w:val="0"/>
          <w:divBdr>
            <w:top w:val="none" w:sz="0" w:space="0" w:color="auto"/>
            <w:left w:val="none" w:sz="0" w:space="0" w:color="auto"/>
            <w:bottom w:val="none" w:sz="0" w:space="0" w:color="auto"/>
            <w:right w:val="none" w:sz="0" w:space="0" w:color="auto"/>
          </w:divBdr>
        </w:div>
      </w:divsChild>
    </w:div>
    <w:div w:id="1149707654">
      <w:bodyDiv w:val="1"/>
      <w:marLeft w:val="0"/>
      <w:marRight w:val="0"/>
      <w:marTop w:val="0"/>
      <w:marBottom w:val="0"/>
      <w:divBdr>
        <w:top w:val="none" w:sz="0" w:space="0" w:color="auto"/>
        <w:left w:val="none" w:sz="0" w:space="0" w:color="auto"/>
        <w:bottom w:val="none" w:sz="0" w:space="0" w:color="auto"/>
        <w:right w:val="none" w:sz="0" w:space="0" w:color="auto"/>
      </w:divBdr>
    </w:div>
    <w:div w:id="1349798152">
      <w:bodyDiv w:val="1"/>
      <w:marLeft w:val="0"/>
      <w:marRight w:val="0"/>
      <w:marTop w:val="0"/>
      <w:marBottom w:val="0"/>
      <w:divBdr>
        <w:top w:val="none" w:sz="0" w:space="0" w:color="auto"/>
        <w:left w:val="none" w:sz="0" w:space="0" w:color="auto"/>
        <w:bottom w:val="none" w:sz="0" w:space="0" w:color="auto"/>
        <w:right w:val="none" w:sz="0" w:space="0" w:color="auto"/>
      </w:divBdr>
    </w:div>
    <w:div w:id="1787888574">
      <w:bodyDiv w:val="1"/>
      <w:marLeft w:val="0"/>
      <w:marRight w:val="0"/>
      <w:marTop w:val="0"/>
      <w:marBottom w:val="0"/>
      <w:divBdr>
        <w:top w:val="none" w:sz="0" w:space="0" w:color="auto"/>
        <w:left w:val="none" w:sz="0" w:space="0" w:color="auto"/>
        <w:bottom w:val="none" w:sz="0" w:space="0" w:color="auto"/>
        <w:right w:val="none" w:sz="0" w:space="0" w:color="auto"/>
      </w:divBdr>
    </w:div>
    <w:div w:id="1870221875">
      <w:bodyDiv w:val="1"/>
      <w:marLeft w:val="0"/>
      <w:marRight w:val="0"/>
      <w:marTop w:val="0"/>
      <w:marBottom w:val="0"/>
      <w:divBdr>
        <w:top w:val="none" w:sz="0" w:space="0" w:color="auto"/>
        <w:left w:val="none" w:sz="0" w:space="0" w:color="auto"/>
        <w:bottom w:val="none" w:sz="0" w:space="0" w:color="auto"/>
        <w:right w:val="none" w:sz="0" w:space="0" w:color="auto"/>
      </w:divBdr>
    </w:div>
    <w:div w:id="1918511415">
      <w:bodyDiv w:val="1"/>
      <w:marLeft w:val="0"/>
      <w:marRight w:val="0"/>
      <w:marTop w:val="0"/>
      <w:marBottom w:val="0"/>
      <w:divBdr>
        <w:top w:val="none" w:sz="0" w:space="0" w:color="auto"/>
        <w:left w:val="none" w:sz="0" w:space="0" w:color="auto"/>
        <w:bottom w:val="none" w:sz="0" w:space="0" w:color="auto"/>
        <w:right w:val="none" w:sz="0" w:space="0" w:color="auto"/>
      </w:divBdr>
      <w:divsChild>
        <w:div w:id="307637781">
          <w:marLeft w:val="0"/>
          <w:marRight w:val="0"/>
          <w:marTop w:val="0"/>
          <w:marBottom w:val="0"/>
          <w:divBdr>
            <w:top w:val="none" w:sz="0" w:space="0" w:color="auto"/>
            <w:left w:val="none" w:sz="0" w:space="0" w:color="auto"/>
            <w:bottom w:val="none" w:sz="0" w:space="0" w:color="auto"/>
            <w:right w:val="none" w:sz="0" w:space="0" w:color="auto"/>
          </w:divBdr>
        </w:div>
      </w:divsChild>
    </w:div>
    <w:div w:id="1934120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moria.fahce.unlp.edu.ar/trab_eventos/ev.12558/ev.12558.pdf"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orcid.org/0000-0003-2391-8650"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martinvillagarcia@gmail.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F0V28p97/eK2BjsT1pebW4KzSg==">AMUW2mXZ2eApvfXNhWwrmZp7T9IRTT2L8eFzjG+UtNaKIW5OwddV7LVz7ap3RlsMpXLkrt9ixFouRrgR7z7NQGo+KhYX9bjIDGlbKJ7xOigkrxsimt9UCRIBrqiXFsm5IjePQCjKv+TE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A401A9D-EE01-4B24-B828-E51710329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16</Pages>
  <Words>5693</Words>
  <Characters>31313</Characters>
  <Application>Microsoft Office Word</Application>
  <DocSecurity>0</DocSecurity>
  <Lines>260</Lines>
  <Paragraphs>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Ennis</dc:creator>
  <cp:lastModifiedBy>Usuario</cp:lastModifiedBy>
  <cp:revision>14</cp:revision>
  <cp:lastPrinted>2022-12-22T22:41:00Z</cp:lastPrinted>
  <dcterms:created xsi:type="dcterms:W3CDTF">2023-07-25T15:06:00Z</dcterms:created>
  <dcterms:modified xsi:type="dcterms:W3CDTF">2023-08-03T16:56:00Z</dcterms:modified>
</cp:coreProperties>
</file>