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FB87D" w14:textId="77777777" w:rsidR="00772292" w:rsidRDefault="00000000">
      <w:pPr>
        <w:pStyle w:val="Heading2"/>
      </w:pPr>
      <w:bookmarkStart w:id="0" w:name="overview"/>
      <w:r>
        <w:t>Overview</w:t>
      </w:r>
      <w:bookmarkEnd w:id="0"/>
    </w:p>
    <w:p w14:paraId="62662850" w14:textId="070DA6D8" w:rsidR="00772292" w:rsidRDefault="00000000" w:rsidP="00117B76">
      <w:pPr>
        <w:pStyle w:val="FirstParagraph"/>
        <w:jc w:val="both"/>
      </w:pPr>
      <w:r>
        <w:t xml:space="preserve">The code in this replication package </w:t>
      </w:r>
      <w:r w:rsidR="00437D1C">
        <w:t>produces the tables and figures in the manuscript</w:t>
      </w:r>
      <w:r w:rsidR="00117B76">
        <w:t xml:space="preserve"> using Stata version 1</w:t>
      </w:r>
      <w:r w:rsidR="004D0E82">
        <w:t>8</w:t>
      </w:r>
      <w:r w:rsidR="00437D1C">
        <w:t xml:space="preserve">. There are four Stata do files that rely on four datasets </w:t>
      </w:r>
      <w:r w:rsidR="00117B76">
        <w:t>(available in both .dta and .</w:t>
      </w:r>
      <w:r w:rsidR="00C676D9">
        <w:t>csv</w:t>
      </w:r>
      <w:r w:rsidR="00117B76">
        <w:t xml:space="preserve"> format) </w:t>
      </w:r>
      <w:r w:rsidR="00437D1C">
        <w:t xml:space="preserve">to produce the results. </w:t>
      </w:r>
      <w:r w:rsidR="00117B76">
        <w:t xml:space="preserve">The code does not take a long time to run; users should expect approximately </w:t>
      </w:r>
      <w:r w:rsidR="00C12B4E">
        <w:t>one</w:t>
      </w:r>
      <w:r w:rsidR="00117B76">
        <w:t xml:space="preserve"> minute</w:t>
      </w:r>
      <w:r w:rsidR="00C12B4E">
        <w:t xml:space="preserve"> (60 seconds)</w:t>
      </w:r>
      <w:r w:rsidR="00117B76">
        <w:t xml:space="preserve"> to replicate all tables and figures. </w:t>
      </w:r>
    </w:p>
    <w:p w14:paraId="58DAB0DB" w14:textId="55232A0A" w:rsidR="00772292" w:rsidRDefault="00000000" w:rsidP="00117B76">
      <w:pPr>
        <w:pStyle w:val="Heading2"/>
      </w:pPr>
      <w:bookmarkStart w:id="1" w:name="X2a26b784290afcf59b085c472e937fe0771d283"/>
      <w:r>
        <w:t>Data Availability and Provenance Statements</w:t>
      </w:r>
      <w:bookmarkEnd w:id="1"/>
    </w:p>
    <w:p w14:paraId="58BF9B65" w14:textId="249E21BD" w:rsidR="00772292" w:rsidRDefault="005C3949" w:rsidP="00C5357E">
      <w:pPr>
        <w:pStyle w:val="FirstParagraph"/>
        <w:jc w:val="both"/>
        <w:rPr>
          <w:iCs/>
        </w:rPr>
      </w:pPr>
      <w:r>
        <w:rPr>
          <w:iCs/>
        </w:rPr>
        <w:t xml:space="preserve">The data come from two sources. </w:t>
      </w:r>
      <w:r w:rsidR="00C5357E">
        <w:rPr>
          <w:iCs/>
        </w:rPr>
        <w:t xml:space="preserve">First, the authors ran experiments with students from the University of Toronto from 2014 to 2020, during which time they collected data via direct surveys of students. Second, the authors then matched the survey data to student administrative records provided directly by the University of Toronto. Data from both sources are confidential and the authors are prohibited from sharing the raw data in their original form. Under our ethics agreement, however, we can share anonymized versions of the analysis files, which contain </w:t>
      </w:r>
      <w:r w:rsidR="004C5E1E">
        <w:rPr>
          <w:iCs/>
        </w:rPr>
        <w:t>limited</w:t>
      </w:r>
      <w:r w:rsidR="00C5357E">
        <w:rPr>
          <w:iCs/>
        </w:rPr>
        <w:t xml:space="preserve"> variables needed for </w:t>
      </w:r>
      <w:r w:rsidR="004C5E1E">
        <w:rPr>
          <w:iCs/>
        </w:rPr>
        <w:t xml:space="preserve">most of the </w:t>
      </w:r>
      <w:r w:rsidR="00C5357E">
        <w:rPr>
          <w:iCs/>
        </w:rPr>
        <w:t xml:space="preserve">analysis and anonymized student identifiers. </w:t>
      </w:r>
      <w:r w:rsidR="007535E5">
        <w:rPr>
          <w:iCs/>
        </w:rPr>
        <w:t>The</w:t>
      </w:r>
      <w:r w:rsidR="004C5E1E">
        <w:rPr>
          <w:iCs/>
        </w:rPr>
        <w:t xml:space="preserve"> data files we share in this replication </w:t>
      </w:r>
      <w:r w:rsidR="006E169D">
        <w:rPr>
          <w:iCs/>
        </w:rPr>
        <w:t>package</w:t>
      </w:r>
      <w:r w:rsidR="004C5E1E">
        <w:rPr>
          <w:iCs/>
        </w:rPr>
        <w:t xml:space="preserve"> do not have many student background characteristics (control variables in robustness checks) or campus location information.</w:t>
      </w:r>
      <w:r w:rsidR="00C5357E">
        <w:rPr>
          <w:iCs/>
        </w:rPr>
        <w:t xml:space="preserve"> Four such files are included in this replication package, and </w:t>
      </w:r>
      <w:r w:rsidR="004A4777">
        <w:rPr>
          <w:iCs/>
        </w:rPr>
        <w:t>while</w:t>
      </w:r>
      <w:r w:rsidR="00C5357E">
        <w:rPr>
          <w:iCs/>
        </w:rPr>
        <w:t xml:space="preserve"> anonymous, the student identifiers are consistent across the files, allowing one to merge across datasets if desired (although this is not required for the replication). </w:t>
      </w:r>
    </w:p>
    <w:p w14:paraId="15D67EB6" w14:textId="72C8AA38" w:rsidR="0000642D" w:rsidRDefault="00C70088" w:rsidP="0000642D">
      <w:pPr>
        <w:pStyle w:val="BodyText"/>
      </w:pPr>
      <w:r>
        <w:t xml:space="preserve">An interactive copy of all surveys and experimental materials that generated the author-collected data used in the paper can be found at </w:t>
      </w:r>
      <w:hyperlink r:id="rId7" w:history="1">
        <w:r w:rsidRPr="000977BE">
          <w:rPr>
            <w:rStyle w:val="Hyperlink"/>
          </w:rPr>
          <w:t>https://www.studentachievementlab.org/</w:t>
        </w:r>
      </w:hyperlink>
      <w:r>
        <w:t xml:space="preserve">. Users can complete each survey or experimental module in the format in which it was presented to students. The authors are happy to provide assistance with doing so and to provide clarity on the variables provided in the data available in this replication package. </w:t>
      </w:r>
    </w:p>
    <w:p w14:paraId="09E85324" w14:textId="3B83D80A" w:rsidR="00C70088" w:rsidRPr="0000642D" w:rsidRDefault="00C70088" w:rsidP="0000642D">
      <w:pPr>
        <w:pStyle w:val="BodyText"/>
      </w:pPr>
      <w:r>
        <w:t xml:space="preserve">The administrative data from the University of Toronto is available through a request to the University Registrar’s office. </w:t>
      </w:r>
    </w:p>
    <w:p w14:paraId="3F9754C2" w14:textId="77777777" w:rsidR="00772292" w:rsidRDefault="00000000">
      <w:pPr>
        <w:pStyle w:val="Heading2"/>
      </w:pPr>
      <w:bookmarkStart w:id="2" w:name="dataset-list"/>
      <w:r>
        <w:t>Dataset list</w:t>
      </w:r>
      <w:bookmarkEnd w:id="2"/>
    </w:p>
    <w:p w14:paraId="070D02A6" w14:textId="090A3672" w:rsidR="00FF1BED" w:rsidRDefault="00FF1BED" w:rsidP="0000642D">
      <w:pPr>
        <w:pStyle w:val="BlockText"/>
        <w:numPr>
          <w:ilvl w:val="0"/>
          <w:numId w:val="21"/>
        </w:numPr>
      </w:pPr>
      <w:r w:rsidRPr="00FF1BED">
        <w:rPr>
          <w:b/>
          <w:bCs/>
        </w:rPr>
        <w:t>treatment_effects_analysis_file_anonymized</w:t>
      </w:r>
      <w:r w:rsidR="004E16A3">
        <w:rPr>
          <w:b/>
          <w:bCs/>
        </w:rPr>
        <w:t>1</w:t>
      </w:r>
      <w:r w:rsidRPr="00FF1BED">
        <w:rPr>
          <w:b/>
          <w:bCs/>
        </w:rPr>
        <w:t>.dta</w:t>
      </w:r>
      <w:r>
        <w:t xml:space="preserve"> (also available in .</w:t>
      </w:r>
      <w:r w:rsidR="004E16A3">
        <w:t xml:space="preserve">csv </w:t>
      </w:r>
      <w:r>
        <w:t>format)</w:t>
      </w:r>
    </w:p>
    <w:p w14:paraId="5C12EAD5" w14:textId="20445C1F" w:rsidR="00140379" w:rsidRDefault="00FF1BED" w:rsidP="00140379">
      <w:pPr>
        <w:pStyle w:val="BlockText"/>
        <w:ind w:left="720"/>
      </w:pPr>
      <w:r w:rsidRPr="00FF1BED">
        <w:rPr>
          <w:b/>
          <w:bCs/>
        </w:rPr>
        <w:t>Brief description</w:t>
      </w:r>
      <w:r>
        <w:t xml:space="preserve">: </w:t>
      </w:r>
      <w:r w:rsidR="0000642D">
        <w:t xml:space="preserve"> </w:t>
      </w:r>
      <w:r>
        <w:t xml:space="preserve">this is the analysis data file that is used to produce </w:t>
      </w:r>
      <w:r w:rsidR="00140379">
        <w:t>all</w:t>
      </w:r>
      <w:r>
        <w:t xml:space="preserve"> the estimates of treatment effects on grades and study habits</w:t>
      </w:r>
      <w:r w:rsidR="007F53B2">
        <w:t xml:space="preserve"> across all cohorts</w:t>
      </w:r>
      <w:r>
        <w:t xml:space="preserve">. </w:t>
      </w:r>
    </w:p>
    <w:p w14:paraId="5642B3B2" w14:textId="77777777" w:rsidR="00140379" w:rsidRPr="00140379" w:rsidRDefault="00140379" w:rsidP="00140379">
      <w:pPr>
        <w:pStyle w:val="BodyText"/>
      </w:pPr>
    </w:p>
    <w:p w14:paraId="16B33889" w14:textId="385E7F8D" w:rsidR="00FF1BED" w:rsidRDefault="00FF1BED" w:rsidP="00FF1BED">
      <w:pPr>
        <w:pStyle w:val="BlockText"/>
        <w:numPr>
          <w:ilvl w:val="0"/>
          <w:numId w:val="21"/>
        </w:numPr>
      </w:pPr>
      <w:bookmarkStart w:id="3" w:name="software-requirements"/>
      <w:r w:rsidRPr="00FF1BED">
        <w:rPr>
          <w:b/>
          <w:bCs/>
        </w:rPr>
        <w:t>year5_April2022FlwUp_anlaysis_file_anonymized</w:t>
      </w:r>
      <w:r w:rsidR="004E16A3">
        <w:rPr>
          <w:b/>
          <w:bCs/>
        </w:rPr>
        <w:t>1</w:t>
      </w:r>
      <w:r>
        <w:rPr>
          <w:b/>
          <w:bCs/>
        </w:rPr>
        <w:t xml:space="preserve">.dta </w:t>
      </w:r>
      <w:r>
        <w:t>(also available in .</w:t>
      </w:r>
      <w:r w:rsidR="004E16A3">
        <w:t xml:space="preserve">csv </w:t>
      </w:r>
      <w:r>
        <w:t>format)</w:t>
      </w:r>
    </w:p>
    <w:p w14:paraId="1BB61986" w14:textId="57F49E83" w:rsidR="00FF1BED" w:rsidRDefault="00FF1BED" w:rsidP="00140379">
      <w:pPr>
        <w:pStyle w:val="BlockText"/>
        <w:ind w:left="720"/>
      </w:pPr>
      <w:r w:rsidRPr="00FF1BED">
        <w:rPr>
          <w:b/>
          <w:bCs/>
        </w:rPr>
        <w:t>Brief description</w:t>
      </w:r>
      <w:r>
        <w:t xml:space="preserve">:  this is the analysis data file that is used to produce </w:t>
      </w:r>
      <w:r w:rsidR="00140379">
        <w:t>all</w:t>
      </w:r>
      <w:r>
        <w:t xml:space="preserve"> the descriptive analysis of the year 5 (2018-19) cohort along with the analysis of the April 2022 study time follow-up survey for this cohort.  </w:t>
      </w:r>
    </w:p>
    <w:p w14:paraId="51FEC957" w14:textId="77777777" w:rsidR="00140379" w:rsidRPr="00140379" w:rsidRDefault="00140379" w:rsidP="00140379">
      <w:pPr>
        <w:pStyle w:val="BodyText"/>
      </w:pPr>
    </w:p>
    <w:p w14:paraId="678C4FD7" w14:textId="4FA30443" w:rsidR="00140379" w:rsidRDefault="00140379" w:rsidP="00140379">
      <w:pPr>
        <w:pStyle w:val="BlockText"/>
        <w:numPr>
          <w:ilvl w:val="0"/>
          <w:numId w:val="21"/>
        </w:numPr>
      </w:pPr>
      <w:r w:rsidRPr="00140379">
        <w:rPr>
          <w:b/>
          <w:bCs/>
        </w:rPr>
        <w:t>year6_anlaysis_file_anonymized</w:t>
      </w:r>
      <w:r w:rsidR="004E16A3">
        <w:rPr>
          <w:b/>
          <w:bCs/>
        </w:rPr>
        <w:t>1</w:t>
      </w:r>
      <w:r>
        <w:rPr>
          <w:b/>
          <w:bCs/>
        </w:rPr>
        <w:t xml:space="preserve">.dta </w:t>
      </w:r>
      <w:r>
        <w:t xml:space="preserve">(also available in </w:t>
      </w:r>
      <w:r w:rsidR="004E16A3">
        <w:t xml:space="preserve">.csv </w:t>
      </w:r>
      <w:r>
        <w:t>format)</w:t>
      </w:r>
    </w:p>
    <w:p w14:paraId="0CDFDFC6" w14:textId="0395BEC7" w:rsidR="00140379" w:rsidRDefault="00140379" w:rsidP="00140379">
      <w:pPr>
        <w:pStyle w:val="BlockText"/>
        <w:ind w:left="720"/>
      </w:pPr>
      <w:r w:rsidRPr="00FF1BED">
        <w:rPr>
          <w:b/>
          <w:bCs/>
        </w:rPr>
        <w:t>Brief description</w:t>
      </w:r>
      <w:r>
        <w:t xml:space="preserve">:  this is the analysis data file that is used to produce all the descriptive analysis of the year 6 (2019-20) cohort.  </w:t>
      </w:r>
    </w:p>
    <w:p w14:paraId="4CDBCE6B" w14:textId="6E4BD49C" w:rsidR="00FF1BED" w:rsidRDefault="00FF1BED" w:rsidP="00140379">
      <w:pPr>
        <w:pStyle w:val="BodyText"/>
        <w:ind w:left="720"/>
      </w:pPr>
    </w:p>
    <w:p w14:paraId="1D6E4624" w14:textId="68EFAA14" w:rsidR="00140379" w:rsidRDefault="00140379" w:rsidP="00140379">
      <w:pPr>
        <w:pStyle w:val="BlockText"/>
        <w:numPr>
          <w:ilvl w:val="0"/>
          <w:numId w:val="21"/>
        </w:numPr>
      </w:pPr>
      <w:r w:rsidRPr="00140379">
        <w:rPr>
          <w:b/>
          <w:bCs/>
        </w:rPr>
        <w:t>year6_weeklysurveys_anlaysis_file_anonymized</w:t>
      </w:r>
      <w:r w:rsidR="004E16A3">
        <w:rPr>
          <w:b/>
          <w:bCs/>
        </w:rPr>
        <w:t>1</w:t>
      </w:r>
      <w:r>
        <w:rPr>
          <w:b/>
          <w:bCs/>
        </w:rPr>
        <w:t xml:space="preserve">.dta </w:t>
      </w:r>
      <w:r>
        <w:t xml:space="preserve">(also available in </w:t>
      </w:r>
      <w:r w:rsidR="004E16A3">
        <w:t xml:space="preserve">.csv </w:t>
      </w:r>
      <w:r>
        <w:t>format)</w:t>
      </w:r>
    </w:p>
    <w:p w14:paraId="2A858FEC" w14:textId="4442DA3C" w:rsidR="00140379" w:rsidRDefault="00140379" w:rsidP="00140379">
      <w:pPr>
        <w:pStyle w:val="BlockText"/>
        <w:ind w:left="720"/>
      </w:pPr>
      <w:r w:rsidRPr="00FF1BED">
        <w:rPr>
          <w:b/>
          <w:bCs/>
        </w:rPr>
        <w:t>Brief description</w:t>
      </w:r>
      <w:r>
        <w:t xml:space="preserve">:  this is the analysis data file that is used to produce all the descriptive analysis of the weekly dynamics in grade expectations and study time for the year 6 (2019-20) cohort.  </w:t>
      </w:r>
    </w:p>
    <w:p w14:paraId="58DC7B2D" w14:textId="77777777" w:rsidR="00140379" w:rsidRPr="00FF1BED" w:rsidRDefault="00140379" w:rsidP="00140379">
      <w:pPr>
        <w:pStyle w:val="BodyText"/>
        <w:ind w:left="720"/>
      </w:pPr>
    </w:p>
    <w:p w14:paraId="1162692F" w14:textId="0769F589" w:rsidR="00F84C7E" w:rsidRPr="00F84C7E" w:rsidRDefault="00000000" w:rsidP="00F84C7E">
      <w:pPr>
        <w:pStyle w:val="Heading3"/>
      </w:pPr>
      <w:r>
        <w:t>Software Requirements</w:t>
      </w:r>
      <w:bookmarkEnd w:id="3"/>
    </w:p>
    <w:p w14:paraId="7DBF864A" w14:textId="77C7E28E" w:rsidR="00772292" w:rsidRDefault="00F84C7E" w:rsidP="00F84C7E">
      <w:r>
        <w:t>Stata (version 1</w:t>
      </w:r>
      <w:r w:rsidR="003946FA">
        <w:t>8</w:t>
      </w:r>
      <w:r>
        <w:t xml:space="preserve">) was used to carry out all the analysis. The following additional programs were installed (via </w:t>
      </w:r>
      <w:r w:rsidRPr="00F84C7E">
        <w:t>ssc install</w:t>
      </w:r>
      <w:r>
        <w:t xml:space="preserve">): </w:t>
      </w:r>
    </w:p>
    <w:p w14:paraId="378FAEAF" w14:textId="00346E6B" w:rsidR="00772292" w:rsidRDefault="00F84C7E">
      <w:pPr>
        <w:numPr>
          <w:ilvl w:val="1"/>
          <w:numId w:val="7"/>
        </w:numPr>
      </w:pPr>
      <w:r>
        <w:rPr>
          <w:rStyle w:val="VerbatimChar"/>
        </w:rPr>
        <w:t>binscatter</w:t>
      </w:r>
    </w:p>
    <w:p w14:paraId="0F218EEA" w14:textId="77777777" w:rsidR="00F84C7E" w:rsidRPr="00F84C7E" w:rsidRDefault="00F84C7E">
      <w:pPr>
        <w:numPr>
          <w:ilvl w:val="1"/>
          <w:numId w:val="7"/>
        </w:numPr>
        <w:rPr>
          <w:rStyle w:val="VerbatimChar"/>
          <w:rFonts w:asciiTheme="minorHAnsi" w:hAnsiTheme="minorHAnsi"/>
          <w:sz w:val="24"/>
        </w:rPr>
      </w:pPr>
      <w:r w:rsidRPr="00F84C7E">
        <w:rPr>
          <w:rStyle w:val="VerbatimChar"/>
        </w:rPr>
        <w:t>outreg2</w:t>
      </w:r>
    </w:p>
    <w:p w14:paraId="1EAE34D1" w14:textId="00ED26EB" w:rsidR="00F84C7E" w:rsidRPr="00F84C7E" w:rsidRDefault="00F84C7E" w:rsidP="00F84C7E">
      <w:pPr>
        <w:numPr>
          <w:ilvl w:val="1"/>
          <w:numId w:val="7"/>
        </w:numPr>
        <w:rPr>
          <w:rStyle w:val="VerbatimChar"/>
          <w:rFonts w:asciiTheme="minorHAnsi" w:hAnsiTheme="minorHAnsi"/>
          <w:sz w:val="24"/>
        </w:rPr>
      </w:pPr>
      <w:r>
        <w:rPr>
          <w:rStyle w:val="VerbatimChar"/>
        </w:rPr>
        <w:t>cv_regress</w:t>
      </w:r>
    </w:p>
    <w:p w14:paraId="3A4A5457" w14:textId="77777777" w:rsidR="00772292" w:rsidRDefault="00000000">
      <w:pPr>
        <w:pStyle w:val="Heading3"/>
      </w:pPr>
      <w:bookmarkStart w:id="4" w:name="memory-and-runtime-requirements"/>
      <w:r>
        <w:t>Memory and Runtime Requirements</w:t>
      </w:r>
      <w:bookmarkEnd w:id="4"/>
    </w:p>
    <w:p w14:paraId="6E4EFFED" w14:textId="4AB5281B" w:rsidR="00772292" w:rsidRDefault="00EF2EAC" w:rsidP="00EF2EAC">
      <w:pPr>
        <w:pStyle w:val="BlockText"/>
        <w:ind w:left="0"/>
      </w:pPr>
      <w:r>
        <w:t xml:space="preserve">Running </w:t>
      </w:r>
      <w:r w:rsidR="007930CC">
        <w:t>all</w:t>
      </w:r>
      <w:r>
        <w:t xml:space="preserve"> the analysis code should take only </w:t>
      </w:r>
      <w:r w:rsidR="0079198B">
        <w:t>about one minute (60 seconds)</w:t>
      </w:r>
      <w:r>
        <w:t xml:space="preserve">. The code was last run on a </w:t>
      </w:r>
      <w:r w:rsidRPr="00EF2EAC">
        <w:rPr>
          <w:bCs/>
        </w:rPr>
        <w:t>4-core Intel-based laptop with Windows 11</w:t>
      </w:r>
      <w:r>
        <w:t>.</w:t>
      </w:r>
    </w:p>
    <w:p w14:paraId="25ACA06B" w14:textId="6A930089" w:rsidR="00D6503B" w:rsidRDefault="00000000" w:rsidP="00D6503B">
      <w:pPr>
        <w:pStyle w:val="Heading2"/>
        <w:rPr>
          <w:lang w:val="en-CA"/>
        </w:rPr>
      </w:pPr>
      <w:bookmarkStart w:id="5" w:name="description-of-programscode"/>
      <w:r>
        <w:t>Description of programs/code</w:t>
      </w:r>
      <w:bookmarkEnd w:id="5"/>
    </w:p>
    <w:p w14:paraId="760EF990" w14:textId="13F30DED" w:rsidR="00D6503B" w:rsidRDefault="00D6503B" w:rsidP="00D6503B">
      <w:pPr>
        <w:pStyle w:val="BodyText"/>
        <w:jc w:val="both"/>
        <w:rPr>
          <w:lang w:val="en-CA"/>
        </w:rPr>
      </w:pPr>
      <w:r>
        <w:rPr>
          <w:lang w:val="en-CA"/>
        </w:rPr>
        <w:t xml:space="preserve">There are four analysis programs that produce all the tables and figures in the manuscript. There is a “master script” program that runs each of the four analysis programs. We also include two programs that create </w:t>
      </w:r>
      <w:bookmarkStart w:id="6" w:name="_Hlk133235946"/>
      <w:r>
        <w:rPr>
          <w:lang w:val="en-CA"/>
        </w:rPr>
        <w:t>the estimates of the student-specific intercept and slope (expected ability and return to study time parameters) that are discussed in Section 4.1 of the manuscript.</w:t>
      </w:r>
      <w:bookmarkEnd w:id="6"/>
      <w:r>
        <w:rPr>
          <w:lang w:val="en-CA"/>
        </w:rPr>
        <w:t xml:space="preserve"> Note the user does not need to run these last two programs, as these parameters (</w:t>
      </w:r>
      <w:r w:rsidR="00CF5C1A">
        <w:rPr>
          <w:lang w:val="en-CA"/>
        </w:rPr>
        <w:t>expected</w:t>
      </w:r>
      <w:r>
        <w:rPr>
          <w:lang w:val="en-CA"/>
        </w:rPr>
        <w:t xml:space="preserve"> ability and return to study time) have already been appended to the main analyses data files; we only include these programs for users who wish to replicate the parameter estimates. </w:t>
      </w:r>
    </w:p>
    <w:p w14:paraId="647E36D9" w14:textId="075F3792" w:rsidR="00BE7AD8" w:rsidRDefault="00BE7AD8" w:rsidP="00D6503B">
      <w:pPr>
        <w:pStyle w:val="BodyText"/>
        <w:jc w:val="both"/>
        <w:rPr>
          <w:lang w:val="en-CA"/>
        </w:rPr>
      </w:pPr>
      <w:r>
        <w:rPr>
          <w:lang w:val="en-CA"/>
        </w:rPr>
        <w:t>Running the “master script” program (and</w:t>
      </w:r>
      <w:r w:rsidR="0097291B">
        <w:rPr>
          <w:lang w:val="en-CA"/>
        </w:rPr>
        <w:t>,</w:t>
      </w:r>
      <w:r>
        <w:rPr>
          <w:lang w:val="en-CA"/>
        </w:rPr>
        <w:t xml:space="preserve"> in turn</w:t>
      </w:r>
      <w:r w:rsidR="0097291B">
        <w:rPr>
          <w:lang w:val="en-CA"/>
        </w:rPr>
        <w:t>,</w:t>
      </w:r>
      <w:r>
        <w:rPr>
          <w:lang w:val="en-CA"/>
        </w:rPr>
        <w:t xml:space="preserve"> the four analysis programs) will create the tables and figures in the manuscript and store them, respectively, the following folders:</w:t>
      </w:r>
    </w:p>
    <w:p w14:paraId="78A5FFD1" w14:textId="0806682D" w:rsidR="00BE7AD8" w:rsidRDefault="00BE7AD8" w:rsidP="00BE7AD8">
      <w:pPr>
        <w:pStyle w:val="BodyText"/>
        <w:numPr>
          <w:ilvl w:val="0"/>
          <w:numId w:val="21"/>
        </w:numPr>
        <w:jc w:val="both"/>
        <w:rPr>
          <w:lang w:val="en-CA"/>
        </w:rPr>
      </w:pPr>
      <w:r>
        <w:rPr>
          <w:lang w:val="en-CA"/>
        </w:rPr>
        <w:t>\3 replication package\output\figures</w:t>
      </w:r>
    </w:p>
    <w:p w14:paraId="729E9329" w14:textId="5BECD3CA" w:rsidR="00BE7AD8" w:rsidRPr="00BE7AD8" w:rsidRDefault="00BE7AD8" w:rsidP="00BE7AD8">
      <w:pPr>
        <w:pStyle w:val="BodyText"/>
        <w:numPr>
          <w:ilvl w:val="0"/>
          <w:numId w:val="21"/>
        </w:numPr>
        <w:jc w:val="both"/>
        <w:rPr>
          <w:lang w:val="en-CA"/>
        </w:rPr>
      </w:pPr>
      <w:r>
        <w:rPr>
          <w:lang w:val="en-CA"/>
        </w:rPr>
        <w:t>\3 replication package\output\tables</w:t>
      </w:r>
    </w:p>
    <w:p w14:paraId="3C9DFDE3" w14:textId="66F779DF" w:rsidR="005F0193" w:rsidRDefault="00BE7AD8" w:rsidP="005F0193">
      <w:r>
        <w:lastRenderedPageBreak/>
        <w:t xml:space="preserve">There are three exceptions: the output for </w:t>
      </w:r>
      <w:r w:rsidR="005F0193">
        <w:t>Table 1</w:t>
      </w:r>
      <w:r>
        <w:t>, Table 5, and Table A2</w:t>
      </w:r>
      <w:r w:rsidR="005F0193">
        <w:t xml:space="preserve"> </w:t>
      </w:r>
      <w:r>
        <w:t xml:space="preserve">is not exported to a standalone file; instead, users can retrieve the output for these tables directly from the Stata output window by running the appropriate analysis program (described below). All other figures and tables are produced as their own separate .png or .xml files and logically named. </w:t>
      </w:r>
    </w:p>
    <w:p w14:paraId="639D0581" w14:textId="64535CB6" w:rsidR="002B6031" w:rsidRPr="00123582" w:rsidRDefault="002B6031" w:rsidP="00123582">
      <w:r>
        <w:t xml:space="preserve">The following is a detailed description of the analysis programs, which all appear in </w:t>
      </w:r>
      <w:r>
        <w:rPr>
          <w:lang w:val="en-CA"/>
        </w:rPr>
        <w:t>\3 replication package\code</w:t>
      </w:r>
    </w:p>
    <w:p w14:paraId="6E673F50" w14:textId="55A93A5D" w:rsidR="00772292" w:rsidRDefault="00000000">
      <w:pPr>
        <w:numPr>
          <w:ilvl w:val="0"/>
          <w:numId w:val="13"/>
        </w:numPr>
      </w:pPr>
      <w:r>
        <w:t xml:space="preserve"> </w:t>
      </w:r>
      <w:r w:rsidR="002B6031" w:rsidRPr="002B6031">
        <w:rPr>
          <w:rStyle w:val="VerbatimChar"/>
        </w:rPr>
        <w:t>Master Analysis Script</w:t>
      </w:r>
      <w:r>
        <w:rPr>
          <w:rStyle w:val="VerbatimChar"/>
        </w:rPr>
        <w:t>.do</w:t>
      </w:r>
      <w:r>
        <w:t xml:space="preserve"> </w:t>
      </w:r>
      <w:r w:rsidR="002B6031">
        <w:t>runs the four analysis programs</w:t>
      </w:r>
      <w:r w:rsidR="00804ECE">
        <w:t>.</w:t>
      </w:r>
    </w:p>
    <w:p w14:paraId="64526736" w14:textId="3356FB34" w:rsidR="00804ECE" w:rsidRDefault="00804ECE" w:rsidP="00804ECE">
      <w:pPr>
        <w:numPr>
          <w:ilvl w:val="0"/>
          <w:numId w:val="13"/>
        </w:numPr>
      </w:pPr>
      <w:bookmarkStart w:id="7" w:name="X84fd486c3cefb2398663d3a0f3c6e537ec53bf0"/>
      <w:r w:rsidRPr="00804ECE">
        <w:rPr>
          <w:rStyle w:val="VerbatimChar"/>
        </w:rPr>
        <w:t>Estimating Effects on Grades &amp; Study Time Across All Cohorts</w:t>
      </w:r>
      <w:r>
        <w:rPr>
          <w:rStyle w:val="VerbatimChar"/>
        </w:rPr>
        <w:t>.do</w:t>
      </w:r>
      <w:r>
        <w:t xml:space="preserve"> produces treatment effect estimates for academic outcomes and study time across all cohorts.</w:t>
      </w:r>
    </w:p>
    <w:p w14:paraId="137DD67F" w14:textId="2A8F4A12" w:rsidR="00804ECE" w:rsidRDefault="00804ECE" w:rsidP="00804ECE">
      <w:pPr>
        <w:numPr>
          <w:ilvl w:val="0"/>
          <w:numId w:val="13"/>
        </w:numPr>
      </w:pPr>
      <w:r w:rsidRPr="00804ECE">
        <w:rPr>
          <w:rStyle w:val="VerbatimChar"/>
        </w:rPr>
        <w:t>Analysis of Year 5 (2018-19) Cohort &amp; the April 2022 Study Time Followup</w:t>
      </w:r>
      <w:r>
        <w:rPr>
          <w:rStyle w:val="VerbatimChar"/>
        </w:rPr>
        <w:t>.do</w:t>
      </w:r>
      <w:r>
        <w:t xml:space="preserve"> produces </w:t>
      </w:r>
      <w:r w:rsidRPr="00804ECE">
        <w:t xml:space="preserve">all the descriptive analysis of the year 5 (2018-19) cohort along with the analysis of the April 2022 study time follow-up survey for this cohort.  </w:t>
      </w:r>
    </w:p>
    <w:p w14:paraId="2816D7A3" w14:textId="18C217E2" w:rsidR="00804ECE" w:rsidRDefault="00804ECE" w:rsidP="00804ECE">
      <w:pPr>
        <w:numPr>
          <w:ilvl w:val="0"/>
          <w:numId w:val="13"/>
        </w:numPr>
      </w:pPr>
      <w:r w:rsidRPr="00804ECE">
        <w:rPr>
          <w:rStyle w:val="VerbatimChar"/>
        </w:rPr>
        <w:t>Analysis of Year 6 (2019-20) Cohort</w:t>
      </w:r>
      <w:r>
        <w:rPr>
          <w:rStyle w:val="VerbatimChar"/>
        </w:rPr>
        <w:t>.do</w:t>
      </w:r>
      <w:r>
        <w:t xml:space="preserve"> produces </w:t>
      </w:r>
      <w:r w:rsidRPr="00804ECE">
        <w:t xml:space="preserve">all the descriptive analysis of the year 6 (2019-20) cohort.  </w:t>
      </w:r>
    </w:p>
    <w:p w14:paraId="4C317610" w14:textId="4B1FBB49" w:rsidR="00804ECE" w:rsidRDefault="00804ECE" w:rsidP="00804ECE">
      <w:pPr>
        <w:numPr>
          <w:ilvl w:val="0"/>
          <w:numId w:val="13"/>
        </w:numPr>
      </w:pPr>
      <w:r w:rsidRPr="00804ECE">
        <w:rPr>
          <w:rStyle w:val="VerbatimChar"/>
        </w:rPr>
        <w:t>Analysis of Weekly Dynamics in Year 6 (2019-20) Cohort</w:t>
      </w:r>
      <w:r>
        <w:rPr>
          <w:rStyle w:val="VerbatimChar"/>
        </w:rPr>
        <w:t>.do</w:t>
      </w:r>
      <w:r>
        <w:t xml:space="preserve"> produces </w:t>
      </w:r>
      <w:r w:rsidRPr="00804ECE">
        <w:t xml:space="preserve">all the descriptive analysis of the weekly dynamics in grade expectations and study time for the year 6 (2019-20) cohort.  </w:t>
      </w:r>
    </w:p>
    <w:p w14:paraId="261A7AAF" w14:textId="018BDD64" w:rsidR="00804ECE" w:rsidRDefault="00804ECE" w:rsidP="00804ECE">
      <w:pPr>
        <w:numPr>
          <w:ilvl w:val="0"/>
          <w:numId w:val="13"/>
        </w:numPr>
      </w:pPr>
      <w:r w:rsidRPr="00804ECE">
        <w:rPr>
          <w:b/>
          <w:bCs/>
        </w:rPr>
        <w:t>[Optional]</w:t>
      </w:r>
      <w:r>
        <w:rPr>
          <w:b/>
          <w:bCs/>
        </w:rPr>
        <w:t>.</w:t>
      </w:r>
      <w:r w:rsidRPr="00804ECE">
        <w:t xml:space="preserve">  </w:t>
      </w:r>
      <w:r w:rsidRPr="00804ECE">
        <w:rPr>
          <w:rStyle w:val="VerbatimChar"/>
        </w:rPr>
        <w:t>Estimating Student-Specific Expected Returns for Year 5 (2018-19) Cohort</w:t>
      </w:r>
      <w:r>
        <w:rPr>
          <w:rStyle w:val="VerbatimChar"/>
        </w:rPr>
        <w:t>.do</w:t>
      </w:r>
      <w:r>
        <w:t xml:space="preserve"> produces </w:t>
      </w:r>
      <w:r w:rsidR="00757B1F" w:rsidRPr="00757B1F">
        <w:t xml:space="preserve">the estimates of the student-specific intercept and slope (expected ability and return to study time parameters) </w:t>
      </w:r>
      <w:r w:rsidR="00757B1F">
        <w:t xml:space="preserve">for the </w:t>
      </w:r>
      <w:r w:rsidR="00757B1F" w:rsidRPr="00804ECE">
        <w:t xml:space="preserve">year </w:t>
      </w:r>
      <w:r w:rsidR="00757B1F">
        <w:t>5</w:t>
      </w:r>
      <w:r w:rsidR="00757B1F" w:rsidRPr="00804ECE">
        <w:t xml:space="preserve"> (201</w:t>
      </w:r>
      <w:r w:rsidR="00757B1F">
        <w:t>8</w:t>
      </w:r>
      <w:r w:rsidR="00757B1F" w:rsidRPr="00804ECE">
        <w:t>-2</w:t>
      </w:r>
      <w:r w:rsidR="00757B1F">
        <w:t>9</w:t>
      </w:r>
      <w:r w:rsidR="00757B1F" w:rsidRPr="00804ECE">
        <w:t>) cohort</w:t>
      </w:r>
      <w:r w:rsidR="00757B1F">
        <w:t xml:space="preserve"> </w:t>
      </w:r>
      <w:r w:rsidR="00757B1F" w:rsidRPr="00757B1F">
        <w:t>that are discussed in Section 4.1 of the manuscript.</w:t>
      </w:r>
    </w:p>
    <w:p w14:paraId="60E14784" w14:textId="3814C2FE" w:rsidR="00804ECE" w:rsidRDefault="00804ECE" w:rsidP="00804ECE">
      <w:pPr>
        <w:numPr>
          <w:ilvl w:val="0"/>
          <w:numId w:val="13"/>
        </w:numPr>
      </w:pPr>
      <w:r w:rsidRPr="00804ECE">
        <w:rPr>
          <w:b/>
          <w:bCs/>
        </w:rPr>
        <w:t>[Optional]</w:t>
      </w:r>
      <w:r>
        <w:rPr>
          <w:b/>
          <w:bCs/>
        </w:rPr>
        <w:t>.</w:t>
      </w:r>
      <w:r w:rsidRPr="00804ECE">
        <w:rPr>
          <w:b/>
          <w:bCs/>
        </w:rPr>
        <w:t xml:space="preserve">  </w:t>
      </w:r>
      <w:r w:rsidRPr="00804ECE">
        <w:rPr>
          <w:rStyle w:val="VerbatimChar"/>
        </w:rPr>
        <w:t xml:space="preserve">Estimating Student-Specific Expected Returns for Year </w:t>
      </w:r>
      <w:r>
        <w:rPr>
          <w:rStyle w:val="VerbatimChar"/>
        </w:rPr>
        <w:t>6</w:t>
      </w:r>
      <w:r w:rsidRPr="00804ECE">
        <w:rPr>
          <w:rStyle w:val="VerbatimChar"/>
        </w:rPr>
        <w:t xml:space="preserve"> (201</w:t>
      </w:r>
      <w:r>
        <w:rPr>
          <w:rStyle w:val="VerbatimChar"/>
        </w:rPr>
        <w:t>9</w:t>
      </w:r>
      <w:r w:rsidRPr="00804ECE">
        <w:rPr>
          <w:rStyle w:val="VerbatimChar"/>
        </w:rPr>
        <w:t>-</w:t>
      </w:r>
      <w:r>
        <w:rPr>
          <w:rStyle w:val="VerbatimChar"/>
        </w:rPr>
        <w:t>20</w:t>
      </w:r>
      <w:r w:rsidRPr="00804ECE">
        <w:rPr>
          <w:rStyle w:val="VerbatimChar"/>
        </w:rPr>
        <w:t>) Cohort</w:t>
      </w:r>
      <w:r>
        <w:rPr>
          <w:rStyle w:val="VerbatimChar"/>
        </w:rPr>
        <w:t>.do</w:t>
      </w:r>
      <w:r>
        <w:t xml:space="preserve"> produces </w:t>
      </w:r>
      <w:r w:rsidR="00757B1F" w:rsidRPr="00757B1F">
        <w:t xml:space="preserve">the estimates of the student-specific intercept and slope (expected ability and return to study time parameters) </w:t>
      </w:r>
      <w:r w:rsidR="00757B1F">
        <w:t xml:space="preserve">for the </w:t>
      </w:r>
      <w:r w:rsidR="00757B1F" w:rsidRPr="00804ECE">
        <w:t>year 6 (2019-20) cohort</w:t>
      </w:r>
      <w:r w:rsidR="00757B1F">
        <w:t xml:space="preserve"> </w:t>
      </w:r>
      <w:r w:rsidR="00757B1F" w:rsidRPr="00757B1F">
        <w:t>that are discussed in Section 4.1 of the manuscript.</w:t>
      </w:r>
    </w:p>
    <w:p w14:paraId="12593FA8" w14:textId="79D5CBAD" w:rsidR="00123582" w:rsidRDefault="00000000" w:rsidP="007D22CC">
      <w:pPr>
        <w:pStyle w:val="Heading2"/>
      </w:pPr>
      <w:bookmarkStart w:id="8" w:name="instructions-to-replicators"/>
      <w:bookmarkEnd w:id="7"/>
      <w:r>
        <w:t>Instructions to Replicators</w:t>
      </w:r>
      <w:bookmarkEnd w:id="8"/>
    </w:p>
    <w:p w14:paraId="52D7BFFA" w14:textId="5181C0FF" w:rsidR="00123582" w:rsidRPr="00123582" w:rsidRDefault="00123582" w:rsidP="007D22CC">
      <w:pPr>
        <w:pStyle w:val="BlockText"/>
        <w:ind w:left="0"/>
      </w:pPr>
      <w:r>
        <w:t xml:space="preserve">The following are step-by-step instructions for replicating the figures and tables in the manuscript. </w:t>
      </w:r>
    </w:p>
    <w:p w14:paraId="4D36F773" w14:textId="5AD16C49" w:rsidR="00123582" w:rsidRPr="00123582" w:rsidRDefault="00123582" w:rsidP="00123582">
      <w:pPr>
        <w:numPr>
          <w:ilvl w:val="0"/>
          <w:numId w:val="14"/>
        </w:numPr>
      </w:pPr>
      <w:r>
        <w:t>Each of the do files (analysis programs) described above begins by defining directories that contain the analysis data and that will contain the output produced by the code. Users should change the portion of directory path that appears prior to “\3 replication package” at the start of each file to the appropriate directories on their local machine. This should be done where it says, “YOUR</w:t>
      </w:r>
      <w:r w:rsidR="008F038B">
        <w:t>_</w:t>
      </w:r>
      <w:r>
        <w:t>PATH</w:t>
      </w:r>
      <w:r w:rsidR="008F038B">
        <w:t>_</w:t>
      </w:r>
      <w:r>
        <w:t>HERE”.</w:t>
      </w:r>
      <w:r>
        <w:rPr>
          <w:b/>
          <w:bCs/>
        </w:rPr>
        <w:t xml:space="preserve"> </w:t>
      </w:r>
    </w:p>
    <w:p w14:paraId="2DC83D0A" w14:textId="3ED484FF" w:rsidR="00123582" w:rsidRPr="00123582" w:rsidRDefault="00123582" w:rsidP="00123582">
      <w:pPr>
        <w:numPr>
          <w:ilvl w:val="0"/>
          <w:numId w:val="14"/>
        </w:numPr>
      </w:pPr>
      <w:r>
        <w:t xml:space="preserve">Make sure the do files (analysis programs) are stored in “YOUR </w:t>
      </w:r>
      <w:r w:rsidR="008F038B">
        <w:t>_</w:t>
      </w:r>
      <w:r>
        <w:t>PATH</w:t>
      </w:r>
      <w:r w:rsidR="008F038B">
        <w:t>_</w:t>
      </w:r>
      <w:r>
        <w:t>HERE”</w:t>
      </w:r>
      <w:r w:rsidRPr="00123582">
        <w:rPr>
          <w:lang w:val="en-CA"/>
        </w:rPr>
        <w:t>\3 replication package\code</w:t>
      </w:r>
    </w:p>
    <w:p w14:paraId="723514E8" w14:textId="4E98FECC" w:rsidR="00123582" w:rsidRPr="00BE7AD8" w:rsidRDefault="00123582" w:rsidP="00123582">
      <w:pPr>
        <w:pStyle w:val="BodyText"/>
        <w:numPr>
          <w:ilvl w:val="0"/>
          <w:numId w:val="14"/>
        </w:numPr>
        <w:jc w:val="both"/>
        <w:rPr>
          <w:lang w:val="en-CA"/>
        </w:rPr>
      </w:pPr>
      <w:r>
        <w:t>Make sure the data files are stored in “</w:t>
      </w:r>
      <w:r w:rsidR="008F038B">
        <w:t>YOUR_PATH_HERE</w:t>
      </w:r>
      <w:r>
        <w:t>”</w:t>
      </w:r>
      <w:r>
        <w:rPr>
          <w:lang w:val="en-CA"/>
        </w:rPr>
        <w:t>\3 replication package\data</w:t>
      </w:r>
    </w:p>
    <w:p w14:paraId="1E5F910D" w14:textId="77777777" w:rsidR="00123582" w:rsidRDefault="00123582">
      <w:pPr>
        <w:numPr>
          <w:ilvl w:val="0"/>
          <w:numId w:val="14"/>
        </w:numPr>
      </w:pPr>
      <w:r>
        <w:lastRenderedPageBreak/>
        <w:t xml:space="preserve">Run the analysis program </w:t>
      </w:r>
      <w:r w:rsidRPr="002B6031">
        <w:rPr>
          <w:rStyle w:val="VerbatimChar"/>
        </w:rPr>
        <w:t>Master Analysis Script</w:t>
      </w:r>
      <w:r>
        <w:rPr>
          <w:rStyle w:val="VerbatimChar"/>
        </w:rPr>
        <w:t>.do</w:t>
      </w:r>
      <w:r>
        <w:t xml:space="preserve">  </w:t>
      </w:r>
    </w:p>
    <w:p w14:paraId="37E8DEB4" w14:textId="38690EF7" w:rsidR="00123582" w:rsidRPr="00123582" w:rsidRDefault="00123582">
      <w:pPr>
        <w:numPr>
          <w:ilvl w:val="0"/>
          <w:numId w:val="14"/>
        </w:numPr>
      </w:pPr>
      <w:r>
        <w:t>Find the resulting figures and tables in “</w:t>
      </w:r>
      <w:r w:rsidR="00EC0F41">
        <w:t>YOUR _PATH_HERE</w:t>
      </w:r>
      <w:r>
        <w:t>”</w:t>
      </w:r>
      <w:r>
        <w:rPr>
          <w:lang w:val="en-CA"/>
        </w:rPr>
        <w:t xml:space="preserve">\3 replication package\output\figures and </w:t>
      </w:r>
      <w:r>
        <w:t>“</w:t>
      </w:r>
      <w:r w:rsidR="00EC0F41">
        <w:t>YOUR _PATH_HERE</w:t>
      </w:r>
      <w:r>
        <w:t>”</w:t>
      </w:r>
      <w:r>
        <w:rPr>
          <w:lang w:val="en-CA"/>
        </w:rPr>
        <w:t>\3 replication package\output\tables</w:t>
      </w:r>
    </w:p>
    <w:p w14:paraId="59FD65CA" w14:textId="77777777" w:rsidR="00123582" w:rsidRDefault="00123582" w:rsidP="00123582">
      <w:pPr>
        <w:ind w:left="480"/>
      </w:pPr>
    </w:p>
    <w:p w14:paraId="79651C6D" w14:textId="34492005" w:rsidR="000E2DFC" w:rsidRDefault="00000000" w:rsidP="000E2DFC">
      <w:pPr>
        <w:pStyle w:val="Heading2"/>
      </w:pPr>
      <w:bookmarkStart w:id="9" w:name="list-of-tables-and-programs"/>
      <w:r>
        <w:t>List of tables and programs</w:t>
      </w:r>
      <w:bookmarkEnd w:id="9"/>
    </w:p>
    <w:p w14:paraId="0A74A487" w14:textId="2CC1F716" w:rsidR="00772292" w:rsidRDefault="000E2DFC" w:rsidP="000E2DFC">
      <w:pPr>
        <w:pStyle w:val="BodyText"/>
      </w:pPr>
      <w:r>
        <w:t xml:space="preserve">Note: while </w:t>
      </w:r>
      <w:r w:rsidR="00BD3926">
        <w:t xml:space="preserve">the output for each table appears in the locations and files indicated below, the output does </w:t>
      </w:r>
      <w:r>
        <w:t xml:space="preserve">need to be reorganized </w:t>
      </w:r>
      <w:r w:rsidR="00BD3926">
        <w:t xml:space="preserve">manually </w:t>
      </w:r>
      <w:r>
        <w:t xml:space="preserve">in Excel to achieve the presentation that appears in the manuscript. </w:t>
      </w:r>
    </w:p>
    <w:p w14:paraId="38420102" w14:textId="77777777" w:rsidR="000E2DFC" w:rsidRDefault="000E2DFC" w:rsidP="000E2DFC">
      <w:pPr>
        <w:pStyle w:val="BodyText"/>
      </w:pPr>
    </w:p>
    <w:tbl>
      <w:tblPr>
        <w:tblStyle w:val="Table"/>
        <w:tblW w:w="44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1570"/>
        <w:gridCol w:w="2129"/>
        <w:gridCol w:w="2538"/>
        <w:gridCol w:w="2247"/>
      </w:tblGrid>
      <w:tr w:rsidR="00D9244D" w14:paraId="7B76C48E" w14:textId="77777777" w:rsidTr="00E44B43">
        <w:tc>
          <w:tcPr>
            <w:tcW w:w="925" w:type="pct"/>
            <w:vAlign w:val="bottom"/>
          </w:tcPr>
          <w:p w14:paraId="37D891A3" w14:textId="50F386ED" w:rsidR="007C63F9" w:rsidRDefault="007C63F9">
            <w:pPr>
              <w:pStyle w:val="Compact"/>
            </w:pPr>
            <w:r>
              <w:t xml:space="preserve">Figure/Table </w:t>
            </w:r>
          </w:p>
        </w:tc>
        <w:tc>
          <w:tcPr>
            <w:tcW w:w="1442" w:type="pct"/>
            <w:vAlign w:val="bottom"/>
          </w:tcPr>
          <w:p w14:paraId="0A57E7E6" w14:textId="77777777" w:rsidR="007C63F9" w:rsidRDefault="007C63F9">
            <w:pPr>
              <w:pStyle w:val="Compact"/>
            </w:pPr>
            <w:r>
              <w:t>Program</w:t>
            </w:r>
          </w:p>
        </w:tc>
        <w:tc>
          <w:tcPr>
            <w:tcW w:w="1122" w:type="pct"/>
            <w:vAlign w:val="bottom"/>
          </w:tcPr>
          <w:p w14:paraId="5C639D12" w14:textId="77777777" w:rsidR="007C63F9" w:rsidRDefault="007C63F9">
            <w:pPr>
              <w:pStyle w:val="Compact"/>
            </w:pPr>
            <w:r>
              <w:t>Output file</w:t>
            </w:r>
          </w:p>
        </w:tc>
        <w:tc>
          <w:tcPr>
            <w:tcW w:w="1511" w:type="pct"/>
            <w:vAlign w:val="bottom"/>
          </w:tcPr>
          <w:p w14:paraId="748DB572" w14:textId="77777777" w:rsidR="007C63F9" w:rsidRDefault="007C63F9">
            <w:pPr>
              <w:pStyle w:val="Compact"/>
            </w:pPr>
            <w:r>
              <w:t>Note</w:t>
            </w:r>
          </w:p>
        </w:tc>
      </w:tr>
      <w:tr w:rsidR="00D9244D" w14:paraId="69C8D5A1" w14:textId="77777777" w:rsidTr="00E44B43">
        <w:tc>
          <w:tcPr>
            <w:tcW w:w="925" w:type="pct"/>
          </w:tcPr>
          <w:p w14:paraId="165F7C64" w14:textId="77777777" w:rsidR="007C63F9" w:rsidRDefault="007C63F9">
            <w:pPr>
              <w:pStyle w:val="Compact"/>
            </w:pPr>
            <w:r>
              <w:t>Table 1</w:t>
            </w:r>
          </w:p>
        </w:tc>
        <w:tc>
          <w:tcPr>
            <w:tcW w:w="1442" w:type="pct"/>
          </w:tcPr>
          <w:p w14:paraId="2CEDE1B1" w14:textId="41CCBB51" w:rsidR="007C63F9" w:rsidRDefault="007C63F9">
            <w:pPr>
              <w:pStyle w:val="Compact"/>
              <w:rPr>
                <w:rStyle w:val="VerbatimChar"/>
              </w:rPr>
            </w:pPr>
            <w:r w:rsidRPr="00804ECE">
              <w:rPr>
                <w:rStyle w:val="VerbatimChar"/>
              </w:rPr>
              <w:t>Estimating Effects on Grades &amp; Study Time Across All Cohorts</w:t>
            </w:r>
            <w:r>
              <w:rPr>
                <w:rStyle w:val="VerbatimChar"/>
              </w:rPr>
              <w:t>.do</w:t>
            </w:r>
            <w:r w:rsidR="00A05DD4">
              <w:rPr>
                <w:rStyle w:val="VerbatimChar"/>
              </w:rPr>
              <w:t xml:space="preserve"> </w:t>
            </w:r>
          </w:p>
          <w:p w14:paraId="1280626A" w14:textId="77777777" w:rsidR="00A05DD4" w:rsidRDefault="00A05DD4">
            <w:pPr>
              <w:pStyle w:val="Compact"/>
              <w:rPr>
                <w:rStyle w:val="VerbatimChar"/>
              </w:rPr>
            </w:pPr>
          </w:p>
          <w:p w14:paraId="6833C518" w14:textId="624C2771" w:rsidR="00A05DD4" w:rsidRDefault="00A05DD4">
            <w:pPr>
              <w:pStyle w:val="Compact"/>
            </w:pPr>
            <w:r w:rsidRPr="00804ECE">
              <w:rPr>
                <w:rStyle w:val="VerbatimChar"/>
              </w:rPr>
              <w:t>Analysis of Year 6 (2019-20) Cohort</w:t>
            </w:r>
            <w:r>
              <w:rPr>
                <w:rStyle w:val="VerbatimChar"/>
              </w:rPr>
              <w:t>.do</w:t>
            </w:r>
          </w:p>
        </w:tc>
        <w:tc>
          <w:tcPr>
            <w:tcW w:w="1122" w:type="pct"/>
          </w:tcPr>
          <w:p w14:paraId="66E7620E" w14:textId="446212C4" w:rsidR="007C63F9" w:rsidRDefault="007C63F9">
            <w:pPr>
              <w:pStyle w:val="Compact"/>
            </w:pPr>
            <w:r>
              <w:t>Stata Output Window</w:t>
            </w:r>
          </w:p>
        </w:tc>
        <w:tc>
          <w:tcPr>
            <w:tcW w:w="1511" w:type="pct"/>
          </w:tcPr>
          <w:p w14:paraId="60BC1E32" w14:textId="3046FD19" w:rsidR="007C63F9" w:rsidRDefault="007C63F9">
            <w:r>
              <w:t xml:space="preserve">Execute the code from lines </w:t>
            </w:r>
            <w:r w:rsidR="0060700A">
              <w:t>62</w:t>
            </w:r>
            <w:r>
              <w:t>-</w:t>
            </w:r>
            <w:r w:rsidR="0060700A">
              <w:t>69</w:t>
            </w:r>
            <w:r>
              <w:t xml:space="preserve"> and see the output</w:t>
            </w:r>
            <w:r w:rsidR="00A05DD4">
              <w:t>. (Columns 2 to 9)</w:t>
            </w:r>
          </w:p>
          <w:p w14:paraId="55A9AFC4" w14:textId="5ABBBB10" w:rsidR="00A05DD4" w:rsidRDefault="00A05DD4">
            <w:r>
              <w:t>Execute line 1</w:t>
            </w:r>
            <w:r w:rsidR="00C9598F">
              <w:t>31</w:t>
            </w:r>
            <w:r w:rsidR="0061568C">
              <w:t xml:space="preserve"> and see the output. </w:t>
            </w:r>
            <w:r>
              <w:t xml:space="preserve"> </w:t>
            </w:r>
            <w:r w:rsidR="0061568C">
              <w:t>(</w:t>
            </w:r>
            <w:r>
              <w:t>Column 10)</w:t>
            </w:r>
          </w:p>
        </w:tc>
      </w:tr>
      <w:tr w:rsidR="00D9244D" w14:paraId="764EF916" w14:textId="77777777" w:rsidTr="00E44B43">
        <w:tc>
          <w:tcPr>
            <w:tcW w:w="925" w:type="pct"/>
          </w:tcPr>
          <w:p w14:paraId="58B8831D" w14:textId="77777777" w:rsidR="007C63F9" w:rsidRDefault="007C63F9" w:rsidP="007C63F9">
            <w:pPr>
              <w:pStyle w:val="Compact"/>
            </w:pPr>
            <w:r>
              <w:t>Table 2</w:t>
            </w:r>
          </w:p>
        </w:tc>
        <w:tc>
          <w:tcPr>
            <w:tcW w:w="1442" w:type="pct"/>
          </w:tcPr>
          <w:p w14:paraId="398AD284" w14:textId="0D031B50" w:rsidR="007C63F9" w:rsidRDefault="007C63F9" w:rsidP="007C63F9">
            <w:pPr>
              <w:pStyle w:val="Compact"/>
            </w:pPr>
            <w:r w:rsidRPr="00804ECE">
              <w:rPr>
                <w:rStyle w:val="VerbatimChar"/>
              </w:rPr>
              <w:t>Estimating Effects on Grades &amp; Study Time Across All Cohorts</w:t>
            </w:r>
            <w:r>
              <w:rPr>
                <w:rStyle w:val="VerbatimChar"/>
              </w:rPr>
              <w:t>.do</w:t>
            </w:r>
          </w:p>
        </w:tc>
        <w:tc>
          <w:tcPr>
            <w:tcW w:w="1122" w:type="pct"/>
          </w:tcPr>
          <w:p w14:paraId="26A6FFE9" w14:textId="4FC535AF" w:rsidR="007C63F9" w:rsidRDefault="007C63F9" w:rsidP="007C63F9">
            <w:pPr>
              <w:pStyle w:val="Compact"/>
            </w:pPr>
            <w:r>
              <w:t>Table_2.xml</w:t>
            </w:r>
          </w:p>
        </w:tc>
        <w:tc>
          <w:tcPr>
            <w:tcW w:w="1511" w:type="pct"/>
          </w:tcPr>
          <w:p w14:paraId="6FB46336" w14:textId="77777777" w:rsidR="007C63F9" w:rsidRDefault="007C63F9" w:rsidP="007C63F9"/>
        </w:tc>
      </w:tr>
      <w:tr w:rsidR="00D9244D" w14:paraId="6235883C" w14:textId="77777777" w:rsidTr="00E44B43">
        <w:tc>
          <w:tcPr>
            <w:tcW w:w="925" w:type="pct"/>
          </w:tcPr>
          <w:p w14:paraId="4EB6C58A" w14:textId="77777777" w:rsidR="007C63F9" w:rsidRDefault="007C63F9" w:rsidP="007C63F9">
            <w:pPr>
              <w:pStyle w:val="Compact"/>
            </w:pPr>
            <w:r>
              <w:t>Table 3</w:t>
            </w:r>
          </w:p>
        </w:tc>
        <w:tc>
          <w:tcPr>
            <w:tcW w:w="1442" w:type="pct"/>
          </w:tcPr>
          <w:p w14:paraId="54C52569" w14:textId="0C7B4296" w:rsidR="007C63F9" w:rsidRDefault="007C63F9" w:rsidP="007C63F9">
            <w:pPr>
              <w:pStyle w:val="Compact"/>
            </w:pPr>
            <w:r w:rsidRPr="00804ECE">
              <w:rPr>
                <w:rStyle w:val="VerbatimChar"/>
              </w:rPr>
              <w:t>Estimating Effects on Grades &amp; Study Time Across All Cohorts</w:t>
            </w:r>
            <w:r>
              <w:rPr>
                <w:rStyle w:val="VerbatimChar"/>
              </w:rPr>
              <w:t>.do</w:t>
            </w:r>
          </w:p>
        </w:tc>
        <w:tc>
          <w:tcPr>
            <w:tcW w:w="1122" w:type="pct"/>
          </w:tcPr>
          <w:p w14:paraId="6874A73A" w14:textId="23ED8511" w:rsidR="007C63F9" w:rsidRDefault="007C63F9" w:rsidP="007C63F9">
            <w:pPr>
              <w:pStyle w:val="Compact"/>
            </w:pPr>
            <w:r>
              <w:t>Table_3.xml</w:t>
            </w:r>
          </w:p>
        </w:tc>
        <w:tc>
          <w:tcPr>
            <w:tcW w:w="1511" w:type="pct"/>
          </w:tcPr>
          <w:p w14:paraId="5E40421F" w14:textId="27071D44" w:rsidR="007C63F9" w:rsidRDefault="007C2A67" w:rsidP="007C63F9">
            <w:r>
              <w:t>In publicly available data, can only replicate panel B without campus fixed effects.</w:t>
            </w:r>
          </w:p>
        </w:tc>
      </w:tr>
      <w:tr w:rsidR="00D9244D" w14:paraId="4720AE78" w14:textId="77777777" w:rsidTr="00E44B43">
        <w:tc>
          <w:tcPr>
            <w:tcW w:w="925" w:type="pct"/>
          </w:tcPr>
          <w:p w14:paraId="2C813CFE" w14:textId="32181B9C" w:rsidR="007C63F9" w:rsidRDefault="007C63F9" w:rsidP="007C63F9">
            <w:pPr>
              <w:pStyle w:val="Compact"/>
            </w:pPr>
            <w:r>
              <w:t>Table 4</w:t>
            </w:r>
          </w:p>
        </w:tc>
        <w:tc>
          <w:tcPr>
            <w:tcW w:w="1442" w:type="pct"/>
          </w:tcPr>
          <w:p w14:paraId="750D9AE9" w14:textId="56FD78BD" w:rsidR="007C63F9" w:rsidRDefault="00390B8A" w:rsidP="007C63F9">
            <w:pPr>
              <w:pStyle w:val="Compact"/>
            </w:pPr>
            <w:r w:rsidRPr="00804ECE">
              <w:rPr>
                <w:rStyle w:val="VerbatimChar"/>
              </w:rPr>
              <w:t>Analysis of Year 5 (2018-19) Cohort &amp; the April 2022 Study Time Followup</w:t>
            </w:r>
            <w:r>
              <w:rPr>
                <w:rStyle w:val="VerbatimChar"/>
              </w:rPr>
              <w:t>.do</w:t>
            </w:r>
          </w:p>
        </w:tc>
        <w:tc>
          <w:tcPr>
            <w:tcW w:w="1122" w:type="pct"/>
          </w:tcPr>
          <w:p w14:paraId="6FD6CC68" w14:textId="03323669" w:rsidR="007C63F9" w:rsidRDefault="00390B8A" w:rsidP="007C63F9">
            <w:pPr>
              <w:pStyle w:val="Compact"/>
            </w:pPr>
            <w:r>
              <w:t>Table_4.xml</w:t>
            </w:r>
          </w:p>
        </w:tc>
        <w:tc>
          <w:tcPr>
            <w:tcW w:w="1511" w:type="pct"/>
          </w:tcPr>
          <w:p w14:paraId="1E6C986F" w14:textId="652635D8" w:rsidR="007C63F9" w:rsidRPr="0096104A" w:rsidRDefault="003A2EA6" w:rsidP="007C63F9">
            <w:pPr>
              <w:rPr>
                <w:color w:val="000000" w:themeColor="text1"/>
              </w:rPr>
            </w:pPr>
            <w:r w:rsidRPr="0096104A">
              <w:rPr>
                <w:color w:val="000000" w:themeColor="text1"/>
              </w:rPr>
              <w:t xml:space="preserve">In publicly available data, can only replicate columns 1, 3, 5 (without controls) and we do so without campus fixed effects (table in paper has campus fixed </w:t>
            </w:r>
            <w:r w:rsidRPr="0096104A">
              <w:rPr>
                <w:color w:val="000000" w:themeColor="text1"/>
              </w:rPr>
              <w:lastRenderedPageBreak/>
              <w:t>effects).</w:t>
            </w:r>
          </w:p>
        </w:tc>
      </w:tr>
      <w:tr w:rsidR="00D9244D" w14:paraId="298ABD33" w14:textId="77777777" w:rsidTr="00E44B43">
        <w:tc>
          <w:tcPr>
            <w:tcW w:w="925" w:type="pct"/>
          </w:tcPr>
          <w:p w14:paraId="380FB4C2" w14:textId="30C22140" w:rsidR="007C63F9" w:rsidRDefault="007C63F9" w:rsidP="007C63F9">
            <w:pPr>
              <w:pStyle w:val="Compact"/>
            </w:pPr>
            <w:r>
              <w:lastRenderedPageBreak/>
              <w:t>Table 5</w:t>
            </w:r>
          </w:p>
        </w:tc>
        <w:tc>
          <w:tcPr>
            <w:tcW w:w="1442" w:type="pct"/>
          </w:tcPr>
          <w:p w14:paraId="313FCB65" w14:textId="77777777" w:rsidR="007C63F9" w:rsidRDefault="00A05DD4" w:rsidP="007C63F9">
            <w:pPr>
              <w:pStyle w:val="Compact"/>
              <w:rPr>
                <w:rStyle w:val="VerbatimChar"/>
              </w:rPr>
            </w:pPr>
            <w:r w:rsidRPr="00804ECE">
              <w:rPr>
                <w:rStyle w:val="VerbatimChar"/>
              </w:rPr>
              <w:t>Analysis of Year 6 (2019-20) Cohort</w:t>
            </w:r>
            <w:r>
              <w:rPr>
                <w:rStyle w:val="VerbatimChar"/>
              </w:rPr>
              <w:t>.do</w:t>
            </w:r>
          </w:p>
          <w:p w14:paraId="551C1CE7" w14:textId="77777777" w:rsidR="00390B8A" w:rsidRDefault="00390B8A" w:rsidP="007C63F9">
            <w:pPr>
              <w:pStyle w:val="Compact"/>
              <w:rPr>
                <w:rStyle w:val="VerbatimChar"/>
              </w:rPr>
            </w:pPr>
          </w:p>
          <w:p w14:paraId="4D965470" w14:textId="328DBE6F" w:rsidR="00390B8A" w:rsidRDefault="00390B8A" w:rsidP="007C63F9">
            <w:pPr>
              <w:pStyle w:val="Compact"/>
            </w:pPr>
            <w:r w:rsidRPr="00804ECE">
              <w:rPr>
                <w:rStyle w:val="VerbatimChar"/>
              </w:rPr>
              <w:t>Analysis of Year 5 (2018-19) Cohort &amp; the April 2022 Study Time Followup</w:t>
            </w:r>
            <w:r>
              <w:rPr>
                <w:rStyle w:val="VerbatimChar"/>
              </w:rPr>
              <w:t>.do</w:t>
            </w:r>
          </w:p>
        </w:tc>
        <w:tc>
          <w:tcPr>
            <w:tcW w:w="1122" w:type="pct"/>
          </w:tcPr>
          <w:p w14:paraId="6CB52975" w14:textId="2E2A9F16" w:rsidR="007C63F9" w:rsidRDefault="00AF4800" w:rsidP="007C63F9">
            <w:pPr>
              <w:pStyle w:val="Compact"/>
            </w:pPr>
            <w:r>
              <w:t>Stata Output Window</w:t>
            </w:r>
          </w:p>
        </w:tc>
        <w:tc>
          <w:tcPr>
            <w:tcW w:w="1511" w:type="pct"/>
          </w:tcPr>
          <w:p w14:paraId="6A999B45" w14:textId="333827D9" w:rsidR="007C63F9" w:rsidRDefault="00AF4800" w:rsidP="007C63F9">
            <w:r>
              <w:t>Columns 4 &amp; 5 (line 1</w:t>
            </w:r>
            <w:r w:rsidR="000E610D">
              <w:t>51</w:t>
            </w:r>
            <w:r>
              <w:t>)</w:t>
            </w:r>
          </w:p>
          <w:p w14:paraId="04E5598E" w14:textId="77777777" w:rsidR="0000079C" w:rsidRDefault="0000079C" w:rsidP="007C63F9"/>
          <w:p w14:paraId="7D045055" w14:textId="7559280F" w:rsidR="00390B8A" w:rsidRDefault="00390B8A" w:rsidP="007C63F9">
            <w:r>
              <w:t>Columns 2 &amp; 3 (line 3</w:t>
            </w:r>
            <w:r w:rsidR="00C61385">
              <w:t>86</w:t>
            </w:r>
            <w:r>
              <w:t>)</w:t>
            </w:r>
          </w:p>
        </w:tc>
      </w:tr>
      <w:tr w:rsidR="00D9244D" w14:paraId="5742B821" w14:textId="77777777" w:rsidTr="00E44B43">
        <w:tc>
          <w:tcPr>
            <w:tcW w:w="925" w:type="pct"/>
          </w:tcPr>
          <w:p w14:paraId="24224176" w14:textId="46E9EDC0" w:rsidR="007C63F9" w:rsidRDefault="007C63F9" w:rsidP="007C63F9">
            <w:pPr>
              <w:pStyle w:val="Compact"/>
            </w:pPr>
            <w:r>
              <w:t>Table 6</w:t>
            </w:r>
          </w:p>
        </w:tc>
        <w:tc>
          <w:tcPr>
            <w:tcW w:w="1442" w:type="pct"/>
          </w:tcPr>
          <w:p w14:paraId="51360796" w14:textId="385DFB57" w:rsidR="007C63F9" w:rsidRDefault="00390B8A" w:rsidP="007C63F9">
            <w:pPr>
              <w:pStyle w:val="Compact"/>
            </w:pPr>
            <w:r w:rsidRPr="00804ECE">
              <w:rPr>
                <w:rStyle w:val="VerbatimChar"/>
              </w:rPr>
              <w:t>Analysis of Year 5 (2018-19) Cohort &amp; the April 2022 Study Time Followup</w:t>
            </w:r>
            <w:r>
              <w:rPr>
                <w:rStyle w:val="VerbatimChar"/>
              </w:rPr>
              <w:t>.do</w:t>
            </w:r>
          </w:p>
        </w:tc>
        <w:tc>
          <w:tcPr>
            <w:tcW w:w="1122" w:type="pct"/>
          </w:tcPr>
          <w:p w14:paraId="13A780F2" w14:textId="549D22D1" w:rsidR="007C63F9" w:rsidRDefault="00B94902" w:rsidP="007C63F9">
            <w:pPr>
              <w:pStyle w:val="Compact"/>
            </w:pPr>
            <w:r>
              <w:t>Table_6.xml</w:t>
            </w:r>
          </w:p>
        </w:tc>
        <w:tc>
          <w:tcPr>
            <w:tcW w:w="1511" w:type="pct"/>
          </w:tcPr>
          <w:p w14:paraId="1C0A6EA0" w14:textId="32B9B4B0" w:rsidR="007C63F9" w:rsidRPr="0096104A" w:rsidRDefault="003A2EA6" w:rsidP="007C63F9">
            <w:pPr>
              <w:rPr>
                <w:color w:val="000000" w:themeColor="text1"/>
              </w:rPr>
            </w:pPr>
            <w:r w:rsidRPr="0096104A">
              <w:rPr>
                <w:color w:val="000000" w:themeColor="text1"/>
              </w:rPr>
              <w:t>In publicly available data, can only replicate columns 1, 3, 5 (without controls).</w:t>
            </w:r>
          </w:p>
        </w:tc>
      </w:tr>
      <w:tr w:rsidR="00C157F8" w14:paraId="4979CC9B" w14:textId="77777777" w:rsidTr="00E44B43">
        <w:tc>
          <w:tcPr>
            <w:tcW w:w="925" w:type="pct"/>
          </w:tcPr>
          <w:p w14:paraId="359EB92F" w14:textId="5E817668" w:rsidR="00AF4800" w:rsidRDefault="00AF4800" w:rsidP="00AF4800">
            <w:pPr>
              <w:pStyle w:val="Compact"/>
            </w:pPr>
            <w:r>
              <w:t>Table 7</w:t>
            </w:r>
          </w:p>
        </w:tc>
        <w:tc>
          <w:tcPr>
            <w:tcW w:w="1442" w:type="pct"/>
          </w:tcPr>
          <w:p w14:paraId="253308D5" w14:textId="55725198" w:rsidR="00AF4800" w:rsidRDefault="00AF4800" w:rsidP="00AF4800">
            <w:pPr>
              <w:pStyle w:val="Compact"/>
            </w:pPr>
            <w:r w:rsidRPr="00804ECE">
              <w:rPr>
                <w:rStyle w:val="VerbatimChar"/>
              </w:rPr>
              <w:t>Analysis of Year 6 (2019-20) Cohort</w:t>
            </w:r>
            <w:r>
              <w:rPr>
                <w:rStyle w:val="VerbatimChar"/>
              </w:rPr>
              <w:t>.do</w:t>
            </w:r>
          </w:p>
        </w:tc>
        <w:tc>
          <w:tcPr>
            <w:tcW w:w="1122" w:type="pct"/>
          </w:tcPr>
          <w:p w14:paraId="75F55887" w14:textId="56A467C4" w:rsidR="00AF4800" w:rsidRDefault="00AF4800" w:rsidP="00AF4800">
            <w:pPr>
              <w:pStyle w:val="Compact"/>
            </w:pPr>
            <w:r>
              <w:t>Table_7.xml</w:t>
            </w:r>
          </w:p>
        </w:tc>
        <w:tc>
          <w:tcPr>
            <w:tcW w:w="1511" w:type="pct"/>
          </w:tcPr>
          <w:p w14:paraId="60521EF0" w14:textId="02175BE6" w:rsidR="00AF4800" w:rsidRDefault="0096104A" w:rsidP="00AF4800">
            <w:r w:rsidRPr="0096104A">
              <w:rPr>
                <w:color w:val="000000" w:themeColor="text1"/>
              </w:rPr>
              <w:t>In publicly available data, can only replicate columns 1, 3, 5</w:t>
            </w:r>
            <w:r>
              <w:rPr>
                <w:color w:val="000000" w:themeColor="text1"/>
              </w:rPr>
              <w:t>, 7</w:t>
            </w:r>
            <w:r w:rsidRPr="0096104A">
              <w:rPr>
                <w:color w:val="000000" w:themeColor="text1"/>
              </w:rPr>
              <w:t xml:space="preserve"> (without controls).</w:t>
            </w:r>
          </w:p>
        </w:tc>
      </w:tr>
      <w:tr w:rsidR="00C157F8" w14:paraId="1158D7BD" w14:textId="77777777" w:rsidTr="00E44B43">
        <w:tc>
          <w:tcPr>
            <w:tcW w:w="925" w:type="pct"/>
          </w:tcPr>
          <w:p w14:paraId="5F66C469" w14:textId="00D8C5DE" w:rsidR="00AF4800" w:rsidRDefault="00AF4800" w:rsidP="00AF4800">
            <w:pPr>
              <w:pStyle w:val="Compact"/>
            </w:pPr>
            <w:r>
              <w:t>Table 8</w:t>
            </w:r>
          </w:p>
        </w:tc>
        <w:tc>
          <w:tcPr>
            <w:tcW w:w="1442" w:type="pct"/>
          </w:tcPr>
          <w:p w14:paraId="0489E3D6" w14:textId="31715F77" w:rsidR="00AF4800" w:rsidRDefault="00B94902" w:rsidP="00AF4800">
            <w:pPr>
              <w:pStyle w:val="Compact"/>
            </w:pPr>
            <w:r w:rsidRPr="00804ECE">
              <w:rPr>
                <w:rStyle w:val="VerbatimChar"/>
              </w:rPr>
              <w:t>Analysis of Year 5 (2018-19) Cohort &amp; the April 2022 Study Time Followup</w:t>
            </w:r>
            <w:r>
              <w:rPr>
                <w:rStyle w:val="VerbatimChar"/>
              </w:rPr>
              <w:t>.do</w:t>
            </w:r>
          </w:p>
        </w:tc>
        <w:tc>
          <w:tcPr>
            <w:tcW w:w="1122" w:type="pct"/>
          </w:tcPr>
          <w:p w14:paraId="5C0BE403" w14:textId="00D4D924" w:rsidR="00AF4800" w:rsidRDefault="00B94902" w:rsidP="00AF4800">
            <w:pPr>
              <w:pStyle w:val="Compact"/>
            </w:pPr>
            <w:r>
              <w:t>Table_8.xml</w:t>
            </w:r>
          </w:p>
        </w:tc>
        <w:tc>
          <w:tcPr>
            <w:tcW w:w="1511" w:type="pct"/>
          </w:tcPr>
          <w:p w14:paraId="4F37237A" w14:textId="1DF2A781" w:rsidR="00AF4800" w:rsidRPr="0096104A" w:rsidRDefault="003A2EA6" w:rsidP="00AF4800">
            <w:pPr>
              <w:rPr>
                <w:color w:val="000000" w:themeColor="text1"/>
              </w:rPr>
            </w:pPr>
            <w:r w:rsidRPr="0096104A">
              <w:rPr>
                <w:color w:val="000000" w:themeColor="text1"/>
              </w:rPr>
              <w:t>In publicly available data, can only replicate without campus fixed effects (table in paper has campus fixed effects).</w:t>
            </w:r>
          </w:p>
        </w:tc>
      </w:tr>
      <w:tr w:rsidR="00C157F8" w14:paraId="69B44A50" w14:textId="77777777" w:rsidTr="00E44B43">
        <w:tc>
          <w:tcPr>
            <w:tcW w:w="925" w:type="pct"/>
          </w:tcPr>
          <w:p w14:paraId="18592E07" w14:textId="79CB7E3B" w:rsidR="00AF4800" w:rsidRDefault="00AF4800" w:rsidP="00AF4800">
            <w:pPr>
              <w:pStyle w:val="Compact"/>
            </w:pPr>
            <w:r>
              <w:t>Table A1</w:t>
            </w:r>
          </w:p>
        </w:tc>
        <w:tc>
          <w:tcPr>
            <w:tcW w:w="1442" w:type="pct"/>
          </w:tcPr>
          <w:p w14:paraId="30477725" w14:textId="6FB621F9" w:rsidR="00AF4800" w:rsidRDefault="00AF4800" w:rsidP="00AF4800">
            <w:pPr>
              <w:pStyle w:val="Compact"/>
            </w:pPr>
            <w:r w:rsidRPr="00804ECE">
              <w:rPr>
                <w:rStyle w:val="VerbatimChar"/>
              </w:rPr>
              <w:t>Estimating Effects on Grades &amp; Study Time Across All Cohorts</w:t>
            </w:r>
            <w:r>
              <w:rPr>
                <w:rStyle w:val="VerbatimChar"/>
              </w:rPr>
              <w:t>.do</w:t>
            </w:r>
          </w:p>
        </w:tc>
        <w:tc>
          <w:tcPr>
            <w:tcW w:w="1122" w:type="pct"/>
          </w:tcPr>
          <w:p w14:paraId="1CED1C29" w14:textId="205940D3" w:rsidR="00AF4800" w:rsidRDefault="00AF4800" w:rsidP="00AF4800">
            <w:pPr>
              <w:pStyle w:val="Compact"/>
            </w:pPr>
            <w:r>
              <w:t>Table_A1.xml</w:t>
            </w:r>
          </w:p>
        </w:tc>
        <w:tc>
          <w:tcPr>
            <w:tcW w:w="1511" w:type="pct"/>
          </w:tcPr>
          <w:p w14:paraId="4F5E24BD" w14:textId="668C471A" w:rsidR="00AF4800" w:rsidRPr="007C2A67" w:rsidRDefault="007C2A67" w:rsidP="00AF4800">
            <w:pPr>
              <w:rPr>
                <w:color w:val="FF0000"/>
              </w:rPr>
            </w:pPr>
            <w:r w:rsidRPr="007C2A67">
              <w:rPr>
                <w:color w:val="FF0000"/>
              </w:rPr>
              <w:t>Cannot replicate with publicly available data</w:t>
            </w:r>
          </w:p>
        </w:tc>
      </w:tr>
      <w:tr w:rsidR="00C157F8" w14:paraId="5F3A12DE" w14:textId="77777777" w:rsidTr="00E44B43">
        <w:tc>
          <w:tcPr>
            <w:tcW w:w="925" w:type="pct"/>
          </w:tcPr>
          <w:p w14:paraId="4493CF3B" w14:textId="6D3EF27C" w:rsidR="00AF4800" w:rsidRDefault="00AF4800" w:rsidP="00AF4800">
            <w:pPr>
              <w:pStyle w:val="Compact"/>
            </w:pPr>
            <w:r>
              <w:t>Table A2</w:t>
            </w:r>
          </w:p>
        </w:tc>
        <w:tc>
          <w:tcPr>
            <w:tcW w:w="1442" w:type="pct"/>
          </w:tcPr>
          <w:p w14:paraId="7581E10C" w14:textId="3942311D" w:rsidR="00AF4800" w:rsidRDefault="00AF4800" w:rsidP="00AF4800">
            <w:pPr>
              <w:pStyle w:val="Compact"/>
            </w:pPr>
            <w:r w:rsidRPr="00804ECE">
              <w:rPr>
                <w:rStyle w:val="VerbatimChar"/>
              </w:rPr>
              <w:t>Estimating Effects on Grades &amp; Study Time Across All Cohorts</w:t>
            </w:r>
            <w:r>
              <w:rPr>
                <w:rStyle w:val="VerbatimChar"/>
              </w:rPr>
              <w:t>.do</w:t>
            </w:r>
          </w:p>
        </w:tc>
        <w:tc>
          <w:tcPr>
            <w:tcW w:w="1122" w:type="pct"/>
          </w:tcPr>
          <w:p w14:paraId="26BEAC9D" w14:textId="3DEB13F4" w:rsidR="00AF4800" w:rsidRDefault="00AF4800" w:rsidP="00AF4800">
            <w:pPr>
              <w:pStyle w:val="Compact"/>
            </w:pPr>
            <w:r>
              <w:t>Stata Output Window</w:t>
            </w:r>
          </w:p>
        </w:tc>
        <w:tc>
          <w:tcPr>
            <w:tcW w:w="1511" w:type="pct"/>
          </w:tcPr>
          <w:p w14:paraId="7BF0C81E" w14:textId="4A9146CB" w:rsidR="00AF4800" w:rsidRDefault="00AF4800" w:rsidP="00AF4800">
            <w:r>
              <w:t>Execute the code from lines 2</w:t>
            </w:r>
            <w:r w:rsidR="0041216E">
              <w:t>04</w:t>
            </w:r>
            <w:r>
              <w:t>-</w:t>
            </w:r>
            <w:r w:rsidR="0041216E">
              <w:t>280</w:t>
            </w:r>
            <w:r>
              <w:t xml:space="preserve"> and see the output</w:t>
            </w:r>
          </w:p>
        </w:tc>
      </w:tr>
      <w:tr w:rsidR="00C157F8" w14:paraId="394B92FD" w14:textId="77777777" w:rsidTr="00E44B43">
        <w:tc>
          <w:tcPr>
            <w:tcW w:w="925" w:type="pct"/>
          </w:tcPr>
          <w:p w14:paraId="51F2C51C" w14:textId="1793698B" w:rsidR="00AF4800" w:rsidRDefault="00AF4800" w:rsidP="00AF4800">
            <w:pPr>
              <w:pStyle w:val="Compact"/>
            </w:pPr>
            <w:r>
              <w:t>Table B1</w:t>
            </w:r>
          </w:p>
        </w:tc>
        <w:tc>
          <w:tcPr>
            <w:tcW w:w="1442" w:type="pct"/>
          </w:tcPr>
          <w:p w14:paraId="6980A3AD" w14:textId="3B62EF7D" w:rsidR="00AF4800" w:rsidRDefault="00AF4800" w:rsidP="00AF4800">
            <w:pPr>
              <w:pStyle w:val="Compact"/>
            </w:pPr>
            <w:r w:rsidRPr="00804ECE">
              <w:rPr>
                <w:rStyle w:val="VerbatimChar"/>
              </w:rPr>
              <w:t xml:space="preserve">Estimating Effects on Grades &amp; Study Time Across All </w:t>
            </w:r>
            <w:r w:rsidRPr="00804ECE">
              <w:rPr>
                <w:rStyle w:val="VerbatimChar"/>
              </w:rPr>
              <w:lastRenderedPageBreak/>
              <w:t>Cohorts</w:t>
            </w:r>
            <w:r>
              <w:rPr>
                <w:rStyle w:val="VerbatimChar"/>
              </w:rPr>
              <w:t>.do</w:t>
            </w:r>
          </w:p>
        </w:tc>
        <w:tc>
          <w:tcPr>
            <w:tcW w:w="1122" w:type="pct"/>
          </w:tcPr>
          <w:p w14:paraId="2A72DB80" w14:textId="5B87975B" w:rsidR="00AF4800" w:rsidRDefault="00AF4800" w:rsidP="00AF4800">
            <w:pPr>
              <w:pStyle w:val="Compact"/>
            </w:pPr>
            <w:r>
              <w:lastRenderedPageBreak/>
              <w:t>Table_B1.xml</w:t>
            </w:r>
          </w:p>
        </w:tc>
        <w:tc>
          <w:tcPr>
            <w:tcW w:w="1511" w:type="pct"/>
          </w:tcPr>
          <w:p w14:paraId="135B86B5" w14:textId="19278656" w:rsidR="00AF4800" w:rsidRDefault="007C2A67" w:rsidP="00AF4800">
            <w:r w:rsidRPr="007C2A67">
              <w:rPr>
                <w:color w:val="FF0000"/>
              </w:rPr>
              <w:t>Cannot replicate with publicly available data</w:t>
            </w:r>
          </w:p>
        </w:tc>
      </w:tr>
      <w:tr w:rsidR="00C157F8" w14:paraId="46F11A73" w14:textId="77777777" w:rsidTr="00E44B43">
        <w:tc>
          <w:tcPr>
            <w:tcW w:w="925" w:type="pct"/>
          </w:tcPr>
          <w:p w14:paraId="3AE16720" w14:textId="52F6F2CD" w:rsidR="00AF4800" w:rsidRDefault="00AF4800" w:rsidP="00AF4800">
            <w:pPr>
              <w:pStyle w:val="Compact"/>
            </w:pPr>
            <w:r>
              <w:t>Table B2</w:t>
            </w:r>
          </w:p>
        </w:tc>
        <w:tc>
          <w:tcPr>
            <w:tcW w:w="1442" w:type="pct"/>
          </w:tcPr>
          <w:p w14:paraId="743E060C" w14:textId="5D8A72F6" w:rsidR="00AF4800" w:rsidRDefault="00AF4800" w:rsidP="00AF4800">
            <w:pPr>
              <w:pStyle w:val="Compact"/>
            </w:pPr>
            <w:r w:rsidRPr="00804ECE">
              <w:rPr>
                <w:rStyle w:val="VerbatimChar"/>
              </w:rPr>
              <w:t>Estimating Effects on Grades &amp; Study Time Across All Cohorts</w:t>
            </w:r>
            <w:r>
              <w:rPr>
                <w:rStyle w:val="VerbatimChar"/>
              </w:rPr>
              <w:t>.do</w:t>
            </w:r>
          </w:p>
        </w:tc>
        <w:tc>
          <w:tcPr>
            <w:tcW w:w="1122" w:type="pct"/>
          </w:tcPr>
          <w:p w14:paraId="2844D695" w14:textId="7C2DAA42" w:rsidR="00AF4800" w:rsidRDefault="00AF4800" w:rsidP="00AF4800">
            <w:pPr>
              <w:pStyle w:val="Compact"/>
            </w:pPr>
            <w:r>
              <w:t>Table_B2.xml</w:t>
            </w:r>
          </w:p>
        </w:tc>
        <w:tc>
          <w:tcPr>
            <w:tcW w:w="1511" w:type="pct"/>
          </w:tcPr>
          <w:p w14:paraId="73E8D99C" w14:textId="77777777" w:rsidR="00AF4800" w:rsidRDefault="00AF4800" w:rsidP="00AF4800"/>
        </w:tc>
      </w:tr>
      <w:tr w:rsidR="00C157F8" w14:paraId="6342D57E" w14:textId="77777777" w:rsidTr="00E44B43">
        <w:tc>
          <w:tcPr>
            <w:tcW w:w="925" w:type="pct"/>
          </w:tcPr>
          <w:p w14:paraId="2A909375" w14:textId="3DBAB0D5" w:rsidR="00AF4800" w:rsidRDefault="00AF4800" w:rsidP="00AF4800">
            <w:pPr>
              <w:pStyle w:val="Compact"/>
            </w:pPr>
            <w:r>
              <w:t>Table B3</w:t>
            </w:r>
          </w:p>
        </w:tc>
        <w:tc>
          <w:tcPr>
            <w:tcW w:w="1442" w:type="pct"/>
          </w:tcPr>
          <w:p w14:paraId="0775B5A4" w14:textId="23693E6E" w:rsidR="00AF4800" w:rsidRDefault="00AF4800" w:rsidP="00AF4800">
            <w:pPr>
              <w:pStyle w:val="Compact"/>
            </w:pPr>
            <w:r w:rsidRPr="00804ECE">
              <w:rPr>
                <w:rStyle w:val="VerbatimChar"/>
              </w:rPr>
              <w:t>Estimating Effects on Grades &amp; Study Time Across All Cohorts</w:t>
            </w:r>
            <w:r>
              <w:rPr>
                <w:rStyle w:val="VerbatimChar"/>
              </w:rPr>
              <w:t>.do</w:t>
            </w:r>
          </w:p>
        </w:tc>
        <w:tc>
          <w:tcPr>
            <w:tcW w:w="1122" w:type="pct"/>
          </w:tcPr>
          <w:p w14:paraId="4D46D1B9" w14:textId="099AE32D" w:rsidR="00AF4800" w:rsidRDefault="00AF4800" w:rsidP="00AF4800">
            <w:pPr>
              <w:pStyle w:val="Compact"/>
            </w:pPr>
            <w:r>
              <w:t>Table_B3.xml</w:t>
            </w:r>
          </w:p>
        </w:tc>
        <w:tc>
          <w:tcPr>
            <w:tcW w:w="1511" w:type="pct"/>
          </w:tcPr>
          <w:p w14:paraId="30E884FE" w14:textId="1C59579A" w:rsidR="00AF4800" w:rsidRDefault="007C2A67" w:rsidP="00AF4800">
            <w:r w:rsidRPr="007C2A67">
              <w:rPr>
                <w:color w:val="FF0000"/>
              </w:rPr>
              <w:t>Cannot replicate with publicly available data</w:t>
            </w:r>
          </w:p>
        </w:tc>
      </w:tr>
      <w:tr w:rsidR="00C157F8" w14:paraId="6890F750" w14:textId="77777777" w:rsidTr="00E44B43">
        <w:tc>
          <w:tcPr>
            <w:tcW w:w="925" w:type="pct"/>
          </w:tcPr>
          <w:p w14:paraId="16053F15" w14:textId="7C94F3C1" w:rsidR="00AF4800" w:rsidRDefault="00AF4800" w:rsidP="00AF4800">
            <w:pPr>
              <w:pStyle w:val="Compact"/>
            </w:pPr>
            <w:r>
              <w:t>Table B4</w:t>
            </w:r>
          </w:p>
        </w:tc>
        <w:tc>
          <w:tcPr>
            <w:tcW w:w="1442" w:type="pct"/>
          </w:tcPr>
          <w:p w14:paraId="6251C937" w14:textId="178CCD7E" w:rsidR="00AF4800" w:rsidRDefault="00AF4800" w:rsidP="00AF4800">
            <w:pPr>
              <w:pStyle w:val="Compact"/>
            </w:pPr>
            <w:r w:rsidRPr="00804ECE">
              <w:rPr>
                <w:rStyle w:val="VerbatimChar"/>
              </w:rPr>
              <w:t>Estimating Effects on Grades &amp; Study Time Across All Cohorts</w:t>
            </w:r>
            <w:r>
              <w:rPr>
                <w:rStyle w:val="VerbatimChar"/>
              </w:rPr>
              <w:t>.do</w:t>
            </w:r>
          </w:p>
        </w:tc>
        <w:tc>
          <w:tcPr>
            <w:tcW w:w="1122" w:type="pct"/>
          </w:tcPr>
          <w:p w14:paraId="21288FF1" w14:textId="6DA1966B" w:rsidR="00AF4800" w:rsidRDefault="00AF4800" w:rsidP="00AF4800">
            <w:pPr>
              <w:pStyle w:val="Compact"/>
            </w:pPr>
            <w:r>
              <w:t>Table_B4.xml</w:t>
            </w:r>
          </w:p>
        </w:tc>
        <w:tc>
          <w:tcPr>
            <w:tcW w:w="1511" w:type="pct"/>
          </w:tcPr>
          <w:p w14:paraId="2C26D39D" w14:textId="2A8277ED" w:rsidR="00AF4800" w:rsidRDefault="007C2A67" w:rsidP="00AF4800">
            <w:r w:rsidRPr="007C2A67">
              <w:rPr>
                <w:color w:val="FF0000"/>
              </w:rPr>
              <w:t>Cannot replicate with publicly available data</w:t>
            </w:r>
          </w:p>
        </w:tc>
      </w:tr>
      <w:tr w:rsidR="00C157F8" w14:paraId="5E02239C" w14:textId="77777777" w:rsidTr="00E44B43">
        <w:tc>
          <w:tcPr>
            <w:tcW w:w="925" w:type="pct"/>
          </w:tcPr>
          <w:p w14:paraId="0ED8EAFD" w14:textId="6231337D" w:rsidR="00AF4800" w:rsidRDefault="00AF4800" w:rsidP="00AF4800">
            <w:pPr>
              <w:pStyle w:val="Compact"/>
            </w:pPr>
            <w:r>
              <w:t>Table B5</w:t>
            </w:r>
          </w:p>
        </w:tc>
        <w:tc>
          <w:tcPr>
            <w:tcW w:w="1442" w:type="pct"/>
          </w:tcPr>
          <w:p w14:paraId="32BBAAC7" w14:textId="656816B8" w:rsidR="00AF4800" w:rsidRDefault="00B94902" w:rsidP="00AF4800">
            <w:pPr>
              <w:pStyle w:val="Compact"/>
            </w:pPr>
            <w:r w:rsidRPr="00804ECE">
              <w:rPr>
                <w:rStyle w:val="VerbatimChar"/>
              </w:rPr>
              <w:t>Analysis of Year 5 (2018-19) Cohort &amp; the April 2022 Study Time Followup</w:t>
            </w:r>
            <w:r>
              <w:rPr>
                <w:rStyle w:val="VerbatimChar"/>
              </w:rPr>
              <w:t>.do</w:t>
            </w:r>
          </w:p>
        </w:tc>
        <w:tc>
          <w:tcPr>
            <w:tcW w:w="1122" w:type="pct"/>
          </w:tcPr>
          <w:p w14:paraId="03D9457F" w14:textId="77777777" w:rsidR="00AF4800" w:rsidRDefault="00C157F8" w:rsidP="00AF4800">
            <w:pPr>
              <w:pStyle w:val="Compact"/>
            </w:pPr>
            <w:r>
              <w:t>Table_B5_diff.xml</w:t>
            </w:r>
          </w:p>
          <w:p w14:paraId="4F8F4DBB" w14:textId="77777777" w:rsidR="00D9244D" w:rsidRDefault="00D9244D" w:rsidP="00AF4800">
            <w:pPr>
              <w:pStyle w:val="Compact"/>
            </w:pPr>
          </w:p>
          <w:p w14:paraId="037CA7FD" w14:textId="7EE00911" w:rsidR="00C157F8" w:rsidRDefault="00C157F8" w:rsidP="00AF4800">
            <w:pPr>
              <w:pStyle w:val="Compact"/>
            </w:pPr>
            <w:r>
              <w:t>Table_B5_baseline.xml</w:t>
            </w:r>
          </w:p>
        </w:tc>
        <w:tc>
          <w:tcPr>
            <w:tcW w:w="1511" w:type="pct"/>
          </w:tcPr>
          <w:p w14:paraId="60454F5A" w14:textId="4A020611" w:rsidR="00D9244D" w:rsidRDefault="00CE7B40" w:rsidP="00AF4800">
            <w:r w:rsidRPr="007C2A67">
              <w:rPr>
                <w:color w:val="FF0000"/>
              </w:rPr>
              <w:t>Cannot replicate with publicly available data</w:t>
            </w:r>
          </w:p>
        </w:tc>
      </w:tr>
      <w:tr w:rsidR="00C157F8" w14:paraId="72277C60" w14:textId="77777777" w:rsidTr="00E44B43">
        <w:tc>
          <w:tcPr>
            <w:tcW w:w="925" w:type="pct"/>
          </w:tcPr>
          <w:p w14:paraId="131CF170" w14:textId="5CA42CEA" w:rsidR="00AF4800" w:rsidRDefault="00AF4800" w:rsidP="00AF4800">
            <w:pPr>
              <w:pStyle w:val="Compact"/>
            </w:pPr>
            <w:r>
              <w:t>Table B</w:t>
            </w:r>
            <w:r w:rsidR="00B94902">
              <w:t>6</w:t>
            </w:r>
          </w:p>
        </w:tc>
        <w:tc>
          <w:tcPr>
            <w:tcW w:w="1442" w:type="pct"/>
          </w:tcPr>
          <w:p w14:paraId="4DF3A892" w14:textId="77777777" w:rsidR="00AF4800" w:rsidRDefault="00B94902" w:rsidP="00AF4800">
            <w:pPr>
              <w:pStyle w:val="Compact"/>
              <w:rPr>
                <w:rStyle w:val="VerbatimChar"/>
              </w:rPr>
            </w:pPr>
            <w:r w:rsidRPr="00804ECE">
              <w:rPr>
                <w:rStyle w:val="VerbatimChar"/>
              </w:rPr>
              <w:t>Analysis of Year 5 (2018-19) Cohort &amp; the April 2022 Study Time Followup</w:t>
            </w:r>
            <w:r>
              <w:rPr>
                <w:rStyle w:val="VerbatimChar"/>
              </w:rPr>
              <w:t>.do</w:t>
            </w:r>
          </w:p>
          <w:p w14:paraId="0F4311F4" w14:textId="77777777" w:rsidR="00C157F8" w:rsidRDefault="00C157F8" w:rsidP="00AF4800">
            <w:pPr>
              <w:pStyle w:val="Compact"/>
              <w:rPr>
                <w:rStyle w:val="VerbatimChar"/>
              </w:rPr>
            </w:pPr>
          </w:p>
          <w:p w14:paraId="58672064" w14:textId="1B1483C7" w:rsidR="00C157F8" w:rsidRDefault="00C157F8" w:rsidP="00AF4800">
            <w:pPr>
              <w:pStyle w:val="Compact"/>
            </w:pPr>
            <w:r w:rsidRPr="00804ECE">
              <w:rPr>
                <w:rStyle w:val="VerbatimChar"/>
              </w:rPr>
              <w:t>Analysis of Year 6 (2019-20) Cohort</w:t>
            </w:r>
            <w:r>
              <w:rPr>
                <w:rStyle w:val="VerbatimChar"/>
              </w:rPr>
              <w:t>.do</w:t>
            </w:r>
          </w:p>
        </w:tc>
        <w:tc>
          <w:tcPr>
            <w:tcW w:w="1122" w:type="pct"/>
          </w:tcPr>
          <w:p w14:paraId="6ABEF4E2" w14:textId="77777777" w:rsidR="00AF4800" w:rsidRDefault="00C157F8" w:rsidP="00AF4800">
            <w:pPr>
              <w:pStyle w:val="Compact"/>
            </w:pPr>
            <w:r w:rsidRPr="00C157F8">
              <w:t>Table_B6b_col2&amp;3</w:t>
            </w:r>
            <w:r>
              <w:t>.xml</w:t>
            </w:r>
          </w:p>
          <w:p w14:paraId="455E64EE" w14:textId="77777777" w:rsidR="00C157F8" w:rsidRDefault="00C157F8" w:rsidP="00AF4800">
            <w:pPr>
              <w:pStyle w:val="Compact"/>
            </w:pPr>
          </w:p>
          <w:p w14:paraId="748E1921" w14:textId="77777777" w:rsidR="00C157F8" w:rsidRDefault="00C157F8" w:rsidP="00AF4800">
            <w:pPr>
              <w:pStyle w:val="Compact"/>
            </w:pPr>
          </w:p>
          <w:p w14:paraId="2D5AD6D3" w14:textId="77777777" w:rsidR="00C157F8" w:rsidRDefault="00C157F8" w:rsidP="00AF4800">
            <w:pPr>
              <w:pStyle w:val="Compact"/>
            </w:pPr>
          </w:p>
          <w:p w14:paraId="65AD27E4" w14:textId="77777777" w:rsidR="00C157F8" w:rsidRDefault="00C157F8" w:rsidP="00AF4800">
            <w:pPr>
              <w:pStyle w:val="Compact"/>
            </w:pPr>
          </w:p>
          <w:p w14:paraId="0218FAF6" w14:textId="4DE4B986" w:rsidR="00C157F8" w:rsidRDefault="00C157F8" w:rsidP="00AF4800">
            <w:pPr>
              <w:pStyle w:val="Compact"/>
            </w:pPr>
            <w:r w:rsidRPr="00C157F8">
              <w:t>Table_B6b_col</w:t>
            </w:r>
            <w:r>
              <w:t>4</w:t>
            </w:r>
            <w:r w:rsidRPr="00C157F8">
              <w:t>&amp;</w:t>
            </w:r>
            <w:r>
              <w:t>5.xml</w:t>
            </w:r>
          </w:p>
        </w:tc>
        <w:tc>
          <w:tcPr>
            <w:tcW w:w="1511" w:type="pct"/>
          </w:tcPr>
          <w:p w14:paraId="13605848" w14:textId="500FC99F" w:rsidR="00C157F8" w:rsidRDefault="00CE7B40" w:rsidP="00AF4800">
            <w:r w:rsidRPr="007C2A67">
              <w:rPr>
                <w:color w:val="FF0000"/>
              </w:rPr>
              <w:t>Cannot replicate with publicly available data</w:t>
            </w:r>
          </w:p>
        </w:tc>
      </w:tr>
      <w:tr w:rsidR="00C157F8" w14:paraId="384616D1" w14:textId="77777777" w:rsidTr="00E44B43">
        <w:tc>
          <w:tcPr>
            <w:tcW w:w="925" w:type="pct"/>
          </w:tcPr>
          <w:p w14:paraId="6FDB64E2" w14:textId="75B1FEAA" w:rsidR="00AF4800" w:rsidRDefault="00AF4800" w:rsidP="00AF4800">
            <w:pPr>
              <w:pStyle w:val="Compact"/>
            </w:pPr>
            <w:r>
              <w:t>Figure 1a</w:t>
            </w:r>
          </w:p>
        </w:tc>
        <w:tc>
          <w:tcPr>
            <w:tcW w:w="1442" w:type="pct"/>
          </w:tcPr>
          <w:p w14:paraId="4EBA359A" w14:textId="3DEBC42A" w:rsidR="00AF4800" w:rsidRDefault="00B94902" w:rsidP="00AF4800">
            <w:pPr>
              <w:pStyle w:val="Compact"/>
            </w:pPr>
            <w:r w:rsidRPr="00804ECE">
              <w:rPr>
                <w:rStyle w:val="VerbatimChar"/>
              </w:rPr>
              <w:t>Analysis of Year 5 (2018-19) Cohort &amp; the April 2022 Study Time Followup</w:t>
            </w:r>
            <w:r>
              <w:rPr>
                <w:rStyle w:val="VerbatimChar"/>
              </w:rPr>
              <w:t>.do</w:t>
            </w:r>
          </w:p>
        </w:tc>
        <w:tc>
          <w:tcPr>
            <w:tcW w:w="1122" w:type="pct"/>
          </w:tcPr>
          <w:p w14:paraId="1F78B52E" w14:textId="77777777" w:rsidR="00AF4800" w:rsidRDefault="00AF4800" w:rsidP="00AF4800">
            <w:pPr>
              <w:pStyle w:val="Compact"/>
            </w:pPr>
          </w:p>
        </w:tc>
        <w:tc>
          <w:tcPr>
            <w:tcW w:w="1511" w:type="pct"/>
          </w:tcPr>
          <w:p w14:paraId="74CB59EF" w14:textId="121B56AB" w:rsidR="00AF4800" w:rsidRDefault="00AF4800" w:rsidP="00AF4800"/>
        </w:tc>
      </w:tr>
      <w:tr w:rsidR="00C157F8" w14:paraId="6C59B00D" w14:textId="77777777" w:rsidTr="00E44B43">
        <w:tc>
          <w:tcPr>
            <w:tcW w:w="925" w:type="pct"/>
          </w:tcPr>
          <w:p w14:paraId="73E62677" w14:textId="71F61EFD" w:rsidR="00AF4800" w:rsidRDefault="00AF4800" w:rsidP="00AF4800">
            <w:pPr>
              <w:pStyle w:val="Compact"/>
            </w:pPr>
            <w:r>
              <w:t>Figure 1b</w:t>
            </w:r>
          </w:p>
        </w:tc>
        <w:tc>
          <w:tcPr>
            <w:tcW w:w="1442" w:type="pct"/>
          </w:tcPr>
          <w:p w14:paraId="5F5E9B90" w14:textId="360BE897" w:rsidR="00AF4800" w:rsidRDefault="00AF4800" w:rsidP="00AF4800">
            <w:pPr>
              <w:pStyle w:val="Compact"/>
            </w:pPr>
            <w:r w:rsidRPr="00804ECE">
              <w:rPr>
                <w:rStyle w:val="VerbatimChar"/>
              </w:rPr>
              <w:t>Analysis of Year 6 (2019-20) Cohort</w:t>
            </w:r>
            <w:r>
              <w:rPr>
                <w:rStyle w:val="VerbatimChar"/>
              </w:rPr>
              <w:t>.do</w:t>
            </w:r>
          </w:p>
        </w:tc>
        <w:tc>
          <w:tcPr>
            <w:tcW w:w="1122" w:type="pct"/>
          </w:tcPr>
          <w:p w14:paraId="75C1233F" w14:textId="29C0BEEB" w:rsidR="00AF4800" w:rsidRDefault="00AF4800" w:rsidP="00AF4800">
            <w:pPr>
              <w:pStyle w:val="Compact"/>
            </w:pPr>
            <w:r>
              <w:t xml:space="preserve"> Figure_</w:t>
            </w:r>
            <w:r w:rsidR="00940533">
              <w:t>1</w:t>
            </w:r>
            <w:r>
              <w:t>b.png</w:t>
            </w:r>
          </w:p>
        </w:tc>
        <w:tc>
          <w:tcPr>
            <w:tcW w:w="1511" w:type="pct"/>
          </w:tcPr>
          <w:p w14:paraId="0D721343" w14:textId="77777777" w:rsidR="00AF4800" w:rsidRDefault="00AF4800" w:rsidP="00AF4800"/>
        </w:tc>
      </w:tr>
      <w:tr w:rsidR="00C157F8" w14:paraId="76529AFB" w14:textId="77777777" w:rsidTr="00E44B43">
        <w:tc>
          <w:tcPr>
            <w:tcW w:w="925" w:type="pct"/>
          </w:tcPr>
          <w:p w14:paraId="3AB851FE" w14:textId="661D43E9" w:rsidR="00AF4800" w:rsidRDefault="00AF4800" w:rsidP="00AF4800">
            <w:pPr>
              <w:pStyle w:val="Compact"/>
            </w:pPr>
            <w:r>
              <w:t>Figure 2</w:t>
            </w:r>
          </w:p>
        </w:tc>
        <w:tc>
          <w:tcPr>
            <w:tcW w:w="1442" w:type="pct"/>
          </w:tcPr>
          <w:p w14:paraId="4C2E6234" w14:textId="7932FA28" w:rsidR="00AF4800" w:rsidRDefault="00940533" w:rsidP="00AF4800">
            <w:pPr>
              <w:pStyle w:val="Compact"/>
            </w:pPr>
            <w:r w:rsidRPr="00804ECE">
              <w:rPr>
                <w:rStyle w:val="VerbatimChar"/>
              </w:rPr>
              <w:t>Analysis of Weekly Dynamics in Year 6 (2019-20) Cohort</w:t>
            </w:r>
            <w:r>
              <w:rPr>
                <w:rStyle w:val="VerbatimChar"/>
              </w:rPr>
              <w:t>.</w:t>
            </w:r>
          </w:p>
        </w:tc>
        <w:tc>
          <w:tcPr>
            <w:tcW w:w="1122" w:type="pct"/>
          </w:tcPr>
          <w:p w14:paraId="2CDF9377" w14:textId="475B5BAF" w:rsidR="00AF4800" w:rsidRDefault="00AF4800" w:rsidP="00AF4800">
            <w:r>
              <w:t xml:space="preserve"> </w:t>
            </w:r>
            <w:r w:rsidR="00940533">
              <w:t>Figure_2.png</w:t>
            </w:r>
          </w:p>
        </w:tc>
        <w:tc>
          <w:tcPr>
            <w:tcW w:w="1511" w:type="pct"/>
          </w:tcPr>
          <w:p w14:paraId="1828F52E" w14:textId="624232F5" w:rsidR="00AF4800" w:rsidRDefault="00AF4800" w:rsidP="00AF4800">
            <w:pPr>
              <w:pStyle w:val="Compact"/>
            </w:pPr>
          </w:p>
        </w:tc>
      </w:tr>
      <w:tr w:rsidR="00C157F8" w14:paraId="56F76DBE" w14:textId="77777777" w:rsidTr="00E44B43">
        <w:tc>
          <w:tcPr>
            <w:tcW w:w="925" w:type="pct"/>
          </w:tcPr>
          <w:p w14:paraId="749FE29D" w14:textId="663DF6D8" w:rsidR="00AF4800" w:rsidRDefault="00AF4800" w:rsidP="00AF4800">
            <w:pPr>
              <w:pStyle w:val="Compact"/>
            </w:pPr>
            <w:r>
              <w:lastRenderedPageBreak/>
              <w:t>Figure 3a</w:t>
            </w:r>
          </w:p>
        </w:tc>
        <w:tc>
          <w:tcPr>
            <w:tcW w:w="1442" w:type="pct"/>
          </w:tcPr>
          <w:p w14:paraId="34C5849E" w14:textId="18D15D98" w:rsidR="00AF4800" w:rsidRDefault="00B94902" w:rsidP="00AF4800">
            <w:pPr>
              <w:pStyle w:val="Compact"/>
            </w:pPr>
            <w:r w:rsidRPr="00804ECE">
              <w:rPr>
                <w:rStyle w:val="VerbatimChar"/>
              </w:rPr>
              <w:t>Analysis of Year 5 (2018-19) Cohort &amp; the April 2022 Study Time Followup</w:t>
            </w:r>
            <w:r>
              <w:rPr>
                <w:rStyle w:val="VerbatimChar"/>
              </w:rPr>
              <w:t>.do</w:t>
            </w:r>
          </w:p>
        </w:tc>
        <w:tc>
          <w:tcPr>
            <w:tcW w:w="1122" w:type="pct"/>
          </w:tcPr>
          <w:p w14:paraId="1D7E0C68" w14:textId="00599DF1" w:rsidR="00AF4800" w:rsidRDefault="00C157F8" w:rsidP="00AF4800">
            <w:r>
              <w:t>Figure_3a.png</w:t>
            </w:r>
          </w:p>
        </w:tc>
        <w:tc>
          <w:tcPr>
            <w:tcW w:w="1511" w:type="pct"/>
          </w:tcPr>
          <w:p w14:paraId="07AEC63B" w14:textId="77777777" w:rsidR="00AF4800" w:rsidRDefault="00AF4800" w:rsidP="00AF4800">
            <w:pPr>
              <w:pStyle w:val="Compact"/>
            </w:pPr>
          </w:p>
        </w:tc>
      </w:tr>
      <w:tr w:rsidR="00C157F8" w14:paraId="16344FFD" w14:textId="77777777" w:rsidTr="00E44B43">
        <w:tc>
          <w:tcPr>
            <w:tcW w:w="925" w:type="pct"/>
          </w:tcPr>
          <w:p w14:paraId="6D3A0795" w14:textId="59F178C8" w:rsidR="00AF4800" w:rsidRDefault="00AF4800" w:rsidP="00AF4800">
            <w:pPr>
              <w:pStyle w:val="Compact"/>
            </w:pPr>
            <w:r>
              <w:t>Figure 3b</w:t>
            </w:r>
          </w:p>
        </w:tc>
        <w:tc>
          <w:tcPr>
            <w:tcW w:w="1442" w:type="pct"/>
          </w:tcPr>
          <w:p w14:paraId="6641DF1B" w14:textId="33005DFF" w:rsidR="00AF4800" w:rsidRDefault="00B94902" w:rsidP="00AF4800">
            <w:pPr>
              <w:pStyle w:val="Compact"/>
            </w:pPr>
            <w:r w:rsidRPr="00804ECE">
              <w:rPr>
                <w:rStyle w:val="VerbatimChar"/>
              </w:rPr>
              <w:t>Analysis of Year 5 (2018-19) Cohort &amp; the April 2022 Study Time Followup</w:t>
            </w:r>
            <w:r>
              <w:rPr>
                <w:rStyle w:val="VerbatimChar"/>
              </w:rPr>
              <w:t>.do</w:t>
            </w:r>
          </w:p>
        </w:tc>
        <w:tc>
          <w:tcPr>
            <w:tcW w:w="1122" w:type="pct"/>
          </w:tcPr>
          <w:p w14:paraId="400669F1" w14:textId="6156E8EC" w:rsidR="00AF4800" w:rsidRDefault="00C157F8" w:rsidP="00AF4800">
            <w:r>
              <w:t>Figure_3b.png</w:t>
            </w:r>
          </w:p>
        </w:tc>
        <w:tc>
          <w:tcPr>
            <w:tcW w:w="1511" w:type="pct"/>
          </w:tcPr>
          <w:p w14:paraId="511B0FA7" w14:textId="77777777" w:rsidR="00AF4800" w:rsidRDefault="00AF4800" w:rsidP="00AF4800">
            <w:pPr>
              <w:pStyle w:val="Compact"/>
            </w:pPr>
          </w:p>
        </w:tc>
      </w:tr>
      <w:tr w:rsidR="00C157F8" w14:paraId="316572ED" w14:textId="77777777" w:rsidTr="00E44B43">
        <w:tc>
          <w:tcPr>
            <w:tcW w:w="925" w:type="pct"/>
          </w:tcPr>
          <w:p w14:paraId="6FED59F9" w14:textId="420AA561" w:rsidR="00AF4800" w:rsidRDefault="00AF4800" w:rsidP="00AF4800">
            <w:pPr>
              <w:pStyle w:val="Compact"/>
            </w:pPr>
            <w:r>
              <w:t>Figure 3c</w:t>
            </w:r>
          </w:p>
        </w:tc>
        <w:tc>
          <w:tcPr>
            <w:tcW w:w="1442" w:type="pct"/>
          </w:tcPr>
          <w:p w14:paraId="7FA1A714" w14:textId="4E46343A" w:rsidR="00AF4800" w:rsidRDefault="00AF4800" w:rsidP="00AF4800">
            <w:pPr>
              <w:pStyle w:val="Compact"/>
            </w:pPr>
            <w:r w:rsidRPr="00804ECE">
              <w:rPr>
                <w:rStyle w:val="VerbatimChar"/>
              </w:rPr>
              <w:t>Analysis of Year 6 (2019-20) Cohort</w:t>
            </w:r>
            <w:r>
              <w:rPr>
                <w:rStyle w:val="VerbatimChar"/>
              </w:rPr>
              <w:t>.do</w:t>
            </w:r>
          </w:p>
        </w:tc>
        <w:tc>
          <w:tcPr>
            <w:tcW w:w="1122" w:type="pct"/>
          </w:tcPr>
          <w:p w14:paraId="7863FF4D" w14:textId="748DC5D4" w:rsidR="00AF4800" w:rsidRDefault="00AF4800" w:rsidP="00AF4800">
            <w:r>
              <w:t>Figure_</w:t>
            </w:r>
            <w:r w:rsidR="00940533">
              <w:t>3</w:t>
            </w:r>
            <w:r>
              <w:t>c.png</w:t>
            </w:r>
          </w:p>
        </w:tc>
        <w:tc>
          <w:tcPr>
            <w:tcW w:w="1511" w:type="pct"/>
          </w:tcPr>
          <w:p w14:paraId="2F46277B" w14:textId="77777777" w:rsidR="00AF4800" w:rsidRDefault="00AF4800" w:rsidP="00AF4800">
            <w:pPr>
              <w:pStyle w:val="Compact"/>
            </w:pPr>
          </w:p>
        </w:tc>
      </w:tr>
      <w:tr w:rsidR="00E44B43" w14:paraId="716FE466" w14:textId="77777777" w:rsidTr="00E44B43">
        <w:tc>
          <w:tcPr>
            <w:tcW w:w="925" w:type="pct"/>
          </w:tcPr>
          <w:p w14:paraId="7A70C389" w14:textId="3D3860BA" w:rsidR="00AF4800" w:rsidRDefault="00AF4800" w:rsidP="00AF4800">
            <w:pPr>
              <w:pStyle w:val="Compact"/>
            </w:pPr>
            <w:r>
              <w:t>Figure 3d</w:t>
            </w:r>
          </w:p>
        </w:tc>
        <w:tc>
          <w:tcPr>
            <w:tcW w:w="1442" w:type="pct"/>
          </w:tcPr>
          <w:p w14:paraId="530A481E" w14:textId="3ADF085C" w:rsidR="00AF4800" w:rsidRDefault="00AF4800" w:rsidP="00AF4800">
            <w:pPr>
              <w:pStyle w:val="Compact"/>
            </w:pPr>
            <w:r w:rsidRPr="00804ECE">
              <w:rPr>
                <w:rStyle w:val="VerbatimChar"/>
              </w:rPr>
              <w:t>Analysis of Year 6 (2019-20) Cohort</w:t>
            </w:r>
            <w:r>
              <w:rPr>
                <w:rStyle w:val="VerbatimChar"/>
              </w:rPr>
              <w:t>.do</w:t>
            </w:r>
          </w:p>
        </w:tc>
        <w:tc>
          <w:tcPr>
            <w:tcW w:w="1122" w:type="pct"/>
          </w:tcPr>
          <w:p w14:paraId="4C7D8FB9" w14:textId="7B0FF08E" w:rsidR="00AF4800" w:rsidRDefault="00AF4800" w:rsidP="00AF4800">
            <w:r>
              <w:t>Figure_</w:t>
            </w:r>
            <w:r w:rsidR="00940533">
              <w:t>3</w:t>
            </w:r>
            <w:r>
              <w:t>d.png</w:t>
            </w:r>
          </w:p>
        </w:tc>
        <w:tc>
          <w:tcPr>
            <w:tcW w:w="1511" w:type="pct"/>
          </w:tcPr>
          <w:p w14:paraId="07FF8A78" w14:textId="77777777" w:rsidR="00AF4800" w:rsidRDefault="00AF4800" w:rsidP="00AF4800">
            <w:pPr>
              <w:pStyle w:val="Compact"/>
            </w:pPr>
          </w:p>
        </w:tc>
      </w:tr>
      <w:tr w:rsidR="00E44B43" w14:paraId="10FE724C" w14:textId="77777777" w:rsidTr="00E44B43">
        <w:tc>
          <w:tcPr>
            <w:tcW w:w="925" w:type="pct"/>
          </w:tcPr>
          <w:p w14:paraId="6C9A0FD8" w14:textId="129BCB52" w:rsidR="00AF4800" w:rsidRDefault="00AF4800" w:rsidP="00AF4800">
            <w:pPr>
              <w:pStyle w:val="Compact"/>
            </w:pPr>
            <w:r>
              <w:t>Figure 4a</w:t>
            </w:r>
          </w:p>
        </w:tc>
        <w:tc>
          <w:tcPr>
            <w:tcW w:w="1442" w:type="pct"/>
          </w:tcPr>
          <w:p w14:paraId="6D5EB5CC" w14:textId="3022C7F2" w:rsidR="00AF4800" w:rsidRDefault="00B94902" w:rsidP="00AF4800">
            <w:pPr>
              <w:pStyle w:val="Compact"/>
            </w:pPr>
            <w:r w:rsidRPr="00804ECE">
              <w:rPr>
                <w:rStyle w:val="VerbatimChar"/>
              </w:rPr>
              <w:t>Analysis of Year 5 (2018-19) Cohort &amp; the April 2022 Study Time Followup</w:t>
            </w:r>
            <w:r>
              <w:rPr>
                <w:rStyle w:val="VerbatimChar"/>
              </w:rPr>
              <w:t>.do</w:t>
            </w:r>
          </w:p>
        </w:tc>
        <w:tc>
          <w:tcPr>
            <w:tcW w:w="1122" w:type="pct"/>
          </w:tcPr>
          <w:p w14:paraId="65713557" w14:textId="39FF2D47" w:rsidR="00AF4800" w:rsidRDefault="00C157F8" w:rsidP="00AF4800">
            <w:r>
              <w:t>Figure_4a.png</w:t>
            </w:r>
          </w:p>
        </w:tc>
        <w:tc>
          <w:tcPr>
            <w:tcW w:w="1511" w:type="pct"/>
          </w:tcPr>
          <w:p w14:paraId="4318298A" w14:textId="77777777" w:rsidR="00AF4800" w:rsidRDefault="00AF4800" w:rsidP="00AF4800">
            <w:pPr>
              <w:pStyle w:val="Compact"/>
            </w:pPr>
          </w:p>
        </w:tc>
      </w:tr>
      <w:tr w:rsidR="00E44B43" w14:paraId="4F8841E1" w14:textId="77777777" w:rsidTr="00E44B43">
        <w:tc>
          <w:tcPr>
            <w:tcW w:w="925" w:type="pct"/>
          </w:tcPr>
          <w:p w14:paraId="0C7374F3" w14:textId="7D3B7F3B" w:rsidR="00AF4800" w:rsidRDefault="00AF4800" w:rsidP="00AF4800">
            <w:pPr>
              <w:pStyle w:val="Compact"/>
            </w:pPr>
            <w:r>
              <w:t>Figure 4b</w:t>
            </w:r>
          </w:p>
        </w:tc>
        <w:tc>
          <w:tcPr>
            <w:tcW w:w="1442" w:type="pct"/>
          </w:tcPr>
          <w:p w14:paraId="445A4F9D" w14:textId="415D4D41" w:rsidR="00AF4800" w:rsidRDefault="00B94902" w:rsidP="00AF4800">
            <w:pPr>
              <w:pStyle w:val="Compact"/>
            </w:pPr>
            <w:r w:rsidRPr="00804ECE">
              <w:rPr>
                <w:rStyle w:val="VerbatimChar"/>
              </w:rPr>
              <w:t>Analysis of Year 5 (2018-19) Cohort &amp; the April 2022 Study Time Followup</w:t>
            </w:r>
            <w:r>
              <w:rPr>
                <w:rStyle w:val="VerbatimChar"/>
              </w:rPr>
              <w:t>.do</w:t>
            </w:r>
          </w:p>
        </w:tc>
        <w:tc>
          <w:tcPr>
            <w:tcW w:w="1122" w:type="pct"/>
          </w:tcPr>
          <w:p w14:paraId="57AD22DC" w14:textId="7A492DBE" w:rsidR="00AF4800" w:rsidRDefault="00C157F8" w:rsidP="00AF4800">
            <w:r>
              <w:t>Figure_4b.png</w:t>
            </w:r>
          </w:p>
        </w:tc>
        <w:tc>
          <w:tcPr>
            <w:tcW w:w="1511" w:type="pct"/>
          </w:tcPr>
          <w:p w14:paraId="281F302F" w14:textId="77777777" w:rsidR="00AF4800" w:rsidRDefault="00AF4800" w:rsidP="00AF4800">
            <w:pPr>
              <w:pStyle w:val="Compact"/>
            </w:pPr>
          </w:p>
        </w:tc>
      </w:tr>
      <w:tr w:rsidR="00E44B43" w14:paraId="6889C724" w14:textId="77777777" w:rsidTr="00E44B43">
        <w:tc>
          <w:tcPr>
            <w:tcW w:w="925" w:type="pct"/>
          </w:tcPr>
          <w:p w14:paraId="39544787" w14:textId="60B91BD2" w:rsidR="00AF4800" w:rsidRDefault="00AF4800" w:rsidP="00AF4800">
            <w:pPr>
              <w:pStyle w:val="Compact"/>
            </w:pPr>
            <w:r>
              <w:t>Figure 4c</w:t>
            </w:r>
          </w:p>
        </w:tc>
        <w:tc>
          <w:tcPr>
            <w:tcW w:w="1442" w:type="pct"/>
          </w:tcPr>
          <w:p w14:paraId="7148EA5F" w14:textId="1E439256" w:rsidR="00AF4800" w:rsidRDefault="00AF4800" w:rsidP="00AF4800">
            <w:pPr>
              <w:pStyle w:val="Compact"/>
            </w:pPr>
            <w:r w:rsidRPr="00804ECE">
              <w:rPr>
                <w:rStyle w:val="VerbatimChar"/>
              </w:rPr>
              <w:t>Analysis of Year 6 (2019-20) Cohort</w:t>
            </w:r>
            <w:r>
              <w:rPr>
                <w:rStyle w:val="VerbatimChar"/>
              </w:rPr>
              <w:t>.do</w:t>
            </w:r>
          </w:p>
        </w:tc>
        <w:tc>
          <w:tcPr>
            <w:tcW w:w="1122" w:type="pct"/>
          </w:tcPr>
          <w:p w14:paraId="155420AC" w14:textId="4729A1BF" w:rsidR="00AF4800" w:rsidRDefault="00AF4800" w:rsidP="00AF4800">
            <w:r>
              <w:t>Figure_</w:t>
            </w:r>
            <w:r w:rsidR="00940533">
              <w:t>4</w:t>
            </w:r>
            <w:r>
              <w:t>c.png</w:t>
            </w:r>
          </w:p>
        </w:tc>
        <w:tc>
          <w:tcPr>
            <w:tcW w:w="1511" w:type="pct"/>
          </w:tcPr>
          <w:p w14:paraId="57761829" w14:textId="77777777" w:rsidR="00AF4800" w:rsidRDefault="00AF4800" w:rsidP="00AF4800">
            <w:pPr>
              <w:pStyle w:val="Compact"/>
            </w:pPr>
          </w:p>
        </w:tc>
      </w:tr>
      <w:tr w:rsidR="00E44B43" w14:paraId="26524D6F" w14:textId="77777777" w:rsidTr="00E44B43">
        <w:tc>
          <w:tcPr>
            <w:tcW w:w="925" w:type="pct"/>
          </w:tcPr>
          <w:p w14:paraId="08A99FA6" w14:textId="3694A5BF" w:rsidR="00AF4800" w:rsidRDefault="00AF4800" w:rsidP="00AF4800">
            <w:pPr>
              <w:pStyle w:val="Compact"/>
            </w:pPr>
            <w:r>
              <w:t>Figure 4d</w:t>
            </w:r>
          </w:p>
        </w:tc>
        <w:tc>
          <w:tcPr>
            <w:tcW w:w="1442" w:type="pct"/>
          </w:tcPr>
          <w:p w14:paraId="6E5E6889" w14:textId="55A06CB8" w:rsidR="00AF4800" w:rsidRDefault="00AF4800" w:rsidP="00AF4800">
            <w:pPr>
              <w:pStyle w:val="Compact"/>
            </w:pPr>
            <w:r w:rsidRPr="00804ECE">
              <w:rPr>
                <w:rStyle w:val="VerbatimChar"/>
              </w:rPr>
              <w:t>Analysis of Year 6 (2019-20) Cohort</w:t>
            </w:r>
            <w:r>
              <w:rPr>
                <w:rStyle w:val="VerbatimChar"/>
              </w:rPr>
              <w:t>.do</w:t>
            </w:r>
          </w:p>
        </w:tc>
        <w:tc>
          <w:tcPr>
            <w:tcW w:w="1122" w:type="pct"/>
          </w:tcPr>
          <w:p w14:paraId="36DD49AE" w14:textId="598C790E" w:rsidR="00AF4800" w:rsidRDefault="00AF4800" w:rsidP="00AF4800">
            <w:r>
              <w:t>Figure_</w:t>
            </w:r>
            <w:r w:rsidR="00940533">
              <w:t>4</w:t>
            </w:r>
            <w:r>
              <w:t>d.png</w:t>
            </w:r>
          </w:p>
        </w:tc>
        <w:tc>
          <w:tcPr>
            <w:tcW w:w="1511" w:type="pct"/>
          </w:tcPr>
          <w:p w14:paraId="62606011" w14:textId="77777777" w:rsidR="00AF4800" w:rsidRDefault="00AF4800" w:rsidP="00AF4800">
            <w:pPr>
              <w:pStyle w:val="Compact"/>
            </w:pPr>
          </w:p>
        </w:tc>
      </w:tr>
      <w:tr w:rsidR="00E44B43" w14:paraId="5D359672" w14:textId="77777777" w:rsidTr="00E44B43">
        <w:tc>
          <w:tcPr>
            <w:tcW w:w="925" w:type="pct"/>
          </w:tcPr>
          <w:p w14:paraId="3E716C52" w14:textId="26A2C381" w:rsidR="00AF4800" w:rsidRDefault="00AF4800" w:rsidP="00AF4800">
            <w:pPr>
              <w:pStyle w:val="Compact"/>
            </w:pPr>
            <w:r>
              <w:t>Figure 5a</w:t>
            </w:r>
          </w:p>
        </w:tc>
        <w:tc>
          <w:tcPr>
            <w:tcW w:w="1442" w:type="pct"/>
          </w:tcPr>
          <w:p w14:paraId="20556D31" w14:textId="33B3D142" w:rsidR="00AF4800" w:rsidRDefault="00940533" w:rsidP="00AF4800">
            <w:pPr>
              <w:pStyle w:val="Compact"/>
            </w:pPr>
            <w:r w:rsidRPr="00804ECE">
              <w:rPr>
                <w:rStyle w:val="VerbatimChar"/>
              </w:rPr>
              <w:t>Analysis of Weekly Dynamics in Year 6 (2019-20) Cohort</w:t>
            </w:r>
            <w:r>
              <w:rPr>
                <w:rStyle w:val="VerbatimChar"/>
              </w:rPr>
              <w:t>.</w:t>
            </w:r>
          </w:p>
        </w:tc>
        <w:tc>
          <w:tcPr>
            <w:tcW w:w="1122" w:type="pct"/>
          </w:tcPr>
          <w:p w14:paraId="084ABDC2" w14:textId="7089B282" w:rsidR="00AF4800" w:rsidRDefault="00940533" w:rsidP="00AF4800">
            <w:r>
              <w:t>Figure_5a.png</w:t>
            </w:r>
          </w:p>
        </w:tc>
        <w:tc>
          <w:tcPr>
            <w:tcW w:w="1511" w:type="pct"/>
          </w:tcPr>
          <w:p w14:paraId="365E5D7F" w14:textId="77777777" w:rsidR="00AF4800" w:rsidRDefault="00AF4800" w:rsidP="00AF4800">
            <w:pPr>
              <w:pStyle w:val="Compact"/>
            </w:pPr>
          </w:p>
        </w:tc>
      </w:tr>
      <w:tr w:rsidR="00E44B43" w14:paraId="275B4823" w14:textId="77777777" w:rsidTr="00E44B43">
        <w:tc>
          <w:tcPr>
            <w:tcW w:w="925" w:type="pct"/>
          </w:tcPr>
          <w:p w14:paraId="5981F95C" w14:textId="38DEE288" w:rsidR="00AF4800" w:rsidRDefault="00AF4800" w:rsidP="00AF4800">
            <w:pPr>
              <w:pStyle w:val="Compact"/>
            </w:pPr>
            <w:r>
              <w:t>Figure 5b</w:t>
            </w:r>
          </w:p>
        </w:tc>
        <w:tc>
          <w:tcPr>
            <w:tcW w:w="1442" w:type="pct"/>
          </w:tcPr>
          <w:p w14:paraId="6A48340F" w14:textId="146FAD37" w:rsidR="00AF4800" w:rsidRDefault="00940533" w:rsidP="00AF4800">
            <w:pPr>
              <w:pStyle w:val="Compact"/>
            </w:pPr>
            <w:r w:rsidRPr="00804ECE">
              <w:rPr>
                <w:rStyle w:val="VerbatimChar"/>
              </w:rPr>
              <w:t>Analysis of Weekly Dynamics in Year 6 (2019-20) Cohort</w:t>
            </w:r>
            <w:r>
              <w:rPr>
                <w:rStyle w:val="VerbatimChar"/>
              </w:rPr>
              <w:t>.</w:t>
            </w:r>
          </w:p>
        </w:tc>
        <w:tc>
          <w:tcPr>
            <w:tcW w:w="1122" w:type="pct"/>
          </w:tcPr>
          <w:p w14:paraId="6F020407" w14:textId="24FD2770" w:rsidR="00AF4800" w:rsidRDefault="00940533" w:rsidP="00AF4800">
            <w:r>
              <w:t>Figure_5b.png</w:t>
            </w:r>
          </w:p>
        </w:tc>
        <w:tc>
          <w:tcPr>
            <w:tcW w:w="1511" w:type="pct"/>
          </w:tcPr>
          <w:p w14:paraId="3B6185EA" w14:textId="77777777" w:rsidR="00AF4800" w:rsidRDefault="00AF4800" w:rsidP="00AF4800">
            <w:pPr>
              <w:pStyle w:val="Compact"/>
            </w:pPr>
          </w:p>
        </w:tc>
      </w:tr>
      <w:tr w:rsidR="00E44B43" w14:paraId="630CFF72" w14:textId="77777777" w:rsidTr="00E44B43">
        <w:tc>
          <w:tcPr>
            <w:tcW w:w="925" w:type="pct"/>
          </w:tcPr>
          <w:p w14:paraId="73EB304B" w14:textId="535D5233" w:rsidR="00AF4800" w:rsidRDefault="00AF4800" w:rsidP="00AF4800">
            <w:pPr>
              <w:pStyle w:val="Compact"/>
            </w:pPr>
            <w:r>
              <w:lastRenderedPageBreak/>
              <w:t>Figure 5c</w:t>
            </w:r>
          </w:p>
        </w:tc>
        <w:tc>
          <w:tcPr>
            <w:tcW w:w="1442" w:type="pct"/>
          </w:tcPr>
          <w:p w14:paraId="20A89553" w14:textId="1B54E176" w:rsidR="00AF4800" w:rsidRDefault="00940533" w:rsidP="00AF4800">
            <w:pPr>
              <w:pStyle w:val="Compact"/>
            </w:pPr>
            <w:r w:rsidRPr="00804ECE">
              <w:rPr>
                <w:rStyle w:val="VerbatimChar"/>
              </w:rPr>
              <w:t>Analysis of Weekly Dynamics in Year 6 (2019-20) Cohort</w:t>
            </w:r>
            <w:r>
              <w:rPr>
                <w:rStyle w:val="VerbatimChar"/>
              </w:rPr>
              <w:t>.</w:t>
            </w:r>
          </w:p>
        </w:tc>
        <w:tc>
          <w:tcPr>
            <w:tcW w:w="1122" w:type="pct"/>
          </w:tcPr>
          <w:p w14:paraId="7E75502A" w14:textId="021479E0" w:rsidR="00AF4800" w:rsidRDefault="00940533" w:rsidP="00AF4800">
            <w:r>
              <w:t>Figure_5c.png</w:t>
            </w:r>
          </w:p>
        </w:tc>
        <w:tc>
          <w:tcPr>
            <w:tcW w:w="1511" w:type="pct"/>
          </w:tcPr>
          <w:p w14:paraId="7591523E" w14:textId="77777777" w:rsidR="00AF4800" w:rsidRDefault="00AF4800" w:rsidP="00AF4800">
            <w:pPr>
              <w:pStyle w:val="Compact"/>
            </w:pPr>
          </w:p>
        </w:tc>
      </w:tr>
      <w:tr w:rsidR="00E44B43" w14:paraId="314B5B24" w14:textId="77777777" w:rsidTr="00E44B43">
        <w:tc>
          <w:tcPr>
            <w:tcW w:w="925" w:type="pct"/>
          </w:tcPr>
          <w:p w14:paraId="04B09A0D" w14:textId="014854DE" w:rsidR="00AF4800" w:rsidRDefault="00AF4800" w:rsidP="00AF4800">
            <w:pPr>
              <w:pStyle w:val="Compact"/>
            </w:pPr>
            <w:r>
              <w:t>Figure 5d</w:t>
            </w:r>
          </w:p>
        </w:tc>
        <w:tc>
          <w:tcPr>
            <w:tcW w:w="1442" w:type="pct"/>
          </w:tcPr>
          <w:p w14:paraId="06128BD7" w14:textId="225A347A" w:rsidR="00AF4800" w:rsidRDefault="00940533" w:rsidP="00AF4800">
            <w:pPr>
              <w:pStyle w:val="Compact"/>
            </w:pPr>
            <w:r w:rsidRPr="00804ECE">
              <w:rPr>
                <w:rStyle w:val="VerbatimChar"/>
              </w:rPr>
              <w:t>Analysis of Weekly Dynamics in Year 6 (2019-20) Cohort</w:t>
            </w:r>
            <w:r>
              <w:rPr>
                <w:rStyle w:val="VerbatimChar"/>
              </w:rPr>
              <w:t>.</w:t>
            </w:r>
          </w:p>
        </w:tc>
        <w:tc>
          <w:tcPr>
            <w:tcW w:w="1122" w:type="pct"/>
          </w:tcPr>
          <w:p w14:paraId="108B638B" w14:textId="7B857412" w:rsidR="00AF4800" w:rsidRDefault="00940533" w:rsidP="00AF4800">
            <w:r>
              <w:t>Figure_5d.png</w:t>
            </w:r>
          </w:p>
        </w:tc>
        <w:tc>
          <w:tcPr>
            <w:tcW w:w="1511" w:type="pct"/>
          </w:tcPr>
          <w:p w14:paraId="4E7673F5" w14:textId="77777777" w:rsidR="00AF4800" w:rsidRDefault="00AF4800" w:rsidP="00AF4800">
            <w:pPr>
              <w:pStyle w:val="Compact"/>
            </w:pPr>
          </w:p>
        </w:tc>
      </w:tr>
      <w:tr w:rsidR="00E44B43" w14:paraId="530267DB" w14:textId="77777777" w:rsidTr="00E44B43">
        <w:tc>
          <w:tcPr>
            <w:tcW w:w="925" w:type="pct"/>
          </w:tcPr>
          <w:p w14:paraId="32F44574" w14:textId="1FE728B9" w:rsidR="00AF4800" w:rsidRDefault="00AF4800" w:rsidP="00AF4800">
            <w:pPr>
              <w:pStyle w:val="Compact"/>
            </w:pPr>
            <w:r>
              <w:t>Figure 6</w:t>
            </w:r>
          </w:p>
        </w:tc>
        <w:tc>
          <w:tcPr>
            <w:tcW w:w="1442" w:type="pct"/>
          </w:tcPr>
          <w:p w14:paraId="601930A8" w14:textId="33699540" w:rsidR="00AF4800" w:rsidRDefault="00B94902" w:rsidP="00AF4800">
            <w:pPr>
              <w:pStyle w:val="Compact"/>
            </w:pPr>
            <w:r w:rsidRPr="00804ECE">
              <w:rPr>
                <w:rStyle w:val="VerbatimChar"/>
              </w:rPr>
              <w:t>Analysis of Year 5 (2018-19) Cohort &amp; the April 2022 Study Time Followup</w:t>
            </w:r>
            <w:r>
              <w:rPr>
                <w:rStyle w:val="VerbatimChar"/>
              </w:rPr>
              <w:t>.do</w:t>
            </w:r>
          </w:p>
        </w:tc>
        <w:tc>
          <w:tcPr>
            <w:tcW w:w="1122" w:type="pct"/>
          </w:tcPr>
          <w:p w14:paraId="416C7BBE" w14:textId="7A65F83D" w:rsidR="00AF4800" w:rsidRDefault="00C157F8" w:rsidP="00AF4800">
            <w:r>
              <w:t>Figure_6.png</w:t>
            </w:r>
          </w:p>
        </w:tc>
        <w:tc>
          <w:tcPr>
            <w:tcW w:w="1511" w:type="pct"/>
          </w:tcPr>
          <w:p w14:paraId="79D3F246" w14:textId="77777777" w:rsidR="00AF4800" w:rsidRDefault="00AF4800" w:rsidP="00AF4800">
            <w:pPr>
              <w:pStyle w:val="Compact"/>
            </w:pPr>
          </w:p>
        </w:tc>
      </w:tr>
      <w:tr w:rsidR="00E44B43" w14:paraId="73415570" w14:textId="77777777" w:rsidTr="00E44B43">
        <w:tc>
          <w:tcPr>
            <w:tcW w:w="925" w:type="pct"/>
          </w:tcPr>
          <w:p w14:paraId="1E57234A" w14:textId="4BC261F2" w:rsidR="00B94902" w:rsidRDefault="00B94902" w:rsidP="00AF4800">
            <w:pPr>
              <w:pStyle w:val="Compact"/>
            </w:pPr>
            <w:r>
              <w:t>Figure A1</w:t>
            </w:r>
          </w:p>
        </w:tc>
        <w:tc>
          <w:tcPr>
            <w:tcW w:w="1442" w:type="pct"/>
          </w:tcPr>
          <w:p w14:paraId="0FF1827C" w14:textId="7B3456A1" w:rsidR="00B94902" w:rsidRDefault="00B94902" w:rsidP="00AF4800">
            <w:pPr>
              <w:pStyle w:val="Compact"/>
            </w:pPr>
            <w:r w:rsidRPr="00804ECE">
              <w:rPr>
                <w:rStyle w:val="VerbatimChar"/>
              </w:rPr>
              <w:t>Estimating Effects on Grades &amp; Study Time Across All Cohorts</w:t>
            </w:r>
            <w:r>
              <w:rPr>
                <w:rStyle w:val="VerbatimChar"/>
              </w:rPr>
              <w:t>.do</w:t>
            </w:r>
          </w:p>
        </w:tc>
        <w:tc>
          <w:tcPr>
            <w:tcW w:w="1122" w:type="pct"/>
          </w:tcPr>
          <w:p w14:paraId="3F279627" w14:textId="21EC56E6" w:rsidR="00B94902" w:rsidRDefault="00B94902" w:rsidP="00AF4800">
            <w:r>
              <w:t>Figure_A1.png</w:t>
            </w:r>
          </w:p>
        </w:tc>
        <w:tc>
          <w:tcPr>
            <w:tcW w:w="1511" w:type="pct"/>
          </w:tcPr>
          <w:p w14:paraId="6CB83E77" w14:textId="77777777" w:rsidR="00B94902" w:rsidRDefault="00B94902" w:rsidP="00AF4800">
            <w:pPr>
              <w:pStyle w:val="Compact"/>
            </w:pPr>
          </w:p>
        </w:tc>
      </w:tr>
      <w:tr w:rsidR="00C157F8" w14:paraId="43819040" w14:textId="77777777" w:rsidTr="00E44B43">
        <w:tc>
          <w:tcPr>
            <w:tcW w:w="925" w:type="pct"/>
          </w:tcPr>
          <w:p w14:paraId="5A109501" w14:textId="48CA6E17" w:rsidR="00B94902" w:rsidRDefault="00B94902" w:rsidP="00AF4800">
            <w:pPr>
              <w:pStyle w:val="Compact"/>
            </w:pPr>
            <w:r>
              <w:t>Figure A2</w:t>
            </w:r>
          </w:p>
        </w:tc>
        <w:tc>
          <w:tcPr>
            <w:tcW w:w="1442" w:type="pct"/>
          </w:tcPr>
          <w:p w14:paraId="49313116" w14:textId="04FBBD09" w:rsidR="00B94902" w:rsidRDefault="00B94902" w:rsidP="00AF4800">
            <w:pPr>
              <w:pStyle w:val="Compact"/>
            </w:pPr>
            <w:r w:rsidRPr="00804ECE">
              <w:rPr>
                <w:rStyle w:val="VerbatimChar"/>
              </w:rPr>
              <w:t>Estimating Effects on Grades &amp; Study Time Across All Cohorts</w:t>
            </w:r>
            <w:r>
              <w:rPr>
                <w:rStyle w:val="VerbatimChar"/>
              </w:rPr>
              <w:t>.do</w:t>
            </w:r>
          </w:p>
        </w:tc>
        <w:tc>
          <w:tcPr>
            <w:tcW w:w="1122" w:type="pct"/>
          </w:tcPr>
          <w:p w14:paraId="2F06B386" w14:textId="4D3646CF" w:rsidR="00B94902" w:rsidRDefault="00B94902" w:rsidP="00AF4800">
            <w:pPr>
              <w:pStyle w:val="Compact"/>
            </w:pPr>
            <w:r>
              <w:t>Figure_A2.png</w:t>
            </w:r>
          </w:p>
        </w:tc>
        <w:tc>
          <w:tcPr>
            <w:tcW w:w="1511" w:type="pct"/>
          </w:tcPr>
          <w:p w14:paraId="2F21ECAE" w14:textId="77777777" w:rsidR="00B94902" w:rsidRDefault="00B94902" w:rsidP="00AF4800"/>
        </w:tc>
      </w:tr>
      <w:tr w:rsidR="00397351" w14:paraId="0F87169A" w14:textId="77777777" w:rsidTr="00E44B43">
        <w:tc>
          <w:tcPr>
            <w:tcW w:w="925" w:type="pct"/>
          </w:tcPr>
          <w:p w14:paraId="7A0EEBCE" w14:textId="119C390C" w:rsidR="00397351" w:rsidRDefault="00397351" w:rsidP="00AF4800">
            <w:pPr>
              <w:pStyle w:val="Compact"/>
            </w:pPr>
            <w:r>
              <w:t>Figure A8</w:t>
            </w:r>
          </w:p>
        </w:tc>
        <w:tc>
          <w:tcPr>
            <w:tcW w:w="1442" w:type="pct"/>
          </w:tcPr>
          <w:p w14:paraId="2979363F" w14:textId="6C1F6CDA" w:rsidR="00397351" w:rsidRPr="00804ECE" w:rsidRDefault="00397351" w:rsidP="00AF4800">
            <w:pPr>
              <w:pStyle w:val="Compact"/>
              <w:rPr>
                <w:rStyle w:val="VerbatimChar"/>
              </w:rPr>
            </w:pPr>
            <w:r w:rsidRPr="00397351">
              <w:rPr>
                <w:rStyle w:val="VerbatimChar"/>
              </w:rPr>
              <w:t>Code for Figure A8</w:t>
            </w:r>
            <w:r>
              <w:rPr>
                <w:rStyle w:val="VerbatimChar"/>
              </w:rPr>
              <w:t>.do</w:t>
            </w:r>
          </w:p>
        </w:tc>
        <w:tc>
          <w:tcPr>
            <w:tcW w:w="1122" w:type="pct"/>
          </w:tcPr>
          <w:p w14:paraId="2A22E4D5" w14:textId="1C2F3AD8" w:rsidR="00397351" w:rsidRDefault="00397351" w:rsidP="00AF4800">
            <w:pPr>
              <w:pStyle w:val="Compact"/>
            </w:pPr>
            <w:r>
              <w:t>Figure_A8.png</w:t>
            </w:r>
          </w:p>
        </w:tc>
        <w:tc>
          <w:tcPr>
            <w:tcW w:w="1511" w:type="pct"/>
          </w:tcPr>
          <w:p w14:paraId="17B17FF8" w14:textId="4E5A8BD1" w:rsidR="00397351" w:rsidRDefault="00397351" w:rsidP="00AF4800">
            <w:r w:rsidRPr="007C2A67">
              <w:rPr>
                <w:color w:val="FF0000"/>
              </w:rPr>
              <w:t>Cannot replicate with publicly available data</w:t>
            </w:r>
          </w:p>
        </w:tc>
      </w:tr>
      <w:tr w:rsidR="00C157F8" w14:paraId="28C3A764" w14:textId="77777777" w:rsidTr="00E44B43">
        <w:tc>
          <w:tcPr>
            <w:tcW w:w="925" w:type="pct"/>
          </w:tcPr>
          <w:p w14:paraId="665541F8" w14:textId="77777777" w:rsidR="00B94902" w:rsidRDefault="00B94902" w:rsidP="00AF4800">
            <w:pPr>
              <w:pStyle w:val="BodyText"/>
            </w:pPr>
            <w:r>
              <w:t xml:space="preserve">Figure A9 </w:t>
            </w:r>
          </w:p>
          <w:p w14:paraId="5C87B433" w14:textId="36473F54" w:rsidR="00B94902" w:rsidRDefault="00B94902" w:rsidP="00AF4800">
            <w:pPr>
              <w:pStyle w:val="Compact"/>
            </w:pPr>
          </w:p>
        </w:tc>
        <w:tc>
          <w:tcPr>
            <w:tcW w:w="1442" w:type="pct"/>
          </w:tcPr>
          <w:p w14:paraId="5D18F745" w14:textId="357237B1" w:rsidR="00B94902" w:rsidRDefault="00B94902" w:rsidP="00AF4800">
            <w:pPr>
              <w:pStyle w:val="Compact"/>
            </w:pPr>
            <w:r w:rsidRPr="00804ECE">
              <w:rPr>
                <w:rStyle w:val="VerbatimChar"/>
              </w:rPr>
              <w:t>Estimating Effects on Grades &amp; Study Time Across All Cohorts</w:t>
            </w:r>
            <w:r>
              <w:rPr>
                <w:rStyle w:val="VerbatimChar"/>
              </w:rPr>
              <w:t>.do</w:t>
            </w:r>
          </w:p>
        </w:tc>
        <w:tc>
          <w:tcPr>
            <w:tcW w:w="1122" w:type="pct"/>
          </w:tcPr>
          <w:p w14:paraId="1FA6AB42" w14:textId="77777777" w:rsidR="00B94902" w:rsidRDefault="00B94902" w:rsidP="00AF4800">
            <w:pPr>
              <w:pStyle w:val="Compact"/>
            </w:pPr>
            <w:r>
              <w:t>Figure_A9a.png</w:t>
            </w:r>
          </w:p>
          <w:p w14:paraId="5804BBD9" w14:textId="77777777" w:rsidR="00B94902" w:rsidRDefault="00B94902" w:rsidP="00AF4800">
            <w:pPr>
              <w:pStyle w:val="Compact"/>
            </w:pPr>
            <w:r>
              <w:t xml:space="preserve">to </w:t>
            </w:r>
          </w:p>
          <w:p w14:paraId="365D162D" w14:textId="48A74880" w:rsidR="00B94902" w:rsidRDefault="00B94902" w:rsidP="00AF4800">
            <w:pPr>
              <w:pStyle w:val="Compact"/>
            </w:pPr>
            <w:r>
              <w:t>Figure_A9f.png</w:t>
            </w:r>
          </w:p>
        </w:tc>
        <w:tc>
          <w:tcPr>
            <w:tcW w:w="1511" w:type="pct"/>
          </w:tcPr>
          <w:p w14:paraId="2C288002" w14:textId="57FD89E0" w:rsidR="00B94902" w:rsidRDefault="00B94902" w:rsidP="00AF4800">
            <w:pPr>
              <w:pStyle w:val="Compact"/>
            </w:pPr>
          </w:p>
        </w:tc>
      </w:tr>
      <w:tr w:rsidR="00C157F8" w14:paraId="0C37CA2C" w14:textId="77777777" w:rsidTr="00E44B43">
        <w:tc>
          <w:tcPr>
            <w:tcW w:w="925" w:type="pct"/>
          </w:tcPr>
          <w:p w14:paraId="216F7A2D" w14:textId="54953A14" w:rsidR="00B94902" w:rsidRDefault="00B94902" w:rsidP="00AF4800">
            <w:pPr>
              <w:pStyle w:val="Compact"/>
            </w:pPr>
            <w:r>
              <w:t>Figure B1a</w:t>
            </w:r>
          </w:p>
        </w:tc>
        <w:tc>
          <w:tcPr>
            <w:tcW w:w="1442" w:type="pct"/>
          </w:tcPr>
          <w:p w14:paraId="4CAECA91" w14:textId="275281F8" w:rsidR="00B94902" w:rsidRDefault="00B94902" w:rsidP="00AF4800">
            <w:pPr>
              <w:pStyle w:val="Compact"/>
            </w:pPr>
            <w:r w:rsidRPr="00804ECE">
              <w:rPr>
                <w:rStyle w:val="VerbatimChar"/>
              </w:rPr>
              <w:t>Analysis of Year 5 (2018-19) Cohort &amp; the April 2022 Study Time Followup</w:t>
            </w:r>
            <w:r>
              <w:rPr>
                <w:rStyle w:val="VerbatimChar"/>
              </w:rPr>
              <w:t>.do</w:t>
            </w:r>
          </w:p>
        </w:tc>
        <w:tc>
          <w:tcPr>
            <w:tcW w:w="1122" w:type="pct"/>
          </w:tcPr>
          <w:p w14:paraId="0FCD4EB4" w14:textId="3A574D97" w:rsidR="00B94902" w:rsidRDefault="00C157F8" w:rsidP="00AF4800">
            <w:pPr>
              <w:pStyle w:val="Compact"/>
            </w:pPr>
            <w:r>
              <w:t>FigureB1_a.png</w:t>
            </w:r>
          </w:p>
        </w:tc>
        <w:tc>
          <w:tcPr>
            <w:tcW w:w="1511" w:type="pct"/>
          </w:tcPr>
          <w:p w14:paraId="525118F8" w14:textId="77777777" w:rsidR="00B94902" w:rsidRDefault="00B94902" w:rsidP="00AF4800">
            <w:pPr>
              <w:pStyle w:val="Compact"/>
            </w:pPr>
          </w:p>
        </w:tc>
      </w:tr>
      <w:tr w:rsidR="00C157F8" w14:paraId="16882FEF" w14:textId="77777777" w:rsidTr="00E44B43">
        <w:tc>
          <w:tcPr>
            <w:tcW w:w="925" w:type="pct"/>
          </w:tcPr>
          <w:p w14:paraId="5353B8EC" w14:textId="5F4FFD46" w:rsidR="00B94902" w:rsidRDefault="00B94902" w:rsidP="00AF4800">
            <w:pPr>
              <w:pStyle w:val="Compact"/>
            </w:pPr>
            <w:r>
              <w:t>Figure B1b</w:t>
            </w:r>
          </w:p>
        </w:tc>
        <w:tc>
          <w:tcPr>
            <w:tcW w:w="1442" w:type="pct"/>
          </w:tcPr>
          <w:p w14:paraId="4DEA25C0" w14:textId="133184CA" w:rsidR="00B94902" w:rsidRDefault="00B94902" w:rsidP="00AF4800">
            <w:pPr>
              <w:pStyle w:val="Compact"/>
            </w:pPr>
            <w:r w:rsidRPr="00804ECE">
              <w:rPr>
                <w:rStyle w:val="VerbatimChar"/>
              </w:rPr>
              <w:t>Analysis of Year 5 (2018-19) Cohort &amp; the April 2022 Study Time Followup</w:t>
            </w:r>
            <w:r>
              <w:rPr>
                <w:rStyle w:val="VerbatimChar"/>
              </w:rPr>
              <w:t>.do</w:t>
            </w:r>
          </w:p>
        </w:tc>
        <w:tc>
          <w:tcPr>
            <w:tcW w:w="1122" w:type="pct"/>
          </w:tcPr>
          <w:p w14:paraId="4F31BDED" w14:textId="4B3DDB93" w:rsidR="00B94902" w:rsidRDefault="00C157F8" w:rsidP="00AF4800">
            <w:pPr>
              <w:pStyle w:val="Compact"/>
            </w:pPr>
            <w:r>
              <w:t>FigureB1_b.png</w:t>
            </w:r>
          </w:p>
        </w:tc>
        <w:tc>
          <w:tcPr>
            <w:tcW w:w="1511" w:type="pct"/>
          </w:tcPr>
          <w:p w14:paraId="42501D7E" w14:textId="77777777" w:rsidR="00B94902" w:rsidRDefault="00B94902" w:rsidP="00AF4800">
            <w:pPr>
              <w:pStyle w:val="Compact"/>
            </w:pPr>
          </w:p>
        </w:tc>
      </w:tr>
      <w:tr w:rsidR="00E44B43" w14:paraId="65378AE9" w14:textId="77777777" w:rsidTr="00E44B43">
        <w:tc>
          <w:tcPr>
            <w:tcW w:w="925" w:type="pct"/>
          </w:tcPr>
          <w:p w14:paraId="42415711" w14:textId="77A67D50" w:rsidR="00B94902" w:rsidRDefault="00B94902" w:rsidP="00AF4800">
            <w:pPr>
              <w:pStyle w:val="Compact"/>
            </w:pPr>
            <w:r>
              <w:lastRenderedPageBreak/>
              <w:t>Figure B1c</w:t>
            </w:r>
          </w:p>
        </w:tc>
        <w:tc>
          <w:tcPr>
            <w:tcW w:w="1442" w:type="pct"/>
          </w:tcPr>
          <w:p w14:paraId="5FB5FDC1" w14:textId="486688B1" w:rsidR="00B94902" w:rsidRDefault="00B94902" w:rsidP="00AF4800">
            <w:pPr>
              <w:pStyle w:val="Compact"/>
            </w:pPr>
            <w:r w:rsidRPr="00804ECE">
              <w:rPr>
                <w:rStyle w:val="VerbatimChar"/>
              </w:rPr>
              <w:t>Analysis of Year 6 (2019-20) Cohort</w:t>
            </w:r>
            <w:r>
              <w:rPr>
                <w:rStyle w:val="VerbatimChar"/>
              </w:rPr>
              <w:t>.do</w:t>
            </w:r>
          </w:p>
        </w:tc>
        <w:tc>
          <w:tcPr>
            <w:tcW w:w="1122" w:type="pct"/>
          </w:tcPr>
          <w:p w14:paraId="63D4BDB6" w14:textId="2096BD94" w:rsidR="00B94902" w:rsidRDefault="00B94902" w:rsidP="00AF4800">
            <w:pPr>
              <w:pStyle w:val="Compact"/>
            </w:pPr>
            <w:r>
              <w:t>FigureB1_c.png</w:t>
            </w:r>
          </w:p>
        </w:tc>
        <w:tc>
          <w:tcPr>
            <w:tcW w:w="1511" w:type="pct"/>
          </w:tcPr>
          <w:p w14:paraId="737EDED5" w14:textId="77777777" w:rsidR="00B94902" w:rsidRDefault="00B94902" w:rsidP="00AF4800">
            <w:pPr>
              <w:pStyle w:val="Compact"/>
            </w:pPr>
          </w:p>
        </w:tc>
      </w:tr>
      <w:tr w:rsidR="00E44B43" w14:paraId="702797B6" w14:textId="77777777" w:rsidTr="00E44B43">
        <w:tc>
          <w:tcPr>
            <w:tcW w:w="925" w:type="pct"/>
          </w:tcPr>
          <w:p w14:paraId="0AB19404" w14:textId="080DF28F" w:rsidR="00B94902" w:rsidRDefault="00B94902" w:rsidP="00346615">
            <w:pPr>
              <w:pStyle w:val="Compact"/>
            </w:pPr>
            <w:r>
              <w:t>Figure B1d</w:t>
            </w:r>
          </w:p>
        </w:tc>
        <w:tc>
          <w:tcPr>
            <w:tcW w:w="1442" w:type="pct"/>
          </w:tcPr>
          <w:p w14:paraId="598807DC" w14:textId="35DD9110" w:rsidR="00B94902" w:rsidRDefault="00B94902" w:rsidP="00346615">
            <w:pPr>
              <w:pStyle w:val="Compact"/>
            </w:pPr>
            <w:r w:rsidRPr="00804ECE">
              <w:rPr>
                <w:rStyle w:val="VerbatimChar"/>
              </w:rPr>
              <w:t>Analysis of Year 6 (2019-20) Cohort</w:t>
            </w:r>
            <w:r>
              <w:rPr>
                <w:rStyle w:val="VerbatimChar"/>
              </w:rPr>
              <w:t>.do</w:t>
            </w:r>
          </w:p>
        </w:tc>
        <w:tc>
          <w:tcPr>
            <w:tcW w:w="1122" w:type="pct"/>
          </w:tcPr>
          <w:p w14:paraId="52A27BC8" w14:textId="3D6FFDFC" w:rsidR="00B94902" w:rsidRDefault="00B94902" w:rsidP="00346615">
            <w:pPr>
              <w:pStyle w:val="Compact"/>
            </w:pPr>
            <w:r>
              <w:t>FigureB1_d.png</w:t>
            </w:r>
          </w:p>
        </w:tc>
        <w:tc>
          <w:tcPr>
            <w:tcW w:w="1511" w:type="pct"/>
          </w:tcPr>
          <w:p w14:paraId="3E7380F9" w14:textId="77777777" w:rsidR="00B94902" w:rsidRDefault="00B94902" w:rsidP="00346615">
            <w:pPr>
              <w:pStyle w:val="Compact"/>
            </w:pPr>
          </w:p>
        </w:tc>
      </w:tr>
    </w:tbl>
    <w:p w14:paraId="28FC6A94" w14:textId="0F8CEC1B" w:rsidR="00772292" w:rsidRDefault="00772292" w:rsidP="00EC0F41">
      <w:pPr>
        <w:pStyle w:val="BodyText"/>
      </w:pPr>
    </w:p>
    <w:sectPr w:rsidR="0077229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5AF71" w14:textId="77777777" w:rsidR="00B53A30" w:rsidRDefault="00B53A30">
      <w:pPr>
        <w:spacing w:after="0"/>
      </w:pPr>
      <w:r>
        <w:separator/>
      </w:r>
    </w:p>
  </w:endnote>
  <w:endnote w:type="continuationSeparator" w:id="0">
    <w:p w14:paraId="3229D597" w14:textId="77777777" w:rsidR="00B53A30" w:rsidRDefault="00B53A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C4660" w14:textId="77777777" w:rsidR="00B53A30" w:rsidRDefault="00B53A30">
      <w:r>
        <w:separator/>
      </w:r>
    </w:p>
  </w:footnote>
  <w:footnote w:type="continuationSeparator" w:id="0">
    <w:p w14:paraId="08728F1A" w14:textId="77777777" w:rsidR="00B53A30" w:rsidRDefault="00B53A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454B4C"/>
    <w:multiLevelType w:val="multilevel"/>
    <w:tmpl w:val="9A961070"/>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2C1AE401"/>
    <w:multiLevelType w:val="multilevel"/>
    <w:tmpl w:val="0988281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 w15:restartNumberingAfterBreak="0">
    <w:nsid w:val="66F939B4"/>
    <w:multiLevelType w:val="hybridMultilevel"/>
    <w:tmpl w:val="9AAC33EE"/>
    <w:lvl w:ilvl="0" w:tplc="7D2CA94E">
      <w:numFmt w:val="bullet"/>
      <w:lvlText w:val="-"/>
      <w:lvlJc w:val="left"/>
      <w:pPr>
        <w:ind w:left="720" w:hanging="360"/>
      </w:pPr>
      <w:rPr>
        <w:rFonts w:ascii="Cambria" w:eastAsiaTheme="minorHAnsi" w:hAnsi="Cambria"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800881003">
    <w:abstractNumId w:val="1"/>
  </w:num>
  <w:num w:numId="2" w16cid:durableId="229266953">
    <w:abstractNumId w:val="0"/>
  </w:num>
  <w:num w:numId="3" w16cid:durableId="1311981246">
    <w:abstractNumId w:val="0"/>
  </w:num>
  <w:num w:numId="4" w16cid:durableId="1507553282">
    <w:abstractNumId w:val="0"/>
  </w:num>
  <w:num w:numId="5" w16cid:durableId="18430161">
    <w:abstractNumId w:val="0"/>
  </w:num>
  <w:num w:numId="6" w16cid:durableId="1169515280">
    <w:abstractNumId w:val="0"/>
  </w:num>
  <w:num w:numId="7" w16cid:durableId="1352295497">
    <w:abstractNumId w:val="0"/>
  </w:num>
  <w:num w:numId="8" w16cid:durableId="1693845158">
    <w:abstractNumId w:val="0"/>
  </w:num>
  <w:num w:numId="9" w16cid:durableId="719860083">
    <w:abstractNumId w:val="0"/>
  </w:num>
  <w:num w:numId="10" w16cid:durableId="2145073813">
    <w:abstractNumId w:val="0"/>
  </w:num>
  <w:num w:numId="11" w16cid:durableId="902913076">
    <w:abstractNumId w:val="0"/>
  </w:num>
  <w:num w:numId="12" w16cid:durableId="1263343664">
    <w:abstractNumId w:val="0"/>
  </w:num>
  <w:num w:numId="13" w16cid:durableId="16347583">
    <w:abstractNumId w:val="0"/>
  </w:num>
  <w:num w:numId="14" w16cid:durableId="814301661">
    <w:abstractNumId w:val="0"/>
  </w:num>
  <w:num w:numId="15" w16cid:durableId="973369065">
    <w:abstractNumId w:val="0"/>
  </w:num>
  <w:num w:numId="16" w16cid:durableId="1656957483">
    <w:abstractNumId w:val="0"/>
  </w:num>
  <w:num w:numId="17" w16cid:durableId="1735083648">
    <w:abstractNumId w:val="0"/>
  </w:num>
  <w:num w:numId="18" w16cid:durableId="1215384340">
    <w:abstractNumId w:val="0"/>
  </w:num>
  <w:num w:numId="19" w16cid:durableId="1065296723">
    <w:abstractNumId w:val="0"/>
  </w:num>
  <w:num w:numId="20" w16cid:durableId="1750686351">
    <w:abstractNumId w:val="0"/>
  </w:num>
  <w:num w:numId="21" w16cid:durableId="18268962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0079C"/>
    <w:rsid w:val="0000642D"/>
    <w:rsid w:val="00011C8B"/>
    <w:rsid w:val="00067DDA"/>
    <w:rsid w:val="000E2DFC"/>
    <w:rsid w:val="000E610D"/>
    <w:rsid w:val="00117B76"/>
    <w:rsid w:val="00123582"/>
    <w:rsid w:val="00140379"/>
    <w:rsid w:val="001928D7"/>
    <w:rsid w:val="001B0785"/>
    <w:rsid w:val="001D1E72"/>
    <w:rsid w:val="001D6700"/>
    <w:rsid w:val="001E06C0"/>
    <w:rsid w:val="00236F93"/>
    <w:rsid w:val="00280477"/>
    <w:rsid w:val="002B6031"/>
    <w:rsid w:val="003333A9"/>
    <w:rsid w:val="00346615"/>
    <w:rsid w:val="00350CC7"/>
    <w:rsid w:val="00390B8A"/>
    <w:rsid w:val="003946FA"/>
    <w:rsid w:val="00397351"/>
    <w:rsid w:val="003A2EA6"/>
    <w:rsid w:val="003E0B03"/>
    <w:rsid w:val="0041216E"/>
    <w:rsid w:val="0042257A"/>
    <w:rsid w:val="00437D1C"/>
    <w:rsid w:val="004A4777"/>
    <w:rsid w:val="004B511E"/>
    <w:rsid w:val="004C5E1E"/>
    <w:rsid w:val="004D0E82"/>
    <w:rsid w:val="004E16A3"/>
    <w:rsid w:val="004E29B3"/>
    <w:rsid w:val="00590D07"/>
    <w:rsid w:val="005C3949"/>
    <w:rsid w:val="005F0193"/>
    <w:rsid w:val="0060700A"/>
    <w:rsid w:val="0061568C"/>
    <w:rsid w:val="006E169D"/>
    <w:rsid w:val="007535E5"/>
    <w:rsid w:val="00757B1F"/>
    <w:rsid w:val="00772292"/>
    <w:rsid w:val="00784D58"/>
    <w:rsid w:val="0079198B"/>
    <w:rsid w:val="007930CC"/>
    <w:rsid w:val="007C2A67"/>
    <w:rsid w:val="007C63F9"/>
    <w:rsid w:val="007D22CC"/>
    <w:rsid w:val="007F53B2"/>
    <w:rsid w:val="00804ECE"/>
    <w:rsid w:val="0080594C"/>
    <w:rsid w:val="008172D3"/>
    <w:rsid w:val="008D6863"/>
    <w:rsid w:val="008F038B"/>
    <w:rsid w:val="00940533"/>
    <w:rsid w:val="0096104A"/>
    <w:rsid w:val="0097291B"/>
    <w:rsid w:val="00A05DD4"/>
    <w:rsid w:val="00AF4800"/>
    <w:rsid w:val="00B53A30"/>
    <w:rsid w:val="00B82A40"/>
    <w:rsid w:val="00B86B75"/>
    <w:rsid w:val="00B94902"/>
    <w:rsid w:val="00BA45CE"/>
    <w:rsid w:val="00BC48D5"/>
    <w:rsid w:val="00BD3926"/>
    <w:rsid w:val="00BE7AD8"/>
    <w:rsid w:val="00C12B4E"/>
    <w:rsid w:val="00C157F8"/>
    <w:rsid w:val="00C36279"/>
    <w:rsid w:val="00C5357E"/>
    <w:rsid w:val="00C61385"/>
    <w:rsid w:val="00C676D9"/>
    <w:rsid w:val="00C70088"/>
    <w:rsid w:val="00C9598F"/>
    <w:rsid w:val="00CE4F97"/>
    <w:rsid w:val="00CE7B40"/>
    <w:rsid w:val="00CF5C1A"/>
    <w:rsid w:val="00CF7AC5"/>
    <w:rsid w:val="00D474EA"/>
    <w:rsid w:val="00D558DF"/>
    <w:rsid w:val="00D6503B"/>
    <w:rsid w:val="00D9244D"/>
    <w:rsid w:val="00E315A3"/>
    <w:rsid w:val="00E44848"/>
    <w:rsid w:val="00E44B43"/>
    <w:rsid w:val="00E87CE8"/>
    <w:rsid w:val="00EC0F41"/>
    <w:rsid w:val="00EF2EAC"/>
    <w:rsid w:val="00F12648"/>
    <w:rsid w:val="00F8009D"/>
    <w:rsid w:val="00F84C7E"/>
    <w:rsid w:val="00FC6F04"/>
    <w:rsid w:val="00FD747F"/>
    <w:rsid w:val="00FF1BE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96773"/>
  <w15:docId w15:val="{6930AC8C-FCA8-41F4-88D6-4F45557C3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UnresolvedMention">
    <w:name w:val="Unresolved Mention"/>
    <w:basedOn w:val="DefaultParagraphFont"/>
    <w:uiPriority w:val="99"/>
    <w:semiHidden/>
    <w:unhideWhenUsed/>
    <w:rsid w:val="00C70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9282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tudentachievementla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9</Pages>
  <Words>1826</Words>
  <Characters>10411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Uros Petronijevic</cp:lastModifiedBy>
  <cp:revision>86</cp:revision>
  <dcterms:created xsi:type="dcterms:W3CDTF">2022-11-05T01:34:00Z</dcterms:created>
  <dcterms:modified xsi:type="dcterms:W3CDTF">2023-06-29T19:27:00Z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ibutors">
    <vt:lpwstr/>
  </property>
</Properties>
</file>