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E42371" w:rsidRDefault="009629B6">
      <w:pPr>
        <w:keepNext/>
        <w:keepLines/>
        <w:spacing w:before="40" w:after="40" w:line="345"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Exosomes can make the use of circulating miRNA as a biomarker more feasible</w:t>
      </w:r>
    </w:p>
    <w:p w14:paraId="00000002" w14:textId="77777777" w:rsidR="00E42371" w:rsidRDefault="00E42371">
      <w:pPr>
        <w:keepNext/>
        <w:keepLines/>
        <w:spacing w:before="40" w:after="40" w:line="345" w:lineRule="auto"/>
        <w:rPr>
          <w:rFonts w:ascii="Times New Roman" w:eastAsia="Times New Roman" w:hAnsi="Times New Roman" w:cs="Times New Roman"/>
          <w:sz w:val="24"/>
          <w:szCs w:val="24"/>
        </w:rPr>
      </w:pPr>
    </w:p>
    <w:p w14:paraId="00000003" w14:textId="77777777" w:rsidR="00E42371" w:rsidRDefault="009629B6">
      <w:pPr>
        <w:keepNext/>
        <w:keepLines/>
        <w:spacing w:before="240" w:after="240" w:line="345" w:lineRule="auto"/>
        <w:jc w:val="both"/>
        <w:rPr>
          <w:rFonts w:ascii="Times New Roman" w:eastAsia="Times New Roman" w:hAnsi="Times New Roman" w:cs="Times New Roman"/>
          <w:color w:val="2E2E2E"/>
          <w:sz w:val="24"/>
          <w:szCs w:val="24"/>
          <w:highlight w:val="white"/>
          <w:vertAlign w:val="superscript"/>
        </w:rPr>
      </w:pPr>
      <w:r>
        <w:rPr>
          <w:rFonts w:ascii="Times New Roman" w:eastAsia="Times New Roman" w:hAnsi="Times New Roman" w:cs="Times New Roman"/>
          <w:color w:val="2E2E2E"/>
          <w:sz w:val="24"/>
          <w:szCs w:val="24"/>
          <w:highlight w:val="white"/>
        </w:rPr>
        <w:t xml:space="preserve">Moataz Dowaidar </w:t>
      </w:r>
      <w:r>
        <w:rPr>
          <w:rFonts w:ascii="Times New Roman" w:eastAsia="Times New Roman" w:hAnsi="Times New Roman" w:cs="Times New Roman"/>
          <w:color w:val="2E2E2E"/>
          <w:sz w:val="24"/>
          <w:szCs w:val="24"/>
          <w:highlight w:val="white"/>
          <w:vertAlign w:val="superscript"/>
        </w:rPr>
        <w:t>1,2</w:t>
      </w:r>
    </w:p>
    <w:p w14:paraId="00000004" w14:textId="77777777" w:rsidR="00E42371" w:rsidRDefault="009629B6">
      <w:pPr>
        <w:keepNext/>
        <w:keepLines/>
        <w:spacing w:before="240" w:after="240" w:line="345" w:lineRule="auto"/>
        <w:jc w:val="both"/>
        <w:rPr>
          <w:rFonts w:ascii="Times New Roman" w:eastAsia="Times New Roman" w:hAnsi="Times New Roman" w:cs="Times New Roman"/>
          <w:color w:val="2E2E2E"/>
          <w:sz w:val="24"/>
          <w:szCs w:val="24"/>
          <w:highlight w:val="white"/>
        </w:rPr>
      </w:pPr>
      <w:r>
        <w:rPr>
          <w:rFonts w:ascii="Times New Roman" w:eastAsia="Times New Roman" w:hAnsi="Times New Roman" w:cs="Times New Roman"/>
          <w:color w:val="2E2E2E"/>
          <w:sz w:val="24"/>
          <w:szCs w:val="24"/>
          <w:highlight w:val="white"/>
          <w:vertAlign w:val="superscript"/>
        </w:rPr>
        <w:t>1</w:t>
      </w:r>
      <w:r>
        <w:rPr>
          <w:rFonts w:ascii="Times New Roman" w:eastAsia="Times New Roman" w:hAnsi="Times New Roman" w:cs="Times New Roman"/>
          <w:color w:val="2E2E2E"/>
          <w:sz w:val="24"/>
          <w:szCs w:val="24"/>
          <w:highlight w:val="white"/>
        </w:rPr>
        <w:t xml:space="preserve"> Department of Bioengineering, King Fahd University of Petroleum and Minerals (KFUPM), Dhahran 31261, Saudi Arabia.</w:t>
      </w:r>
    </w:p>
    <w:p w14:paraId="00000005" w14:textId="77777777" w:rsidR="00E42371" w:rsidRDefault="009629B6">
      <w:pPr>
        <w:keepNext/>
        <w:keepLines/>
        <w:spacing w:before="240" w:after="240" w:line="345" w:lineRule="auto"/>
        <w:jc w:val="both"/>
        <w:rPr>
          <w:rFonts w:ascii="Times New Roman" w:eastAsia="Times New Roman" w:hAnsi="Times New Roman" w:cs="Times New Roman"/>
          <w:color w:val="2E2E2E"/>
          <w:sz w:val="24"/>
          <w:szCs w:val="24"/>
          <w:highlight w:val="white"/>
        </w:rPr>
      </w:pPr>
      <w:r>
        <w:rPr>
          <w:rFonts w:ascii="Times New Roman" w:eastAsia="Times New Roman" w:hAnsi="Times New Roman" w:cs="Times New Roman"/>
          <w:color w:val="2E2E2E"/>
          <w:sz w:val="24"/>
          <w:szCs w:val="24"/>
          <w:highlight w:val="white"/>
          <w:vertAlign w:val="superscript"/>
        </w:rPr>
        <w:t xml:space="preserve">2 </w:t>
      </w:r>
      <w:r>
        <w:rPr>
          <w:rFonts w:ascii="Times New Roman" w:eastAsia="Times New Roman" w:hAnsi="Times New Roman" w:cs="Times New Roman"/>
          <w:color w:val="2E2E2E"/>
          <w:sz w:val="24"/>
          <w:szCs w:val="24"/>
          <w:highlight w:val="white"/>
        </w:rPr>
        <w:t>Interdisciplinary Research Center for Hydrogen and Energy Storage (IRC-HES), King Fahd University of Petroleum and Minerals (KFUPM), Dhahran, 31261, Saudi Arabia.</w:t>
      </w:r>
    </w:p>
    <w:p w14:paraId="00000006" w14:textId="77777777" w:rsidR="00E42371" w:rsidRDefault="00E42371">
      <w:pPr>
        <w:keepNext/>
        <w:keepLines/>
        <w:spacing w:before="40" w:after="40" w:line="345" w:lineRule="auto"/>
        <w:rPr>
          <w:rFonts w:ascii="Times New Roman" w:eastAsia="Times New Roman" w:hAnsi="Times New Roman" w:cs="Times New Roman"/>
          <w:sz w:val="24"/>
          <w:szCs w:val="24"/>
        </w:rPr>
      </w:pPr>
    </w:p>
    <w:p w14:paraId="00000007" w14:textId="77777777" w:rsidR="00E42371" w:rsidRDefault="00E42371">
      <w:pPr>
        <w:keepNext/>
        <w:keepLines/>
        <w:spacing w:before="40" w:after="40" w:line="345" w:lineRule="auto"/>
        <w:jc w:val="both"/>
        <w:rPr>
          <w:rFonts w:ascii="Times New Roman" w:eastAsia="Times New Roman" w:hAnsi="Times New Roman" w:cs="Times New Roman"/>
          <w:sz w:val="24"/>
          <w:szCs w:val="24"/>
        </w:rPr>
      </w:pPr>
    </w:p>
    <w:p w14:paraId="00000008" w14:textId="77777777" w:rsidR="00E42371" w:rsidRDefault="00E42371">
      <w:pPr>
        <w:keepNext/>
        <w:keepLines/>
        <w:spacing w:before="40" w:after="40" w:line="345" w:lineRule="auto"/>
        <w:jc w:val="both"/>
        <w:rPr>
          <w:rFonts w:ascii="Times New Roman" w:eastAsia="Times New Roman" w:hAnsi="Times New Roman" w:cs="Times New Roman"/>
          <w:sz w:val="24"/>
          <w:szCs w:val="24"/>
        </w:rPr>
      </w:pPr>
    </w:p>
    <w:p w14:paraId="00000009" w14:textId="77777777" w:rsidR="00E42371" w:rsidRDefault="00E42371">
      <w:pPr>
        <w:keepNext/>
        <w:keepLines/>
        <w:spacing w:before="40" w:after="40" w:line="345" w:lineRule="auto"/>
        <w:jc w:val="both"/>
        <w:rPr>
          <w:rFonts w:ascii="Times New Roman" w:eastAsia="Times New Roman" w:hAnsi="Times New Roman" w:cs="Times New Roman"/>
          <w:sz w:val="24"/>
          <w:szCs w:val="24"/>
        </w:rPr>
      </w:pPr>
    </w:p>
    <w:p w14:paraId="0000000A" w14:textId="77777777" w:rsidR="00E42371" w:rsidRDefault="00E42371">
      <w:pPr>
        <w:keepNext/>
        <w:keepLines/>
        <w:spacing w:before="40" w:after="40" w:line="345" w:lineRule="auto"/>
        <w:jc w:val="both"/>
        <w:rPr>
          <w:rFonts w:ascii="Times New Roman" w:eastAsia="Times New Roman" w:hAnsi="Times New Roman" w:cs="Times New Roman"/>
          <w:sz w:val="24"/>
          <w:szCs w:val="24"/>
        </w:rPr>
      </w:pPr>
    </w:p>
    <w:p w14:paraId="0000000B" w14:textId="77777777" w:rsidR="00E42371" w:rsidRDefault="009629B6">
      <w:pPr>
        <w:keepNext/>
        <w:keepLines/>
        <w:spacing w:before="40" w:after="40" w:line="345"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Abstract</w:t>
      </w:r>
      <w:r>
        <w:rPr>
          <w:rFonts w:ascii="Times New Roman" w:eastAsia="Times New Roman" w:hAnsi="Times New Roman" w:cs="Times New Roman"/>
          <w:sz w:val="24"/>
          <w:szCs w:val="24"/>
        </w:rPr>
        <w:br/>
        <w:t>Circulating miRNAs have also been propos Exosomes can make the use of circulating miRNA as a biomarker more feasible. The aim of gene therapy should be to learn everything there is to know about miRNA activity. ed as potential disease biomarkers. It is critical for precision medicine to provide a system that allows for the rapid verification and confirmation of promising biomarkers based on circulating miRNAs. Concentrating on specific modes of transport (exosomes), fine-tuning sampling and extraction processes, and absolute quantification without using housekeeping gene(s) could allow the use of circulating miRNAs as biomarkers more realistic in the future. You should know which human biological fluid is better for determining the amount of circulating miRNA expression, as well as which pathology this biological fluid is best for. To validate the existence of new circulating miRNAs, separate experiments may be performed. Using a panel of two or more intentionally chosen circulating miRNAs with one or more pathologies, such as tumors, will be more accurate and precise.</w:t>
      </w:r>
      <w:r>
        <w:br w:type="page"/>
      </w:r>
    </w:p>
    <w:p w14:paraId="14108402" w14:textId="77777777" w:rsidR="00BE6805" w:rsidRDefault="009629B6">
      <w:pPr>
        <w:keepNext/>
        <w:keepLines/>
        <w:spacing w:before="40" w:after="40" w:line="345"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br/>
        <w:t>The discovery of additional miRNAs linked to disease pathogenesis may help in the creation of hybrid therapies that incorporate miRNA expression control with clinical use. When it comes to miRNAs' potential side effects in clinical trials, caution is advised, with a focus on drug efficacy, tolerability, and viability. To prevent any disruption in the natural regeneration process, the optimum dosage and timing of clinical action with different inhibitors or mimicry of miRNAs should be carefully assessed. Such therapy should be focused on a comprehensive understanding of miRNA actions, including its effects on cellular viability, proliferation, and differentiation. It's also crucial to know how often real miRNAs are expressed. To prevent secondary non-specific side effects, a small decrease or increase in miRNA expression could be the safest alternative.</w:t>
      </w:r>
      <w:r>
        <w:rPr>
          <w:rFonts w:ascii="Times New Roman" w:eastAsia="Times New Roman" w:hAnsi="Times New Roman" w:cs="Times New Roman"/>
          <w:sz w:val="24"/>
          <w:szCs w:val="24"/>
        </w:rPr>
        <w:br/>
        <w:t>MicroRNAs (miRNAs) have the ability to be used as medicinal instruments.</w:t>
      </w:r>
      <w:r>
        <w:rPr>
          <w:rFonts w:ascii="Times New Roman" w:eastAsia="Times New Roman" w:hAnsi="Times New Roman" w:cs="Times New Roman"/>
          <w:sz w:val="24"/>
          <w:szCs w:val="24"/>
        </w:rPr>
        <w:br/>
        <w:t>Since they are needed for multiple cellular homeostasis functions, MiRNAs play a role in a number of disease manifestations outside of tumors, such as cardiovascular disease. However, when it comes to using miRNAs as therapeutics, there are two main approaches: (1) restoring the miRNA target that has been downregulated, or (2) inhibiting the miRNA target that has been overexpressed. 51. MiRNA mimics, which are synthetic double-stranded RNA molecules with an identical sequence to natural miRNAs that can insert into the RISC and replace the missing miRNA 53, can be used to restore the downregulated miRNA target. MiR-34 mimics have been shown to be effective antitumor therapeutics in a number of preclinical studies. MiR-34 mimics encapsulated in lipid nanoparticles, for example, have shown to be effective against liver and lung cancer in vivo. 54 and 55. Bejerano et al. discovered a new therapeutic strategy for regulating macrophage phenotype by delivering miR-21 mimics through nanoparticles, which could be used to prevent post-myocardial infarction remodeling and cardiac failure. Anti-miRNAs, which are oligonucleotides with complementary miRNA sequences, can block the activity of various miRNAs as well as the anti-miRNAs' inhibitory effect on tumor cell growth and inflammation. The 57th. Yang et al. used biodegradable poly (ester amine) and hyaluronic acid shielding (PEA/anti-miR-155/HA–peptide complexes) to create a tumor-targeting anti-miR-155 delivery system for lung cancer therapy. Anti-miR-155 was delivered to lung cancer cells by the PEA/anti-miR-155/HA–peptide complexes, which inhibited tumor growth 58.</w:t>
      </w:r>
      <w:r>
        <w:rPr>
          <w:rFonts w:ascii="Times New Roman" w:eastAsia="Times New Roman" w:hAnsi="Times New Roman" w:cs="Times New Roman"/>
          <w:sz w:val="24"/>
          <w:szCs w:val="24"/>
        </w:rPr>
        <w:br/>
        <w:t xml:space="preserve">Owing to a range of disadvantages, such as increased blood degradation and the lack of an appropriate dissemination vector, anti-miRs and miRNA mimics have been difficult to use as therapeutic agents in vivo. As a result, synthetic cationic materials including liposomes, polyethylenimine (PEI), and other non-viral polymers that have been used to study the delivery </w:t>
      </w:r>
      <w:r>
        <w:rPr>
          <w:rFonts w:ascii="Times New Roman" w:eastAsia="Times New Roman" w:hAnsi="Times New Roman" w:cs="Times New Roman"/>
          <w:sz w:val="24"/>
          <w:szCs w:val="24"/>
        </w:rPr>
        <w:lastRenderedPageBreak/>
        <w:t>capabilities of miRNA 54,55,56, 58 can now be used as effective gene delivery vectors. Although further research is needed to assess the long-term efficacy and safety of miRNA mimics and anti-miRNAs, these results suggest that systematic delivery of miRNA mimics and anti-miRNAs will solve the challenges of viral-based miRNA delivery, paving the way for miRNA replacement therapy to rapidly reach the clinic.</w:t>
      </w:r>
      <w:r>
        <w:rPr>
          <w:rFonts w:ascii="Times New Roman" w:eastAsia="Times New Roman" w:hAnsi="Times New Roman" w:cs="Times New Roman"/>
          <w:sz w:val="24"/>
          <w:szCs w:val="24"/>
        </w:rPr>
        <w:br/>
        <w:t>The number of oncogenes or tumor suppressors that a specific miRNA is targeted at, which describes the number of oncogenes or tumor suppressors that a specific miRNA is aimed at, is unclear. The ability of microRNAs to target several genes is appealing because it may allow for the targeting of multiple compensatory pathways 60. However, since a single miRNA target can contain both oncogenes and tumor suppressors, as well as a number of non-oncogenic targets, designing selective miRNA-based therapy is more complicated 61. Furthermore, they could have controlled genes involved in normal cell homeostasis that we don't know about by decreasing or increasing the level of target miRNA expression, particularly at non-physiological concentrations, which may have negative consequences. 62</w:t>
      </w:r>
      <w:r>
        <w:rPr>
          <w:rFonts w:ascii="Times New Roman" w:eastAsia="Times New Roman" w:hAnsi="Times New Roman" w:cs="Times New Roman"/>
          <w:sz w:val="24"/>
          <w:szCs w:val="24"/>
        </w:rPr>
        <w:br/>
        <w:t>Drug resistance to chemotherapy in cancer patients continues to be a problem that is obstructing emerging treatment practices in clinical practice. Several studies have shown that altering the expression of specific miRNAs can affect chemotherapeutic drug sensitivity or that miRNAs are biologically involved in the body's resistance response 63, 64. Deregulated miRNAs are compared to many standard glioma treatments, including temozolomide and demethoxycurcumin, which can modulate chemotherapeutic drug resistance 65, 66. Data suggests that such miRNAs could be useful in the treatment of malignant gliomas, such as glioblastoma multiforme (GBM), which is particularly resistant to chemotherapy 66. According to increasing proof, MiRNAs 67, 68 regulate the ATP-binding cassette (ABC) transporter family of proteins that activate drug resistance. Lv et al. discovered that miR-155 is commonly expressed in doxorubicin-resistant non-small-cell lung carcinoma (NSCLC) cells and that inhibiting miR-155 with antisense oligonucleotides reversed doxorubicin resistance and lowered the ABC transporters breast cancer resistance protein (BCRP), P-glycoprotein, and multidrug resistance-associated proteins in the doxorubicin-resistant cell line NSCLC. The pathways controlled by miRNAs in the resistance to chemotherapeutic drugs are also being investigated. In certain cases, co-administration of conventional chemotherapeutic drugs with the selected miRNA (miRNA mimic or anti-miRNA) may help mitigate drug resistance by blocking key genes that contribute directly to the drug's poor bioavailability or by alternate signaling mechanisms, such as miR-155 for lung cancer. Nanomedicine has elegantly attempted to cure multiple gene polymorphisms and mutations in complex diseases 177-191 using gene therapy techniques 165-176.</w:t>
      </w:r>
    </w:p>
    <w:p w14:paraId="4C729277" w14:textId="77777777" w:rsidR="00BE6805" w:rsidRDefault="009629B6">
      <w:pPr>
        <w:keepNext/>
        <w:keepLines/>
        <w:spacing w:before="40" w:after="40" w:line="345"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br/>
        <w:t>Final thoughts</w:t>
      </w:r>
    </w:p>
    <w:p w14:paraId="0E88C6B8" w14:textId="77777777" w:rsidR="00BE6805" w:rsidRDefault="009629B6">
      <w:pPr>
        <w:keepNext/>
        <w:keepLines/>
        <w:spacing w:before="40" w:after="40" w:line="345"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t>Circulating miRNAs are also thought to be possible disease biomarkers. The availability of a method that allows for the rapid verification and validation of promising biomarkers based on circulating miRNAs is crucial for their advancement in personalized medicine. Concentrating on particular modes of transport (exosomes), refining sampling and extraction methods, and total quantification without the use of housekeeping gene(s) could help make the use of circulating miRNAs as biomarkers more practical in the future. You should know which biological fluid from the human body is better for measuring the volume of circulating miRNAs expression, as well as which pathology this biological fluid is best for. Independent tests can also be carried out to confirm the presence of new circulating miRNAs. It would be more reliable and precise to use a panel of two or more deliberately selected circulating miRNAs with one or more pathologies, such as tumors.</w:t>
      </w:r>
    </w:p>
    <w:p w14:paraId="0000000C" w14:textId="6269C3C8" w:rsidR="00E42371" w:rsidRDefault="009629B6">
      <w:pPr>
        <w:keepNext/>
        <w:keepLines/>
        <w:spacing w:before="40" w:after="40" w:line="345" w:lineRule="auto"/>
        <w:jc w:val="both"/>
        <w:rPr>
          <w:rFonts w:ascii="Times New Roman" w:eastAsia="Times New Roman" w:hAnsi="Times New Roman" w:cs="Times New Roman"/>
          <w:b/>
          <w:color w:val="2E2E2E"/>
          <w:sz w:val="24"/>
          <w:szCs w:val="24"/>
        </w:rPr>
      </w:pPr>
      <w:r>
        <w:rPr>
          <w:rFonts w:ascii="Times New Roman" w:eastAsia="Times New Roman" w:hAnsi="Times New Roman" w:cs="Times New Roman"/>
          <w:sz w:val="24"/>
          <w:szCs w:val="24"/>
        </w:rPr>
        <w:br/>
        <w:t>The identification of additional miRNAs linked to disease pathogenesis may aid the development of hybrid therapies that combine miRNA expression regulation with clinical application. When it comes to possible adverse effects of miRNAs in clinical trials, caution should be exercised, with an emphasis on drug safety, tolerability, and feasibility. The optimal dosage and pacing of therapeutic action with specific inhibitors or mimicry of miRNAs should be carefully measured to avoid any disruptive interruption in the natural regeneration process. A detailed understanding of miRNA behavior, including its effect on cellular viability, proliferation, and differentiation, should be the subject of such therapy. Understanding the extent of expression of specific miRNAs is also important. A slight decrease or rise in miRNA expression may be the best choice for preventing secondary non-specific side effects.</w:t>
      </w:r>
    </w:p>
    <w:p w14:paraId="0000000D" w14:textId="77777777" w:rsidR="00E42371" w:rsidRDefault="00E42371">
      <w:pPr>
        <w:keepNext/>
        <w:keepLines/>
        <w:spacing w:before="40" w:after="40" w:line="345" w:lineRule="auto"/>
        <w:jc w:val="both"/>
        <w:rPr>
          <w:rFonts w:ascii="Times New Roman" w:eastAsia="Times New Roman" w:hAnsi="Times New Roman" w:cs="Times New Roman"/>
          <w:b/>
          <w:color w:val="2E2E2E"/>
          <w:sz w:val="24"/>
          <w:szCs w:val="24"/>
        </w:rPr>
      </w:pPr>
    </w:p>
    <w:p w14:paraId="144AB5F3" w14:textId="77777777" w:rsidR="00BE6805" w:rsidRDefault="00BE6805">
      <w:pPr>
        <w:rPr>
          <w:rFonts w:ascii="Times New Roman" w:eastAsia="Times New Roman" w:hAnsi="Times New Roman" w:cs="Times New Roman"/>
          <w:color w:val="2E2E2E"/>
          <w:sz w:val="24"/>
          <w:szCs w:val="24"/>
        </w:rPr>
      </w:pPr>
      <w:r>
        <w:rPr>
          <w:rFonts w:ascii="Times New Roman" w:eastAsia="Times New Roman" w:hAnsi="Times New Roman" w:cs="Times New Roman"/>
          <w:color w:val="2E2E2E"/>
          <w:sz w:val="24"/>
          <w:szCs w:val="24"/>
        </w:rPr>
        <w:br w:type="page"/>
      </w:r>
    </w:p>
    <w:p w14:paraId="0000000E" w14:textId="303C4C5F" w:rsidR="00E42371" w:rsidRDefault="009629B6">
      <w:pPr>
        <w:keepNext/>
        <w:keepLines/>
        <w:spacing w:before="40" w:after="40" w:line="345" w:lineRule="auto"/>
        <w:jc w:val="both"/>
        <w:rPr>
          <w:rFonts w:ascii="Times New Roman" w:eastAsia="Times New Roman" w:hAnsi="Times New Roman" w:cs="Times New Roman"/>
          <w:b/>
          <w:color w:val="2E2E2E"/>
          <w:sz w:val="24"/>
          <w:szCs w:val="24"/>
        </w:rPr>
      </w:pPr>
      <w:r>
        <w:rPr>
          <w:rFonts w:ascii="Times New Roman" w:eastAsia="Times New Roman" w:hAnsi="Times New Roman" w:cs="Times New Roman"/>
          <w:color w:val="2E2E2E"/>
          <w:sz w:val="24"/>
          <w:szCs w:val="24"/>
        </w:rPr>
        <w:lastRenderedPageBreak/>
        <w:t>References</w:t>
      </w:r>
      <w:r>
        <w:rPr>
          <w:rFonts w:ascii="Times New Roman" w:eastAsia="Times New Roman" w:hAnsi="Times New Roman" w:cs="Times New Roman"/>
          <w:b/>
          <w:color w:val="2E2E2E"/>
          <w:sz w:val="24"/>
          <w:szCs w:val="24"/>
        </w:rPr>
        <w:t xml:space="preserve"> </w:t>
      </w:r>
    </w:p>
    <w:p w14:paraId="0000000F" w14:textId="77777777" w:rsidR="00E42371" w:rsidRDefault="00E42371">
      <w:pPr>
        <w:keepNext/>
        <w:keepLines/>
        <w:spacing w:before="40" w:after="40" w:line="345" w:lineRule="auto"/>
        <w:rPr>
          <w:rFonts w:ascii="Times New Roman" w:eastAsia="Times New Roman" w:hAnsi="Times New Roman" w:cs="Times New Roman"/>
          <w:sz w:val="24"/>
          <w:szCs w:val="24"/>
        </w:rPr>
      </w:pPr>
    </w:p>
    <w:p w14:paraId="2D939485"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bookmarkStart w:id="0" w:name="_Hlk135572354"/>
      <w:bookmarkStart w:id="1" w:name="_Hlk135373309"/>
      <w:r w:rsidRPr="00006EBB">
        <w:rPr>
          <w:rFonts w:asciiTheme="majorBidi" w:eastAsia="Times New Roman" w:hAnsiTheme="majorBidi" w:cstheme="majorBidi"/>
          <w:color w:val="333333"/>
          <w:sz w:val="18"/>
          <w:szCs w:val="18"/>
          <w:highlight w:val="white"/>
        </w:rPr>
        <w:t>Abdelhamid, H. N., M. Dowaidar, M. Hällbrink, and Ü. Langel. 2019. Cell Penetrating Peptides-Hierarchical Porous Zeolitic Imidazolate Frameworks Nanoparticles: An Efficient Gene Delivery Platform. SSRN Electron. J. https://papers.ssrn.com/sol3/papers.cfm?abstract_id=3435895.</w:t>
      </w:r>
    </w:p>
    <w:p w14:paraId="11B57E4C"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Abdelhamid, Hani Nasser, Moataz Dowaidar, Mattias Hällbrink, and Ülo Langel. 2020. Gene Delivery Using Cell Penetrating Peptides-Zeolitic Imidazolate Frameworks. Microporous and Mesoporous Materials: The Official Journal of the International Zeolite Association 300 (June): 110173. https://doi.org/10.1016/j.micromeso.2020.110173.</w:t>
      </w:r>
    </w:p>
    <w:p w14:paraId="7ABAE420"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Abdelhamid, Hani Nasser, Moataz Dowaidar, and Ülo Langel. 2020. Carbonized Chitosan Encapsulated Hierarchical Porous Zeolitic Imidazolate Frameworks Nanoparticles for Gene Delivery. Microporous and Mesoporous Materials: The Official Journal of the International Zeolite Association 302 (August): 110200. https://doi.org/10.1016/j.micromeso.2020.110200.</w:t>
      </w:r>
    </w:p>
    <w:p w14:paraId="6ECE9A81"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Ahmad, Almeman, Khalaf Hassan, Rasool Semaab, Moataz Dowaidar, and Al Orainy Mohammad. 2013. The Impact of CYP2C19 Polymorphism on Platelet Reactivity for Guiding Clopidogrel Treatment and Cost Analysis. Journal of the Saudi Heart Association 25 (2): 107. https://doi.org/10.1016/j.jsha.2013.03.005.</w:t>
      </w:r>
    </w:p>
    <w:p w14:paraId="070A42E0"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Algahsham, Abdullah, Ahmad A. A. Settin, Ahmad Ali, and Hisham Ismail. n.d. Association of MTHFR C677T and A1298C Polymorphisms with Hypertension among Saudi Subjects from Qassim Region. International Journal of Health Sciences 6 (1). Accessed June 18, 2021. http://ijhs.org.sa/index.php/journal/article/view/312.</w:t>
      </w:r>
    </w:p>
    <w:p w14:paraId="2FB4302B"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Algasham, Abdullah, Hisham Ismail, Moataz Dowaidar, and Ahmad A. Settin. 2011. Methylenetetrahydrofolate Reductase (MTHFR) and Angiotensin Converting Enzyme (ACE) Gene Polymorphisms among Saudi Population from Qassim Region. International Journal of Health Sciences 5 (2 Suppl 1): 3–4. https://www.ncbi.nlm.nih.gov/pubmed/23284552.</w:t>
      </w:r>
    </w:p>
    <w:p w14:paraId="2EA89C37"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Alghasham, Abdullah, Ahmad Ali, Hisham Ismail, Moataz Dowaidar, and Ahmad A. Settin. 2012. CYP2J2 -50 G/T and ADRB2 G46A Gene Polymorphisms in Saudi Subjects with Hypertension. Genetic Testing and Molecular Biomarkers 16 (9): 1027–31. https://doi.org/10.1089/gtmb.2012.0006.</w:t>
      </w:r>
    </w:p>
    <w:p w14:paraId="157DC579"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Alghasham, Abdullah, Ahmad A. Settin, Ahmad Ali, Moataz Dowaidar, and Hisham Ismail. 2012a. Association of MTHFR C677T and A1298C Gene Polymorphisms with Hypertension. International Journal of Health Sciences 6 (1): 3–11. https://doi.org/10.12816/0005968.</w:t>
      </w:r>
    </w:p>
    <w:p w14:paraId="150D5E1E"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2012b. Association of MTHFR C677T and A1298C Gene Polymorphisms with Hypertension. International Journal of Health Sciences 6 (1): 3–11. https://doi.org/10.12816/0005968.</w:t>
      </w:r>
    </w:p>
    <w:p w14:paraId="3CE0705A"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Ali, Ahmad, Abdullah Alghasham, Hisham Ismail, Moataz Dowaidar, and Ahmad Settin. 2013. ACE I/D and eNOS E298D Gene Polymorphisms in Saudi Subjects with Hypertension. Journal of the Renin-Angiotensin-Aldosterone System: JRAAS 14 (4): 348–53. https://doi.org/10.1177/1470320312459976.</w:t>
      </w:r>
    </w:p>
    <w:p w14:paraId="0943032B"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Ali, Ahmed A. A., Nahla M. Wassim, Moataz M. Dowaidar, and Ahmed E. Yaseen. 2013. Genetic Polymorphism of CYP2D6 Gene among Egyptian Hypertensive Cases. The Journal of Basic &amp; Applied Zoology 66 (4): 228–33. https://doi.org/10.1016/j.jobaz.2012.12.002.</w:t>
      </w:r>
    </w:p>
    <w:p w14:paraId="6ADD2D42"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Ali, Ahmed A. A., Nahla M. Wassim, Moataz Dowaidar, and Ahmed E. Yaseen. 2013b. Association of eNOS (E298D) and CYP2J2 (−50G/T) Gene Polymorphisms with Hypertension among Egyptian Cases. The Journal of Basic &amp; Applied Zoology 66 (4): 234–41. https://doi.org/10.1016/j.jobaz.2012.12.001.</w:t>
      </w:r>
    </w:p>
    <w:p w14:paraId="421E365C"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2013. Association of eNOS (E298D) and CYP2J2 (−50G/T) Gene Polymorphisms with Hypertension among Egyptian Cases. The Journal of Basic &amp; Applied Zoology 66 (4): 234–41. https://doi.org/10.1016/j.jobaz.2012.12.001.</w:t>
      </w:r>
    </w:p>
    <w:p w14:paraId="1C184B27"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Aljarallah, Badr, Ahmed Ali, Moataz Dowaidar, and Ahmad Settin. 2011. Prevalence of α-1-Antitrypsin Gene Mutations in Saudi Arabia. Saudi Journal of Gastroenterology: Official Journal of the Saudi Gastroenterology Association 17 (4): 256–60. https://doi.org/10.4103/1319-3767.82580.</w:t>
      </w:r>
    </w:p>
    <w:p w14:paraId="6B07E7F0"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Dowaidar, M., J. Regberg, D. A. Dobchev, and T. Lehto. 2017. Refinement of a Quantitative Structure–activity Relationship Model for Prediction of Cell-Penetrating Peptide Based Transfection Systems. International Journal of. https://link.springer.com/content/pdf/10.1007/s10989-016-9542-8.pdf.</w:t>
      </w:r>
    </w:p>
    <w:p w14:paraId="2959DB0C"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Dowaidar, Moataz. 2017. In-Silico Design of Peptide-Based Transfection Systems, in-Vitro Validation, and up-Take Pathways Investigation. Department of Neurochemistry, Stockholm University.</w:t>
      </w:r>
    </w:p>
    <w:p w14:paraId="773534BF"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2018. Chimeric Gene Delivery Vectors : Design, Synthesis, and Mechanisms from Transcriptomics Analysis. Department of Biochemistry and Biophysics, Stockholm University. https://www.diva-portal.org/smash/record.jsf?pid=diva2:1242000.</w:t>
      </w:r>
    </w:p>
    <w:p w14:paraId="4F3577F9"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Cardiometabolic Conditions Could Be Related to Vitamin D Deficiency. The Genetic Determinants That Affect Vitamin D Pathways May Be Solved with Nanomedicines. https://doi.org/10.31219/osf.io/nqewr.</w:t>
      </w:r>
    </w:p>
    <w:p w14:paraId="51487D92"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lastRenderedPageBreak/>
        <w:t>Moataz Dowaidar. Different Insulin Resistance and Inflammation Pathways Are Influenced by Genetic Factors in Metabolic Syndrome. Gene Therapy Enables Early Recognition and Treatment of the Genetic Factors. https://doi.org/10.31219/osf.io/gqwj2.</w:t>
      </w:r>
    </w:p>
    <w:p w14:paraId="65063C61"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Gene Therapy Has Been Shown to Be Valuable for Understanding Complex Disease Pathophysiologies. The Medical Profession as a Whole Will Have to Invest in Specialized Investigations. https://doi.org/10.31219/osf.io/8fg9y.</w:t>
      </w:r>
    </w:p>
    <w:p w14:paraId="3B47361F"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Genetic and Epigenetic Discoveries Hold Promising Avenues in Cardiovascular Prevention and Management (CVDs). Key Nucleic Acids Are Being Researched and Developed for Medicinal Use. https://doi.org/10.31219/osf.io/hk7pe.</w:t>
      </w:r>
    </w:p>
    <w:p w14:paraId="35F417C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Genome Editing Can Now Be Carried out in an Isogenic Setting. It Can Be Effectively Transmitted to Somatic Tissues in Mice, but Not to Humans. Despite These Doubts, CRIS Has Great Potential as a Medical Promise. https://doi.org/10.31219/osf.io/4rn3v.</w:t>
      </w:r>
    </w:p>
    <w:p w14:paraId="7041294C"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Genome-Wide Association Experiments Have Uncovered a Slew of Cardiometabolic Trait-Associated Variants. This Information Can Be Useful in the Implementation of New Diagnostic and Treatment Strategies. https://doi.org/10.31219/osf.io/4vws8.</w:t>
      </w:r>
    </w:p>
    <w:p w14:paraId="0EDA3A0E"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Genome-Wide Association Studies (GWAS) Have Revolutionized Our View of Human Health and Disease Genetics and Offered Novel Gene Therapy Targets. https://doi.org/10.31219/osf.io/rvm3z.</w:t>
      </w:r>
    </w:p>
    <w:p w14:paraId="64F1DEDC"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Metabolic Syndrome_ the Presence of Inflammatory Mechanisms in Abdominal Obesity Is Undeniable, Gene Therapy Using Nanoparticles and Adenoviruses Technologies Is Promising. https://doi.org/10.31219/osf.io/2j5xt.</w:t>
      </w:r>
    </w:p>
    <w:p w14:paraId="2DFF8B7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miRNAs May Be Used as Preventive Agents for Metabolic Diseases in the near Future. Understanding the Interplay between pro-Adipogenic_ and Anti-Ad Pipogenic miRNA’ Could Lead to New Biomarkers. https://doi.org/10.31219/osf.io/3dr8c.</w:t>
      </w:r>
    </w:p>
    <w:p w14:paraId="3F964380"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Nanomedicine Has Elegantly Attempted to Cure Multiple Gene Polymorphisms and Mutations in Cardiovascular Diseases Using Gene Therapy Techniques. https://doi.org/10.31219/osf.io/d3x8g.</w:t>
      </w:r>
    </w:p>
    <w:p w14:paraId="02A8553A"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Thrombosis Pathways and Therapeutic Strategies. https://doi.org/10.31219/osf.io/57vyz.</w:t>
      </w:r>
    </w:p>
    <w:p w14:paraId="0EDA4FBD"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What Genomic Research Has Told Us about the Obesity and Its Possible Gene Therapy Targets. https://doi.org/10.31219/osf.io/ym49s.</w:t>
      </w:r>
    </w:p>
    <w:p w14:paraId="6831CBF1"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Exosomes Can Make the Use of Circulating miRNA as a Biomarker More Feasible. The Aim of Gene Therapy Should Be to Learn Everything There Is to Know about miRNA Activity. https://doi.org/10.31219/osf.io/edkua.</w:t>
      </w:r>
    </w:p>
    <w:p w14:paraId="5969DBED"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Anti-Sense Pathways Have Been Generated Using siRNA. The Liver and Other Often Used Organs Will Now Be Targeted. https://doi.org/10.31219/osf.io/m6xvp.</w:t>
      </w:r>
    </w:p>
    <w:p w14:paraId="4D270B35"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CrisPR/CRIS Systems Are Highly Effective and Useful for Genomic Manipulation. Despite This, Cardiac Treatment Remains Difficult due to Existing Genome Editing and Delivery Processes. https://doi.org/10.31219/osf.io/3nwzd.</w:t>
      </w:r>
    </w:p>
    <w:p w14:paraId="6DE5D09C"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Discoveries in Gene-Environment Interactions That Influence CVD, Lipid Traits, Obesity, Diabetes, and Hypertension Appear to Be Able to Influence Gene Therapy. https://doi.org/10.31219/osf.io/cr5af.</w:t>
      </w:r>
    </w:p>
    <w:p w14:paraId="2480E124"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Genome Editing’s Potential Target Diseases in the Cardiovascular Field. https://doi.org/10.31219/osf.io/gc23p.</w:t>
      </w:r>
    </w:p>
    <w:p w14:paraId="7F49EE47"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Key Genetic Factors in the Metabolic Syndrome Predisposition Which May Be a Therapeutic Options by Gene Therapy. https://doi.org/10.31219/osf.io/f38sk.</w:t>
      </w:r>
    </w:p>
    <w:p w14:paraId="52470F94"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miRNA Can Be a Part of Both the Onset and Cure of Coronary Heart Disease. https://doi.org/10.31219/osf.io/teqh8.</w:t>
      </w:r>
    </w:p>
    <w:p w14:paraId="0B2D8F4A"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Preclinical Studies and Clinical Trials Have Sparked Interest in Certain Biological Medications for Atherosclerotic Coronary Heart Disease. https://doi.org/10.31219/osf.io/ts8mh.</w:t>
      </w:r>
    </w:p>
    <w:p w14:paraId="6DDEBA49"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Researchers Would Be Able to Develop a Detailed Picture of Chromatin in Disease, Which Would Be Useful for Gene Therapy. https://doi.org/10.31219/osf.io/m9z48.</w:t>
      </w:r>
    </w:p>
    <w:p w14:paraId="149D6966"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The Cardiometabolic-Based Chronic Disease Model Lays the Foundations for Accurate, Evidence-Based Preventive Targeting and Gene Therapy. https://doi.org/10.31219/osf.io/up9z4.</w:t>
      </w:r>
    </w:p>
    <w:p w14:paraId="75E130AA"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2D MOFs Have Unique Features for Biological Applications. They Can Be Utilized for Gene Therapy, Bioimaging, Biosensing, Photodynamic Therapy, and Tissue Engineering. https://doi.org/10.31219/osf.io/4q9ct.</w:t>
      </w:r>
    </w:p>
    <w:p w14:paraId="5B14D5F4"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3D Bioprinting for Enhanced Vascularization, and Gene Editing to Provide a More Favorable Immunological Response Are Just Some of the Potential Uses of Carbon Materials. https://doi.org/10.31219/osf.io/v2xy8.</w:t>
      </w:r>
    </w:p>
    <w:p w14:paraId="4960D692"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Anderson–Fabry Disease Can Be a Target for Gene Therapy. https://doi.org/10.31219/osf.io/tcgka.</w:t>
      </w:r>
    </w:p>
    <w:p w14:paraId="23146C3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Antisense Oligonucleotides (ASOs) and CRISPR Systems Are Promising Gene Therapy Treatments for Alzheimer’s Disease. https://doi.org/10.31219/osf.io/ws796.</w:t>
      </w:r>
    </w:p>
    <w:p w14:paraId="61885744"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lastRenderedPageBreak/>
        <w:t>Moataz Dowaidar. Any Alteration in PPAR Genomic Sequence, Splicing Pattern, or PTM Is Likely to Cause Major Alterations in Its Function. In Personalized Medicine, Such Data Becomes More Significant in Gene Therapy Design. https://doi.org/10.31219/osf.io/y8n79.</w:t>
      </w:r>
    </w:p>
    <w:p w14:paraId="4688AB03"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Applying Genome-Wide Association Technology to Brain Diseases Enables the Discovery of lncRNas Targets for Gene Therapy. https://doi.org/10.31219/osf.io/hm4eu.</w:t>
      </w:r>
    </w:p>
    <w:p w14:paraId="04156DBB"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Autophagy and Proteostasis Adjustment Role in Normal Brain Function and Neurodegenerative Disorders. https://doi.org/10.31219/osf.io/m4yra.</w:t>
      </w:r>
    </w:p>
    <w:p w14:paraId="451F5807"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Basal Ganglia-Cerebellar and Brainstem-Cerebellar Circuits May Interact Improperly with Dystonia. Linking Network Disruptions to Cell Failure Will Enable Understanding Pathophysiology and Designing Gene Therapy Methods. https://doi.org/10.31219/osf.io/8w35s.</w:t>
      </w:r>
    </w:p>
    <w:p w14:paraId="5E80EE1E"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Blood Products Are Used to Treat a Multitude of Diseases, so the Blood Transfusion System Needs to Be Enhanced. CRISPR/Cas9 Has Made It Viable to Make HLA Class I-Deleted Blood Products to Avoid Rejection. https://doi.org/10.31219/osf.io/egr3n.</w:t>
      </w:r>
    </w:p>
    <w:p w14:paraId="133BCC1E"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Calixarenes (CAs) Are Promising in Biomedicine, Biosensing, Bioimaging and Gene Delivery Systems. https://doi.org/10.31219/osf.io/n9vjy.</w:t>
      </w:r>
    </w:p>
    <w:p w14:paraId="78125EDB"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CAR T Cell Research Has Quickly Advanced from the Bench to the Clinic and Back. The Results of the Trials Have Revealed New Mechanisms. https://doi.org/10.31219/osf.io/f9wm7.</w:t>
      </w:r>
    </w:p>
    <w:p w14:paraId="73CDEE1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CAR T-Cell Treatment Remains Clinically Challenging. Therapeutic Strategies May Be Designed to Cut off Immunotherapy Utilizing Safety Switches. https://doi.org/10.31219/osf.io/s7x4y.</w:t>
      </w:r>
    </w:p>
    <w:p w14:paraId="3E33F65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Central Nervous System Gene Therapy Has Entered a New Development Paradigm. New Techniques Are Being Employed for a Wide Range of Illness Indications and Pathways. https://doi.org/10.31219/osf.io/j49wz.</w:t>
      </w:r>
    </w:p>
    <w:p w14:paraId="6A7E6FE6"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Chronic Obstructive Pulmonary Condition (COPD) Is a Prevalent, Preventable, and Curable Illness with Persistent Respiratory Symptoms and Airflow Limitation. https://doi.org/10.31219/osf.io/vkdut.</w:t>
      </w:r>
    </w:p>
    <w:p w14:paraId="0F97B3E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CircRNAs Have the Potential to Aid in the Diagnosis and Treatment of Lipid Diseases. https://doi.org/10.31219/osf.io/y3hp4.</w:t>
      </w:r>
    </w:p>
    <w:p w14:paraId="49DD8D9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Clinical Symptoms, Underlying Pathogenesis, and the Prospect of Tailored Therapies Have All Benefited from Genetic Discoveries in Parkinson’s Disease. https://doi.org/10.31219/osf.io/pdzqb.</w:t>
      </w:r>
    </w:p>
    <w:p w14:paraId="538DD08A"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Code Distribution of siRNA for Cancer Genes such as p53 and Bcl2 Family Genes Has Demonstrated Efficacy in Killing Cancer Cells. Nanoparticles Can Produce a Surface Where Numerous Drugs May Be Coupled, Allowing Combinatory Treatment. https://doi.org/10.31219/osf.io/hvcse.</w:t>
      </w:r>
    </w:p>
    <w:p w14:paraId="0286338D"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Cognitive Deficiencies Pathophysiology Are Mainly an Unknown Area. Curing the Neurological Conditions Could Be an Objective for Gene Therapy. https://doi.org/10.31219/osf.io/23xf8.</w:t>
      </w:r>
    </w:p>
    <w:p w14:paraId="71744D89"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CRISPR-Based Gene Editing Is Presently Being Tried in Many Clinical Trials. https://doi.org/10.31219/osf.io/qbngx.</w:t>
      </w:r>
    </w:p>
    <w:p w14:paraId="15CF6C26"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CRISPR–Cas9 Gene Editing as a Tool for Developing Immunotherapy for Cancer. https://doi.org/10.31219/osf.io/dvr4t.</w:t>
      </w:r>
    </w:p>
    <w:p w14:paraId="51749D15"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CRISPR/Cas System Research Has Advanced Significantly in Biological sciences.There Are Still Many Challenges to Effective Delivery before Efficient Gene Editing May Be Achieved. https://doi.org/10.31219/osf.io/mc26v.</w:t>
      </w:r>
    </w:p>
    <w:p w14:paraId="01BB2013"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CRISPR/Cas9 Genome Editing Technology Applications in Biological and Biomedical Fields. https://doi.org/10.31219/osf.io/ctqbe.</w:t>
      </w:r>
    </w:p>
    <w:p w14:paraId="02CA2C8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Critical Limb Ischemia Potential Gene Therapy Strategies. https://doi.org/10.31219/osf.io/aqcpt.</w:t>
      </w:r>
    </w:p>
    <w:p w14:paraId="211B16A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Deep Learning Algorithms for scRNAseq Analysis Have Yielded Positive Results, but There Are Still More Promising Ways That Need to Be Developed for Regenerative Medicine. https://doi.org/10.31219/osf.io/dh2pt.</w:t>
      </w:r>
    </w:p>
    <w:p w14:paraId="2740ECD1"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Depression May Be Epigenetically Controlled by miRNAs Making It a Diagnostic or Gene Therapy Target. https://doi.org/10.31219/osf.io/fw65m.</w:t>
      </w:r>
    </w:p>
    <w:p w14:paraId="00C9CC32"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Dermatophytes: Role of Host Genetics in the Development of Illness. https://doi.org/10.31219/osf.io/mf3bu.</w:t>
      </w:r>
    </w:p>
    <w:p w14:paraId="58AB4B77"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Developments in Biomedical Technology Will Increase the Importance of mRNA in Treating Brain Tumors, as Well as Other Malignancies. https://doi.org/10.31219/osf.io/tvj5x.</w:t>
      </w:r>
    </w:p>
    <w:p w14:paraId="3E7B0201"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Downstream Processing of Virus, Virus-like Particles and Nanoparticulate Inclusion Bodies to Be Used as Gene Delivery Vehicles for Human Gene Therapy Applications. https://doi.org/10.31219/osf.io/exa3q.</w:t>
      </w:r>
    </w:p>
    <w:p w14:paraId="1008A347"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Dravet Syndrome Is a Severe Developmental and Epileptic Encephalopathy. Fenfluramine and Gene Therapy Are Promising. https://doi.org/10.31219/osf.io/zvq8y.</w:t>
      </w:r>
    </w:p>
    <w:p w14:paraId="366C9623"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Exosomes’ Function in Cardiovascular Protection and Neovascularization Implies That They Might Be Used to Treat Ischemia and Atherosclerotic Cardiovascular Diseases. https://doi.org/10.31219/osf.io/2h8c7.</w:t>
      </w:r>
    </w:p>
    <w:p w14:paraId="7EC8912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Ferropsis Cell Death Can Cause Complications That May Be Difficult to Detect and Quantify: Autophagy Role and Possible Therapeutics. https://doi.org/10.31219/osf.io/zd2jg.</w:t>
      </w:r>
    </w:p>
    <w:p w14:paraId="6F75A091"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lastRenderedPageBreak/>
        <w:t>Moataz Dowaidar. Following the Discovery of Anti-MDA5 Ab, the Clinical Understanding of Dermatomyositis Has Been Improved. https://doi.org/10.31219/osf.io/j2t5f.</w:t>
      </w:r>
    </w:p>
    <w:p w14:paraId="0E9DD064"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For the Treatment of Cystic Fibrosis, RNA Medicines, Gene Transfer Therapies, and Gene Editing Treatments Have Potential. https://doi.org/10.31219/osf.io/6afzm.</w:t>
      </w:r>
    </w:p>
    <w:p w14:paraId="57504D97"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Frontotemporal Dementia Is a Complex Disorder with a Wide Spectrum of Clinical Symptoms. Personalized Medicine and Gene Therapy Are Promising Strategies for Treatment. https://doi.org/10.31219/osf.io/gh4x7.</w:t>
      </w:r>
    </w:p>
    <w:p w14:paraId="3EBD7BB6"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G6PD Deficiency Is a Common Genetic Trait That Can Protect Heterozygotes from Dying from Malaria. https://doi.org/10.31219/osf.io/g2kza.</w:t>
      </w:r>
    </w:p>
    <w:p w14:paraId="063FD780"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Gastric Cancer Is the World’s Second-Largest Death Cause. Peptides Can Be Used to Deliver Radiation or Other Fatal Chemicals to Tumors. https://doi.org/10.31219/osf.io/eu5mj.</w:t>
      </w:r>
    </w:p>
    <w:p w14:paraId="5A3B0FEE"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Gene Doping May Be Possible for Lifestyle Enhancement. https://doi.org/10.31219/osf.io/8xkm5.</w:t>
      </w:r>
    </w:p>
    <w:p w14:paraId="26DF13C6"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Gene Expression Assays Gather Evidence That They Can Provide Useful Therapeutic Information in Young Women. https://doi.org/10.31219/osf.io/d372s.</w:t>
      </w:r>
    </w:p>
    <w:p w14:paraId="57066580"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Gene Therapy and Genome-Editing Treatments That Can Protect Patients from Coronary Artery Disease Are under Investigation. https://doi.org/10.31219/osf.io/xqgf8.</w:t>
      </w:r>
    </w:p>
    <w:p w14:paraId="2B70BFC9"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Gene Therapy Approaches for Hemophilia A and B. https://doi.org/10.31219/osf.io/ufc4g.</w:t>
      </w:r>
    </w:p>
    <w:p w14:paraId="1F7A452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Gene Therapy for the Central Nervous System Has Been Initiated. This Expansion Will Require Some Degree of Simplicity in Delivery Processes. https://doi.org/10.31219/osf.io/hdy5q.</w:t>
      </w:r>
    </w:p>
    <w:p w14:paraId="30BBDFC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Gene Therapy for the Treatment of Spinal Muscular Atrophy. https://doi.org/10.31219/osf.io/kpz5f.</w:t>
      </w:r>
    </w:p>
    <w:p w14:paraId="3284C3BD"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Gene Therapy May Benefit Inherited Ichthyoses with Concurrent Fungal Infections and Severe Ich Thyroidoses. https://doi.org/10.31219/osf.io/zxmun.</w:t>
      </w:r>
    </w:p>
    <w:p w14:paraId="2A55F976"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Gene Therapy May Target APOE for Alzheimer’s Disease. https://doi.org/10.31219/osf.io/3y52k.</w:t>
      </w:r>
    </w:p>
    <w:p w14:paraId="3F4FE880"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Gene Therapy Promises Accurate, Targeted Administration and Overcoming Drug Resistance in Diverse Cancer Cells. https://doi.org/10.31219/osf.io/j34n6.</w:t>
      </w:r>
    </w:p>
    <w:p w14:paraId="77975F06"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Gene Therapy Targeting FVIII, FIX for Haemophilia Treatment. https://doi.org/10.31219/osf.io/qcbwp.</w:t>
      </w:r>
    </w:p>
    <w:p w14:paraId="052551EF"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Gene Therapy Targeting PRMT5 May Be Useful in Immunotherapy. https://doi.org/10.31219/osf.io/gkw8j.</w:t>
      </w:r>
    </w:p>
    <w:p w14:paraId="03C4EEE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Gene Therapy Using Extracellular Vesicles Loaded with miRNA Derived from Bone Marrow Mesenchymal Stem Cells Is a Cell-Free Medication Delivery Method Used in a Variety of Diseases. https://doi.org/10.31219/osf.io/3znvw.</w:t>
      </w:r>
    </w:p>
    <w:p w14:paraId="350DECC9"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Genetic Engineered MSCs Are Attractive Possibilities for Regenerative Stem-Cell Therapy to Treat Several Liver Diseases. https://doi.org/10.31219/osf.io/4cfrd.</w:t>
      </w:r>
    </w:p>
    <w:p w14:paraId="72419ED4"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Genetic Variants Shared between Alzheimer’s Disease and Parkinson's Disease Have Been Discovered in Blood and Brain Samples. Somatic Mosaicism Might Function as an Accelerator. https://doi.org/10.31219/osf.io/tr58n.</w:t>
      </w:r>
    </w:p>
    <w:p w14:paraId="5A77139D"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Genome-Wide Association Studies Promise to Discover Novel Indicators of Hypertension. Endothelin-Related SNPs Are Currently in Clinical Trials. https://doi.org/10.31219/osf.io/2n4wa.</w:t>
      </w:r>
    </w:p>
    <w:p w14:paraId="25385DC1"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Gingival and Intraventricular Haemorrhages Are Severe Newborn Diseases Causing Damage to White Matter and Neurological Dysfunction in Surviving Newborns Who Can Benefit from Gene Therapy. https://doi.org/10.31219/osf.io/qb84p.</w:t>
      </w:r>
    </w:p>
    <w:p w14:paraId="7E71884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Glioblastoma Therapeutic Approaches Were Established Utilizing Contemporary Discoveries in Delivering Medicines to the Brain as Smart Nanoparticles for Focused Therapy. https://doi.org/10.31219/osf.io/db4f6.</w:t>
      </w:r>
    </w:p>
    <w:p w14:paraId="648623D2"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Haemophilia Gene Therapy Is in Clinical Studies, Making Continuous Safety and Efficacy Testing a Key Emphasis. https://doi.org/10.31219/osf.io/sa8ny.</w:t>
      </w:r>
    </w:p>
    <w:p w14:paraId="09191E43"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Hematopoietic Stem Cell Transplantation and Gene Therapy Are the Sole Treatments for Sickle Cell Disease and Other Hemoglobinopathies. https://doi.org/10.31219/osf.io/v8xqc.</w:t>
      </w:r>
    </w:p>
    <w:p w14:paraId="23AAA431"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Huntington’s Disease Gene Therapy and Nanomedicines May Be Available Shortly. https://doi.org/10.31219/osf.io/rxvgd.</w:t>
      </w:r>
    </w:p>
    <w:p w14:paraId="6469B9F3"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Hybrid Gene Therapy Designed to Fully Understand the Underlying Molecular Cancer Process May Be a Feasible Option. https://doi.org/10.31219/osf.io/ajyfd.</w:t>
      </w:r>
    </w:p>
    <w:p w14:paraId="470F8A6D"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Hydrogels Are Promising Considering Their Incredible Capacity to Modify, Encapsulate and Co-Deliver Medicinal Compounds, Cells, Biomolecules, and Nanomaterials. https://doi.org/10.31219/osf.io/px3qy.</w:t>
      </w:r>
    </w:p>
    <w:p w14:paraId="3A3E47B2"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Immune Evasion Is Linked to Histone Variation Malfunction. Gene Therapy Could Provide Tools for Targeting Histone Variant Deposition as a Critical Part of Its Pharmacology. https://doi.org/10.31219/osf.io/kjm76.</w:t>
      </w:r>
    </w:p>
    <w:p w14:paraId="0251582D"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Implementing the Human Artificial Chromosome Gene Therapy Platform Remains Challenging, but Continuous Animal Model Research Will Advance the Platform Closer to Clinical Trials. https://doi.org/10.31219/osf.io/a53f7.</w:t>
      </w:r>
    </w:p>
    <w:p w14:paraId="05B06807"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lastRenderedPageBreak/>
        <w:t>Moataz Dowaidar. Inflammatory Breast Cancer Remains the Most Aggressive Form of Breast Cancer. A Multimodality Therapeutic Plan Has Shown Improved Survival Results. https://doi.org/10.31219/osf.io/cr935.</w:t>
      </w:r>
    </w:p>
    <w:p w14:paraId="5B93986E"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Inherited Immunohematological and Metabolic Diseases Have the Potential to Improve Significantly, or Be Cured, Using Haematopoietic Stem Cell Transplantation Gene Therapy. https://doi.org/10.31219/osf.io/ukbnm.</w:t>
      </w:r>
    </w:p>
    <w:p w14:paraId="484B9429"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Insulin and IGF-1 Receptors Mutations Can Lead to Targets for Gene Therapy in Diabetes, Obesity, and Metabolic Syndrome. https://doi.org/10.31219/osf.io/s86x5.</w:t>
      </w:r>
    </w:p>
    <w:p w14:paraId="167FBC25"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Integrating High-Throughput Genetics and Neuroimaging Technologies Promises Greater Information on Neurobiological Anomalies in Neurodegenerative Diseases. https://doi.org/10.31219/osf.io/hpgyz.</w:t>
      </w:r>
    </w:p>
    <w:p w14:paraId="3D61835A"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Intravitreal and Subretinal Injections Currently Deliver Most Gene Therapy, Including siRNA for Eye Illnesses. Non-Viral Vectors May Provide Targeting. https://doi.org/10.31219/osf.io/rjkhy.</w:t>
      </w:r>
    </w:p>
    <w:p w14:paraId="60F8D81A"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LncRNA Regulating Reprogramming Glucose Metabolism Has Become One of the Most Tempting Antineoplastic Targets for Gene Therapy. https://doi.org/10.31219/osf.io/hqma5.</w:t>
      </w:r>
    </w:p>
    <w:p w14:paraId="4587576E"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lncRNAs Are Upregulated and Downregulated in OS Cells. Angiogenesis, Metastasis, Cell Signaling, Autophagy, and Death Are among Biological Processes That RNAs Play a Role in. https://doi.org/10.31219/osf.io/48n7q.</w:t>
      </w:r>
    </w:p>
    <w:p w14:paraId="7431E5B5"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Magnetic Nanoparticles Are Widely Used in Drug Delivery, Imaging, Diagnosis, and Targeting. It Has Promises for the Treatment of Inflammatory Disorders such as Rheumatoid Arthritis. https://doi.org/10.31219/osf.io/p2gme.</w:t>
      </w:r>
    </w:p>
    <w:p w14:paraId="39464D49"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Many miRNAs Participate in Inflammatory Regulation and Bone Metabolism. Overexpression of miR21 and miR155 Releases Proinflammatory Cytokines. https://doi.org/10.31219/osf.io/2wuvp.</w:t>
      </w:r>
    </w:p>
    <w:p w14:paraId="590FBF29"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MiR490’s Diagnostic Capacity Was Demonstrated in Various Cancer Kinds and Diseases, Adding to Its Clinical Value. https://doi.org/10.31219/osf.io/wysre.</w:t>
      </w:r>
    </w:p>
    <w:p w14:paraId="4C257956"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miRNAs Have an Impact on Xeno-Infectious Diseases by Influencing Host And/or Infection Factors. https://doi.org/10.31219/osf.io/7qewx.</w:t>
      </w:r>
    </w:p>
    <w:p w14:paraId="54ACB23B"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Mutations in MED12 Lead to Mental Retardation, Including Opitz–Kaveggia Syndrome, Ohdo Syndrome, Lujan–Fryns Syndrome, and Psychosis. It’s a Target for Gene Therapy. https://doi.org/10.31219/osf.io/cyns8.</w:t>
      </w:r>
    </w:p>
    <w:p w14:paraId="003E610C"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Nanocarriers Can Be Used to Control the Activity of Genome Editing in a Spatiotemporal Way by Using Stimulusresponsive Nanocarriers. https://doi.org/10.31219/osf.io/nua89.</w:t>
      </w:r>
    </w:p>
    <w:p w14:paraId="741DB424"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Nanomaterials Were Formed into Various Shapes, with Functionalization Aimed at Various Internalization Processes. Their Nanoscale Size Allows Drugs to Reach Cells or Extracellular Environments. https://doi.org/10.31219/osf.io/p2ajv.</w:t>
      </w:r>
    </w:p>
    <w:p w14:paraId="3294BE6B"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Nanomedicine Is Offering Promising Strategies for Tumor Blockade Treatment. https://doi.org/10.31219/osf.io/yzxuq.</w:t>
      </w:r>
    </w:p>
    <w:p w14:paraId="0F59E1F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Network Medicine Might Lead to New Treatments for Dyslipidemia. It Will Be a Challenging Method to Implement in a Clinical Context. https://doi.org/10.31219/osf.io/nksbw.</w:t>
      </w:r>
    </w:p>
    <w:p w14:paraId="063EAB6F"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Neuroinflammation Caused by Activated Microglia and Astrocytes Can Contribute to the Progression of Pathogenic Damage to Substantia Nigra Neurons, Playing a Role in Parkinson’s Disease Progression. https://doi.org/10.31219/osf.io/ac896.</w:t>
      </w:r>
    </w:p>
    <w:p w14:paraId="2D43679D"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Neurologists Rarely Perform Genetic Testing for Parkinson’s Disease. Evidence Suggests That Many Patients with Major Genetic Variants Go Undiagnosed. https://doi.org/10.31219/osf.io/ykpb2.</w:t>
      </w:r>
    </w:p>
    <w:p w14:paraId="0DEAC4E9"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Neuronal Intranuclear Hyaline Inclusion Disease Is a Neurodegenerative Condition Which Can Be a Target for Gene Therapy. https://doi.org/10.31219/osf.io/upgqd.</w:t>
      </w:r>
    </w:p>
    <w:p w14:paraId="0290CE14"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New Therapies Aim at Restoring the Molecular, Morphological, and Functional Integrity of Parkinson’s Specific Brain Circuits. https://doi.org/10.31219/osf.io/dvyxc.</w:t>
      </w:r>
    </w:p>
    <w:p w14:paraId="083E87EC"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Not All lncMIRHGs Are ‘Junk Transcripts,’. LncM IRHG Loci May Make Both Functional miRNAs and lncRNAs, Which Can Work Together or Separately. https://doi.org/10.31219/osf.io/a567w.</w:t>
      </w:r>
    </w:p>
    <w:p w14:paraId="61F1141E"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Nrf2 Signaling Pathways Are Part of a Wider Network of Signaling Pathways Regulating Thymoquinone Therapeutic Actions Which Need Innovative Formulations and Delivery Methods. https://doi.org/10.31219/osf.io/u2fa7.</w:t>
      </w:r>
    </w:p>
    <w:p w14:paraId="789DBA3F"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Omics Should Be Integrated with Genomics to Uncover Molecular Networks and Tissue and Single-Cell Epigenetic Changes. With These Findings, Targeted Pseudoexfoliation Syndrome and Glaucoma Gene Therapy Procedures May Be Viable. https://doi.org/10.31219/osf.io/48fj5.</w:t>
      </w:r>
    </w:p>
    <w:p w14:paraId="55FF015D"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Ophthalmic Gene and Cell Therapies. https://doi.org/10.31219/osf.io/n84m9.</w:t>
      </w:r>
    </w:p>
    <w:p w14:paraId="32E43E01"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P21 Is a Flexible, Multi-Functional Protein. It Governs Various Tumor Cell Activities, Including Autophagy. p21 Is a Possible Radiotherapy Target. https://doi.org/10.31219/osf.io/ydkca.</w:t>
      </w:r>
    </w:p>
    <w:p w14:paraId="792B7172"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Parkinson’s Disease Simulating Complexity via Improving the Identification of Significant Genetic Alterations and Environmental Contaminants Should Be a Priority. https://doi.org/10.31219/osf.io/pmcu9.</w:t>
      </w:r>
    </w:p>
    <w:p w14:paraId="12AC0E64"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Patient-Specific Microphysiology Systems Are Likely to Become a Crucial Aspect of Translational Research and Precision Medicine. https://doi.org/10.31219/osf.io/bc8fr.</w:t>
      </w:r>
    </w:p>
    <w:p w14:paraId="6DB0BC10"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lastRenderedPageBreak/>
        <w:t>Moataz Dowaidar. Patients with PMD Who Are Thoroughly Screened by Genomic Medicine Have a Considerable Chance of Benefiting Greatly from Whole-Genome Sequencing. https://doi.org/10.31219/osf.io/dajft.</w:t>
      </w:r>
    </w:p>
    <w:p w14:paraId="302B9252"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Polydopamine Nanoparticles’ Activity and Long-Term Stability Should Be Fully Studied for Gene Therapy Applications. https://doi.org/10.31219/osf.io/x4nej.</w:t>
      </w:r>
    </w:p>
    <w:p w14:paraId="12992BD5"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Potential Therapeutics for Primary Mitochondrial Disorders. https://doi.org/10.31219/osf.io/6pz5k.</w:t>
      </w:r>
    </w:p>
    <w:p w14:paraId="19334E44"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Potentials of Medicinal Nanostructured Diamond Particles and Coatings. https://doi.org/10.31219/osf.io/h68xz.</w:t>
      </w:r>
    </w:p>
    <w:p w14:paraId="604E4FE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Preclinical Investigations Revealed Possibilities for Salmonella Tumor Treatment. Bacteria Can Also Be Coupled to Nanomaterials Enabling Drug-Loading, Photocatalytic And/or Magnetic Properties, Using the Bacteria’s Net Negative Charge. https://doi.org/10.31219/osf.io/embqk.</w:t>
      </w:r>
    </w:p>
    <w:p w14:paraId="375C62E1"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Research into P2X Purinergic Receptor Function in Tumor Growth Has Made Substantial Progress with Potential Gene Therapy Targeting. https://doi.org/10.31219/osf.io/r34fs.</w:t>
      </w:r>
    </w:p>
    <w:p w14:paraId="6E4A254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RNA Therapies Hold Great Promise for Treating Cancer. High-Throughput Screening Techniques Have Facilitated the Development of RNA Treatments. https://doi.org/10.31219/osf.io/9vxrb.</w:t>
      </w:r>
    </w:p>
    <w:p w14:paraId="2D85294D"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RNAi Treatment Has Been Shown to Successfully Modify Human-Related Target Gene Expression, Including Cancer. It Has the Capacity to Control Non-Standard Oncogenes, such as Oncogenic lncRNAs. https://doi.org/10.31219/osf.io/bwqep.</w:t>
      </w:r>
    </w:p>
    <w:p w14:paraId="688E4969"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RNAs Hold a Lot of Potential When It Comes to Druggable Molecular Targets. https://doi.org/10.31219/osf.io/2dtxg.</w:t>
      </w:r>
    </w:p>
    <w:p w14:paraId="35A32433"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Shadow Enhancers’ Objective Seems to Be to Establish Robust Growth Patterns Independent of Genetic or Environmental Stress. https://doi.org/10.31219/osf.io/qfnkp.</w:t>
      </w:r>
    </w:p>
    <w:p w14:paraId="4EB09750"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Sickle Cell Disease Hematopoietic Stem Cell Gene Therapy with Globin Gene Addition Is Promising. https://doi.org/10.31219/osf.io/j5fkb.</w:t>
      </w:r>
    </w:p>
    <w:p w14:paraId="67A9A94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Single-Gene Mutations in mtDNA-Associated Proteins Are Unlikely to Be the Main Cause of Sporadic Parkinson’s Disease. Cumulative Genetic Variation in Numerous Genes May Be Important in Neurodegeneration and PD Risk. https://doi.org/10.31219/osf.io/89qte.</w:t>
      </w:r>
    </w:p>
    <w:p w14:paraId="72D02B76"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Small Nuclear Ribonucleoproteins (snRNPs) Based Gene Therapy. https://doi.org/10.31219/osf.io/c43r9.</w:t>
      </w:r>
    </w:p>
    <w:p w14:paraId="372034D2"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Studying the Pathologic Mechanisms of Osteoporosis and the Bone Microenvironment May Help Researchers Better Know the Etiology of Rheumatoid Arthritis, Periodontitis, and Multiple Myeloma, as Well as Other Inflammatory and Autoimmune Disorders. https://doi.org/10.31219/osf.io/t3z6y.</w:t>
      </w:r>
    </w:p>
    <w:p w14:paraId="699725F1"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Suicide Gene Therapy May Be Effective in the Treatment of Malignant Glioma. https://doi.org/10.31219/osf.io/vdkst.</w:t>
      </w:r>
    </w:p>
    <w:p w14:paraId="66977D9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Synuclein Is a Protein That Is Expressed in Brain Tissue. The Specific Missense Mutation (SNCA) Found in a Family with Parkinson’s Disease Is the Cause. Other Diseases Include Alzheimer's Disease and REM Sleep Behavior Disorder. https://doi.org/10.31219/osf.io/bs8rc.</w:t>
      </w:r>
    </w:p>
    <w:p w14:paraId="5CBA1166"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Systems Biology Is a Method for Analyzing Massive Amounts of Multidimensional Data Generated by Omics Technologies. Cross-Validation of the Various Technological Platforms Is Critical. https://doi.org/10.31219/osf.io/p8vkd.</w:t>
      </w:r>
    </w:p>
    <w:p w14:paraId="693A6672"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Targeting Mitochondria and Especially Taz Gene Mutation Induces CL May Give Novel Therapeutic Alternatives for Treating Barth Syndrome. https://doi.org/10.31219/osf.io/unfpy.</w:t>
      </w:r>
    </w:p>
    <w:p w14:paraId="00790EF1"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The Ability to Combine Multiple mRNA Antigens Targeting Multiple Pathogens Simultaneously, and the Robust Immune Responses Are Confirmed in Several Clinical Studies. https://doi.org/10.31219/osf.io/6qksx.</w:t>
      </w:r>
    </w:p>
    <w:p w14:paraId="3F3ED9C4"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The Cubic Polyhedral Oligomeric Silsesquioxanes Based Hybrid Materials Have a Wide Variety of Applications, Including Drug Administration, Gene Therapy, Biological Imaging, and Bone Regeneration. https://doi.org/10.31219/osf.io/9peq8.</w:t>
      </w:r>
    </w:p>
    <w:p w14:paraId="6935001B"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The Development of Tissue Replacement Therapies and Drug Discovery Was a Critical Milestone in Advancing Regenerative Medicine. https://doi.org/10.31219/osf.io/w9bsm.</w:t>
      </w:r>
    </w:p>
    <w:p w14:paraId="3151F130"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The Epidemic of COVID-19 Prompted Widespread Use of mRNA Vaccinations. https://doi.org/10.31219/osf.io/jqws5.</w:t>
      </w:r>
    </w:p>
    <w:p w14:paraId="2F9E8F10"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The Most Useful and Commonly Available Acute Rejection Surveillance Strategies Are Routine Monitoring of Myocardial Function and Donor-Specific Anti-HLA Abs Monitoring. https://doi.org/10.31219/osf.io/ebw68.</w:t>
      </w:r>
    </w:p>
    <w:p w14:paraId="70E31D5F"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The Protease MBTPS2 Is an Important Regulator of Several Cellular Processes, Especially in Health and Sickness. https://doi.org/10.31219/osf.io/qyn6h.</w:t>
      </w:r>
    </w:p>
    <w:p w14:paraId="53EAA711"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The Sigma 1 Receptor (S1R) Is a Potential Therapeutic Target for the Treatment of Huntington’s Disease. https://doi.org/10.31219/osf.io/mcefx.</w:t>
      </w:r>
    </w:p>
    <w:p w14:paraId="6C182432"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lastRenderedPageBreak/>
        <w:t>Moataz Dowaidar. The Use of a Network Medicine Approach Might Result in Innovative Strategies for Lowering Coronary Heart Disease and CV Risks. https://doi.org/10.31219/osf.io/eakg8.</w:t>
      </w:r>
    </w:p>
    <w:p w14:paraId="75317704"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The Vasoconstrictor Endothelin System Involvement in Chronic Kidney Diseases Pathogenesis Is Now the Most Often Employed Treatment Method. https://doi.org/10.31219/osf.io/cnkqy.</w:t>
      </w:r>
    </w:p>
    <w:p w14:paraId="05AFC12E"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The VPS35-D620N Mutation Is Associated with Parkinson’s Disease and Can Be a Target for Gene Therapy. https://doi.org/10.31219/osf.io/83sxr.</w:t>
      </w:r>
    </w:p>
    <w:p w14:paraId="4292A467"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Therapeutics Including Gene Therapy for Osteoarthritis as a Concept. https://doi.org/10.31219/osf.io/7zsqy.</w:t>
      </w:r>
    </w:p>
    <w:p w14:paraId="0EB9E115"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Tissue Hypoxia Has Been Established as a Master Regulator for Alternative Splicing, with Substantial Clinical Consequences and Possibilities for Gene Therapy Targeting. https://doi.org/10.31219/osf.io/5pbw4.</w:t>
      </w:r>
    </w:p>
    <w:p w14:paraId="0BFC980E"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To Rectify Alzheimer’s Disease Etiology, Excessive Mitochondrial Division Might Be Stopped or Mitophagy Might Be Promoted. https://doi.org/10.31219/osf.io/6kdxw.</w:t>
      </w:r>
    </w:p>
    <w:p w14:paraId="7462181D"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Transcriptomics Is a Rapidly Growing Field That Generates New Data That May Be Used on Its Own or in Combination with Existing Clinical Data for Development of New Therapeutics, Including Gene Therapy. https://doi.org/10.31219/osf.io/kfr6a.</w:t>
      </w:r>
    </w:p>
    <w:p w14:paraId="7244183A"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Tumor Microenvironment Has Clinical Significance in Terms of Prognosis and Therapy Prediction. https://doi.org/10.31219/osf.io/4dz8q.</w:t>
      </w:r>
    </w:p>
    <w:p w14:paraId="3962677A"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Using AAV as a Gene Delivery Vector in the Neural System Is Effective in Several Animals, such as Nonhuman Primates. https://doi.org/10.31219/osf.io/ut4fa.</w:t>
      </w:r>
    </w:p>
    <w:p w14:paraId="0F287749"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Using Pre-Existing Datasets to Combine Published Information with New Metrics Would Help Researchers Construct a Broader Picture of Chromatin in Disease. https://doi.org/10.31219/osf.io/gsqv5.</w:t>
      </w:r>
    </w:p>
    <w:p w14:paraId="1E74D555"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Virus-like Particles Are Good Nanocarriers for Liquid Biopsy Probes, Imaging Contrast Agents, and Anticancer Medications. https://doi.org/10.31219/osf.io/xbtka.</w:t>
      </w:r>
    </w:p>
    <w:p w14:paraId="0328DEFF"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ZEB1 Controls the Expression of ICAM1, Promoting Monocyte-Macrophage Adhesion and Hence the Formation of Atherosclerotic Lesions. https://doi.org/10.31219/osf.io/kzjqg.</w:t>
      </w:r>
    </w:p>
    <w:p w14:paraId="51FF8A31"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Gene Therapy Development and Legislation. https://doi.org/10.31219/osf.io/mwb2n.</w:t>
      </w:r>
    </w:p>
    <w:p w14:paraId="5365646D"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Next-Generation Sequencing Is Now Utilized to Identify Genetic Abnormalities and Develop Gene Therapy. https://doi.org/10.31219/osf.io/em7xp.</w:t>
      </w:r>
    </w:p>
    <w:p w14:paraId="73CA864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Nucleic Acid Designs, Artificial Intelligence for Screening Nanomaterials, and Enhanced Characterization Methods Are Needed to Make Nanomedicine More Successful. https://doi.org/10.31219/osf.io/2w5aq.</w:t>
      </w:r>
    </w:p>
    <w:p w14:paraId="3B8E6C72"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Potential Strategies for Cancer Gene Therapy. https://doi.org/10.31219/osf.io/atcqz.</w:t>
      </w:r>
    </w:p>
    <w:p w14:paraId="61E327A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Quantitative Groups Will Be Critical to the Success of Future Gene Therapy Programs. https://doi.org/10.31219/osf.io/v97ht.</w:t>
      </w:r>
    </w:p>
    <w:p w14:paraId="6275347E"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The Treatment of Major Human Illnesses with Recombinant Adeno-Associated Virus (rAAV) Has Shown Tremendous Promises. https://doi.org/10.31219/osf.io/uwa4e.</w:t>
      </w:r>
    </w:p>
    <w:p w14:paraId="456BA52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Carbon Nanotubes Have Enormous Potential in Gene Therapy. https://doi.org/10.31219/osf.io/9bcxk.</w:t>
      </w:r>
    </w:p>
    <w:p w14:paraId="4DABD223"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Charge-Alteration-Based Approaches Can Address the Evolving Needs of Nucleic Acid-Based Gene Therapy, Charge Reversal Techniques Are Also Promising. https://doi.org/10.31219/osf.io/zwq5h.</w:t>
      </w:r>
    </w:p>
    <w:p w14:paraId="53A9640D"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Chromosome X, the Most Explored Genome-Editing Chromosome, Presents Possibilities for Hemophilia A Treatments. https://doi.org/10.31219/osf.io/6vsdz.</w:t>
      </w:r>
    </w:p>
    <w:p w14:paraId="247030AC"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Clinical Investigations Show That siRNA May Be Used to Treat a Variety of Disorders, Including Cancer. https://doi.org/10.31219/osf.io/fcsgq.</w:t>
      </w:r>
    </w:p>
    <w:p w14:paraId="7F080A2D"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Cyclodextrins as Potential Gene Therapy Vectors. https://doi.org/10.31219/osf.io/zhtsc.</w:t>
      </w:r>
    </w:p>
    <w:p w14:paraId="727B5C6D"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Development of Specialized Carriers Capable of Delivering Effective RNAi and siRNA Gene Therapy. https://doi.org/10.31219/osf.io/3ykwm.</w:t>
      </w:r>
    </w:p>
    <w:p w14:paraId="0195BA03"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Gene Therapy Can Target Mutations such as BRAF, Which Have Been Shown to Make Tumors More Susceptible to Autophagy Suppression. https://doi.org/10.31219/osf.io/3gwra.</w:t>
      </w:r>
    </w:p>
    <w:p w14:paraId="680DB4AB"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Gene Therapy Vectors Should Enable CRISPR Systems to Accumulate at Disease Sites and Successfully Penetrate Nuclei. https://doi.org/10.31219/osf.io/xzmnc.</w:t>
      </w:r>
    </w:p>
    <w:p w14:paraId="70D8EB12"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Nanoformulations Can Be Utilized to Deliver Effective siRNA to Tumor Cells to Decrease Gene Expression. https://doi.org/10.31219/osf.io/zvukc.</w:t>
      </w:r>
    </w:p>
    <w:p w14:paraId="4CBF0CDF"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Neuronal Ceroid Lipofuscinosis Therapeutics. https://doi.org/10.31219/osf.io/75vcp.</w:t>
      </w:r>
    </w:p>
    <w:p w14:paraId="585DA040"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Nonviral Gene Delivery Vectors for Transfection of the CAR Gene for CAR-T Cell Therapy. https://doi.org/10.31219/osf.io/ckxh5.</w:t>
      </w:r>
    </w:p>
    <w:p w14:paraId="1AD99DE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Potential HIV Gene Therapy Strategies. https://doi.org/10.31219/osf.io/e5hm2.</w:t>
      </w:r>
    </w:p>
    <w:p w14:paraId="298B7AEA"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Research on Cell Sources for Brain Cell Replacement Methods Has Gained Major Importance. Cell and Gene Therapy Are Potentially Intriguing New Domains of Regenerative Medicine. https://doi.org/10.31219/osf.io/g835b.</w:t>
      </w:r>
    </w:p>
    <w:p w14:paraId="66F72E3C"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lastRenderedPageBreak/>
        <w:t>Moataz Dowaidar. RNAi-Based Gene Therapy Provides a Wide Variety of Applications. Safe, Biodegradable Nano Delivery Vectors Are Still Needed. https://doi.org/10.31219/osf.io/s2zhn.</w:t>
      </w:r>
    </w:p>
    <w:p w14:paraId="33B59BB9"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Strategies for Treating Multiple Sclerosis with Gene Therapy. https://doi.org/10.31219/osf.io/sycn6.</w:t>
      </w:r>
    </w:p>
    <w:p w14:paraId="5923DF92"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The Combination of Unique Biomolecules and Nanoparticles Has Shown Successful Gene Therapy Treatment Approaches for Non-Small Cell Lung Cancer Treatment. https://doi.org/10.31219/osf.io/yeq5z.</w:t>
      </w:r>
    </w:p>
    <w:p w14:paraId="5044DC4C"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Understanding Why the Same Gene Delivery Vector Behaves Differently in Different Cell Types Is Essential for Developing More Adaptable Transfection Systems. https://doi.org/10.31219/osf.io/6q8af.</w:t>
      </w:r>
    </w:p>
    <w:p w14:paraId="7CC43DE7"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AAV9 Is Considered the Most Efficient AAV Serotype Targeting Blood-Brain Barriers. To Enhance Effective Gene Therapy for CNS Illnesses, Testing Novel Vectors with More Efficient Crossing Capabilities Is Vital. https://doi.org/10.31219/osf.io/7bf5s.</w:t>
      </w:r>
    </w:p>
    <w:p w14:paraId="0F87AF26"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Artificial miRNAs Are Potential Gene Therapy Tools, Especially for Incurable Monogenic Disorders. https://doi.org/10.31219/osf.io/d5rnm.</w:t>
      </w:r>
    </w:p>
    <w:p w14:paraId="6356EB64"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Breakthroughs in mRNA Modification and Nanoparticle-Based Delivery Vehicles Facilitate Gene Therapy Strategies. https://doi.org/10.31219/osf.io/ky7dt.</w:t>
      </w:r>
    </w:p>
    <w:p w14:paraId="18914A13"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CRISPR/Cas9-Mediated Genome Editing Has Demonstrated Significant Promise for Genetic Correction in Autologous Hematopoietic Stem/progenitor Cells (HSPCs) and Induced Pluripotent Stem Cells (iPSCs). https://doi.org/10.31219/osf.io/xk54r.</w:t>
      </w:r>
    </w:p>
    <w:p w14:paraId="18D38037"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Gene Therapy Vectors for Targeting the Heart. https://doi.org/10.31219/osf.io/gcbhf.</w:t>
      </w:r>
    </w:p>
    <w:p w14:paraId="04EA7222"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Liposomes Can Minimize Cardiotoxicity, Address Drug Resistance, and Improve Overall Drug Release Profiles in Breast Cancer. https://doi.org/10.31219/osf.io/tn56d.</w:t>
      </w:r>
    </w:p>
    <w:p w14:paraId="31294603"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Liposomes with Cerasome-Forming Lipids as Gene Therapy Vectors. https://doi.org/10.31219/osf.io/zjn6v.</w:t>
      </w:r>
    </w:p>
    <w:p w14:paraId="176FBBC2"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Nanomaterials Combine Multiple Therapeutic Approaches for Cancer Cell Multidrug Resistance, Ferroptotic Cell Death Is Promising in Various Cancers. https://doi.org/10.31219/osf.io/7bg9t.</w:t>
      </w:r>
    </w:p>
    <w:p w14:paraId="3482ACB6"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Nanomedicines for Enhanced Permeability and Retention (EPR)-Stratified Patients Have the Potential to Improve Treatment Outcomes. https://doi.org/10.31219/osf.io/xrcb2.</w:t>
      </w:r>
    </w:p>
    <w:p w14:paraId="1428948B"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RNA-Based Gene Therapy for Manipulating the Neuroinflammatory Cascade Closely Linked to Neurodegeneration Can Help Reduce Disease Development. https://doi.org/10.31219/osf.io/2hswv.</w:t>
      </w:r>
    </w:p>
    <w:p w14:paraId="73D7447A"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Targeted Chemical Nucleases Have a Wide Range of Untapped Applications in Biological Fields, Including Gene Therapy. https://doi.org/10.31219/osf.io/6bexs.</w:t>
      </w:r>
    </w:p>
    <w:p w14:paraId="246AEE10"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Bacterial Nanoparticles Can Deliver Proteins, Medications, Enzymes, and Genes to Diagnose and Cure Numerous Illnesses. https://doi.org/10.31219/osf.io/7gyna.</w:t>
      </w:r>
    </w:p>
    <w:p w14:paraId="353BAB76"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Exosomal miRNA Diagnostic and Gene Therapy Tools. https://doi.org/10.31219/osf.io/aknrc.</w:t>
      </w:r>
    </w:p>
    <w:p w14:paraId="4D2DAAED"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Gene Modification Research Has Potential, from Diagnostic to Therapeutic Levels. The Most Promising Metabolic Pathways Include the TGF-1 Signaling System, Inflammation and Protein Transport. https://doi.org/10.31219/osf.io/5ert4.</w:t>
      </w:r>
    </w:p>
    <w:p w14:paraId="6C0336DD"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Gene Therapy Using MnO2 Nanoparticles. https://doi.org/10.31219/osf.io/xmwjs.</w:t>
      </w:r>
    </w:p>
    <w:p w14:paraId="525CA449"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Gene-Regulatory Elements May Change the Amount, Timing, or Location of Gene Expression, Cis-Regulation Therapy Platforms Might Become a Gene Therapy to Treat Many Genetic Diseases. https://doi.org/10.31219/osf.io/xc5a2.</w:t>
      </w:r>
    </w:p>
    <w:p w14:paraId="471762DB"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Hemophilia Therapeutics. https://doi.org/10.31219/osf.io/gu74x.</w:t>
      </w:r>
    </w:p>
    <w:p w14:paraId="67383955"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Mesenchymal Stem Cells Strategies in Cancer Immunotherapy. https://doi.org/10.31219/osf.io/dkv6w.</w:t>
      </w:r>
    </w:p>
    <w:p w14:paraId="72FC608C"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Nanomaterials Can Inhibit Planktonic and Biofilm Bacteria and Can Be Used as Topical Therapy for Mouth and Wound-Related Infections. https://doi.org/10.31219/osf.io/aqd2e.</w:t>
      </w:r>
    </w:p>
    <w:p w14:paraId="5710BF90"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New Technologies to Improve CAR T Cell Generation and Biomanufacturing Will Lead to Safer, More Therapeutically Effective Cells. https://doi.org/10.31219/osf.io/un8gp.</w:t>
      </w:r>
    </w:p>
    <w:p w14:paraId="3891D5F3"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Ocular Gene Therapy Strategies. https://doi.org/10.31219/osf.io/7en3k.</w:t>
      </w:r>
    </w:p>
    <w:p w14:paraId="4DC98E90"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Peripheral Nerve Injury Therapeutics, Including Electrical Stimulation, Stem Cell Treatments, and Synthetic Neural Scaffolds, Have Shown Promising Preclinical and Even Clinical Results with Potential Regenerative Treatment. https://doi.org/10.31219/osf.io/m8cs9.</w:t>
      </w:r>
    </w:p>
    <w:p w14:paraId="486F087F"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Photothermal and Photodynamic Photoactivation of Nanomaterials-Based Prodrugs Are Two Key Methods for NIR Light-Mediated Photoactivation. https://doi.org/10.31219/osf.io/2bh3r.</w:t>
      </w:r>
    </w:p>
    <w:p w14:paraId="66A5D656"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Quantum Dots Have the Potential to Be Used in Gene Therapy. https://doi.org/10.31219/osf.io/bdeg6.</w:t>
      </w:r>
    </w:p>
    <w:p w14:paraId="031C982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Sickle Cell Disease Has Emerged as a Public Health Concern. Some Drugs May Conflict with Curative Therapies, yet They May Be Useful as a Bridge to HSCT and Gene Therapy. https://doi.org/10.31219/osf.io/6kufh.</w:t>
      </w:r>
    </w:p>
    <w:p w14:paraId="7B05F41E"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Stimulator of Interferon Genes (STING)-Activating Nanoparticles Can Be Employed as a Tool for Controlled Immune Activation. https://doi.org/10.31219/osf.io/2ez7a.</w:t>
      </w:r>
    </w:p>
    <w:p w14:paraId="2E732EF1"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lastRenderedPageBreak/>
        <w:t>Moataz Dowaidar. CRISPR/Cas9 Has Introduced New Gene Therapy Possibilities for Muscular Dystrophies. https://doi.org/10.31219/osf.io/ug8v4.</w:t>
      </w:r>
    </w:p>
    <w:p w14:paraId="13DCB0B1"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Degradable Branched Polycationic Systems Are Promising Gene Therapy Vectors. https://doi.org/10.31219/osf.io/utypf.</w:t>
      </w:r>
    </w:p>
    <w:p w14:paraId="14732150"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Developing Nanotechnology Platforms for Peptide-Based Combinatory Cancer Gene Therapy Will Likely Have a Significant Influence on the Development of Personalized Cancer Medicines. https://doi.org/10.31219/osf.io/zbrkj.</w:t>
      </w:r>
    </w:p>
    <w:p w14:paraId="1FD1B795"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Exosomes May Prevent Cardiac Attacks, Heart Failure, and Cardiomyopathy. https://doi.org/10.31219/osf.io/agm3k.</w:t>
      </w:r>
    </w:p>
    <w:p w14:paraId="4B7C877A"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2021gr. Exosomes Potential Therapeutics. https://doi.org/10.31219/osf.io/mhwt3.</w:t>
      </w:r>
    </w:p>
    <w:p w14:paraId="03661D94"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Gene Therapy Using miRNA Treatment Suppresses the Expression of Bone-Forming Defective Genes and Raises the Expression of Genes That Become Dormant during Bone Building. https://doi.org/10.31219/osf.io/tcka3.</w:t>
      </w:r>
    </w:p>
    <w:p w14:paraId="7F896A76"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Genome-Editing Is Promising for Producing Therapeutically Relevant Animal Models for Possible Therapies for Rare Human Diseases. https://doi.org/10.31219/osf.io/dehr9.</w:t>
      </w:r>
    </w:p>
    <w:p w14:paraId="55C63DCE"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Human Corneal Endothelial Cells Grafts to Replace Cadaveric Donor Corneas. https://doi.org/10.31219/osf.io/p9x7e.</w:t>
      </w:r>
    </w:p>
    <w:p w14:paraId="313DFB4D"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Hybrid Nanotechnology and Peptide Nucleic Acid Could Improve the Effectiveness of Gene Therapy by Increasing Its Cell Permeability. https://doi.org/10.31219/osf.io/d8wzt.</w:t>
      </w:r>
    </w:p>
    <w:p w14:paraId="31DE8F4B"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In Prenatal Stem Cell Transplantation and in Utero Gene Therapy, a Wide Spectrum of Genetic Diseases Can Be Diagnosed and Treated before Birth. https://doi.org/10.31219/osf.io/sa3vz.</w:t>
      </w:r>
    </w:p>
    <w:p w14:paraId="422BED50"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Magnetic Iron Oxide Nanoparticles Have Potential on Gene Therapy Effectiveness and Biocompatibility. https://doi.org/10.31219/osf.io/f3hm4.</w:t>
      </w:r>
    </w:p>
    <w:p w14:paraId="2A3BF154"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Neurotrophin Gene Therapy May Be Able to Treat Individuals with Noise-Induced Hearing Loss or Neural Presbyacusis. https://doi.org/10.31219/osf.io/spkxh.</w:t>
      </w:r>
    </w:p>
    <w:p w14:paraId="58A5E022"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Plant Viral Nanoparticles Can Be Used in Biological Systems for Loading and Transporting Cargo. https://doi.org/10.31219/osf.io/txdka.</w:t>
      </w:r>
    </w:p>
    <w:p w14:paraId="6E94502A"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Polydopamine May Be Easily Functionalized with a Range of Nanomaterials for Synergistic Cancer Therapy, in Addition to Its Exceptional Photothermal Effects. https://doi.org/10.31219/osf.io/cq942.</w:t>
      </w:r>
    </w:p>
    <w:p w14:paraId="4AD456F7"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Tumor-Targeted Drug Delivery Systems for Anticancer Therapies Can Selectively Provide an Appropriate Cytotoxic Payload to Cancer Cells, Reducing the Side Effects of Chemo. https://doi.org/10.31219/osf.io/683nj.</w:t>
      </w:r>
    </w:p>
    <w:p w14:paraId="4F19175F"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Dowaidar, Moataz, Hani Nasser Abdelhamid, Mattias Hällbrink, Krista Freimann, Kaido Kurrikoff, Xiaodong Zou, and Ülo Langel. 2017. Magnetic Nanoparticle Assisted Self-Assembly of Cell Penetrating Peptides-Oligonucleotides Complexes for Gene Delivery. Scientific Reports 7 (1): 9159. https://doi.org/10.1038/s41598-017-09803-z.</w:t>
      </w:r>
    </w:p>
    <w:p w14:paraId="10A288F5"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Dowaidar, Moataz, Hani Nasser Abdelhamid, Mattias Hällbrink, Ülo Langel, and Xiaodong Zou. 2018. Supplemental Material for Chitosan Enhances Gene Delivery of Oligonucleotide Complexes with Magnetic Nanoparticles–cell-Penetrating Peptide. SAGE Journals. https://doi.org/10.25384/SAGE.7105436.V1.</w:t>
      </w:r>
    </w:p>
    <w:p w14:paraId="466CD2A1"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Dowaidar, Moataz, Hani Nasser Abdelhamid, Mattias Hällbrink, Xiaodong Zou, and Ülo Langel. 2017. Graphene Oxide Nanosheets in Complex with Cell Penetrating Peptides for Oligonucleotides Delivery General Subjects. Biochimica et Biophysica Acta, General Subjects. https://pubag.nal.usda.gov/catalog/5734174.</w:t>
      </w:r>
    </w:p>
    <w:p w14:paraId="57D94A1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2017. Graphene Oxide Nanosheets in Complex with Cell Penetrating Peptides for Oligonucleotides Delivery. Biochimica et Biophysica Acta, General Subjects 1861 (9): 2334–41. https://doi.org/10.1016/j.bbagen.2017.07.002.</w:t>
      </w:r>
    </w:p>
    <w:p w14:paraId="45FC723B"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Dowaidar, Moataz, and Moataz Dowaidar. 2018. Chimeric Gene Delivery Vectors : Design, Synthesis, and Mechanisms from Transcriptomics Analysis.</w:t>
      </w:r>
    </w:p>
    <w:p w14:paraId="00B7106A"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Addiction Biology Research on miRNAs, and Their Role in the Pathophysiology of Addiction Is Enabling Gene Therapy Opportunities. https://doi.org/10.31219/osf.io/z5wyt.</w:t>
      </w:r>
    </w:p>
    <w:p w14:paraId="09FD50DB"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Aptamers Targeting Vascular Endothelial Growth Factor Molecular Regulation as Potential Therapists. https://doi.org/10.31219/osf.io/a8qpr.</w:t>
      </w:r>
    </w:p>
    <w:p w14:paraId="5613AAB0"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Arrhythmogenic Cardiomyopathy Is a Set of Hereditary Cardiac Muscle Disorders Where Various Etiologies Converge. Most ACM Patients Do Not Have a Genetic Diagnosis. https://doi.org/10.31219/osf.io/pztv3.</w:t>
      </w:r>
    </w:p>
    <w:p w14:paraId="4B881211"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Autophagy, Immunological Response, and Inflammation All Rely on the TRIM Family Proteins. TRIM-Based Therapeutics for Inflammatory Illnesses Including Diabetes and Diabetic Comorbidities Are Promising. https://doi.org/10.31219/osf.io/y4g6e.</w:t>
      </w:r>
    </w:p>
    <w:p w14:paraId="3E29FC87"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Biogenic Particles Can Be Multiantigenic, Immunostimulative and Activate Innate Immunity While Suppressing Tumor Development. https://doi.org/10.31219/osf.io/q2kby.</w:t>
      </w:r>
    </w:p>
    <w:p w14:paraId="6BC9A586"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lastRenderedPageBreak/>
        <w:t>Moataz Dowaidar. Biological Medications for Interventional Pain Have a Lot of Clinical Data behind Them. It Is Fair to Assume They Will Replace Steroid-Based Interventional Techniques, Providing Patients with Longer Relief. https://doi.org/10.31219/osf.io/4y5fm.</w:t>
      </w:r>
    </w:p>
    <w:p w14:paraId="31E007C2"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Carbon Nanofibers Assist in the Manufacture of Prosthetic Joints, Promote Tissue, Organ, Nerve Regeneration and Development, and Improve Anticancer Therapy Impact and Chemosensitization for a Range of Tumor Types. https://doi.org/10.31219/osf.io/z3ucn.</w:t>
      </w:r>
    </w:p>
    <w:p w14:paraId="7A965D89"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Emerging Therapy Options May Help Patients with RAG Deficiency, Especially Those with Severe Immune Dysregulation. https://doi.org/10.31219/osf.io/v5tjg.</w:t>
      </w:r>
    </w:p>
    <w:p w14:paraId="758F5C95"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Exosomes as Promising Gene Therapy Tools Still Need to Be Researched and Manufactured More Efficiently. https://doi.org/10.31219/osf.io/nw4z7.</w:t>
      </w:r>
    </w:p>
    <w:p w14:paraId="17DFBE3C"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Focus on Exosomes Could Help Make the Use of Circulating miRNA as Biomarkers More Practical. A Detailed Understanding of miRNA Behavior Should Be a Subject of Gene Therapy. https://doi.org/10.31219/osf.io/uan6x.</w:t>
      </w:r>
    </w:p>
    <w:p w14:paraId="7D91D23E"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Gene-Free Viral-like Particles (VLPs) Offer a Safer Alternative to Inactivating or Weakening Viral Strains for Traditional Vaccines. VLP-Based Vaccinations without Adjuvants Have Been Found to Promote Humoral and Cellular Immunity. https://doi.org/10.31219/osf.io/9dvut.</w:t>
      </w:r>
    </w:p>
    <w:p w14:paraId="5E3B9B8B"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Given the Importance of mTOR Signaling in a Number of Illnesses, It Looks Suitable to Use miR 99 Family Members as a Therapeutic Intervention to Deal with These Illnesses by Using Gene Therapy Tools. https://doi.org/10.31219/osf.io/8cwgh.</w:t>
      </w:r>
    </w:p>
    <w:p w14:paraId="2FCB09A0"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HMGB1 Has Sparked a Lot of Attention as a Model DAMP Molecule Involved in Inflammation, Inflammatory Diseases, and Cancer. https://doi.org/10.31219/osf.io/5qx36.</w:t>
      </w:r>
    </w:p>
    <w:p w14:paraId="1B3D08B5"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Nucleic Acid Nanocarriers Can Be Programmable, Spatially Adjustable and Biocompatible, Minimizing Systemic Toxicity and Improving Pharmacodynamics. https://doi.org/10.31219/osf.io/wr237.</w:t>
      </w:r>
    </w:p>
    <w:p w14:paraId="0F83C97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Osteoporosis Is a Prominent Source of Morbidity and Mortality in the Elderly, Particularly in Postmenopausal Women. Long Noncoding RNAs (lncRNAs) Have Been Found to Be Important Regulators and Possible Gene Therapy Targets. https://doi.org/10.31219/osf.io/ghfpt.</w:t>
      </w:r>
    </w:p>
    <w:p w14:paraId="4DD4BF8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Polycomb Genes Role in Cancer Pathophysiology Is Offering Targets for Therapeutics Including Gene Therapy. https://doi.org/10.31219/osf.io/sfvej.</w:t>
      </w:r>
    </w:p>
    <w:p w14:paraId="75C4B46C"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RNA Sequencing and Microarray Analysis Are Helpful Techniques to Detect Obesity-Related lncRNAs. LncRNA Can Alter Cholesterol Metabolism and Can Be a Target for Gene Therapy. https://doi.org/10.31219/osf.io/3fb6w.</w:t>
      </w:r>
    </w:p>
    <w:p w14:paraId="164A8248"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Sepsis-Associated Acute Kidney Damage Is a Disease That Affects the Patient’s Quality of Life. It Should Be a Target for Gene Therapy. https://doi.org/10.31219/osf.io/49k7q.</w:t>
      </w:r>
    </w:p>
    <w:p w14:paraId="4374BF20"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The Gene Expression Profiling Gives an in-Depth Insight of Breast Cancer Heterogeneity, Better than a Single Protein or Gene Expression. It Is Time to Include It in the Daily Routine. https://doi.org/10.31219/osf.io/xhyd7.</w:t>
      </w:r>
    </w:p>
    <w:p w14:paraId="70D50697"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The Nanomedicine System Has Successfully Inhibited Tumor Neovascularization Using Gene Silencing, Chemotherapy, Photothermal Therapy, and Other Therapies. https://doi.org/10.31219/osf.io/rk2bf.</w:t>
      </w:r>
    </w:p>
    <w:p w14:paraId="376AB223"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The Therapeutic Application of a Nucleic Acid Sequence to Patients’ Diseased Organs Is Currently Available. https://doi.org/10.31219/osf.io/pqsbf.</w:t>
      </w:r>
    </w:p>
    <w:p w14:paraId="1340B61E"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Moataz Dowaidar. Triple-Negative Breast Cancer, Which Lacks the Expression of Hormone Receptors and HER2, Has a Worse Prognosis. Massive Parallel Sequencing Is Capable of Reliably Breaking down the Intra-Tumor and Inter-Tumor Heterogeneity. https://doi.org/10.31219/osf.io/pvk7u.</w:t>
      </w:r>
    </w:p>
    <w:p w14:paraId="349768BA"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Dowaidar, Moataz, H. A. Ismail, A. A. Alghasham, M. M. Dowaidar, and A. A. Settin. 2011. Polymorophisms in MTHF and Ace Genes and the Association with Hypertension among Saudi Population from Qassim Region. Egyptian Journal of Biochemistry and Molecular Biology 29 (1). https://doi.org/10.4314/ejbmb.v29i1.67382.</w:t>
      </w:r>
    </w:p>
    <w:p w14:paraId="2F997A84"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Dowaidar, Moataz, Hani Nasser Abdelhamid, Mattias Hällbrink, Ülo Langel, and Xiaodong Zou. 2018. Chitosan Enhances Gene Delivery of Oligonucleotide Complexes with Magnetic Nanoparticles-Cell-Penetrating Peptide. Journal of Biomaterials Applications 33 (3): 392–401. https://doi.org/10.1177/0885328218796623.</w:t>
      </w:r>
    </w:p>
    <w:p w14:paraId="2DFDF6B7"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Dowaidar, Moataz, and Ahmad Settin. 2010. Risk of Myocardial Infarction Related to Factor V Leiden Mutation: A Meta-Analysis. Genetic Testing and Molecular Biomarkers 14 (4): 493–98. https://doi.org/10.1089/gtmb.2010.0017.</w:t>
      </w:r>
    </w:p>
    <w:p w14:paraId="02EE9F61"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Gestin, Maxime, Moataz Dowaidar, and Ülo Langel. 2017. Uptake Mechanism of Cell-Penetrating Peptides. Advances in Experimental Medicine and Biology 1030: 255–64. https://doi.org/10.1007/978-3-319-66095-0_11.</w:t>
      </w:r>
    </w:p>
    <w:p w14:paraId="1764F800"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Ismail, H. A., A. A. Alghasham, M. M. Dowaidar, and A. A. Settin. 2011. Polymorophisms in MTHF and Ace Genes and the Association with Hypertension among Saudi Population from Qassim Region. Egyptian Journal of Biochemistry and Molecular Biology 29 (1). https://doi.org/10.4314/ejbmb.v29i1.67382.</w:t>
      </w:r>
    </w:p>
    <w:p w14:paraId="178ACE7A"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Settin, Ahmad A., Abdullah Algasham, Moataz Dowaidar, and Hisham Ismail. 2009. Methylene Tetrahydrofolate Reductase and Angiotensin Converting Enzyme Gene Polymorphisms Related to Overweight/obesity among Saudi Subjects from Qassim Region. Disease Markers 27 (2): 97–102. https://doi.org/10.3233/DMA-2009-0660.</w:t>
      </w:r>
    </w:p>
    <w:p w14:paraId="431FEAD2"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lastRenderedPageBreak/>
        <w:t>Settin, Ahmad A., Abdullah Alghasham, Ahmad Ali, Moataz Dowaidar, and Hisham Ismail. 2012. Frequency of Thrombophilic Genetic Polymorphisms among Saudi Subjects Compared with Other Populations. Hematology 17 (3): 176–82. https://doi.org/10.1179/102453312X13376952196575.</w:t>
      </w:r>
    </w:p>
    <w:p w14:paraId="3A806596"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Settin, Ahmad, Ibrahem S. Abu-Saif, Rizk El-Baz, Moataz Dowaidar, Rabab Abu-Al Kasim, and Shaimaa Shabana. 2007a. Diagnosis of Sex Chromosome Disorders and Prenatal Diagnosis of Down Syndrome Using Interphase Fluorescent In-Situ Hyperidization Technique. International Journal of Health Sciences 1 (2): 203–9. https://www.ncbi.nlm.nih.gov/pubmed/21475429.</w:t>
      </w:r>
    </w:p>
    <w:p w14:paraId="6AC60986"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Settin, Ahmad, Abdullah Algasham, Moataz Dowaidar, and Hisham Ismail. 2011. Methylene Tetrahydrofolate Reductase (MTHFR) and Angiotensinogen Converting Enzyme (ACE) Gene Polymorphisms Related to Overweight and Obesity among Saudi Patients in Al Qassim. International Journal of Health Sciences 5 (2 Suppl 1): 24–25. https://www.ncbi.nlm.nih.gov/pubmed/23284565.</w:t>
      </w:r>
    </w:p>
    <w:p w14:paraId="4A68584F"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Settin, Ahmad, Hala Almarsafawy, Ahmad Alhussieny, and Moataz Dowaidar. 2008a. Dysmorphic Features, Consanguinity and Cytogenetic Pattern of Congenital Heart Diseases: A Pilot Study from Mansoura Locality, Egypt. International Journal of Health Sciences 2 (2): 101–11. https://www.ncbi.nlm.nih.gov/pubmed/21475491.</w:t>
      </w:r>
    </w:p>
    <w:p w14:paraId="2010A7A4"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 xml:space="preserve">Settin, Ahmad, Moataz Dowaidar, Rizk El-Baz, Ayman Abd-Al-Samad, Ibrahim El-Sayed, and Mahmoud Nasr. 2008. Frequency of Factor V Leiden Mutation in Egyptian Cases with Myocardial Infarction. Hematology 13 (3): 170–74. </w:t>
      </w:r>
      <w:hyperlink r:id="rId8" w:history="1">
        <w:r w:rsidRPr="00006EBB">
          <w:rPr>
            <w:rFonts w:asciiTheme="majorBidi" w:eastAsia="Times New Roman" w:hAnsiTheme="majorBidi" w:cstheme="majorBidi"/>
            <w:color w:val="333333"/>
            <w:sz w:val="18"/>
            <w:szCs w:val="18"/>
            <w:highlight w:val="white"/>
          </w:rPr>
          <w:t>https://doi.org/10.1179/102453308X316158</w:t>
        </w:r>
      </w:hyperlink>
      <w:r w:rsidRPr="00006EBB">
        <w:rPr>
          <w:rFonts w:asciiTheme="majorBidi" w:eastAsia="Times New Roman" w:hAnsiTheme="majorBidi" w:cstheme="majorBidi"/>
          <w:color w:val="333333"/>
          <w:sz w:val="18"/>
          <w:szCs w:val="18"/>
          <w:highlight w:val="white"/>
        </w:rPr>
        <w:t>.</w:t>
      </w:r>
    </w:p>
    <w:p w14:paraId="39FC095B" w14:textId="77777777" w:rsidR="002E0D70" w:rsidRPr="00006EBB" w:rsidRDefault="002E0D70" w:rsidP="002E0D70">
      <w:pPr>
        <w:pStyle w:val="ListParagraph"/>
        <w:keepNext/>
        <w:keepLines/>
        <w:numPr>
          <w:ilvl w:val="0"/>
          <w:numId w:val="2"/>
        </w:numPr>
        <w:spacing w:after="100"/>
        <w:ind w:left="360"/>
        <w:jc w:val="both"/>
        <w:rPr>
          <w:rFonts w:asciiTheme="majorBidi" w:eastAsia="Times New Roman" w:hAnsiTheme="majorBidi" w:cstheme="majorBidi"/>
          <w:color w:val="333333"/>
          <w:sz w:val="18"/>
          <w:szCs w:val="18"/>
          <w:highlight w:val="white"/>
        </w:rPr>
      </w:pPr>
      <w:r w:rsidRPr="00006EBB">
        <w:rPr>
          <w:rFonts w:asciiTheme="majorBidi" w:eastAsia="Times New Roman" w:hAnsiTheme="majorBidi" w:cstheme="majorBidi"/>
          <w:color w:val="333333"/>
          <w:sz w:val="18"/>
          <w:szCs w:val="18"/>
          <w:highlight w:val="white"/>
        </w:rPr>
        <w:t>Venit, Tomas, Moataz Dowaidar, Maxime Gestin, Syed Raza Mahmood, Ülo Langel, and Piergiorgio Percipalle. 2020. Transcriptional Profiling Reveals Ribosome Biogenesis, Microtubule Dynamics and Expression of Specific lncRNAs to Be Part of a Common Response to Cell-Penetrating Peptides. Biomolecules 10 (11): 1567. https://doi.org/10.3390/biom10111567.</w:t>
      </w:r>
      <w:bookmarkEnd w:id="0"/>
      <w:bookmarkEnd w:id="1"/>
    </w:p>
    <w:p w14:paraId="0000011B" w14:textId="16935794" w:rsidR="00E42371" w:rsidRDefault="00E42371" w:rsidP="002E0D70">
      <w:pPr>
        <w:keepNext/>
        <w:keepLines/>
        <w:ind w:left="720"/>
        <w:jc w:val="both"/>
        <w:rPr>
          <w:rFonts w:ascii="Times New Roman" w:eastAsia="Times New Roman" w:hAnsi="Times New Roman" w:cs="Times New Roman"/>
          <w:color w:val="333333"/>
          <w:sz w:val="24"/>
          <w:szCs w:val="24"/>
          <w:highlight w:val="white"/>
        </w:rPr>
      </w:pPr>
      <w:bookmarkStart w:id="2" w:name="_GoBack"/>
      <w:bookmarkEnd w:id="2"/>
    </w:p>
    <w:sectPr w:rsidR="00E42371">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4C6B3C" w14:textId="77777777" w:rsidR="005527D3" w:rsidRDefault="005527D3" w:rsidP="00BE6805">
      <w:pPr>
        <w:spacing w:line="240" w:lineRule="auto"/>
      </w:pPr>
      <w:r>
        <w:separator/>
      </w:r>
    </w:p>
  </w:endnote>
  <w:endnote w:type="continuationSeparator" w:id="0">
    <w:p w14:paraId="4629AB84" w14:textId="77777777" w:rsidR="005527D3" w:rsidRDefault="005527D3" w:rsidP="00BE68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E8EC45" w14:textId="77777777" w:rsidR="005527D3" w:rsidRDefault="005527D3" w:rsidP="00BE6805">
      <w:pPr>
        <w:spacing w:line="240" w:lineRule="auto"/>
      </w:pPr>
      <w:r>
        <w:separator/>
      </w:r>
    </w:p>
  </w:footnote>
  <w:footnote w:type="continuationSeparator" w:id="0">
    <w:p w14:paraId="1C8A31A8" w14:textId="77777777" w:rsidR="005527D3" w:rsidRDefault="005527D3" w:rsidP="00BE680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DE5271"/>
    <w:multiLevelType w:val="multilevel"/>
    <w:tmpl w:val="DE9CC432"/>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 w15:restartNumberingAfterBreak="0">
    <w:nsid w:val="51B01B30"/>
    <w:multiLevelType w:val="hybridMultilevel"/>
    <w:tmpl w:val="8C2621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371"/>
    <w:rsid w:val="002E0D70"/>
    <w:rsid w:val="005527D3"/>
    <w:rsid w:val="009629B6"/>
    <w:rsid w:val="00BE6805"/>
    <w:rsid w:val="00E423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62C98D"/>
  <w15:docId w15:val="{AE6B7DD6-A318-455D-9860-F7ECA3980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E6805"/>
    <w:pPr>
      <w:tabs>
        <w:tab w:val="center" w:pos="4680"/>
        <w:tab w:val="right" w:pos="9360"/>
      </w:tabs>
      <w:spacing w:line="240" w:lineRule="auto"/>
    </w:pPr>
  </w:style>
  <w:style w:type="character" w:customStyle="1" w:styleId="HeaderChar">
    <w:name w:val="Header Char"/>
    <w:basedOn w:val="DefaultParagraphFont"/>
    <w:link w:val="Header"/>
    <w:uiPriority w:val="99"/>
    <w:rsid w:val="00BE6805"/>
  </w:style>
  <w:style w:type="paragraph" w:styleId="Footer">
    <w:name w:val="footer"/>
    <w:basedOn w:val="Normal"/>
    <w:link w:val="FooterChar"/>
    <w:uiPriority w:val="99"/>
    <w:unhideWhenUsed/>
    <w:rsid w:val="00BE6805"/>
    <w:pPr>
      <w:tabs>
        <w:tab w:val="center" w:pos="4680"/>
        <w:tab w:val="right" w:pos="9360"/>
      </w:tabs>
      <w:spacing w:line="240" w:lineRule="auto"/>
    </w:pPr>
  </w:style>
  <w:style w:type="character" w:customStyle="1" w:styleId="FooterChar">
    <w:name w:val="Footer Char"/>
    <w:basedOn w:val="DefaultParagraphFont"/>
    <w:link w:val="Footer"/>
    <w:uiPriority w:val="99"/>
    <w:rsid w:val="00BE6805"/>
  </w:style>
  <w:style w:type="paragraph" w:styleId="ListParagraph">
    <w:name w:val="List Paragraph"/>
    <w:basedOn w:val="Normal"/>
    <w:uiPriority w:val="34"/>
    <w:qFormat/>
    <w:rsid w:val="002E0D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doi.org/10.1179/102453308X31615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f9677ce1-080b-4051-a037-2610debe14cb" origin="userSelected">
  <element uid="id_classification_confidential" value=""/>
</sisl>
</file>

<file path=customXml/itemProps1.xml><?xml version="1.0" encoding="utf-8"?>
<ds:datastoreItem xmlns:ds="http://schemas.openxmlformats.org/officeDocument/2006/customXml" ds:itemID="{6EA139B9-1968-4230-B4CA-A2AE01C63A7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9325</Words>
  <Characters>53154</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Moataz Mohamed Hamed Abdelmoneim Dowaidar</dc:creator>
  <cp:lastModifiedBy>Moataz Mohamed Hamed Abdelmoneim Dowaidar</cp:lastModifiedBy>
  <cp:revision>2</cp:revision>
  <dcterms:created xsi:type="dcterms:W3CDTF">2023-07-18T21:58:00Z</dcterms:created>
  <dcterms:modified xsi:type="dcterms:W3CDTF">2023-07-18T21:58:00Z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0ff093d0-8676-406f-aec1-880e1a9b3fd4</vt:lpwstr>
  </property>
  <property fmtid="{D5CDD505-2E9C-101B-9397-08002B2CF9AE}" pid="3" name="bjSaver">
    <vt:lpwstr>jq2/fvDgNq2KeRNLmtdSa3bh9+v7dWPc</vt:lpwstr>
  </property>
  <property fmtid="{D5CDD505-2E9C-101B-9397-08002B2CF9AE}" pid="4" name="bjDocumentLabelXML">
    <vt:lpwstr>&lt;?xml version="1.0" encoding="us-ascii"?&gt;&lt;sisl xmlns:xsd="http://www.w3.org/2001/XMLSchema" xmlns:xsi="http://www.w3.org/2001/XMLSchema-instance" sislVersion="0" policy="f9677ce1-080b-4051-a037-2610debe14cb" origin="userSelected" xmlns="http://www.boldonj</vt:lpwstr>
  </property>
  <property fmtid="{D5CDD505-2E9C-101B-9397-08002B2CF9AE}" pid="5" name="bjDocumentLabelXML-0">
    <vt:lpwstr>ames.com/2008/01/sie/internal/label"&gt;&lt;element uid="id_classification_confidential" value="" /&gt;&lt;/sisl&gt;</vt:lpwstr>
  </property>
  <property fmtid="{D5CDD505-2E9C-101B-9397-08002B2CF9AE}" pid="6" name="bjDocumentSecurityLabel">
    <vt:lpwstr>Confidential</vt:lpwstr>
  </property>
  <property fmtid="{D5CDD505-2E9C-101B-9397-08002B2CF9AE}" pid="7" name="bjClsUserRVM">
    <vt:lpwstr>[]</vt:lpwstr>
  </property>
</Properties>
</file>