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19530" w14:textId="77777777" w:rsidR="00D677AD" w:rsidRDefault="00D677AD"/>
    <w:p w14:paraId="6C726DF3" w14:textId="77777777" w:rsidR="00C27481" w:rsidRDefault="00C27481"/>
    <w:p w14:paraId="41E93C6B" w14:textId="77777777" w:rsidR="00C27481" w:rsidRDefault="00C27481"/>
    <w:p w14:paraId="7496F58B" w14:textId="27FEB036" w:rsidR="00D12282" w:rsidRPr="00D12282" w:rsidRDefault="00D12282" w:rsidP="00D12282">
      <w:pPr>
        <w:jc w:val="center"/>
        <w:rPr>
          <w:rFonts w:ascii="Arial" w:hAnsi="Arial" w:cs="Arial"/>
          <w:sz w:val="44"/>
          <w:szCs w:val="44"/>
        </w:rPr>
      </w:pPr>
      <w:r w:rsidRPr="00D12282">
        <w:rPr>
          <w:rFonts w:ascii="Arial" w:hAnsi="Arial" w:cs="Arial"/>
          <w:sz w:val="44"/>
          <w:szCs w:val="44"/>
        </w:rPr>
        <w:t>Mapping the spectral and mineralogical variability of lunar breccia meteorite NWA 13859 by VNIR reflectance spectroscopy</w:t>
      </w:r>
    </w:p>
    <w:p w14:paraId="43001773" w14:textId="77777777" w:rsidR="00D12282" w:rsidRPr="00D12282" w:rsidRDefault="00D12282" w:rsidP="00D12282">
      <w:pPr>
        <w:jc w:val="center"/>
        <w:rPr>
          <w:rFonts w:ascii="Arial" w:hAnsi="Arial" w:cs="Arial"/>
          <w:sz w:val="44"/>
          <w:szCs w:val="44"/>
        </w:rPr>
      </w:pPr>
    </w:p>
    <w:p w14:paraId="4752EA48" w14:textId="5E56CE6E" w:rsidR="00C27481" w:rsidRPr="00D12282" w:rsidRDefault="00D12282" w:rsidP="00D12282">
      <w:pPr>
        <w:jc w:val="center"/>
        <w:rPr>
          <w:rFonts w:ascii="Arial" w:hAnsi="Arial" w:cs="Arial"/>
          <w:sz w:val="36"/>
          <w:szCs w:val="36"/>
        </w:rPr>
      </w:pPr>
      <w:r w:rsidRPr="00D12282">
        <w:rPr>
          <w:rFonts w:ascii="Arial" w:hAnsi="Arial" w:cs="Arial"/>
          <w:sz w:val="36"/>
          <w:szCs w:val="36"/>
        </w:rPr>
        <w:t>Bruschini E.</w:t>
      </w:r>
      <w:r w:rsidRPr="00BC7C53">
        <w:rPr>
          <w:rFonts w:ascii="Arial" w:hAnsi="Arial" w:cs="Arial"/>
          <w:sz w:val="36"/>
          <w:szCs w:val="36"/>
          <w:vertAlign w:val="superscript"/>
        </w:rPr>
        <w:t>1</w:t>
      </w:r>
      <w:r w:rsidRPr="00D12282">
        <w:rPr>
          <w:rFonts w:ascii="Arial" w:hAnsi="Arial" w:cs="Arial"/>
          <w:sz w:val="36"/>
          <w:szCs w:val="36"/>
        </w:rPr>
        <w:t>, Carli C.</w:t>
      </w:r>
      <w:r w:rsidRPr="00BC7C53">
        <w:rPr>
          <w:rFonts w:ascii="Arial" w:hAnsi="Arial" w:cs="Arial"/>
          <w:sz w:val="36"/>
          <w:szCs w:val="36"/>
          <w:vertAlign w:val="superscript"/>
        </w:rPr>
        <w:t>1</w:t>
      </w:r>
      <w:r w:rsidRPr="00D12282">
        <w:rPr>
          <w:rFonts w:ascii="Arial" w:hAnsi="Arial" w:cs="Arial"/>
          <w:sz w:val="36"/>
          <w:szCs w:val="36"/>
        </w:rPr>
        <w:t xml:space="preserve"> and Tosi F.</w:t>
      </w:r>
      <w:r w:rsidRPr="00BC7C53">
        <w:rPr>
          <w:rFonts w:ascii="Arial" w:hAnsi="Arial" w:cs="Arial"/>
          <w:sz w:val="36"/>
          <w:szCs w:val="36"/>
          <w:vertAlign w:val="superscript"/>
        </w:rPr>
        <w:t>1</w:t>
      </w:r>
    </w:p>
    <w:p w14:paraId="4086A871" w14:textId="77777777" w:rsidR="00C27481" w:rsidRDefault="00C27481"/>
    <w:p w14:paraId="49E609DB" w14:textId="2E89309D" w:rsidR="00C27481" w:rsidRPr="00BC7C53" w:rsidRDefault="00BC7C53" w:rsidP="00BC7C53">
      <w:pPr>
        <w:jc w:val="center"/>
        <w:rPr>
          <w:rFonts w:ascii="Arial" w:hAnsi="Arial" w:cs="Arial"/>
          <w:sz w:val="28"/>
          <w:szCs w:val="28"/>
        </w:rPr>
      </w:pPr>
      <w:r w:rsidRPr="00BC7C53">
        <w:rPr>
          <w:rFonts w:ascii="Arial" w:hAnsi="Arial" w:cs="Arial"/>
          <w:sz w:val="28"/>
          <w:szCs w:val="28"/>
        </w:rPr>
        <w:t xml:space="preserve">1Institute for Space Astrophysics and Planetology (IAPS) – INAF, Via del </w:t>
      </w:r>
      <w:proofErr w:type="spellStart"/>
      <w:r w:rsidRPr="00BC7C53">
        <w:rPr>
          <w:rFonts w:ascii="Arial" w:hAnsi="Arial" w:cs="Arial"/>
          <w:sz w:val="28"/>
          <w:szCs w:val="28"/>
        </w:rPr>
        <w:t>Fosso</w:t>
      </w:r>
      <w:proofErr w:type="spellEnd"/>
      <w:r w:rsidRPr="00BC7C53">
        <w:rPr>
          <w:rFonts w:ascii="Arial" w:hAnsi="Arial" w:cs="Arial"/>
          <w:sz w:val="28"/>
          <w:szCs w:val="28"/>
        </w:rPr>
        <w:t xml:space="preserve"> del Cavaliere 100, 00133, Rome, Italy</w:t>
      </w:r>
    </w:p>
    <w:p w14:paraId="557C5206" w14:textId="77777777" w:rsidR="00C27481" w:rsidRDefault="00C27481"/>
    <w:p w14:paraId="11677453" w14:textId="77777777" w:rsidR="00C27481" w:rsidRDefault="00C27481"/>
    <w:p w14:paraId="45E95691" w14:textId="77777777" w:rsidR="00C27481" w:rsidRDefault="00C27481"/>
    <w:p w14:paraId="68896415" w14:textId="77777777" w:rsidR="00C27481" w:rsidRDefault="00C27481"/>
    <w:p w14:paraId="73F3D548" w14:textId="77777777" w:rsidR="00C27481" w:rsidRDefault="00C27481"/>
    <w:p w14:paraId="72910FA2" w14:textId="77777777" w:rsidR="00C27481" w:rsidRDefault="00C27481"/>
    <w:p w14:paraId="3D213C93" w14:textId="77777777" w:rsidR="00C27481" w:rsidRDefault="00C27481"/>
    <w:p w14:paraId="7049D82B" w14:textId="77777777" w:rsidR="00C27481" w:rsidRDefault="00C27481"/>
    <w:p w14:paraId="2758D94D" w14:textId="77777777" w:rsidR="00C27481" w:rsidRDefault="00C27481"/>
    <w:p w14:paraId="708FB055" w14:textId="77777777" w:rsidR="00C27481" w:rsidRDefault="00C27481"/>
    <w:p w14:paraId="0BAEAB00" w14:textId="77777777" w:rsidR="00C27481" w:rsidRDefault="00C27481"/>
    <w:p w14:paraId="0A0CDD54" w14:textId="78C6729A" w:rsidR="00C27481" w:rsidRPr="002C405A" w:rsidRDefault="002C405A" w:rsidP="002C405A">
      <w:pPr>
        <w:jc w:val="center"/>
        <w:rPr>
          <w:rFonts w:ascii="Arial" w:hAnsi="Arial" w:cs="Arial"/>
          <w:sz w:val="48"/>
          <w:szCs w:val="48"/>
        </w:rPr>
      </w:pPr>
      <w:r>
        <w:rPr>
          <w:rFonts w:ascii="Arial" w:hAnsi="Arial" w:cs="Arial"/>
          <w:sz w:val="48"/>
          <w:szCs w:val="48"/>
        </w:rPr>
        <w:t>SUPPLEMENTARY MATERIALS</w:t>
      </w:r>
      <w:r>
        <w:rPr>
          <w:rFonts w:ascii="Arial" w:hAnsi="Arial" w:cs="Arial"/>
          <w:sz w:val="48"/>
          <w:szCs w:val="48"/>
        </w:rPr>
        <w:tab/>
      </w:r>
    </w:p>
    <w:p w14:paraId="79BA549B" w14:textId="77777777" w:rsidR="00C27481" w:rsidRDefault="00C27481"/>
    <w:p w14:paraId="28468D21" w14:textId="77777777" w:rsidR="00C27481" w:rsidRDefault="00C27481"/>
    <w:p w14:paraId="785DC312" w14:textId="77777777" w:rsidR="00C27481" w:rsidRDefault="00C27481"/>
    <w:p w14:paraId="7ADB5B68" w14:textId="77777777" w:rsidR="00C27481" w:rsidRDefault="00C27481"/>
    <w:p w14:paraId="7F2D93F3" w14:textId="77777777" w:rsidR="00C27481" w:rsidRDefault="00C27481"/>
    <w:p w14:paraId="4CDBC3CB" w14:textId="77777777" w:rsidR="007E3B70" w:rsidRDefault="007E3B70" w:rsidP="006A3CBA">
      <w:pPr>
        <w:rPr>
          <w:rFonts w:ascii="Arial" w:hAnsi="Arial" w:cs="Arial"/>
          <w:b/>
          <w:i/>
          <w:sz w:val="24"/>
          <w:szCs w:val="24"/>
        </w:rPr>
      </w:pPr>
    </w:p>
    <w:p w14:paraId="637C3ED3" w14:textId="36433F2F" w:rsidR="006A3CBA" w:rsidRPr="00E75599" w:rsidRDefault="006A3CBA" w:rsidP="006A3CBA">
      <w:pPr>
        <w:rPr>
          <w:rFonts w:ascii="Arial" w:hAnsi="Arial" w:cs="Arial"/>
          <w:b/>
          <w:i/>
          <w:sz w:val="24"/>
          <w:szCs w:val="24"/>
        </w:rPr>
      </w:pPr>
      <w:r>
        <w:rPr>
          <w:rFonts w:ascii="Arial" w:hAnsi="Arial" w:cs="Arial"/>
          <w:b/>
          <w:i/>
          <w:sz w:val="24"/>
          <w:szCs w:val="24"/>
        </w:rPr>
        <w:lastRenderedPageBreak/>
        <w:t>Spectral parameters</w:t>
      </w:r>
    </w:p>
    <w:p w14:paraId="30831A84" w14:textId="77777777" w:rsidR="006A3CBA" w:rsidRPr="007F3DD7" w:rsidRDefault="006A3CBA" w:rsidP="006A3CBA">
      <w:pPr>
        <w:jc w:val="both"/>
        <w:rPr>
          <w:rFonts w:ascii="Arial" w:eastAsiaTheme="minorEastAsia" w:hAnsi="Arial" w:cs="Arial"/>
        </w:rPr>
      </w:pPr>
      <w:r>
        <w:rPr>
          <w:rFonts w:ascii="Arial" w:hAnsi="Arial" w:cs="Arial"/>
        </w:rPr>
        <w:t>After continuum removal w</w:t>
      </w:r>
      <w:r w:rsidRPr="007F3DD7">
        <w:rPr>
          <w:rFonts w:ascii="Arial" w:hAnsi="Arial" w:cs="Arial"/>
        </w:rPr>
        <w:t>e considered several spectral parameters to describe quantitatively our results. The spectral and band parameters considered</w:t>
      </w:r>
      <w:r>
        <w:rPr>
          <w:rFonts w:ascii="Arial" w:hAnsi="Arial" w:cs="Arial"/>
        </w:rPr>
        <w:t xml:space="preserve"> here</w:t>
      </w:r>
      <w:r w:rsidRPr="007F3DD7">
        <w:rPr>
          <w:rFonts w:ascii="Arial" w:hAnsi="Arial" w:cs="Arial"/>
        </w:rPr>
        <w:t xml:space="preserve"> are</w:t>
      </w:r>
      <w:r w:rsidRPr="007F3DD7">
        <w:rPr>
          <w:rFonts w:ascii="Arial" w:eastAsiaTheme="minorEastAsia" w:hAnsi="Arial" w:cs="Arial"/>
        </w:rPr>
        <w:t xml:space="preserve"> band center (BC), band depth (BD), band area (BA)</w:t>
      </w:r>
      <w:r>
        <w:rPr>
          <w:rFonts w:ascii="Arial" w:eastAsiaTheme="minorEastAsia" w:hAnsi="Arial" w:cs="Arial"/>
        </w:rPr>
        <w:t>,</w:t>
      </w:r>
      <w:r w:rsidRPr="007F3DD7">
        <w:rPr>
          <w:rFonts w:ascii="Arial" w:eastAsiaTheme="minorEastAsia" w:hAnsi="Arial" w:cs="Arial"/>
        </w:rPr>
        <w:t xml:space="preserve"> band centroid (BT)</w:t>
      </w:r>
      <w:r>
        <w:rPr>
          <w:rFonts w:ascii="Arial" w:eastAsiaTheme="minorEastAsia" w:hAnsi="Arial" w:cs="Arial"/>
        </w:rPr>
        <w:t xml:space="preserve"> and spectral slope. The band center (BC) is the position of the band minimum in wavelength space while the band depth is the difference between the continuum reflectance and the band reflectance at the wavelength corresponding to </w:t>
      </w:r>
      <w:proofErr w:type="gramStart"/>
      <w:r>
        <w:rPr>
          <w:rFonts w:ascii="Arial" w:eastAsiaTheme="minorEastAsia" w:hAnsi="Arial" w:cs="Arial"/>
        </w:rPr>
        <w:t>BC</w:t>
      </w:r>
      <w:proofErr w:type="gramEnd"/>
    </w:p>
    <w:tbl>
      <w:tblPr>
        <w:tblStyle w:val="Grigliatabella"/>
        <w:tblW w:w="505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6"/>
        <w:gridCol w:w="7305"/>
        <w:gridCol w:w="1217"/>
      </w:tblGrid>
      <w:tr w:rsidR="006A3CBA" w:rsidRPr="007F3DD7" w14:paraId="7D656991" w14:textId="77777777" w:rsidTr="008D6835">
        <w:trPr>
          <w:trHeight w:val="1019"/>
        </w:trPr>
        <w:tc>
          <w:tcPr>
            <w:tcW w:w="624" w:type="pct"/>
            <w:vAlign w:val="center"/>
          </w:tcPr>
          <w:p w14:paraId="309D0914" w14:textId="77777777" w:rsidR="006A3CBA" w:rsidRPr="007F3DD7" w:rsidRDefault="006A3CBA" w:rsidP="008D6835">
            <w:pPr>
              <w:jc w:val="center"/>
              <w:rPr>
                <w:rFonts w:ascii="Arial" w:hAnsi="Arial" w:cs="Arial"/>
              </w:rPr>
            </w:pPr>
          </w:p>
        </w:tc>
        <w:tc>
          <w:tcPr>
            <w:tcW w:w="3751" w:type="pct"/>
            <w:vAlign w:val="center"/>
          </w:tcPr>
          <w:p w14:paraId="137216EA" w14:textId="77777777" w:rsidR="006A3CBA" w:rsidRPr="007F3DD7" w:rsidRDefault="006A3CBA" w:rsidP="008D6835">
            <w:pPr>
              <w:keepNext/>
              <w:jc w:val="center"/>
            </w:pPr>
            <m:oMathPara>
              <m:oMath>
                <m:r>
                  <w:rPr>
                    <w:rFonts w:ascii="Cambria Math" w:hAnsi="Cambria Math" w:cs="Arial"/>
                  </w:rPr>
                  <m:t xml:space="preserve">BA= </m:t>
                </m:r>
                <m:nary>
                  <m:naryPr>
                    <m:chr m:val="∑"/>
                    <m:limLoc m:val="undOvr"/>
                    <m:ctrlPr>
                      <w:rPr>
                        <w:rFonts w:ascii="Cambria Math" w:eastAsiaTheme="minorEastAsia" w:hAnsi="Cambria Math" w:cs="Arial"/>
                        <w:i/>
                      </w:rPr>
                    </m:ctrlPr>
                  </m:naryPr>
                  <m:sub>
                    <m:r>
                      <w:rPr>
                        <w:rFonts w:ascii="Cambria Math" w:eastAsiaTheme="minorEastAsia" w:hAnsi="Cambria Math" w:cs="Arial"/>
                      </w:rPr>
                      <m:t>i=1</m:t>
                    </m:r>
                  </m:sub>
                  <m:sup>
                    <m:r>
                      <w:rPr>
                        <w:rFonts w:ascii="Cambria Math" w:eastAsiaTheme="minorEastAsia" w:hAnsi="Cambria Math" w:cs="Arial"/>
                      </w:rPr>
                      <m:t>n</m:t>
                    </m:r>
                  </m:sup>
                  <m:e>
                    <m:sSub>
                      <m:sSubPr>
                        <m:ctrlPr>
                          <w:rPr>
                            <w:rFonts w:ascii="Cambria Math" w:eastAsiaTheme="minorEastAsia" w:hAnsi="Cambria Math" w:cs="Arial"/>
                            <w:i/>
                          </w:rPr>
                        </m:ctrlPr>
                      </m:sSubPr>
                      <m:e>
                        <m:r>
                          <w:rPr>
                            <w:rFonts w:ascii="Cambria Math" w:eastAsiaTheme="minorEastAsia" w:hAnsi="Cambria Math" w:cs="Arial"/>
                          </w:rPr>
                          <m:t>D</m:t>
                        </m:r>
                      </m:e>
                      <m:sub>
                        <m:r>
                          <w:rPr>
                            <w:rFonts w:ascii="Cambria Math" w:eastAsiaTheme="minorEastAsia" w:hAnsi="Cambria Math" w:cs="Arial"/>
                          </w:rPr>
                          <m:t>i</m:t>
                        </m:r>
                      </m:sub>
                    </m:sSub>
                  </m:e>
                </m:nary>
                <m:r>
                  <w:rPr>
                    <w:rFonts w:ascii="Cambria Math" w:eastAsiaTheme="minorEastAsia" w:hAnsi="Cambria Math"/>
                  </w:rPr>
                  <m:t>Δx</m:t>
                </m:r>
              </m:oMath>
            </m:oMathPara>
          </w:p>
        </w:tc>
        <w:tc>
          <w:tcPr>
            <w:tcW w:w="625" w:type="pct"/>
            <w:vAlign w:val="center"/>
          </w:tcPr>
          <w:p w14:paraId="1AE5CFE6" w14:textId="77777777" w:rsidR="006A3CBA" w:rsidRPr="007F3DD7" w:rsidRDefault="006A3CBA" w:rsidP="008D6835">
            <w:pPr>
              <w:pStyle w:val="Didascalia"/>
              <w:jc w:val="center"/>
              <w:rPr>
                <w:rFonts w:ascii="Arial" w:hAnsi="Arial" w:cs="Arial"/>
                <w:i w:val="0"/>
                <w:color w:val="000000" w:themeColor="text1"/>
                <w:sz w:val="22"/>
                <w:szCs w:val="22"/>
              </w:rPr>
            </w:pPr>
            <w:r w:rsidRPr="007F3DD7">
              <w:rPr>
                <w:rFonts w:ascii="Arial" w:hAnsi="Arial" w:cs="Arial"/>
                <w:i w:val="0"/>
                <w:color w:val="000000" w:themeColor="text1"/>
                <w:sz w:val="22"/>
                <w:szCs w:val="22"/>
              </w:rPr>
              <w:t>(</w:t>
            </w:r>
            <w:proofErr w:type="spellStart"/>
            <w:proofErr w:type="gramStart"/>
            <w:r w:rsidRPr="007F3DD7">
              <w:rPr>
                <w:rFonts w:ascii="Arial" w:hAnsi="Arial" w:cs="Arial"/>
                <w:i w:val="0"/>
                <w:color w:val="000000" w:themeColor="text1"/>
                <w:sz w:val="22"/>
                <w:szCs w:val="22"/>
              </w:rPr>
              <w:t>Eq.S</w:t>
            </w:r>
            <w:proofErr w:type="spellEnd"/>
            <w:proofErr w:type="gramEnd"/>
            <w:r w:rsidRPr="007F3DD7">
              <w:rPr>
                <w:rFonts w:ascii="Arial" w:hAnsi="Arial" w:cs="Arial"/>
                <w:i w:val="0"/>
                <w:color w:val="000000" w:themeColor="text1"/>
                <w:sz w:val="22"/>
                <w:szCs w:val="22"/>
              </w:rPr>
              <w:t xml:space="preserve"> </w:t>
            </w:r>
            <w:r w:rsidRPr="007F3DD7">
              <w:rPr>
                <w:rFonts w:ascii="Arial" w:hAnsi="Arial" w:cs="Arial"/>
                <w:i w:val="0"/>
                <w:color w:val="000000" w:themeColor="text1"/>
                <w:sz w:val="22"/>
                <w:szCs w:val="22"/>
              </w:rPr>
              <w:fldChar w:fldCharType="begin"/>
            </w:r>
            <w:r w:rsidRPr="007F3DD7">
              <w:rPr>
                <w:rFonts w:ascii="Arial" w:hAnsi="Arial" w:cs="Arial"/>
                <w:i w:val="0"/>
                <w:color w:val="000000" w:themeColor="text1"/>
                <w:sz w:val="22"/>
                <w:szCs w:val="22"/>
              </w:rPr>
              <w:instrText xml:space="preserve"> SEQ Equation \* ARABIC </w:instrText>
            </w:r>
            <w:r w:rsidRPr="007F3DD7">
              <w:rPr>
                <w:rFonts w:ascii="Arial" w:hAnsi="Arial" w:cs="Arial"/>
                <w:i w:val="0"/>
                <w:color w:val="000000" w:themeColor="text1"/>
                <w:sz w:val="22"/>
                <w:szCs w:val="22"/>
              </w:rPr>
              <w:fldChar w:fldCharType="separate"/>
            </w:r>
            <w:r w:rsidRPr="007F3DD7">
              <w:rPr>
                <w:rFonts w:ascii="Arial" w:hAnsi="Arial" w:cs="Arial"/>
                <w:i w:val="0"/>
                <w:noProof/>
                <w:color w:val="000000" w:themeColor="text1"/>
                <w:sz w:val="22"/>
                <w:szCs w:val="22"/>
              </w:rPr>
              <w:t>1</w:t>
            </w:r>
            <w:r w:rsidRPr="007F3DD7">
              <w:rPr>
                <w:rFonts w:ascii="Arial" w:hAnsi="Arial" w:cs="Arial"/>
                <w:i w:val="0"/>
                <w:color w:val="000000" w:themeColor="text1"/>
                <w:sz w:val="22"/>
                <w:szCs w:val="22"/>
              </w:rPr>
              <w:fldChar w:fldCharType="end"/>
            </w:r>
            <w:r w:rsidRPr="007F3DD7">
              <w:rPr>
                <w:rFonts w:ascii="Arial" w:hAnsi="Arial" w:cs="Arial"/>
                <w:i w:val="0"/>
                <w:color w:val="000000" w:themeColor="text1"/>
                <w:sz w:val="22"/>
                <w:szCs w:val="22"/>
              </w:rPr>
              <w:t>)</w:t>
            </w:r>
          </w:p>
        </w:tc>
      </w:tr>
    </w:tbl>
    <w:p w14:paraId="368FD6AA" w14:textId="77777777" w:rsidR="006A3CBA" w:rsidRPr="007F3DD7" w:rsidRDefault="006A3CBA" w:rsidP="006A3CBA">
      <w:pPr>
        <w:rPr>
          <w:rFonts w:ascii="Arial" w:hAnsi="Arial" w:cs="Arial"/>
        </w:rPr>
      </w:pPr>
      <w:r w:rsidRPr="007F3DD7">
        <w:rPr>
          <w:rFonts w:ascii="Arial" w:hAnsi="Arial" w:cs="Arial"/>
        </w:rPr>
        <w:t xml:space="preserve">Where </w:t>
      </w:r>
      <m:oMath>
        <m:sSub>
          <m:sSubPr>
            <m:ctrlPr>
              <w:rPr>
                <w:rFonts w:ascii="Cambria Math" w:hAnsi="Cambria Math" w:cs="Arial"/>
                <w:i/>
              </w:rPr>
            </m:ctrlPr>
          </m:sSubPr>
          <m:e>
            <m:r>
              <w:rPr>
                <w:rFonts w:ascii="Cambria Math" w:hAnsi="Cambria Math" w:cs="Arial"/>
              </w:rPr>
              <m:t>D</m:t>
            </m:r>
          </m:e>
          <m:sub>
            <m:r>
              <w:rPr>
                <w:rFonts w:ascii="Cambria Math" w:hAnsi="Cambria Math" w:cs="Arial"/>
              </w:rPr>
              <m:t>i</m:t>
            </m:r>
          </m:sub>
        </m:sSub>
      </m:oMath>
      <w:r w:rsidRPr="007F3DD7">
        <w:rPr>
          <w:rFonts w:ascii="Arial" w:eastAsiaTheme="minorEastAsia" w:hAnsi="Arial" w:cs="Arial"/>
        </w:rPr>
        <w:t xml:space="preserve"> is the amplitude (depth) of the band at the i-th wavelength (</w:t>
      </w:r>
      <m:oMath>
        <m:r>
          <w:rPr>
            <w:rFonts w:ascii="Cambria Math" w:eastAsiaTheme="minorEastAsia" w:hAnsi="Cambria Math" w:cs="Arial"/>
          </w:rPr>
          <m:t>x</m:t>
        </m:r>
      </m:oMath>
      <w:r w:rsidRPr="007F3DD7">
        <w:rPr>
          <w:rFonts w:ascii="Arial" w:eastAsiaTheme="minorEastAsia" w:hAnsi="Arial" w:cs="Arial"/>
        </w:rPr>
        <w:t xml:space="preserve">) and </w:t>
      </w:r>
      <m:oMath>
        <m:r>
          <w:rPr>
            <w:rFonts w:ascii="Cambria Math" w:eastAsiaTheme="minorEastAsia" w:hAnsi="Cambria Math" w:cs="Arial"/>
          </w:rPr>
          <m:t>∆x=1</m:t>
        </m:r>
      </m:oMath>
      <w:r w:rsidRPr="007F3DD7">
        <w:rPr>
          <w:rFonts w:ascii="Arial" w:eastAsiaTheme="minorEastAsia" w:hAnsi="Arial" w:cs="Arial"/>
        </w:rPr>
        <w:t xml:space="preserve"> nm.</w:t>
      </w:r>
    </w:p>
    <w:p w14:paraId="472AFC51" w14:textId="77777777" w:rsidR="006A3CBA" w:rsidRPr="007F3DD7" w:rsidRDefault="006A3CBA" w:rsidP="006A3CBA">
      <w:pPr>
        <w:rPr>
          <w:rFonts w:ascii="Arial" w:hAnsi="Arial" w:cs="Arial"/>
        </w:rPr>
      </w:pPr>
      <w:r w:rsidRPr="007F3DD7">
        <w:rPr>
          <w:rFonts w:ascii="Arial" w:hAnsi="Arial" w:cs="Arial"/>
        </w:rPr>
        <w:t xml:space="preserve">The band centroid was calculated according to </w:t>
      </w:r>
      <w:r w:rsidRPr="007F3DD7">
        <w:rPr>
          <w:rFonts w:ascii="Arial" w:hAnsi="Arial" w:cs="Arial"/>
        </w:rPr>
        <w:fldChar w:fldCharType="begin"/>
      </w:r>
      <w:r w:rsidRPr="007F3DD7">
        <w:rPr>
          <w:rFonts w:ascii="Arial" w:hAnsi="Arial" w:cs="Arial"/>
        </w:rPr>
        <w:instrText xml:space="preserve"> REF _Ref66176566 \h </w:instrText>
      </w:r>
      <w:r>
        <w:rPr>
          <w:rFonts w:ascii="Arial" w:hAnsi="Arial" w:cs="Arial"/>
        </w:rPr>
        <w:instrText xml:space="preserve"> \* MERGEFORMAT </w:instrText>
      </w:r>
      <w:r w:rsidRPr="007F3DD7">
        <w:rPr>
          <w:rFonts w:ascii="Arial" w:hAnsi="Arial" w:cs="Arial"/>
        </w:rPr>
      </w:r>
      <w:r w:rsidRPr="007F3DD7">
        <w:rPr>
          <w:rFonts w:ascii="Arial" w:hAnsi="Arial" w:cs="Arial"/>
        </w:rPr>
        <w:fldChar w:fldCharType="separate"/>
      </w:r>
      <w:r w:rsidRPr="007F3DD7">
        <w:rPr>
          <w:rFonts w:ascii="Arial" w:hAnsi="Arial" w:cs="Arial"/>
          <w:color w:val="000000" w:themeColor="text1"/>
        </w:rPr>
        <w:t>(</w:t>
      </w:r>
      <w:proofErr w:type="spellStart"/>
      <w:proofErr w:type="gramStart"/>
      <w:r w:rsidRPr="007F3DD7">
        <w:rPr>
          <w:rFonts w:ascii="Arial" w:hAnsi="Arial" w:cs="Arial"/>
          <w:color w:val="000000" w:themeColor="text1"/>
        </w:rPr>
        <w:t>Eq.S</w:t>
      </w:r>
      <w:proofErr w:type="spellEnd"/>
      <w:proofErr w:type="gramEnd"/>
      <w:r w:rsidRPr="007F3DD7">
        <w:rPr>
          <w:rFonts w:ascii="Arial" w:hAnsi="Arial" w:cs="Arial"/>
          <w:color w:val="000000" w:themeColor="text1"/>
        </w:rPr>
        <w:t xml:space="preserve"> </w:t>
      </w:r>
      <w:r w:rsidRPr="007F3DD7">
        <w:rPr>
          <w:rFonts w:ascii="Arial" w:hAnsi="Arial" w:cs="Arial"/>
          <w:i/>
          <w:noProof/>
          <w:color w:val="000000" w:themeColor="text1"/>
        </w:rPr>
        <w:t>2</w:t>
      </w:r>
      <w:r w:rsidRPr="007F3DD7">
        <w:rPr>
          <w:rFonts w:ascii="Arial" w:hAnsi="Arial" w:cs="Arial"/>
        </w:rPr>
        <w:fldChar w:fldCharType="end"/>
      </w:r>
      <w:r w:rsidRPr="007F3DD7">
        <w:rPr>
          <w:rFonts w:ascii="Arial" w:hAnsi="Arial" w:cs="Arial"/>
        </w:rPr>
        <w:t>)</w:t>
      </w:r>
    </w:p>
    <w:tbl>
      <w:tblPr>
        <w:tblStyle w:val="Grigliatabella"/>
        <w:tblW w:w="505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6"/>
        <w:gridCol w:w="7305"/>
        <w:gridCol w:w="1217"/>
      </w:tblGrid>
      <w:tr w:rsidR="006A3CBA" w:rsidRPr="007F3DD7" w14:paraId="0BC34ED1" w14:textId="77777777" w:rsidTr="008D6835">
        <w:trPr>
          <w:trHeight w:val="1019"/>
        </w:trPr>
        <w:tc>
          <w:tcPr>
            <w:tcW w:w="624" w:type="pct"/>
            <w:vAlign w:val="center"/>
          </w:tcPr>
          <w:p w14:paraId="571E90FB" w14:textId="77777777" w:rsidR="006A3CBA" w:rsidRPr="007F3DD7" w:rsidRDefault="006A3CBA" w:rsidP="008D6835">
            <w:pPr>
              <w:jc w:val="center"/>
              <w:rPr>
                <w:rFonts w:ascii="Arial" w:hAnsi="Arial" w:cs="Arial"/>
              </w:rPr>
            </w:pPr>
          </w:p>
        </w:tc>
        <w:tc>
          <w:tcPr>
            <w:tcW w:w="3751" w:type="pct"/>
            <w:vAlign w:val="center"/>
          </w:tcPr>
          <w:p w14:paraId="4AACDA0E" w14:textId="77777777" w:rsidR="006A3CBA" w:rsidRPr="007F3DD7" w:rsidRDefault="006A3CBA" w:rsidP="008D6835">
            <w:pPr>
              <w:keepNext/>
              <w:jc w:val="center"/>
            </w:pPr>
            <m:oMathPara>
              <m:oMath>
                <m:r>
                  <w:rPr>
                    <w:rFonts w:ascii="Cambria Math" w:hAnsi="Cambria Math" w:cs="Arial"/>
                  </w:rPr>
                  <m:t xml:space="preserve">BT= </m:t>
                </m:r>
                <m:f>
                  <m:fPr>
                    <m:ctrlPr>
                      <w:rPr>
                        <w:rFonts w:ascii="Cambria Math" w:eastAsiaTheme="minorEastAsia" w:hAnsi="Cambria Math" w:cs="Arial"/>
                        <w:i/>
                      </w:rPr>
                    </m:ctrlPr>
                  </m:fPr>
                  <m:num>
                    <m:nary>
                      <m:naryPr>
                        <m:chr m:val="∑"/>
                        <m:limLoc m:val="subSup"/>
                        <m:ctrlPr>
                          <w:rPr>
                            <w:rFonts w:ascii="Cambria Math" w:eastAsiaTheme="minorEastAsia" w:hAnsi="Cambria Math" w:cs="Arial"/>
                            <w:i/>
                          </w:rPr>
                        </m:ctrlPr>
                      </m:naryPr>
                      <m:sub>
                        <m:r>
                          <w:rPr>
                            <w:rFonts w:ascii="Cambria Math" w:eastAsiaTheme="minorEastAsia" w:hAnsi="Cambria Math" w:cs="Arial"/>
                          </w:rPr>
                          <m:t>i=1</m:t>
                        </m:r>
                      </m:sub>
                      <m:sup>
                        <m:r>
                          <w:rPr>
                            <w:rFonts w:ascii="Cambria Math" w:eastAsiaTheme="minorEastAsia" w:hAnsi="Cambria Math" w:cs="Arial"/>
                          </w:rPr>
                          <m:t>n</m:t>
                        </m:r>
                      </m:sup>
                      <m:e>
                        <m:sSub>
                          <m:sSubPr>
                            <m:ctrlPr>
                              <w:rPr>
                                <w:rFonts w:ascii="Cambria Math" w:eastAsiaTheme="minorEastAsia" w:hAnsi="Cambria Math" w:cs="Arial"/>
                                <w:i/>
                              </w:rPr>
                            </m:ctrlPr>
                          </m:sSubPr>
                          <m:e>
                            <m:sSub>
                              <m:sSubPr>
                                <m:ctrlPr>
                                  <w:rPr>
                                    <w:rFonts w:ascii="Cambria Math" w:eastAsiaTheme="minorEastAsia" w:hAnsi="Cambria Math" w:cs="Arial"/>
                                    <w:i/>
                                  </w:rPr>
                                </m:ctrlPr>
                              </m:sSubPr>
                              <m:e>
                                <m:r>
                                  <w:rPr>
                                    <w:rFonts w:ascii="Cambria Math" w:eastAsiaTheme="minorEastAsia" w:hAnsi="Cambria Math" w:cs="Arial"/>
                                  </w:rPr>
                                  <m:t>x</m:t>
                                </m:r>
                              </m:e>
                              <m:sub>
                                <m:r>
                                  <w:rPr>
                                    <w:rFonts w:ascii="Cambria Math" w:eastAsiaTheme="minorEastAsia" w:hAnsi="Cambria Math" w:cs="Arial"/>
                                  </w:rPr>
                                  <m:t>i</m:t>
                                </m:r>
                              </m:sub>
                            </m:sSub>
                            <m:r>
                              <w:rPr>
                                <w:rFonts w:ascii="Cambria Math" w:eastAsiaTheme="minorEastAsia" w:hAnsi="Cambria Math" w:cs="Arial"/>
                              </w:rPr>
                              <m:t>D</m:t>
                            </m:r>
                          </m:e>
                          <m:sub>
                            <m:r>
                              <w:rPr>
                                <w:rFonts w:ascii="Cambria Math" w:eastAsiaTheme="minorEastAsia" w:hAnsi="Cambria Math" w:cs="Arial"/>
                              </w:rPr>
                              <m:t>i</m:t>
                            </m:r>
                          </m:sub>
                        </m:sSub>
                      </m:e>
                    </m:nary>
                  </m:num>
                  <m:den>
                    <m:nary>
                      <m:naryPr>
                        <m:chr m:val="∑"/>
                        <m:limLoc m:val="undOvr"/>
                        <m:ctrlPr>
                          <w:rPr>
                            <w:rFonts w:ascii="Cambria Math" w:eastAsiaTheme="minorEastAsia" w:hAnsi="Cambria Math" w:cs="Arial"/>
                            <w:i/>
                          </w:rPr>
                        </m:ctrlPr>
                      </m:naryPr>
                      <m:sub>
                        <m:r>
                          <w:rPr>
                            <w:rFonts w:ascii="Cambria Math" w:eastAsiaTheme="minorEastAsia" w:hAnsi="Cambria Math" w:cs="Arial"/>
                          </w:rPr>
                          <m:t>i=1</m:t>
                        </m:r>
                      </m:sub>
                      <m:sup>
                        <m:r>
                          <w:rPr>
                            <w:rFonts w:ascii="Cambria Math" w:eastAsiaTheme="minorEastAsia" w:hAnsi="Cambria Math" w:cs="Arial"/>
                          </w:rPr>
                          <m:t>n</m:t>
                        </m:r>
                      </m:sup>
                      <m:e>
                        <m:sSub>
                          <m:sSubPr>
                            <m:ctrlPr>
                              <w:rPr>
                                <w:rFonts w:ascii="Cambria Math" w:eastAsiaTheme="minorEastAsia" w:hAnsi="Cambria Math" w:cs="Arial"/>
                                <w:i/>
                              </w:rPr>
                            </m:ctrlPr>
                          </m:sSubPr>
                          <m:e>
                            <m:r>
                              <w:rPr>
                                <w:rFonts w:ascii="Cambria Math" w:eastAsiaTheme="minorEastAsia" w:hAnsi="Cambria Math" w:cs="Arial"/>
                              </w:rPr>
                              <m:t>D</m:t>
                            </m:r>
                          </m:e>
                          <m:sub>
                            <m:r>
                              <w:rPr>
                                <w:rFonts w:ascii="Cambria Math" w:eastAsiaTheme="minorEastAsia" w:hAnsi="Cambria Math" w:cs="Arial"/>
                              </w:rPr>
                              <m:t>i</m:t>
                            </m:r>
                          </m:sub>
                        </m:sSub>
                      </m:e>
                    </m:nary>
                  </m:den>
                </m:f>
              </m:oMath>
            </m:oMathPara>
          </w:p>
        </w:tc>
        <w:tc>
          <w:tcPr>
            <w:tcW w:w="625" w:type="pct"/>
            <w:vAlign w:val="center"/>
          </w:tcPr>
          <w:p w14:paraId="64362200" w14:textId="77777777" w:rsidR="006A3CBA" w:rsidRPr="007F3DD7" w:rsidRDefault="006A3CBA" w:rsidP="008D6835">
            <w:pPr>
              <w:pStyle w:val="Didascalia"/>
              <w:jc w:val="center"/>
              <w:rPr>
                <w:rFonts w:ascii="Arial" w:hAnsi="Arial" w:cs="Arial"/>
                <w:i w:val="0"/>
                <w:color w:val="000000" w:themeColor="text1"/>
                <w:sz w:val="22"/>
                <w:szCs w:val="22"/>
              </w:rPr>
            </w:pPr>
            <w:bookmarkStart w:id="0" w:name="_Ref66176566"/>
            <w:r w:rsidRPr="007F3DD7">
              <w:rPr>
                <w:rFonts w:ascii="Arial" w:hAnsi="Arial" w:cs="Arial"/>
                <w:i w:val="0"/>
                <w:color w:val="000000" w:themeColor="text1"/>
                <w:sz w:val="22"/>
                <w:szCs w:val="22"/>
              </w:rPr>
              <w:t>(</w:t>
            </w:r>
            <w:proofErr w:type="spellStart"/>
            <w:proofErr w:type="gramStart"/>
            <w:r w:rsidRPr="007F3DD7">
              <w:rPr>
                <w:rFonts w:ascii="Arial" w:hAnsi="Arial" w:cs="Arial"/>
                <w:i w:val="0"/>
                <w:color w:val="000000" w:themeColor="text1"/>
                <w:sz w:val="22"/>
                <w:szCs w:val="22"/>
              </w:rPr>
              <w:t>Eq.S</w:t>
            </w:r>
            <w:proofErr w:type="spellEnd"/>
            <w:proofErr w:type="gramEnd"/>
            <w:r w:rsidRPr="007F3DD7">
              <w:rPr>
                <w:rFonts w:ascii="Arial" w:hAnsi="Arial" w:cs="Arial"/>
                <w:i w:val="0"/>
                <w:color w:val="000000" w:themeColor="text1"/>
                <w:sz w:val="22"/>
                <w:szCs w:val="22"/>
              </w:rPr>
              <w:t xml:space="preserve"> </w:t>
            </w:r>
            <w:r w:rsidRPr="007F3DD7">
              <w:rPr>
                <w:rFonts w:ascii="Arial" w:hAnsi="Arial" w:cs="Arial"/>
                <w:i w:val="0"/>
                <w:color w:val="000000" w:themeColor="text1"/>
                <w:sz w:val="22"/>
                <w:szCs w:val="22"/>
              </w:rPr>
              <w:fldChar w:fldCharType="begin"/>
            </w:r>
            <w:r w:rsidRPr="007F3DD7">
              <w:rPr>
                <w:rFonts w:ascii="Arial" w:hAnsi="Arial" w:cs="Arial"/>
                <w:i w:val="0"/>
                <w:color w:val="000000" w:themeColor="text1"/>
                <w:sz w:val="22"/>
                <w:szCs w:val="22"/>
              </w:rPr>
              <w:instrText xml:space="preserve"> SEQ Equation \* ARABIC </w:instrText>
            </w:r>
            <w:r w:rsidRPr="007F3DD7">
              <w:rPr>
                <w:rFonts w:ascii="Arial" w:hAnsi="Arial" w:cs="Arial"/>
                <w:i w:val="0"/>
                <w:color w:val="000000" w:themeColor="text1"/>
                <w:sz w:val="22"/>
                <w:szCs w:val="22"/>
              </w:rPr>
              <w:fldChar w:fldCharType="separate"/>
            </w:r>
            <w:r w:rsidRPr="007F3DD7">
              <w:rPr>
                <w:rFonts w:ascii="Arial" w:hAnsi="Arial" w:cs="Arial"/>
                <w:i w:val="0"/>
                <w:noProof/>
                <w:color w:val="000000" w:themeColor="text1"/>
                <w:sz w:val="22"/>
                <w:szCs w:val="22"/>
              </w:rPr>
              <w:t>2</w:t>
            </w:r>
            <w:r w:rsidRPr="007F3DD7">
              <w:rPr>
                <w:rFonts w:ascii="Arial" w:hAnsi="Arial" w:cs="Arial"/>
                <w:i w:val="0"/>
                <w:color w:val="000000" w:themeColor="text1"/>
                <w:sz w:val="22"/>
                <w:szCs w:val="22"/>
              </w:rPr>
              <w:fldChar w:fldCharType="end"/>
            </w:r>
            <w:bookmarkEnd w:id="0"/>
            <w:r w:rsidRPr="007F3DD7">
              <w:rPr>
                <w:rFonts w:ascii="Arial" w:hAnsi="Arial" w:cs="Arial"/>
                <w:i w:val="0"/>
                <w:color w:val="000000" w:themeColor="text1"/>
                <w:sz w:val="22"/>
                <w:szCs w:val="22"/>
              </w:rPr>
              <w:t>)</w:t>
            </w:r>
          </w:p>
        </w:tc>
      </w:tr>
    </w:tbl>
    <w:p w14:paraId="5EB36238" w14:textId="77777777" w:rsidR="006A3CBA" w:rsidRPr="007F3DD7" w:rsidRDefault="006A3CBA" w:rsidP="006A3CBA">
      <w:pPr>
        <w:rPr>
          <w:rFonts w:ascii="Arial" w:eastAsiaTheme="minorEastAsia" w:hAnsi="Arial" w:cs="Arial"/>
        </w:rPr>
      </w:pPr>
      <w:r w:rsidRPr="007F3DD7">
        <w:rPr>
          <w:rFonts w:ascii="Arial" w:eastAsiaTheme="minorEastAsia" w:hAnsi="Arial" w:cs="Arial"/>
        </w:rPr>
        <w:t xml:space="preserve">Which corresponds to the weighted average of the band position (weight: amplitude). We also calculated the slopes of the spectra in several spectral ranges different from sample to sample. The slopes of the silicate-graphite mixtures were then normalized to the slope of the end-member via </w:t>
      </w:r>
      <w:r w:rsidRPr="007F3DD7">
        <w:rPr>
          <w:rFonts w:ascii="Arial" w:eastAsiaTheme="minorEastAsia" w:hAnsi="Arial" w:cs="Arial"/>
        </w:rPr>
        <w:fldChar w:fldCharType="begin"/>
      </w:r>
      <w:r w:rsidRPr="007F3DD7">
        <w:rPr>
          <w:rFonts w:ascii="Arial" w:eastAsiaTheme="minorEastAsia" w:hAnsi="Arial" w:cs="Arial"/>
        </w:rPr>
        <w:instrText xml:space="preserve"> REF _Ref66223214 \h </w:instrText>
      </w:r>
      <w:r>
        <w:rPr>
          <w:rFonts w:ascii="Arial" w:eastAsiaTheme="minorEastAsia" w:hAnsi="Arial" w:cs="Arial"/>
        </w:rPr>
        <w:instrText xml:space="preserve"> \* MERGEFORMAT </w:instrText>
      </w:r>
      <w:r w:rsidRPr="007F3DD7">
        <w:rPr>
          <w:rFonts w:ascii="Arial" w:eastAsiaTheme="minorEastAsia" w:hAnsi="Arial" w:cs="Arial"/>
        </w:rPr>
      </w:r>
      <w:r w:rsidRPr="007F3DD7">
        <w:rPr>
          <w:rFonts w:ascii="Arial" w:eastAsiaTheme="minorEastAsia" w:hAnsi="Arial" w:cs="Arial"/>
        </w:rPr>
        <w:fldChar w:fldCharType="separate"/>
      </w:r>
      <w:r w:rsidRPr="007F3DD7">
        <w:rPr>
          <w:rFonts w:ascii="Arial" w:hAnsi="Arial" w:cs="Arial"/>
          <w:color w:val="000000" w:themeColor="text1"/>
        </w:rPr>
        <w:t>(</w:t>
      </w:r>
      <w:proofErr w:type="spellStart"/>
      <w:proofErr w:type="gramStart"/>
      <w:r w:rsidRPr="007F3DD7">
        <w:rPr>
          <w:rFonts w:ascii="Arial" w:hAnsi="Arial" w:cs="Arial"/>
          <w:color w:val="000000" w:themeColor="text1"/>
        </w:rPr>
        <w:t>Eq.S</w:t>
      </w:r>
      <w:proofErr w:type="spellEnd"/>
      <w:proofErr w:type="gramEnd"/>
      <w:r w:rsidRPr="007F3DD7">
        <w:rPr>
          <w:rFonts w:ascii="Arial" w:hAnsi="Arial" w:cs="Arial"/>
          <w:color w:val="000000" w:themeColor="text1"/>
        </w:rPr>
        <w:t xml:space="preserve"> </w:t>
      </w:r>
      <w:r w:rsidRPr="007F3DD7">
        <w:rPr>
          <w:rFonts w:ascii="Arial" w:hAnsi="Arial" w:cs="Arial"/>
          <w:i/>
          <w:noProof/>
          <w:color w:val="000000" w:themeColor="text1"/>
        </w:rPr>
        <w:t>3</w:t>
      </w:r>
      <w:r w:rsidRPr="007F3DD7">
        <w:rPr>
          <w:rFonts w:ascii="Arial" w:eastAsiaTheme="minorEastAsia" w:hAnsi="Arial" w:cs="Arial"/>
        </w:rPr>
        <w:fldChar w:fldCharType="end"/>
      </w:r>
      <w:r w:rsidRPr="007F3DD7">
        <w:rPr>
          <w:rFonts w:ascii="Arial" w:eastAsiaTheme="minorEastAsia" w:hAnsi="Arial" w:cs="Arial"/>
        </w:rPr>
        <w:t xml:space="preserve">) </w:t>
      </w:r>
    </w:p>
    <w:tbl>
      <w:tblPr>
        <w:tblStyle w:val="Grigliatabella"/>
        <w:tblW w:w="505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6"/>
        <w:gridCol w:w="7305"/>
        <w:gridCol w:w="1217"/>
      </w:tblGrid>
      <w:tr w:rsidR="006A3CBA" w:rsidRPr="007F3DD7" w14:paraId="3E14ED5E" w14:textId="77777777" w:rsidTr="008D6835">
        <w:trPr>
          <w:trHeight w:val="1019"/>
        </w:trPr>
        <w:tc>
          <w:tcPr>
            <w:tcW w:w="624" w:type="pct"/>
            <w:vAlign w:val="center"/>
          </w:tcPr>
          <w:p w14:paraId="22CBE453" w14:textId="77777777" w:rsidR="006A3CBA" w:rsidRPr="007F3DD7" w:rsidRDefault="006A3CBA" w:rsidP="008D6835">
            <w:pPr>
              <w:jc w:val="center"/>
              <w:rPr>
                <w:rFonts w:ascii="Arial" w:hAnsi="Arial" w:cs="Arial"/>
              </w:rPr>
            </w:pPr>
          </w:p>
        </w:tc>
        <w:tc>
          <w:tcPr>
            <w:tcW w:w="3751" w:type="pct"/>
            <w:vAlign w:val="center"/>
          </w:tcPr>
          <w:p w14:paraId="0302FFCD" w14:textId="77777777" w:rsidR="006A3CBA" w:rsidRPr="007F3DD7" w:rsidRDefault="006A3CBA" w:rsidP="008D6835">
            <w:pPr>
              <w:keepNext/>
              <w:jc w:val="center"/>
            </w:pPr>
            <m:oMathPara>
              <m:oMath>
                <m:r>
                  <w:rPr>
                    <w:rFonts w:ascii="Cambria Math" w:hAnsi="Cambria Math" w:cs="Arial"/>
                  </w:rPr>
                  <m:t>SL=</m:t>
                </m:r>
                <m:f>
                  <m:fPr>
                    <m:ctrlPr>
                      <w:rPr>
                        <w:rFonts w:ascii="Cambria Math" w:hAnsi="Cambria Math" w:cs="Arial"/>
                        <w:i/>
                      </w:rPr>
                    </m:ctrlPr>
                  </m:fPr>
                  <m:num>
                    <m:sSubSup>
                      <m:sSubSupPr>
                        <m:ctrlPr>
                          <w:rPr>
                            <w:rFonts w:ascii="Cambria Math" w:hAnsi="Cambria Math" w:cs="Arial"/>
                            <w:i/>
                          </w:rPr>
                        </m:ctrlPr>
                      </m:sSubSupPr>
                      <m:e>
                        <m:r>
                          <w:rPr>
                            <w:rFonts w:ascii="Cambria Math" w:hAnsi="Cambria Math" w:cs="Arial"/>
                          </w:rPr>
                          <m:t>R</m:t>
                        </m:r>
                      </m:e>
                      <m:sub>
                        <m:r>
                          <w:rPr>
                            <w:rFonts w:ascii="Cambria Math" w:hAnsi="Cambria Math" w:cs="Arial"/>
                          </w:rPr>
                          <m:t>f</m:t>
                        </m:r>
                      </m:sub>
                      <m:sup>
                        <m:r>
                          <w:rPr>
                            <w:rFonts w:ascii="Cambria Math" w:hAnsi="Cambria Math" w:cs="Arial"/>
                          </w:rPr>
                          <m:t>[GM]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R</m:t>
                        </m:r>
                      </m:e>
                      <m:sub>
                        <m:r>
                          <w:rPr>
                            <w:rFonts w:ascii="Cambria Math" w:hAnsi="Cambria Math" w:cs="Arial"/>
                          </w:rPr>
                          <m:t>i</m:t>
                        </m:r>
                      </m:sub>
                      <m:sup>
                        <m:r>
                          <w:rPr>
                            <w:rFonts w:ascii="Cambria Math" w:hAnsi="Cambria Math" w:cs="Arial"/>
                          </w:rPr>
                          <m:t>[GM]</m:t>
                        </m:r>
                      </m:sup>
                    </m:sSubSup>
                  </m:num>
                  <m:den>
                    <m:sSubSup>
                      <m:sSubSupPr>
                        <m:ctrlPr>
                          <w:rPr>
                            <w:rFonts w:ascii="Cambria Math" w:hAnsi="Cambria Math" w:cs="Arial"/>
                            <w:i/>
                          </w:rPr>
                        </m:ctrlPr>
                      </m:sSubSupPr>
                      <m:e>
                        <m:r>
                          <w:rPr>
                            <w:rFonts w:ascii="Cambria Math" w:hAnsi="Cambria Math" w:cs="Arial"/>
                          </w:rPr>
                          <m:t>R</m:t>
                        </m:r>
                      </m:e>
                      <m:sub>
                        <m:r>
                          <w:rPr>
                            <w:rFonts w:ascii="Cambria Math" w:hAnsi="Cambria Math" w:cs="Arial"/>
                          </w:rPr>
                          <m:t>f</m:t>
                        </m:r>
                      </m:sub>
                      <m:sup>
                        <m:r>
                          <w:rPr>
                            <w:rFonts w:ascii="Cambria Math" w:hAnsi="Cambria Math" w:cs="Arial"/>
                          </w:rPr>
                          <m:t>[EM]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R</m:t>
                        </m:r>
                      </m:e>
                      <m:sub>
                        <m:r>
                          <w:rPr>
                            <w:rFonts w:ascii="Cambria Math" w:hAnsi="Cambria Math" w:cs="Arial"/>
                          </w:rPr>
                          <m:t>i</m:t>
                        </m:r>
                      </m:sub>
                      <m:sup>
                        <m:r>
                          <w:rPr>
                            <w:rFonts w:ascii="Cambria Math" w:hAnsi="Cambria Math" w:cs="Arial"/>
                          </w:rPr>
                          <m:t>[EM]</m:t>
                        </m:r>
                      </m:sup>
                    </m:sSubSup>
                  </m:den>
                </m:f>
                <m:r>
                  <w:rPr>
                    <w:rFonts w:ascii="Cambria Math" w:hAnsi="Cambria Math" w:cs="Arial"/>
                  </w:rPr>
                  <m:t xml:space="preserve"> </m:t>
                </m:r>
              </m:oMath>
            </m:oMathPara>
          </w:p>
        </w:tc>
        <w:tc>
          <w:tcPr>
            <w:tcW w:w="625" w:type="pct"/>
            <w:vAlign w:val="center"/>
          </w:tcPr>
          <w:p w14:paraId="251BFF11" w14:textId="77777777" w:rsidR="006A3CBA" w:rsidRPr="007F3DD7" w:rsidRDefault="006A3CBA" w:rsidP="008D6835">
            <w:pPr>
              <w:pStyle w:val="Didascalia"/>
              <w:jc w:val="center"/>
              <w:rPr>
                <w:rFonts w:ascii="Arial" w:hAnsi="Arial" w:cs="Arial"/>
                <w:i w:val="0"/>
                <w:color w:val="000000" w:themeColor="text1"/>
                <w:sz w:val="22"/>
                <w:szCs w:val="22"/>
              </w:rPr>
            </w:pPr>
            <w:bookmarkStart w:id="1" w:name="_Ref66223214"/>
            <w:r w:rsidRPr="007F3DD7">
              <w:rPr>
                <w:rFonts w:ascii="Arial" w:hAnsi="Arial" w:cs="Arial"/>
                <w:i w:val="0"/>
                <w:color w:val="000000" w:themeColor="text1"/>
                <w:sz w:val="22"/>
                <w:szCs w:val="22"/>
              </w:rPr>
              <w:t>(</w:t>
            </w:r>
            <w:proofErr w:type="spellStart"/>
            <w:proofErr w:type="gramStart"/>
            <w:r w:rsidRPr="007F3DD7">
              <w:rPr>
                <w:rFonts w:ascii="Arial" w:hAnsi="Arial" w:cs="Arial"/>
                <w:i w:val="0"/>
                <w:color w:val="000000" w:themeColor="text1"/>
                <w:sz w:val="22"/>
                <w:szCs w:val="22"/>
              </w:rPr>
              <w:t>Eq.S</w:t>
            </w:r>
            <w:proofErr w:type="spellEnd"/>
            <w:proofErr w:type="gramEnd"/>
            <w:r w:rsidRPr="007F3DD7">
              <w:rPr>
                <w:rFonts w:ascii="Arial" w:hAnsi="Arial" w:cs="Arial"/>
                <w:i w:val="0"/>
                <w:color w:val="000000" w:themeColor="text1"/>
                <w:sz w:val="22"/>
                <w:szCs w:val="22"/>
              </w:rPr>
              <w:t xml:space="preserve"> </w:t>
            </w:r>
            <w:r w:rsidRPr="007F3DD7">
              <w:rPr>
                <w:rFonts w:ascii="Arial" w:hAnsi="Arial" w:cs="Arial"/>
                <w:i w:val="0"/>
                <w:color w:val="000000" w:themeColor="text1"/>
                <w:sz w:val="22"/>
                <w:szCs w:val="22"/>
              </w:rPr>
              <w:fldChar w:fldCharType="begin"/>
            </w:r>
            <w:r w:rsidRPr="007F3DD7">
              <w:rPr>
                <w:rFonts w:ascii="Arial" w:hAnsi="Arial" w:cs="Arial"/>
                <w:i w:val="0"/>
                <w:color w:val="000000" w:themeColor="text1"/>
                <w:sz w:val="22"/>
                <w:szCs w:val="22"/>
              </w:rPr>
              <w:instrText xml:space="preserve"> SEQ Equation \* ARABIC </w:instrText>
            </w:r>
            <w:r w:rsidRPr="007F3DD7">
              <w:rPr>
                <w:rFonts w:ascii="Arial" w:hAnsi="Arial" w:cs="Arial"/>
                <w:i w:val="0"/>
                <w:color w:val="000000" w:themeColor="text1"/>
                <w:sz w:val="22"/>
                <w:szCs w:val="22"/>
              </w:rPr>
              <w:fldChar w:fldCharType="separate"/>
            </w:r>
            <w:r w:rsidRPr="007F3DD7">
              <w:rPr>
                <w:rFonts w:ascii="Arial" w:hAnsi="Arial" w:cs="Arial"/>
                <w:i w:val="0"/>
                <w:noProof/>
                <w:color w:val="000000" w:themeColor="text1"/>
                <w:sz w:val="22"/>
                <w:szCs w:val="22"/>
              </w:rPr>
              <w:t>3</w:t>
            </w:r>
            <w:r w:rsidRPr="007F3DD7">
              <w:rPr>
                <w:rFonts w:ascii="Arial" w:hAnsi="Arial" w:cs="Arial"/>
                <w:i w:val="0"/>
                <w:color w:val="000000" w:themeColor="text1"/>
                <w:sz w:val="22"/>
                <w:szCs w:val="22"/>
              </w:rPr>
              <w:fldChar w:fldCharType="end"/>
            </w:r>
            <w:bookmarkEnd w:id="1"/>
            <w:r w:rsidRPr="007F3DD7">
              <w:rPr>
                <w:rFonts w:ascii="Arial" w:hAnsi="Arial" w:cs="Arial"/>
                <w:i w:val="0"/>
                <w:color w:val="000000" w:themeColor="text1"/>
                <w:sz w:val="22"/>
                <w:szCs w:val="22"/>
              </w:rPr>
              <w:t>)</w:t>
            </w:r>
          </w:p>
        </w:tc>
      </w:tr>
    </w:tbl>
    <w:p w14:paraId="43E316D9" w14:textId="77777777" w:rsidR="006A3CBA" w:rsidRPr="007F3DD7" w:rsidRDefault="006A3CBA" w:rsidP="006A3CBA">
      <w:pPr>
        <w:rPr>
          <w:rFonts w:ascii="Arial" w:eastAsiaTheme="minorEastAsia" w:hAnsi="Arial" w:cs="Arial"/>
        </w:rPr>
      </w:pPr>
      <w:r w:rsidRPr="007F3DD7">
        <w:rPr>
          <w:rFonts w:ascii="Arial" w:eastAsiaTheme="minorEastAsia" w:hAnsi="Arial" w:cs="Arial"/>
        </w:rPr>
        <w:t xml:space="preserve">Where the superscripts </w:t>
      </w:r>
      <m:oMath>
        <m:r>
          <w:rPr>
            <w:rFonts w:ascii="Cambria Math" w:eastAsiaTheme="minorEastAsia" w:hAnsi="Cambria Math" w:cs="Arial"/>
          </w:rPr>
          <m:t>[EM]</m:t>
        </m:r>
      </m:oMath>
      <w:r w:rsidRPr="007F3DD7">
        <w:rPr>
          <w:rFonts w:ascii="Arial" w:eastAsiaTheme="minorEastAsia" w:hAnsi="Arial" w:cs="Arial"/>
        </w:rPr>
        <w:t xml:space="preserve"> and </w:t>
      </w:r>
      <m:oMath>
        <m:r>
          <w:rPr>
            <w:rFonts w:ascii="Cambria Math" w:eastAsiaTheme="minorEastAsia" w:hAnsi="Cambria Math" w:cs="Arial"/>
          </w:rPr>
          <m:t>[GM]</m:t>
        </m:r>
      </m:oMath>
      <w:r w:rsidRPr="007F3DD7">
        <w:rPr>
          <w:rFonts w:ascii="Arial" w:eastAsiaTheme="minorEastAsia" w:hAnsi="Arial" w:cs="Arial"/>
        </w:rPr>
        <w:t xml:space="preserve"> refer respectively to end-member and graphite-mixture and the subscripts </w:t>
      </w:r>
      <m:oMath>
        <m:r>
          <w:rPr>
            <w:rFonts w:ascii="Cambria Math" w:eastAsiaTheme="minorEastAsia" w:hAnsi="Cambria Math" w:cs="Arial"/>
          </w:rPr>
          <m:t>f</m:t>
        </m:r>
      </m:oMath>
      <w:r w:rsidRPr="007F3DD7">
        <w:rPr>
          <w:rFonts w:ascii="Arial" w:eastAsiaTheme="minorEastAsia" w:hAnsi="Arial" w:cs="Arial"/>
        </w:rPr>
        <w:t xml:space="preserve"> and </w:t>
      </w:r>
      <m:oMath>
        <m:r>
          <w:rPr>
            <w:rFonts w:ascii="Cambria Math" w:eastAsiaTheme="minorEastAsia" w:hAnsi="Cambria Math" w:cs="Arial"/>
          </w:rPr>
          <m:t>i</m:t>
        </m:r>
      </m:oMath>
      <w:r w:rsidRPr="007F3DD7">
        <w:rPr>
          <w:rFonts w:ascii="Arial" w:eastAsiaTheme="minorEastAsia" w:hAnsi="Arial" w:cs="Arial"/>
        </w:rPr>
        <w:t xml:space="preserve"> (with </w:t>
      </w:r>
      <m:oMath>
        <m:r>
          <w:rPr>
            <w:rFonts w:ascii="Cambria Math" w:eastAsiaTheme="minorEastAsia" w:hAnsi="Cambria Math" w:cs="Arial"/>
          </w:rPr>
          <m:t>f&gt;i</m:t>
        </m:r>
      </m:oMath>
      <w:r w:rsidRPr="007F3DD7">
        <w:rPr>
          <w:rFonts w:ascii="Arial" w:eastAsiaTheme="minorEastAsia" w:hAnsi="Arial" w:cs="Arial"/>
        </w:rPr>
        <w:t>) to the wavelength at which the reflectance (</w:t>
      </w:r>
      <m:oMath>
        <m:r>
          <w:rPr>
            <w:rFonts w:ascii="Cambria Math" w:eastAsiaTheme="minorEastAsia" w:hAnsi="Cambria Math" w:cs="Arial"/>
          </w:rPr>
          <m:t>R</m:t>
        </m:r>
      </m:oMath>
      <w:r w:rsidRPr="007F3DD7">
        <w:rPr>
          <w:rFonts w:ascii="Arial" w:eastAsiaTheme="minorEastAsia" w:hAnsi="Arial" w:cs="Arial"/>
        </w:rPr>
        <w:t>) is considered.</w:t>
      </w:r>
    </w:p>
    <w:p w14:paraId="79F06BA7" w14:textId="77777777" w:rsidR="006A3CBA" w:rsidRDefault="006A3CBA" w:rsidP="006A3CBA">
      <w:pPr>
        <w:jc w:val="both"/>
        <w:rPr>
          <w:rFonts w:ascii="Arial" w:hAnsi="Arial" w:cs="Arial"/>
        </w:rPr>
      </w:pPr>
    </w:p>
    <w:p w14:paraId="795CCDC3" w14:textId="77777777" w:rsidR="00DB1228" w:rsidRDefault="006A3CBA" w:rsidP="002C405A">
      <w:pPr>
        <w:keepNext/>
        <w:jc w:val="center"/>
      </w:pPr>
      <w:r>
        <w:rPr>
          <w:rFonts w:ascii="Arial" w:hAnsi="Arial" w:cs="Arial"/>
          <w:noProof/>
        </w:rPr>
        <w:drawing>
          <wp:inline distT="0" distB="0" distL="0" distR="0" wp14:anchorId="2F4F0634" wp14:editId="6CC40324">
            <wp:extent cx="4295955" cy="2576058"/>
            <wp:effectExtent l="0" t="0" r="0" b="0"/>
            <wp:docPr id="2" name="Immagine 2" descr="Immagine che contiene diagramma, linea, Diagramma,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diagramma, linea, Diagramma, testo&#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4311552" cy="2585411"/>
                    </a:xfrm>
                    <a:prstGeom prst="rect">
                      <a:avLst/>
                    </a:prstGeom>
                  </pic:spPr>
                </pic:pic>
              </a:graphicData>
            </a:graphic>
          </wp:inline>
        </w:drawing>
      </w:r>
    </w:p>
    <w:p w14:paraId="175EEA4B" w14:textId="1EF45040" w:rsidR="006A3CBA" w:rsidRPr="00DB1228" w:rsidRDefault="00DB1228" w:rsidP="00DB1228">
      <w:pPr>
        <w:pStyle w:val="Didascalia"/>
        <w:jc w:val="both"/>
        <w:rPr>
          <w:rFonts w:ascii="Arial" w:hAnsi="Arial" w:cs="Arial"/>
          <w:i w:val="0"/>
          <w:iCs w:val="0"/>
          <w:color w:val="000000" w:themeColor="text1"/>
        </w:rPr>
      </w:pPr>
      <w:r w:rsidRPr="00DB1228">
        <w:rPr>
          <w:rFonts w:ascii="Arial" w:hAnsi="Arial" w:cs="Arial"/>
          <w:i w:val="0"/>
          <w:iCs w:val="0"/>
          <w:color w:val="000000" w:themeColor="text1"/>
        </w:rPr>
        <w:t xml:space="preserve">Figure S </w:t>
      </w:r>
      <w:r w:rsidRPr="00DB1228">
        <w:rPr>
          <w:rFonts w:ascii="Arial" w:hAnsi="Arial" w:cs="Arial"/>
          <w:i w:val="0"/>
          <w:iCs w:val="0"/>
          <w:color w:val="000000" w:themeColor="text1"/>
        </w:rPr>
        <w:fldChar w:fldCharType="begin"/>
      </w:r>
      <w:r w:rsidRPr="00DB1228">
        <w:rPr>
          <w:rFonts w:ascii="Arial" w:hAnsi="Arial" w:cs="Arial"/>
          <w:i w:val="0"/>
          <w:iCs w:val="0"/>
          <w:color w:val="000000" w:themeColor="text1"/>
        </w:rPr>
        <w:instrText xml:space="preserve"> SEQ Figure_S \* ARABIC </w:instrText>
      </w:r>
      <w:r w:rsidRPr="00DB1228">
        <w:rPr>
          <w:rFonts w:ascii="Arial" w:hAnsi="Arial" w:cs="Arial"/>
          <w:i w:val="0"/>
          <w:iCs w:val="0"/>
          <w:color w:val="000000" w:themeColor="text1"/>
        </w:rPr>
        <w:fldChar w:fldCharType="separate"/>
      </w:r>
      <w:r w:rsidR="00A17C7C">
        <w:rPr>
          <w:rFonts w:ascii="Arial" w:hAnsi="Arial" w:cs="Arial"/>
          <w:i w:val="0"/>
          <w:iCs w:val="0"/>
          <w:noProof/>
          <w:color w:val="000000" w:themeColor="text1"/>
        </w:rPr>
        <w:t>1</w:t>
      </w:r>
      <w:r w:rsidRPr="00DB1228">
        <w:rPr>
          <w:rFonts w:ascii="Arial" w:hAnsi="Arial" w:cs="Arial"/>
          <w:i w:val="0"/>
          <w:iCs w:val="0"/>
          <w:color w:val="000000" w:themeColor="text1"/>
        </w:rPr>
        <w:fldChar w:fldCharType="end"/>
      </w:r>
      <w:r w:rsidRPr="00DB1228">
        <w:rPr>
          <w:rFonts w:ascii="Arial" w:hAnsi="Arial" w:cs="Arial"/>
          <w:i w:val="0"/>
          <w:iCs w:val="0"/>
          <w:color w:val="000000" w:themeColor="text1"/>
        </w:rPr>
        <w:t xml:space="preserve"> Definition of the spectral band parameters used in this work</w:t>
      </w:r>
      <w:r w:rsidR="00724FA2">
        <w:rPr>
          <w:rFonts w:ascii="Arial" w:hAnsi="Arial" w:cs="Arial"/>
          <w:i w:val="0"/>
          <w:iCs w:val="0"/>
          <w:color w:val="000000" w:themeColor="text1"/>
        </w:rPr>
        <w:t>.</w:t>
      </w:r>
    </w:p>
    <w:p w14:paraId="22CD0BF9" w14:textId="0604200D" w:rsidR="00C27481" w:rsidRDefault="00E344AD">
      <w:pPr>
        <w:rPr>
          <w:rFonts w:ascii="Arial" w:hAnsi="Arial" w:cs="Arial"/>
        </w:rPr>
      </w:pPr>
      <w:r w:rsidRPr="00E344AD">
        <w:rPr>
          <w:rFonts w:ascii="Arial" w:hAnsi="Arial" w:cs="Arial"/>
        </w:rPr>
        <w:t>The band asymmetry</w:t>
      </w:r>
      <w:r>
        <w:rPr>
          <w:rFonts w:ascii="Arial" w:hAnsi="Arial" w:cs="Arial"/>
        </w:rPr>
        <w:t xml:space="preserve"> is calculated as the ratio of the area</w:t>
      </w:r>
      <w:r w:rsidR="00684F73">
        <w:rPr>
          <w:rFonts w:ascii="Arial" w:hAnsi="Arial" w:cs="Arial"/>
        </w:rPr>
        <w:t xml:space="preserve"> of the band on the </w:t>
      </w:r>
      <w:r w:rsidR="006463AE">
        <w:rPr>
          <w:rFonts w:ascii="Arial" w:hAnsi="Arial" w:cs="Arial"/>
        </w:rPr>
        <w:t>right</w:t>
      </w:r>
      <w:r w:rsidR="00684F73">
        <w:rPr>
          <w:rFonts w:ascii="Arial" w:hAnsi="Arial" w:cs="Arial"/>
        </w:rPr>
        <w:t xml:space="preserve"> </w:t>
      </w:r>
      <w:r w:rsidR="00E70A37">
        <w:rPr>
          <w:rFonts w:ascii="Arial" w:hAnsi="Arial" w:cs="Arial"/>
        </w:rPr>
        <w:t>of BC</w:t>
      </w:r>
      <w:r w:rsidR="002E201A">
        <w:rPr>
          <w:rFonts w:ascii="Arial" w:hAnsi="Arial" w:cs="Arial"/>
        </w:rPr>
        <w:t xml:space="preserve"> (A</w:t>
      </w:r>
      <w:r w:rsidR="002E201A" w:rsidRPr="002E201A">
        <w:rPr>
          <w:rFonts w:ascii="Arial" w:hAnsi="Arial" w:cs="Arial"/>
          <w:vertAlign w:val="subscript"/>
        </w:rPr>
        <w:t>R</w:t>
      </w:r>
      <w:r w:rsidR="002E201A">
        <w:rPr>
          <w:rFonts w:ascii="Arial" w:hAnsi="Arial" w:cs="Arial"/>
        </w:rPr>
        <w:t>)</w:t>
      </w:r>
      <w:r w:rsidR="006463AE">
        <w:rPr>
          <w:rFonts w:ascii="Arial" w:hAnsi="Arial" w:cs="Arial"/>
        </w:rPr>
        <w:t xml:space="preserve"> and the area of the band to the left of BC</w:t>
      </w:r>
      <w:r w:rsidR="002E201A">
        <w:rPr>
          <w:rFonts w:ascii="Arial" w:hAnsi="Arial" w:cs="Arial"/>
        </w:rPr>
        <w:t xml:space="preserve"> (A</w:t>
      </w:r>
      <w:r w:rsidR="002E201A" w:rsidRPr="002E201A">
        <w:rPr>
          <w:rFonts w:ascii="Arial" w:hAnsi="Arial" w:cs="Arial"/>
          <w:vertAlign w:val="subscript"/>
        </w:rPr>
        <w:t>L</w:t>
      </w:r>
      <w:r w:rsidR="002E201A">
        <w:rPr>
          <w:rFonts w:ascii="Arial" w:hAnsi="Arial" w:cs="Arial"/>
        </w:rPr>
        <w:t>)</w:t>
      </w:r>
      <w:r w:rsidR="0007208A">
        <w:rPr>
          <w:rFonts w:ascii="Arial" w:hAnsi="Arial" w:cs="Arial"/>
        </w:rPr>
        <w:t>:</w:t>
      </w:r>
    </w:p>
    <w:tbl>
      <w:tblPr>
        <w:tblStyle w:val="Grigliatabella"/>
        <w:tblW w:w="505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6"/>
        <w:gridCol w:w="7305"/>
        <w:gridCol w:w="1217"/>
      </w:tblGrid>
      <w:tr w:rsidR="0007208A" w:rsidRPr="007F3DD7" w14:paraId="759C7C88" w14:textId="77777777" w:rsidTr="008D6835">
        <w:trPr>
          <w:trHeight w:val="1019"/>
        </w:trPr>
        <w:tc>
          <w:tcPr>
            <w:tcW w:w="624" w:type="pct"/>
            <w:vAlign w:val="center"/>
          </w:tcPr>
          <w:p w14:paraId="066A2855" w14:textId="77777777" w:rsidR="0007208A" w:rsidRPr="007F3DD7" w:rsidRDefault="0007208A" w:rsidP="008D6835">
            <w:pPr>
              <w:jc w:val="center"/>
              <w:rPr>
                <w:rFonts w:ascii="Arial" w:hAnsi="Arial" w:cs="Arial"/>
              </w:rPr>
            </w:pPr>
          </w:p>
        </w:tc>
        <w:tc>
          <w:tcPr>
            <w:tcW w:w="3751" w:type="pct"/>
            <w:vAlign w:val="center"/>
          </w:tcPr>
          <w:p w14:paraId="3199E9D2" w14:textId="2122EB9E" w:rsidR="0007208A" w:rsidRPr="007F3DD7" w:rsidRDefault="0007208A" w:rsidP="008D6835">
            <w:pPr>
              <w:keepNext/>
              <w:jc w:val="center"/>
            </w:pPr>
            <m:oMathPara>
              <m:oMath>
                <m:r>
                  <w:rPr>
                    <w:rFonts w:ascii="Cambria Math" w:hAnsi="Cambria Math" w:cs="Arial"/>
                  </w:rPr>
                  <m:t>Asy=</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A</m:t>
                        </m:r>
                      </m:e>
                      <m:sub>
                        <m:r>
                          <w:rPr>
                            <w:rFonts w:ascii="Cambria Math" w:hAnsi="Cambria Math" w:cs="Arial"/>
                          </w:rPr>
                          <m:t>R</m:t>
                        </m:r>
                      </m:sub>
                    </m:sSub>
                  </m:num>
                  <m:den>
                    <m:sSub>
                      <m:sSubPr>
                        <m:ctrlPr>
                          <w:rPr>
                            <w:rFonts w:ascii="Cambria Math" w:hAnsi="Cambria Math" w:cs="Arial"/>
                            <w:i/>
                          </w:rPr>
                        </m:ctrlPr>
                      </m:sSubPr>
                      <m:e>
                        <m:r>
                          <w:rPr>
                            <w:rFonts w:ascii="Cambria Math" w:hAnsi="Cambria Math" w:cs="Arial"/>
                          </w:rPr>
                          <m:t>A</m:t>
                        </m:r>
                      </m:e>
                      <m:sub>
                        <m:r>
                          <w:rPr>
                            <w:rFonts w:ascii="Cambria Math" w:hAnsi="Cambria Math" w:cs="Arial"/>
                          </w:rPr>
                          <m:t>L</m:t>
                        </m:r>
                      </m:sub>
                    </m:sSub>
                  </m:den>
                </m:f>
              </m:oMath>
            </m:oMathPara>
          </w:p>
        </w:tc>
        <w:tc>
          <w:tcPr>
            <w:tcW w:w="625" w:type="pct"/>
            <w:vAlign w:val="center"/>
          </w:tcPr>
          <w:p w14:paraId="78ABE5D1" w14:textId="4CF4585A" w:rsidR="0007208A" w:rsidRPr="007F3DD7" w:rsidRDefault="0007208A" w:rsidP="008D6835">
            <w:pPr>
              <w:pStyle w:val="Didascalia"/>
              <w:jc w:val="center"/>
              <w:rPr>
                <w:rFonts w:ascii="Arial" w:hAnsi="Arial" w:cs="Arial"/>
                <w:i w:val="0"/>
                <w:color w:val="000000" w:themeColor="text1"/>
                <w:sz w:val="22"/>
                <w:szCs w:val="22"/>
              </w:rPr>
            </w:pPr>
            <w:r w:rsidRPr="007F3DD7">
              <w:rPr>
                <w:rFonts w:ascii="Arial" w:hAnsi="Arial" w:cs="Arial"/>
                <w:i w:val="0"/>
                <w:color w:val="000000" w:themeColor="text1"/>
                <w:sz w:val="22"/>
                <w:szCs w:val="22"/>
              </w:rPr>
              <w:t>(</w:t>
            </w:r>
            <w:proofErr w:type="spellStart"/>
            <w:proofErr w:type="gramStart"/>
            <w:r w:rsidRPr="007F3DD7">
              <w:rPr>
                <w:rFonts w:ascii="Arial" w:hAnsi="Arial" w:cs="Arial"/>
                <w:i w:val="0"/>
                <w:color w:val="000000" w:themeColor="text1"/>
                <w:sz w:val="22"/>
                <w:szCs w:val="22"/>
              </w:rPr>
              <w:t>Eq.S</w:t>
            </w:r>
            <w:proofErr w:type="spellEnd"/>
            <w:proofErr w:type="gramEnd"/>
            <w:r w:rsidRPr="007F3DD7">
              <w:rPr>
                <w:rFonts w:ascii="Arial" w:hAnsi="Arial" w:cs="Arial"/>
                <w:i w:val="0"/>
                <w:color w:val="000000" w:themeColor="text1"/>
                <w:sz w:val="22"/>
                <w:szCs w:val="22"/>
              </w:rPr>
              <w:t xml:space="preserve"> </w:t>
            </w:r>
            <w:r>
              <w:rPr>
                <w:rFonts w:ascii="Arial" w:hAnsi="Arial" w:cs="Arial"/>
                <w:i w:val="0"/>
                <w:color w:val="000000" w:themeColor="text1"/>
                <w:sz w:val="22"/>
                <w:szCs w:val="22"/>
              </w:rPr>
              <w:t>4</w:t>
            </w:r>
            <w:r w:rsidRPr="007F3DD7">
              <w:rPr>
                <w:rFonts w:ascii="Arial" w:hAnsi="Arial" w:cs="Arial"/>
                <w:i w:val="0"/>
                <w:color w:val="000000" w:themeColor="text1"/>
                <w:sz w:val="22"/>
                <w:szCs w:val="22"/>
              </w:rPr>
              <w:t>)</w:t>
            </w:r>
          </w:p>
        </w:tc>
      </w:tr>
    </w:tbl>
    <w:p w14:paraId="7FD41658" w14:textId="77777777" w:rsidR="0007208A" w:rsidRPr="00E344AD" w:rsidRDefault="0007208A">
      <w:pPr>
        <w:rPr>
          <w:rFonts w:ascii="Arial" w:hAnsi="Arial" w:cs="Arial"/>
        </w:rPr>
      </w:pPr>
    </w:p>
    <w:p w14:paraId="556E1404" w14:textId="77777777" w:rsidR="00C27481" w:rsidRDefault="00C27481"/>
    <w:p w14:paraId="345811BC" w14:textId="77777777" w:rsidR="00C27481" w:rsidRDefault="00C27481"/>
    <w:p w14:paraId="5BFFDDDA" w14:textId="77777777" w:rsidR="00C27481" w:rsidRDefault="00C27481"/>
    <w:p w14:paraId="61D41B5D" w14:textId="77777777" w:rsidR="00C27481" w:rsidRDefault="00C27481" w:rsidP="00C27481">
      <w:pPr>
        <w:keepNext/>
      </w:pPr>
      <w:r>
        <w:rPr>
          <w:noProof/>
        </w:rPr>
        <w:drawing>
          <wp:inline distT="0" distB="0" distL="0" distR="0" wp14:anchorId="0FC26B48" wp14:editId="30074827">
            <wp:extent cx="6224270" cy="6602730"/>
            <wp:effectExtent l="0" t="0" r="0" b="7620"/>
            <wp:docPr id="1504128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24270" cy="6602730"/>
                    </a:xfrm>
                    <a:prstGeom prst="rect">
                      <a:avLst/>
                    </a:prstGeom>
                    <a:noFill/>
                  </pic:spPr>
                </pic:pic>
              </a:graphicData>
            </a:graphic>
          </wp:inline>
        </w:drawing>
      </w:r>
    </w:p>
    <w:p w14:paraId="4373E925" w14:textId="4353D2DB" w:rsidR="00C27481" w:rsidRDefault="00C27481" w:rsidP="004244BA">
      <w:pPr>
        <w:pStyle w:val="Didascalia"/>
        <w:jc w:val="both"/>
        <w:rPr>
          <w:rFonts w:ascii="Arial" w:hAnsi="Arial" w:cs="Arial"/>
          <w:i w:val="0"/>
          <w:iCs w:val="0"/>
          <w:color w:val="auto"/>
        </w:rPr>
      </w:pPr>
      <w:r w:rsidRPr="00F93978">
        <w:rPr>
          <w:rFonts w:ascii="Arial" w:hAnsi="Arial" w:cs="Arial"/>
          <w:i w:val="0"/>
          <w:iCs w:val="0"/>
          <w:color w:val="auto"/>
        </w:rPr>
        <w:t xml:space="preserve">Figure S </w:t>
      </w:r>
      <w:r w:rsidRPr="00F93978">
        <w:rPr>
          <w:rFonts w:ascii="Arial" w:hAnsi="Arial" w:cs="Arial"/>
          <w:i w:val="0"/>
          <w:iCs w:val="0"/>
          <w:color w:val="auto"/>
        </w:rPr>
        <w:fldChar w:fldCharType="begin"/>
      </w:r>
      <w:r w:rsidRPr="00F93978">
        <w:rPr>
          <w:rFonts w:ascii="Arial" w:hAnsi="Arial" w:cs="Arial"/>
          <w:i w:val="0"/>
          <w:iCs w:val="0"/>
          <w:color w:val="auto"/>
        </w:rPr>
        <w:instrText xml:space="preserve"> SEQ Figure_S \* ARABIC </w:instrText>
      </w:r>
      <w:r w:rsidRPr="00F93978">
        <w:rPr>
          <w:rFonts w:ascii="Arial" w:hAnsi="Arial" w:cs="Arial"/>
          <w:i w:val="0"/>
          <w:iCs w:val="0"/>
          <w:color w:val="auto"/>
        </w:rPr>
        <w:fldChar w:fldCharType="separate"/>
      </w:r>
      <w:r w:rsidR="00A17C7C">
        <w:rPr>
          <w:rFonts w:ascii="Arial" w:hAnsi="Arial" w:cs="Arial"/>
          <w:i w:val="0"/>
          <w:iCs w:val="0"/>
          <w:noProof/>
          <w:color w:val="auto"/>
        </w:rPr>
        <w:t>2</w:t>
      </w:r>
      <w:r w:rsidRPr="00F93978">
        <w:rPr>
          <w:rFonts w:ascii="Arial" w:hAnsi="Arial" w:cs="Arial"/>
          <w:i w:val="0"/>
          <w:iCs w:val="0"/>
          <w:color w:val="auto"/>
        </w:rPr>
        <w:fldChar w:fldCharType="end"/>
      </w:r>
      <w:r w:rsidRPr="00F93978">
        <w:rPr>
          <w:rFonts w:ascii="Arial" w:hAnsi="Arial" w:cs="Arial"/>
          <w:i w:val="0"/>
          <w:iCs w:val="0"/>
          <w:color w:val="auto"/>
        </w:rPr>
        <w:t>. Measurement scheme for the transect</w:t>
      </w:r>
      <w:r w:rsidR="00F93978" w:rsidRPr="00F93978">
        <w:rPr>
          <w:rFonts w:ascii="Arial" w:hAnsi="Arial" w:cs="Arial"/>
          <w:i w:val="0"/>
          <w:iCs w:val="0"/>
          <w:color w:val="auto"/>
        </w:rPr>
        <w:t>. Each</w:t>
      </w:r>
      <w:r w:rsidR="00E43CB6">
        <w:rPr>
          <w:rFonts w:ascii="Arial" w:hAnsi="Arial" w:cs="Arial"/>
          <w:i w:val="0"/>
          <w:iCs w:val="0"/>
          <w:color w:val="auto"/>
        </w:rPr>
        <w:t xml:space="preserve"> successive</w:t>
      </w:r>
      <w:r w:rsidR="00F93978" w:rsidRPr="00F93978">
        <w:rPr>
          <w:rFonts w:ascii="Arial" w:hAnsi="Arial" w:cs="Arial"/>
          <w:i w:val="0"/>
          <w:iCs w:val="0"/>
          <w:color w:val="auto"/>
        </w:rPr>
        <w:t xml:space="preserve"> </w:t>
      </w:r>
      <w:r w:rsidR="00E43CB6">
        <w:rPr>
          <w:rFonts w:ascii="Arial" w:hAnsi="Arial" w:cs="Arial"/>
          <w:i w:val="0"/>
          <w:iCs w:val="0"/>
          <w:color w:val="auto"/>
        </w:rPr>
        <w:t xml:space="preserve">measurement is shifted along the </w:t>
      </w:r>
      <w:r w:rsidR="004244BA">
        <w:rPr>
          <w:rFonts w:ascii="Arial" w:hAnsi="Arial" w:cs="Arial"/>
          <w:i w:val="0"/>
          <w:iCs w:val="0"/>
          <w:color w:val="auto"/>
        </w:rPr>
        <w:t>X-</w:t>
      </w:r>
      <w:r w:rsidR="00E43CB6">
        <w:rPr>
          <w:rFonts w:ascii="Arial" w:hAnsi="Arial" w:cs="Arial"/>
          <w:i w:val="0"/>
          <w:iCs w:val="0"/>
          <w:color w:val="auto"/>
        </w:rPr>
        <w:t xml:space="preserve">axis of 1 mm </w:t>
      </w:r>
      <w:r w:rsidR="004244BA">
        <w:rPr>
          <w:rFonts w:ascii="Arial" w:hAnsi="Arial" w:cs="Arial"/>
          <w:i w:val="0"/>
          <w:iCs w:val="0"/>
          <w:color w:val="auto"/>
        </w:rPr>
        <w:t>and 5 mm along the Y-axis.</w:t>
      </w:r>
    </w:p>
    <w:p w14:paraId="72527394" w14:textId="77777777" w:rsidR="00FC4F67" w:rsidRDefault="00FC4F67" w:rsidP="00FC4F67"/>
    <w:p w14:paraId="1E561F53" w14:textId="77777777" w:rsidR="00FC4F67" w:rsidRDefault="00FC4F67" w:rsidP="00FC4F67"/>
    <w:p w14:paraId="3A3B6F25" w14:textId="77777777" w:rsidR="00FC4F67" w:rsidRDefault="00FC4F67" w:rsidP="00FC4F67"/>
    <w:p w14:paraId="17F6C199" w14:textId="77777777" w:rsidR="00FC4F67" w:rsidRDefault="00FC4F67" w:rsidP="00FC4F67"/>
    <w:p w14:paraId="3C384199" w14:textId="77777777" w:rsidR="00FC4F67" w:rsidRDefault="00FC4F67" w:rsidP="00FC4F67"/>
    <w:p w14:paraId="14082958" w14:textId="77777777" w:rsidR="00FC4F67" w:rsidRDefault="00FC4F67" w:rsidP="00FC4F67"/>
    <w:p w14:paraId="22AB11AD" w14:textId="77777777" w:rsidR="00FC4F67" w:rsidRDefault="00FC4F67" w:rsidP="00FC4F67"/>
    <w:p w14:paraId="5F9C309F" w14:textId="77777777" w:rsidR="00A17C7C" w:rsidRDefault="00136ABF" w:rsidP="00A17C7C">
      <w:pPr>
        <w:keepNext/>
      </w:pPr>
      <w:r>
        <w:rPr>
          <w:noProof/>
        </w:rPr>
        <w:drawing>
          <wp:inline distT="0" distB="0" distL="0" distR="0" wp14:anchorId="074BEAD6" wp14:editId="089FF2FB">
            <wp:extent cx="6140182" cy="3544679"/>
            <wp:effectExtent l="0" t="0" r="0" b="0"/>
            <wp:docPr id="175982106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63358" cy="3558059"/>
                    </a:xfrm>
                    <a:prstGeom prst="rect">
                      <a:avLst/>
                    </a:prstGeom>
                    <a:noFill/>
                  </pic:spPr>
                </pic:pic>
              </a:graphicData>
            </a:graphic>
          </wp:inline>
        </w:drawing>
      </w:r>
    </w:p>
    <w:p w14:paraId="6787F1C5" w14:textId="2C5024F9" w:rsidR="00FC4F67" w:rsidRPr="00A17C7C" w:rsidRDefault="00A17C7C" w:rsidP="00A17C7C">
      <w:pPr>
        <w:pStyle w:val="Didascalia"/>
        <w:rPr>
          <w:rFonts w:ascii="Arial" w:hAnsi="Arial" w:cs="Arial"/>
          <w:i w:val="0"/>
          <w:iCs w:val="0"/>
          <w:color w:val="000000" w:themeColor="text1"/>
        </w:rPr>
      </w:pPr>
      <w:r w:rsidRPr="00A17C7C">
        <w:rPr>
          <w:rFonts w:ascii="Arial" w:hAnsi="Arial" w:cs="Arial"/>
          <w:i w:val="0"/>
          <w:iCs w:val="0"/>
          <w:color w:val="000000" w:themeColor="text1"/>
        </w:rPr>
        <w:t xml:space="preserve">Figure S </w:t>
      </w:r>
      <w:r w:rsidRPr="00A17C7C">
        <w:rPr>
          <w:rFonts w:ascii="Arial" w:hAnsi="Arial" w:cs="Arial"/>
          <w:i w:val="0"/>
          <w:iCs w:val="0"/>
          <w:color w:val="000000" w:themeColor="text1"/>
        </w:rPr>
        <w:fldChar w:fldCharType="begin"/>
      </w:r>
      <w:r w:rsidRPr="00A17C7C">
        <w:rPr>
          <w:rFonts w:ascii="Arial" w:hAnsi="Arial" w:cs="Arial"/>
          <w:i w:val="0"/>
          <w:iCs w:val="0"/>
          <w:color w:val="000000" w:themeColor="text1"/>
        </w:rPr>
        <w:instrText xml:space="preserve"> SEQ Figure_S \* ARABIC </w:instrText>
      </w:r>
      <w:r w:rsidRPr="00A17C7C">
        <w:rPr>
          <w:rFonts w:ascii="Arial" w:hAnsi="Arial" w:cs="Arial"/>
          <w:i w:val="0"/>
          <w:iCs w:val="0"/>
          <w:color w:val="000000" w:themeColor="text1"/>
        </w:rPr>
        <w:fldChar w:fldCharType="separate"/>
      </w:r>
      <w:r w:rsidRPr="00A17C7C">
        <w:rPr>
          <w:rFonts w:ascii="Arial" w:hAnsi="Arial" w:cs="Arial"/>
          <w:i w:val="0"/>
          <w:iCs w:val="0"/>
          <w:noProof/>
          <w:color w:val="000000" w:themeColor="text1"/>
        </w:rPr>
        <w:t>3</w:t>
      </w:r>
      <w:r w:rsidRPr="00A17C7C">
        <w:rPr>
          <w:rFonts w:ascii="Arial" w:hAnsi="Arial" w:cs="Arial"/>
          <w:i w:val="0"/>
          <w:iCs w:val="0"/>
          <w:color w:val="000000" w:themeColor="text1"/>
        </w:rPr>
        <w:fldChar w:fldCharType="end"/>
      </w:r>
      <w:r>
        <w:rPr>
          <w:rFonts w:ascii="Arial" w:hAnsi="Arial" w:cs="Arial"/>
          <w:i w:val="0"/>
          <w:iCs w:val="0"/>
          <w:color w:val="000000" w:themeColor="text1"/>
        </w:rPr>
        <w:t xml:space="preserve"> Scheme of the setup used in this study</w:t>
      </w:r>
      <w:r w:rsidR="00DC68B5">
        <w:rPr>
          <w:rFonts w:ascii="Arial" w:hAnsi="Arial" w:cs="Arial"/>
          <w:i w:val="0"/>
          <w:iCs w:val="0"/>
          <w:color w:val="000000" w:themeColor="text1"/>
        </w:rPr>
        <w:t>.</w:t>
      </w:r>
    </w:p>
    <w:sectPr w:rsidR="00FC4F67" w:rsidRPr="00A17C7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BA9"/>
    <w:rsid w:val="0007208A"/>
    <w:rsid w:val="00136ABF"/>
    <w:rsid w:val="00194C27"/>
    <w:rsid w:val="002A7268"/>
    <w:rsid w:val="002C405A"/>
    <w:rsid w:val="002E201A"/>
    <w:rsid w:val="004244BA"/>
    <w:rsid w:val="006463AE"/>
    <w:rsid w:val="00684F73"/>
    <w:rsid w:val="006A3CBA"/>
    <w:rsid w:val="00724FA2"/>
    <w:rsid w:val="0074030E"/>
    <w:rsid w:val="007E3B70"/>
    <w:rsid w:val="00877EDD"/>
    <w:rsid w:val="00977A80"/>
    <w:rsid w:val="00A17C7C"/>
    <w:rsid w:val="00AC6F28"/>
    <w:rsid w:val="00BC7C53"/>
    <w:rsid w:val="00C27481"/>
    <w:rsid w:val="00D12282"/>
    <w:rsid w:val="00D677AD"/>
    <w:rsid w:val="00DB1228"/>
    <w:rsid w:val="00DC68B5"/>
    <w:rsid w:val="00E344AD"/>
    <w:rsid w:val="00E43CB6"/>
    <w:rsid w:val="00E47BA9"/>
    <w:rsid w:val="00E70A37"/>
    <w:rsid w:val="00F93978"/>
    <w:rsid w:val="00FC4F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04A00"/>
  <w15:chartTrackingRefBased/>
  <w15:docId w15:val="{08114E06-55B6-406B-B2AF-B5F1B4742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uiPriority w:val="35"/>
    <w:unhideWhenUsed/>
    <w:qFormat/>
    <w:rsid w:val="00C27481"/>
    <w:pPr>
      <w:spacing w:after="200" w:line="240" w:lineRule="auto"/>
    </w:pPr>
    <w:rPr>
      <w:i/>
      <w:iCs/>
      <w:color w:val="44546A" w:themeColor="text2"/>
      <w:sz w:val="18"/>
      <w:szCs w:val="18"/>
    </w:rPr>
  </w:style>
  <w:style w:type="table" w:styleId="Grigliatabella">
    <w:name w:val="Table Grid"/>
    <w:basedOn w:val="Tabellanormale"/>
    <w:uiPriority w:val="39"/>
    <w:rsid w:val="006A3CBA"/>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348</Words>
  <Characters>1990</Characters>
  <Application>Microsoft Office Word</Application>
  <DocSecurity>0</DocSecurity>
  <Lines>16</Lines>
  <Paragraphs>4</Paragraphs>
  <ScaleCrop>false</ScaleCrop>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 Bruschini</dc:creator>
  <cp:keywords/>
  <dc:description/>
  <cp:lastModifiedBy>Enrico Bruschini</cp:lastModifiedBy>
  <cp:revision>23</cp:revision>
  <dcterms:created xsi:type="dcterms:W3CDTF">2023-06-05T08:48:00Z</dcterms:created>
  <dcterms:modified xsi:type="dcterms:W3CDTF">2023-06-20T16:13:00Z</dcterms:modified>
</cp:coreProperties>
</file>