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57E7" w:rsidRPr="007157E7" w:rsidRDefault="007157E7">
      <w:pPr>
        <w:rPr>
          <w:b/>
          <w:sz w:val="24"/>
        </w:rPr>
      </w:pPr>
      <w:r w:rsidRPr="007157E7">
        <w:rPr>
          <w:b/>
          <w:sz w:val="24"/>
        </w:rPr>
        <w:t>Core features of the proposed new format for Cochrane Reviews and supporting evidence</w:t>
      </w:r>
    </w:p>
    <w:tbl>
      <w:tblPr>
        <w:tblStyle w:val="TableGrid"/>
        <w:tblW w:w="0" w:type="auto"/>
        <w:tblCellMar>
          <w:top w:w="57" w:type="dxa"/>
          <w:bottom w:w="57" w:type="dxa"/>
        </w:tblCellMar>
        <w:tblLook w:val="04A0" w:firstRow="1" w:lastRow="0" w:firstColumn="1" w:lastColumn="0" w:noHBand="0" w:noVBand="1"/>
      </w:tblPr>
      <w:tblGrid>
        <w:gridCol w:w="1995"/>
        <w:gridCol w:w="4748"/>
        <w:gridCol w:w="3787"/>
      </w:tblGrid>
      <w:tr w:rsidR="00E30076" w:rsidRPr="00E30076" w:rsidTr="00607041">
        <w:trPr>
          <w:cantSplit/>
          <w:tblHeader/>
        </w:trPr>
        <w:tc>
          <w:tcPr>
            <w:tcW w:w="0" w:type="auto"/>
          </w:tcPr>
          <w:p w:rsidR="00E30076" w:rsidRPr="00844995" w:rsidRDefault="007157E7" w:rsidP="00532C48">
            <w:pPr>
              <w:rPr>
                <w:rFonts w:ascii="Arial Narrow" w:hAnsi="Arial Narrow"/>
                <w:b/>
                <w:sz w:val="20"/>
                <w:szCs w:val="20"/>
              </w:rPr>
            </w:pPr>
            <w:r>
              <w:rPr>
                <w:rFonts w:ascii="Arial Narrow" w:hAnsi="Arial Narrow"/>
                <w:b/>
                <w:sz w:val="20"/>
                <w:szCs w:val="20"/>
              </w:rPr>
              <w:t>A</w:t>
            </w:r>
            <w:r w:rsidR="00E30076" w:rsidRPr="00844995">
              <w:rPr>
                <w:rFonts w:ascii="Arial Narrow" w:hAnsi="Arial Narrow"/>
                <w:b/>
                <w:sz w:val="20"/>
                <w:szCs w:val="20"/>
              </w:rPr>
              <w:t>im of the new format</w:t>
            </w:r>
          </w:p>
        </w:tc>
        <w:tc>
          <w:tcPr>
            <w:tcW w:w="4748" w:type="dxa"/>
          </w:tcPr>
          <w:p w:rsidR="00E30076" w:rsidRPr="00844995" w:rsidRDefault="00E30076" w:rsidP="00532C48">
            <w:pPr>
              <w:rPr>
                <w:rFonts w:ascii="Arial Narrow" w:hAnsi="Arial Narrow"/>
                <w:b/>
                <w:sz w:val="20"/>
                <w:szCs w:val="20"/>
              </w:rPr>
            </w:pPr>
            <w:r w:rsidRPr="00844995">
              <w:rPr>
                <w:rFonts w:ascii="Arial Narrow" w:hAnsi="Arial Narrow"/>
                <w:b/>
                <w:sz w:val="20"/>
                <w:szCs w:val="20"/>
              </w:rPr>
              <w:t>Evidence</w:t>
            </w:r>
          </w:p>
        </w:tc>
        <w:tc>
          <w:tcPr>
            <w:tcW w:w="3787" w:type="dxa"/>
          </w:tcPr>
          <w:p w:rsidR="00E30076" w:rsidRPr="00844995" w:rsidRDefault="0016180E" w:rsidP="00532C48">
            <w:pPr>
              <w:rPr>
                <w:rFonts w:ascii="Arial Narrow" w:hAnsi="Arial Narrow"/>
                <w:b/>
                <w:sz w:val="20"/>
                <w:szCs w:val="20"/>
              </w:rPr>
            </w:pPr>
            <w:r w:rsidRPr="00844995">
              <w:rPr>
                <w:rFonts w:ascii="Arial Narrow" w:hAnsi="Arial Narrow"/>
                <w:b/>
                <w:sz w:val="20"/>
                <w:szCs w:val="20"/>
              </w:rPr>
              <w:t>Comments</w:t>
            </w:r>
          </w:p>
        </w:tc>
      </w:tr>
      <w:tr w:rsidR="00E30076" w:rsidRPr="00E30076" w:rsidTr="00607041">
        <w:trPr>
          <w:cantSplit/>
        </w:trPr>
        <w:tc>
          <w:tcPr>
            <w:tcW w:w="0" w:type="auto"/>
          </w:tcPr>
          <w:p w:rsidR="00E30076" w:rsidRPr="00844995" w:rsidRDefault="00E30076" w:rsidP="00532C48">
            <w:pPr>
              <w:rPr>
                <w:rFonts w:ascii="Arial Narrow" w:hAnsi="Arial Narrow"/>
                <w:sz w:val="20"/>
                <w:szCs w:val="20"/>
              </w:rPr>
            </w:pPr>
            <w:r w:rsidRPr="00844995">
              <w:rPr>
                <w:rFonts w:ascii="Arial Narrow" w:hAnsi="Arial Narrow"/>
                <w:sz w:val="20"/>
                <w:szCs w:val="20"/>
              </w:rPr>
              <w:t>More responsive to the needs of users</w:t>
            </w:r>
          </w:p>
        </w:tc>
        <w:tc>
          <w:tcPr>
            <w:tcW w:w="4748" w:type="dxa"/>
          </w:tcPr>
          <w:p w:rsidR="00B709A7" w:rsidRPr="00844995" w:rsidRDefault="00B709A7" w:rsidP="00532C48">
            <w:pPr>
              <w:rPr>
                <w:rStyle w:val="Hyperlink"/>
                <w:rFonts w:ascii="Arial Narrow" w:hAnsi="Arial Narrow"/>
                <w:sz w:val="20"/>
                <w:szCs w:val="20"/>
              </w:rPr>
            </w:pPr>
            <w:r w:rsidRPr="00844995">
              <w:rPr>
                <w:rFonts w:ascii="Arial Narrow" w:hAnsi="Arial Narrow"/>
                <w:sz w:val="20"/>
                <w:szCs w:val="20"/>
              </w:rPr>
              <w:fldChar w:fldCharType="begin"/>
            </w:r>
            <w:r w:rsidRPr="00844995">
              <w:rPr>
                <w:rFonts w:ascii="Arial Narrow" w:hAnsi="Arial Narrow"/>
                <w:sz w:val="20"/>
                <w:szCs w:val="20"/>
              </w:rPr>
              <w:instrText xml:space="preserve"> HYPERLINK "https://www.cochrane.org/about-us" </w:instrText>
            </w:r>
            <w:r w:rsidRPr="00844995">
              <w:rPr>
                <w:rFonts w:ascii="Arial Narrow" w:hAnsi="Arial Narrow"/>
                <w:sz w:val="20"/>
                <w:szCs w:val="20"/>
              </w:rPr>
              <w:fldChar w:fldCharType="separate"/>
            </w:r>
            <w:r w:rsidRPr="00844995">
              <w:rPr>
                <w:rStyle w:val="Hyperlink"/>
                <w:rFonts w:ascii="Arial Narrow" w:hAnsi="Arial Narrow"/>
                <w:sz w:val="20"/>
                <w:szCs w:val="20"/>
              </w:rPr>
              <w:t>“Our mission is to promote evidence-informed health decision-making by producing high-quality, relevant, accessible systematic reviews”</w:t>
            </w:r>
          </w:p>
          <w:p w:rsidR="00B709A7" w:rsidRPr="00844995" w:rsidRDefault="00B709A7" w:rsidP="00532C48">
            <w:pPr>
              <w:rPr>
                <w:rFonts w:ascii="Arial Narrow" w:hAnsi="Arial Narrow"/>
                <w:sz w:val="20"/>
                <w:szCs w:val="20"/>
              </w:rPr>
            </w:pPr>
            <w:r w:rsidRPr="00844995">
              <w:rPr>
                <w:rStyle w:val="Hyperlink"/>
                <w:rFonts w:ascii="Arial Narrow" w:hAnsi="Arial Narrow"/>
                <w:sz w:val="20"/>
                <w:szCs w:val="20"/>
              </w:rPr>
              <w:t>“Cochrane exists so that healthcare decisions get better”</w:t>
            </w:r>
            <w:r w:rsidRPr="00844995">
              <w:rPr>
                <w:rFonts w:ascii="Arial Narrow" w:hAnsi="Arial Narrow"/>
                <w:sz w:val="20"/>
                <w:szCs w:val="20"/>
              </w:rPr>
              <w:fldChar w:fldCharType="end"/>
            </w:r>
          </w:p>
          <w:p w:rsidR="00B709A7" w:rsidRPr="00844995" w:rsidRDefault="00B709A7" w:rsidP="00532C48">
            <w:pPr>
              <w:rPr>
                <w:rFonts w:ascii="Arial Narrow" w:hAnsi="Arial Narrow"/>
                <w:sz w:val="20"/>
                <w:szCs w:val="20"/>
              </w:rPr>
            </w:pPr>
          </w:p>
          <w:p w:rsidR="0016180E" w:rsidRPr="00844995" w:rsidRDefault="00BF0DC8" w:rsidP="00532C48">
            <w:pPr>
              <w:rPr>
                <w:rFonts w:ascii="Arial Narrow" w:hAnsi="Arial Narrow"/>
                <w:sz w:val="20"/>
                <w:szCs w:val="20"/>
              </w:rPr>
            </w:pPr>
            <w:hyperlink r:id="rId8" w:history="1">
              <w:r w:rsidR="00AB045F" w:rsidRPr="00844995">
                <w:rPr>
                  <w:rStyle w:val="Hyperlink"/>
                  <w:rFonts w:ascii="Arial Narrow" w:hAnsi="Arial Narrow"/>
                  <w:sz w:val="20"/>
                  <w:szCs w:val="20"/>
                </w:rPr>
                <w:t xml:space="preserve">User </w:t>
              </w:r>
              <w:r w:rsidR="00AB045F" w:rsidRPr="00647F88">
                <w:rPr>
                  <w:rStyle w:val="Hyperlink"/>
                </w:rPr>
                <w:t>testing</w:t>
              </w:r>
            </w:hyperlink>
            <w:r w:rsidR="009C54DC" w:rsidRPr="00844995">
              <w:rPr>
                <w:rFonts w:ascii="Arial Narrow" w:hAnsi="Arial Narrow"/>
                <w:sz w:val="20"/>
                <w:szCs w:val="20"/>
              </w:rPr>
              <w:t xml:space="preserve"> and reviews of Cochrane reviews have found that they are difficult for decision-makers to understand and use;</w:t>
            </w:r>
            <w:r w:rsidR="00844995">
              <w:rPr>
                <w:rStyle w:val="FootnoteReference"/>
                <w:rFonts w:ascii="Arial Narrow" w:hAnsi="Arial Narrow"/>
                <w:sz w:val="20"/>
                <w:szCs w:val="20"/>
              </w:rPr>
              <w:footnoteReference w:id="1"/>
            </w:r>
            <w:r w:rsidR="009C54DC" w:rsidRPr="00844995">
              <w:rPr>
                <w:rFonts w:ascii="Arial Narrow" w:hAnsi="Arial Narrow"/>
                <w:sz w:val="20"/>
                <w:szCs w:val="20"/>
              </w:rPr>
              <w:t xml:space="preserve"> e.g. they are long, there are frequently large numbers of comparisons and outcomes, there is frequently missing information about </w:t>
            </w:r>
            <w:hyperlink r:id="rId9" w:history="1">
              <w:r w:rsidR="009C54DC" w:rsidRPr="00844995">
                <w:rPr>
                  <w:rStyle w:val="Hyperlink"/>
                  <w:rFonts w:ascii="Arial Narrow" w:hAnsi="Arial Narrow"/>
                  <w:sz w:val="20"/>
                  <w:szCs w:val="20"/>
                </w:rPr>
                <w:t>outcomes</w:t>
              </w:r>
            </w:hyperlink>
            <w:r w:rsidR="009C54DC" w:rsidRPr="00844995">
              <w:rPr>
                <w:rFonts w:ascii="Arial Narrow" w:hAnsi="Arial Narrow"/>
                <w:sz w:val="20"/>
                <w:szCs w:val="20"/>
              </w:rPr>
              <w:t xml:space="preserve">, particularly </w:t>
            </w:r>
            <w:hyperlink r:id="rId10" w:history="1">
              <w:r w:rsidR="009C54DC" w:rsidRPr="00844995">
                <w:rPr>
                  <w:rStyle w:val="Hyperlink"/>
                  <w:rFonts w:ascii="Arial Narrow" w:hAnsi="Arial Narrow"/>
                  <w:sz w:val="20"/>
                  <w:szCs w:val="20"/>
                </w:rPr>
                <w:t>adverse effects</w:t>
              </w:r>
            </w:hyperlink>
            <w:r w:rsidR="009C54DC" w:rsidRPr="00844995">
              <w:rPr>
                <w:rFonts w:ascii="Arial Narrow" w:hAnsi="Arial Narrow"/>
                <w:sz w:val="20"/>
                <w:szCs w:val="20"/>
              </w:rPr>
              <w:t>,</w:t>
            </w:r>
            <w:r w:rsidR="00497829">
              <w:rPr>
                <w:rStyle w:val="FootnoteReference"/>
                <w:rFonts w:ascii="Arial Narrow" w:hAnsi="Arial Narrow"/>
                <w:sz w:val="20"/>
                <w:szCs w:val="20"/>
              </w:rPr>
              <w:footnoteReference w:id="2"/>
            </w:r>
            <w:r w:rsidR="009C54DC" w:rsidRPr="00844995">
              <w:rPr>
                <w:rFonts w:ascii="Arial Narrow" w:hAnsi="Arial Narrow"/>
                <w:sz w:val="20"/>
                <w:szCs w:val="20"/>
              </w:rPr>
              <w:t xml:space="preserve"> and they use unfamiliar language and jargon.</w:t>
            </w:r>
            <w:r w:rsidR="00497829">
              <w:rPr>
                <w:rFonts w:ascii="Arial Narrow" w:hAnsi="Arial Narrow"/>
                <w:sz w:val="20"/>
                <w:szCs w:val="20"/>
              </w:rPr>
              <w:t xml:space="preserve"> </w:t>
            </w:r>
            <w:r w:rsidR="009C54DC" w:rsidRPr="00844995">
              <w:rPr>
                <w:rFonts w:ascii="Arial Narrow" w:hAnsi="Arial Narrow"/>
                <w:sz w:val="20"/>
                <w:szCs w:val="20"/>
              </w:rPr>
              <w:t xml:space="preserve">Multiple efforts to develop </w:t>
            </w:r>
            <w:r w:rsidR="00AB045F" w:rsidRPr="00844995">
              <w:rPr>
                <w:rFonts w:ascii="Arial Narrow" w:hAnsi="Arial Narrow"/>
                <w:sz w:val="20"/>
                <w:szCs w:val="20"/>
              </w:rPr>
              <w:t xml:space="preserve">derivative products </w:t>
            </w:r>
            <w:r w:rsidR="009C54DC" w:rsidRPr="00844995">
              <w:rPr>
                <w:rFonts w:ascii="Arial Narrow" w:hAnsi="Arial Narrow"/>
                <w:sz w:val="20"/>
                <w:szCs w:val="20"/>
              </w:rPr>
              <w:t>based on Cochrane Reviews attest to the fact that Cochrane Reviews are not meeting the needs of decision makers. This includes summaries for</w:t>
            </w:r>
            <w:r w:rsidR="00844995">
              <w:rPr>
                <w:rFonts w:ascii="Arial Narrow" w:hAnsi="Arial Narrow"/>
                <w:sz w:val="20"/>
                <w:szCs w:val="20"/>
              </w:rPr>
              <w:t xml:space="preserve"> health professionals,</w:t>
            </w:r>
            <w:r w:rsidR="009C54DC" w:rsidRPr="00844995">
              <w:rPr>
                <w:rFonts w:ascii="Arial Narrow" w:hAnsi="Arial Narrow"/>
                <w:sz w:val="20"/>
                <w:szCs w:val="20"/>
              </w:rPr>
              <w:t xml:space="preserve"> patients and the public </w:t>
            </w:r>
            <w:r w:rsidR="00AB045F" w:rsidRPr="00844995">
              <w:rPr>
                <w:rFonts w:ascii="Arial Narrow" w:hAnsi="Arial Narrow"/>
                <w:sz w:val="20"/>
                <w:szCs w:val="20"/>
              </w:rPr>
              <w:t xml:space="preserve">(e.g.  </w:t>
            </w:r>
            <w:hyperlink r:id="rId11" w:history="1">
              <w:r w:rsidR="0016180E" w:rsidRPr="00844995">
                <w:rPr>
                  <w:rStyle w:val="Hyperlink"/>
                  <w:rFonts w:ascii="Arial Narrow" w:hAnsi="Arial Narrow"/>
                  <w:sz w:val="20"/>
                  <w:szCs w:val="20"/>
                </w:rPr>
                <w:t>BackInfo</w:t>
              </w:r>
            </w:hyperlink>
            <w:r w:rsidR="009C54DC" w:rsidRPr="00844995">
              <w:rPr>
                <w:rFonts w:ascii="Arial Narrow" w:hAnsi="Arial Narrow"/>
                <w:sz w:val="20"/>
                <w:szCs w:val="20"/>
              </w:rPr>
              <w:t>)</w:t>
            </w:r>
            <w:r w:rsidR="00032A8C" w:rsidRPr="00844995">
              <w:rPr>
                <w:rFonts w:ascii="Arial Narrow" w:hAnsi="Arial Narrow"/>
                <w:sz w:val="20"/>
                <w:szCs w:val="20"/>
              </w:rPr>
              <w:t>,</w:t>
            </w:r>
            <w:r w:rsidR="009C54DC" w:rsidRPr="00844995">
              <w:rPr>
                <w:rFonts w:ascii="Arial Narrow" w:hAnsi="Arial Narrow"/>
                <w:sz w:val="20"/>
                <w:szCs w:val="20"/>
              </w:rPr>
              <w:t xml:space="preserve"> and policymakers (e.g. </w:t>
            </w:r>
            <w:hyperlink r:id="rId12" w:history="1">
              <w:r w:rsidR="00AB045F" w:rsidRPr="00844995">
                <w:rPr>
                  <w:rStyle w:val="Hyperlink"/>
                  <w:rFonts w:ascii="Arial Narrow" w:hAnsi="Arial Narrow"/>
                  <w:sz w:val="20"/>
                  <w:szCs w:val="20"/>
                </w:rPr>
                <w:t>SUPPORT Summaries</w:t>
              </w:r>
            </w:hyperlink>
            <w:r w:rsidR="00032A8C" w:rsidRPr="00844995">
              <w:rPr>
                <w:rFonts w:ascii="Arial Narrow" w:hAnsi="Arial Narrow"/>
                <w:sz w:val="20"/>
                <w:szCs w:val="20"/>
              </w:rPr>
              <w:t xml:space="preserve"> and</w:t>
            </w:r>
            <w:r w:rsidR="00AB045F" w:rsidRPr="00844995">
              <w:rPr>
                <w:rFonts w:ascii="Arial Narrow" w:hAnsi="Arial Narrow"/>
                <w:sz w:val="20"/>
                <w:szCs w:val="20"/>
              </w:rPr>
              <w:t xml:space="preserve"> </w:t>
            </w:r>
            <w:hyperlink r:id="rId13" w:history="1">
              <w:r w:rsidR="00AB045F" w:rsidRPr="00844995">
                <w:rPr>
                  <w:rStyle w:val="Hyperlink"/>
                  <w:rFonts w:ascii="Arial Narrow" w:hAnsi="Arial Narrow"/>
                  <w:sz w:val="20"/>
                  <w:szCs w:val="20"/>
                </w:rPr>
                <w:t>public health summaries</w:t>
              </w:r>
            </w:hyperlink>
            <w:r w:rsidR="00AB045F" w:rsidRPr="00844995">
              <w:rPr>
                <w:rFonts w:ascii="Arial Narrow" w:hAnsi="Arial Narrow"/>
                <w:sz w:val="20"/>
                <w:szCs w:val="20"/>
              </w:rPr>
              <w:t>)</w:t>
            </w:r>
            <w:r w:rsidR="00032A8C" w:rsidRPr="00844995">
              <w:rPr>
                <w:rFonts w:ascii="Arial Narrow" w:hAnsi="Arial Narrow"/>
                <w:sz w:val="20"/>
                <w:szCs w:val="20"/>
              </w:rPr>
              <w:t>.</w:t>
            </w:r>
          </w:p>
          <w:p w:rsidR="00032A8C" w:rsidRDefault="00032A8C" w:rsidP="00532C48">
            <w:pPr>
              <w:rPr>
                <w:rFonts w:ascii="Arial Narrow" w:hAnsi="Arial Narrow"/>
                <w:sz w:val="20"/>
                <w:szCs w:val="20"/>
              </w:rPr>
            </w:pPr>
          </w:p>
          <w:p w:rsidR="00FC5B17" w:rsidRDefault="00FC5B17" w:rsidP="00532C48">
            <w:pPr>
              <w:rPr>
                <w:rFonts w:ascii="Arial Narrow" w:hAnsi="Arial Narrow"/>
                <w:sz w:val="20"/>
                <w:szCs w:val="20"/>
              </w:rPr>
            </w:pPr>
            <w:r w:rsidRPr="00FC5B17">
              <w:rPr>
                <w:rFonts w:ascii="Arial Narrow" w:hAnsi="Arial Narrow"/>
                <w:sz w:val="20"/>
                <w:szCs w:val="20"/>
              </w:rPr>
              <w:t>Efforts to automatically generate short versions of Cochrane Reviews (by selecting parts of the full review) have had, at best, limited success, because the reviews are not designed or written in such a way that it is possible to create a short version that meets the needs of decision</w:t>
            </w:r>
            <w:r>
              <w:rPr>
                <w:rFonts w:ascii="Arial Narrow" w:hAnsi="Arial Narrow"/>
                <w:sz w:val="20"/>
                <w:szCs w:val="20"/>
              </w:rPr>
              <w:t>-makers by simply cutting and pasting parts of reviews as they are currently written and formatted.</w:t>
            </w:r>
          </w:p>
          <w:p w:rsidR="00FC5B17" w:rsidRPr="00844995" w:rsidRDefault="00FC5B17" w:rsidP="00532C48">
            <w:pPr>
              <w:rPr>
                <w:rFonts w:ascii="Arial Narrow" w:hAnsi="Arial Narrow"/>
                <w:sz w:val="20"/>
                <w:szCs w:val="20"/>
              </w:rPr>
            </w:pPr>
          </w:p>
          <w:p w:rsidR="00E30076" w:rsidRPr="00844995" w:rsidRDefault="007160D5" w:rsidP="00844995">
            <w:pPr>
              <w:rPr>
                <w:rFonts w:ascii="Arial Narrow" w:hAnsi="Arial Narrow"/>
                <w:sz w:val="20"/>
                <w:szCs w:val="20"/>
              </w:rPr>
            </w:pPr>
            <w:r w:rsidRPr="00844995">
              <w:rPr>
                <w:rFonts w:ascii="Arial Narrow" w:hAnsi="Arial Narrow"/>
                <w:sz w:val="20"/>
                <w:szCs w:val="20"/>
              </w:rPr>
              <w:t>Reactions from the Cochrane community to this project reflect widespread recognition of problems with the current format and the need for redesigning the format consistent with what we are proposing.</w:t>
            </w:r>
            <w:r w:rsidRPr="00844995">
              <w:rPr>
                <w:rStyle w:val="FootnoteReference"/>
                <w:rFonts w:ascii="Arial Narrow" w:hAnsi="Arial Narrow"/>
                <w:sz w:val="20"/>
                <w:szCs w:val="20"/>
              </w:rPr>
              <w:footnoteReference w:id="3"/>
            </w:r>
          </w:p>
        </w:tc>
        <w:tc>
          <w:tcPr>
            <w:tcW w:w="3787" w:type="dxa"/>
          </w:tcPr>
          <w:p w:rsidR="00644774" w:rsidRPr="00844995" w:rsidRDefault="00AB045F" w:rsidP="00532C48">
            <w:pPr>
              <w:rPr>
                <w:rFonts w:ascii="Arial Narrow" w:hAnsi="Arial Narrow"/>
                <w:sz w:val="20"/>
                <w:szCs w:val="20"/>
              </w:rPr>
            </w:pPr>
            <w:r w:rsidRPr="00844995">
              <w:rPr>
                <w:rFonts w:ascii="Arial Narrow" w:hAnsi="Arial Narrow"/>
                <w:sz w:val="20"/>
                <w:szCs w:val="20"/>
              </w:rPr>
              <w:t>Cochrane Reviews are supposed to inform decisions; i.e. by health professionals, patients and the public, and policymakers. However, they are designed primarily for researchers</w:t>
            </w:r>
            <w:r w:rsidR="00E218D9" w:rsidRPr="00844995">
              <w:rPr>
                <w:rFonts w:ascii="Arial Narrow" w:hAnsi="Arial Narrow"/>
                <w:sz w:val="20"/>
                <w:szCs w:val="20"/>
              </w:rPr>
              <w:t xml:space="preserve"> and</w:t>
            </w:r>
            <w:r w:rsidRPr="00844995">
              <w:rPr>
                <w:rFonts w:ascii="Arial Narrow" w:hAnsi="Arial Narrow"/>
                <w:sz w:val="20"/>
                <w:szCs w:val="20"/>
              </w:rPr>
              <w:t xml:space="preserve"> perceived as academic</w:t>
            </w:r>
            <w:r w:rsidR="00E218D9" w:rsidRPr="00844995">
              <w:rPr>
                <w:rFonts w:ascii="Arial Narrow" w:hAnsi="Arial Narrow"/>
                <w:sz w:val="20"/>
                <w:szCs w:val="20"/>
              </w:rPr>
              <w:t>. They are not easy to understand and use for any of those key target audiences. Consequently, there are multiple efforts to create derivative products that meet the needs of those audiences. Moreover, efforts to create derivative products have found shortcomings in Cochrane Reviews that make it difficult to create those products. And when those products are created by Cochrane groups (e.g. SUPPORT Summaries prepared by EPOC), it wastes resources (which could be used to improve Cochrane Reviews and make them easier to understand and use) and lessens the value of Cochrane Reviews  (since people in the key target audience would prefer to use a derivative product rather than the Cochrane Review).</w:t>
            </w:r>
            <w:r w:rsidR="00644774" w:rsidRPr="00844995">
              <w:rPr>
                <w:rFonts w:ascii="Arial Narrow" w:hAnsi="Arial Narrow"/>
                <w:sz w:val="20"/>
                <w:szCs w:val="20"/>
              </w:rPr>
              <w:t xml:space="preserve"> </w:t>
            </w:r>
          </w:p>
          <w:p w:rsidR="00644774" w:rsidRPr="00844995" w:rsidRDefault="00644774" w:rsidP="00532C48">
            <w:pPr>
              <w:rPr>
                <w:rFonts w:ascii="Arial Narrow" w:hAnsi="Arial Narrow"/>
                <w:sz w:val="20"/>
                <w:szCs w:val="20"/>
              </w:rPr>
            </w:pPr>
          </w:p>
          <w:p w:rsidR="00E30076" w:rsidRPr="00844995" w:rsidRDefault="00644774" w:rsidP="00532C48">
            <w:pPr>
              <w:rPr>
                <w:rFonts w:ascii="Arial Narrow" w:hAnsi="Arial Narrow"/>
                <w:sz w:val="20"/>
                <w:szCs w:val="20"/>
              </w:rPr>
            </w:pPr>
            <w:r w:rsidRPr="00844995">
              <w:rPr>
                <w:rFonts w:ascii="Arial Narrow" w:hAnsi="Arial Narrow"/>
                <w:sz w:val="20"/>
                <w:szCs w:val="20"/>
              </w:rPr>
              <w:t>There are needs for tailored derivative products that build on and go beyond what Cochrane Reviews can offer. However, there is</w:t>
            </w:r>
            <w:r w:rsidR="00844995">
              <w:rPr>
                <w:rFonts w:ascii="Arial Narrow" w:hAnsi="Arial Narrow"/>
                <w:sz w:val="20"/>
                <w:szCs w:val="20"/>
              </w:rPr>
              <w:t xml:space="preserve"> also</w:t>
            </w:r>
            <w:r w:rsidRPr="00844995">
              <w:rPr>
                <w:rFonts w:ascii="Arial Narrow" w:hAnsi="Arial Narrow"/>
                <w:sz w:val="20"/>
                <w:szCs w:val="20"/>
              </w:rPr>
              <w:t xml:space="preserve"> a need to improve the quality, understandability, and usefulness of Cochrane Reviews themselves. Recognition of this need is why this project has resonated to the extent it has within the Cochrane </w:t>
            </w:r>
            <w:r w:rsidR="00032A8C" w:rsidRPr="00844995">
              <w:rPr>
                <w:rFonts w:ascii="Arial Narrow" w:hAnsi="Arial Narrow"/>
                <w:sz w:val="20"/>
                <w:szCs w:val="20"/>
              </w:rPr>
              <w:t>community.</w:t>
            </w:r>
          </w:p>
        </w:tc>
      </w:tr>
      <w:tr w:rsidR="00E30076" w:rsidRPr="00E30076" w:rsidTr="00607041">
        <w:trPr>
          <w:cantSplit/>
        </w:trPr>
        <w:tc>
          <w:tcPr>
            <w:tcW w:w="0" w:type="auto"/>
          </w:tcPr>
          <w:p w:rsidR="00E30076" w:rsidRPr="00844995" w:rsidRDefault="00E30076" w:rsidP="00532C48">
            <w:pPr>
              <w:rPr>
                <w:rFonts w:ascii="Arial Narrow" w:hAnsi="Arial Narrow"/>
                <w:sz w:val="20"/>
                <w:szCs w:val="20"/>
              </w:rPr>
            </w:pPr>
            <w:r w:rsidRPr="00844995">
              <w:rPr>
                <w:rFonts w:ascii="Arial Narrow" w:hAnsi="Arial Narrow"/>
                <w:sz w:val="20"/>
                <w:szCs w:val="20"/>
              </w:rPr>
              <w:t>Less time consuming to write</w:t>
            </w:r>
          </w:p>
        </w:tc>
        <w:tc>
          <w:tcPr>
            <w:tcW w:w="4748" w:type="dxa"/>
          </w:tcPr>
          <w:p w:rsidR="00E30076" w:rsidRPr="00844995" w:rsidRDefault="00497829" w:rsidP="00532C48">
            <w:pPr>
              <w:rPr>
                <w:rFonts w:ascii="Arial Narrow" w:hAnsi="Arial Narrow"/>
                <w:sz w:val="20"/>
                <w:szCs w:val="20"/>
              </w:rPr>
            </w:pPr>
            <w:r>
              <w:rPr>
                <w:rFonts w:ascii="Arial Narrow" w:hAnsi="Arial Narrow"/>
                <w:sz w:val="20"/>
                <w:szCs w:val="20"/>
              </w:rPr>
              <w:t>Cochrane reviews are long</w:t>
            </w:r>
            <w:r w:rsidR="00647F88">
              <w:rPr>
                <w:rFonts w:ascii="Arial Narrow" w:hAnsi="Arial Narrow"/>
                <w:sz w:val="20"/>
                <w:szCs w:val="20"/>
              </w:rPr>
              <w:t>.</w:t>
            </w:r>
            <w:r w:rsidR="00FC5B17">
              <w:rPr>
                <w:rFonts w:ascii="Arial Narrow" w:hAnsi="Arial Narrow"/>
                <w:sz w:val="20"/>
                <w:szCs w:val="20"/>
              </w:rPr>
              <w:t xml:space="preserve"> </w:t>
            </w:r>
            <w:hyperlink r:id="rId14" w:history="1">
              <w:r w:rsidR="00647F88" w:rsidRPr="00647F88">
                <w:rPr>
                  <w:rStyle w:val="Hyperlink"/>
                  <w:rFonts w:ascii="Arial Narrow" w:hAnsi="Arial Narrow"/>
                  <w:sz w:val="20"/>
                  <w:szCs w:val="20"/>
                </w:rPr>
                <w:t>Due to the length of Cochrane Reviews, translation is limited, for the most part, to abstracts or plain language summaries</w:t>
              </w:r>
            </w:hyperlink>
            <w:r w:rsidR="00647F88">
              <w:rPr>
                <w:rFonts w:ascii="Arial Narrow" w:hAnsi="Arial Narrow"/>
                <w:sz w:val="20"/>
                <w:szCs w:val="20"/>
              </w:rPr>
              <w:t>.</w:t>
            </w:r>
          </w:p>
        </w:tc>
        <w:tc>
          <w:tcPr>
            <w:tcW w:w="3787" w:type="dxa"/>
          </w:tcPr>
          <w:p w:rsidR="00C01222" w:rsidRPr="00844995" w:rsidRDefault="00497829" w:rsidP="00532C48">
            <w:pPr>
              <w:rPr>
                <w:rFonts w:ascii="Arial Narrow" w:hAnsi="Arial Narrow"/>
                <w:sz w:val="20"/>
                <w:szCs w:val="20"/>
              </w:rPr>
            </w:pPr>
            <w:r>
              <w:rPr>
                <w:rFonts w:ascii="Arial Narrow" w:hAnsi="Arial Narrow"/>
                <w:sz w:val="20"/>
                <w:szCs w:val="20"/>
              </w:rPr>
              <w:t xml:space="preserve">The proposed new format has the potential to reduce the time that it takes to write Cochrane Reviews by eliminating </w:t>
            </w:r>
            <w:r w:rsidR="00C01222">
              <w:rPr>
                <w:rFonts w:ascii="Arial Narrow" w:hAnsi="Arial Narrow"/>
                <w:sz w:val="20"/>
                <w:szCs w:val="20"/>
              </w:rPr>
              <w:t xml:space="preserve">unnecessary </w:t>
            </w:r>
            <w:r>
              <w:rPr>
                <w:rFonts w:ascii="Arial Narrow" w:hAnsi="Arial Narrow"/>
                <w:sz w:val="20"/>
                <w:szCs w:val="20"/>
              </w:rPr>
              <w:t>redundancy (e.g. between the abstract and plain language summary)</w:t>
            </w:r>
            <w:r w:rsidR="00FC5B17">
              <w:rPr>
                <w:rFonts w:ascii="Arial Narrow" w:hAnsi="Arial Narrow"/>
                <w:sz w:val="20"/>
                <w:szCs w:val="20"/>
              </w:rPr>
              <w:t>,</w:t>
            </w:r>
            <w:r>
              <w:rPr>
                <w:rFonts w:ascii="Arial Narrow" w:hAnsi="Arial Narrow"/>
                <w:sz w:val="20"/>
                <w:szCs w:val="20"/>
              </w:rPr>
              <w:t xml:space="preserve"> by shortening the length of the full text</w:t>
            </w:r>
            <w:r w:rsidR="00FC5B17">
              <w:rPr>
                <w:rFonts w:ascii="Arial Narrow" w:hAnsi="Arial Narrow"/>
                <w:sz w:val="20"/>
                <w:szCs w:val="20"/>
              </w:rPr>
              <w:t>, and by focusing the writing efforts of review authors on the key text that is important for decision-makers.</w:t>
            </w:r>
          </w:p>
        </w:tc>
      </w:tr>
      <w:tr w:rsidR="00E30076" w:rsidRPr="00E30076" w:rsidTr="00607041">
        <w:trPr>
          <w:cantSplit/>
        </w:trPr>
        <w:tc>
          <w:tcPr>
            <w:tcW w:w="0" w:type="auto"/>
          </w:tcPr>
          <w:p w:rsidR="00E30076" w:rsidRPr="00844995" w:rsidRDefault="00E30076" w:rsidP="00532C48">
            <w:pPr>
              <w:rPr>
                <w:rFonts w:ascii="Arial Narrow" w:hAnsi="Arial Narrow"/>
                <w:sz w:val="20"/>
                <w:szCs w:val="20"/>
              </w:rPr>
            </w:pPr>
            <w:r w:rsidRPr="00844995">
              <w:rPr>
                <w:rFonts w:ascii="Arial Narrow" w:hAnsi="Arial Narrow"/>
                <w:sz w:val="20"/>
                <w:szCs w:val="20"/>
              </w:rPr>
              <w:t>Easier to edit and to peer review</w:t>
            </w:r>
          </w:p>
        </w:tc>
        <w:tc>
          <w:tcPr>
            <w:tcW w:w="4748" w:type="dxa"/>
          </w:tcPr>
          <w:p w:rsidR="00E30076" w:rsidRPr="00844995" w:rsidRDefault="00C01222" w:rsidP="00532C48">
            <w:pPr>
              <w:rPr>
                <w:rFonts w:ascii="Arial Narrow" w:hAnsi="Arial Narrow"/>
                <w:sz w:val="20"/>
                <w:szCs w:val="20"/>
              </w:rPr>
            </w:pPr>
            <w:r>
              <w:rPr>
                <w:rFonts w:ascii="Arial Narrow" w:hAnsi="Arial Narrow"/>
                <w:sz w:val="20"/>
                <w:szCs w:val="20"/>
              </w:rPr>
              <w:t>The findings are reported inconsistently within Cochrane Reviews (in the abstract, plain language summary, results, tables, discussion, and conclusions)</w:t>
            </w:r>
            <w:r>
              <w:rPr>
                <w:rStyle w:val="FootnoteReference"/>
                <w:rFonts w:ascii="Arial Narrow" w:hAnsi="Arial Narrow"/>
                <w:sz w:val="20"/>
                <w:szCs w:val="20"/>
              </w:rPr>
              <w:footnoteReference w:id="4"/>
            </w:r>
          </w:p>
        </w:tc>
        <w:tc>
          <w:tcPr>
            <w:tcW w:w="3787" w:type="dxa"/>
          </w:tcPr>
          <w:p w:rsidR="00E30076" w:rsidRPr="00844995" w:rsidRDefault="00C01222" w:rsidP="00532C48">
            <w:pPr>
              <w:rPr>
                <w:rFonts w:ascii="Arial Narrow" w:hAnsi="Arial Narrow"/>
                <w:sz w:val="20"/>
                <w:szCs w:val="20"/>
              </w:rPr>
            </w:pPr>
            <w:r>
              <w:rPr>
                <w:rFonts w:ascii="Arial Narrow" w:hAnsi="Arial Narrow"/>
                <w:sz w:val="20"/>
                <w:szCs w:val="20"/>
              </w:rPr>
              <w:t>The proposed new format has the potential to reduce the time that it takes to edit and peer review Cochrane Reviews by shortening the full text and focusing editorial efforts on the summary and full text (the top two layers of the review), and by eliminating unnecessary redundancy.</w:t>
            </w:r>
          </w:p>
        </w:tc>
      </w:tr>
    </w:tbl>
    <w:p w:rsidR="00B922D2" w:rsidRDefault="00B922D2"/>
    <w:tbl>
      <w:tblPr>
        <w:tblStyle w:val="TableGrid"/>
        <w:tblW w:w="0" w:type="auto"/>
        <w:tblCellMar>
          <w:top w:w="57" w:type="dxa"/>
          <w:bottom w:w="57" w:type="dxa"/>
        </w:tblCellMar>
        <w:tblLook w:val="04A0" w:firstRow="1" w:lastRow="0" w:firstColumn="1" w:lastColumn="0" w:noHBand="0" w:noVBand="1"/>
      </w:tblPr>
      <w:tblGrid>
        <w:gridCol w:w="2622"/>
        <w:gridCol w:w="7908"/>
      </w:tblGrid>
      <w:tr w:rsidR="00C06A2E" w:rsidRPr="00B922D2" w:rsidTr="00607041">
        <w:trPr>
          <w:cantSplit/>
          <w:tblHeader/>
        </w:trPr>
        <w:tc>
          <w:tcPr>
            <w:tcW w:w="0" w:type="auto"/>
          </w:tcPr>
          <w:p w:rsidR="00C06A2E" w:rsidRPr="00B922D2" w:rsidRDefault="00C06A2E" w:rsidP="00532C48">
            <w:pPr>
              <w:rPr>
                <w:rFonts w:ascii="Arial Narrow" w:hAnsi="Arial Narrow"/>
                <w:b/>
                <w:sz w:val="20"/>
                <w:szCs w:val="20"/>
              </w:rPr>
            </w:pPr>
            <w:r w:rsidRPr="00B922D2">
              <w:rPr>
                <w:rFonts w:ascii="Arial Narrow" w:hAnsi="Arial Narrow"/>
                <w:b/>
                <w:sz w:val="20"/>
                <w:szCs w:val="20"/>
              </w:rPr>
              <w:lastRenderedPageBreak/>
              <w:t>Core features</w:t>
            </w:r>
          </w:p>
        </w:tc>
        <w:tc>
          <w:tcPr>
            <w:tcW w:w="0" w:type="auto"/>
          </w:tcPr>
          <w:p w:rsidR="00C06A2E" w:rsidRPr="00B922D2" w:rsidRDefault="00C06A2E" w:rsidP="00532C48">
            <w:pPr>
              <w:rPr>
                <w:rFonts w:ascii="Arial Narrow" w:hAnsi="Arial Narrow"/>
                <w:b/>
                <w:sz w:val="20"/>
                <w:szCs w:val="20"/>
              </w:rPr>
            </w:pPr>
            <w:r w:rsidRPr="00B922D2">
              <w:rPr>
                <w:rFonts w:ascii="Arial Narrow" w:hAnsi="Arial Narrow"/>
                <w:b/>
                <w:sz w:val="20"/>
                <w:szCs w:val="20"/>
              </w:rPr>
              <w:t>Evidence</w:t>
            </w:r>
          </w:p>
        </w:tc>
      </w:tr>
      <w:tr w:rsidR="00C06A2E" w:rsidRPr="00E30076" w:rsidTr="00607041">
        <w:trPr>
          <w:cantSplit/>
        </w:trPr>
        <w:tc>
          <w:tcPr>
            <w:tcW w:w="0" w:type="auto"/>
          </w:tcPr>
          <w:p w:rsidR="00C06A2E" w:rsidRPr="00844995" w:rsidRDefault="00C06A2E" w:rsidP="00532C48">
            <w:pPr>
              <w:rPr>
                <w:rFonts w:ascii="Arial Narrow" w:hAnsi="Arial Narrow"/>
                <w:sz w:val="20"/>
                <w:szCs w:val="20"/>
              </w:rPr>
            </w:pPr>
            <w:r w:rsidRPr="00844995">
              <w:rPr>
                <w:rFonts w:ascii="Arial Narrow" w:hAnsi="Arial Narrow"/>
                <w:sz w:val="20"/>
                <w:szCs w:val="20"/>
              </w:rPr>
              <w:t>Use a layered approach</w:t>
            </w:r>
          </w:p>
        </w:tc>
        <w:tc>
          <w:tcPr>
            <w:tcW w:w="0" w:type="auto"/>
          </w:tcPr>
          <w:p w:rsidR="00C06A2E" w:rsidRPr="001071AE" w:rsidRDefault="00C06A2E" w:rsidP="00C06A2E">
            <w:pPr>
              <w:rPr>
                <w:rFonts w:ascii="Arial Narrow" w:hAnsi="Arial Narrow"/>
                <w:sz w:val="20"/>
                <w:szCs w:val="20"/>
              </w:rPr>
            </w:pPr>
            <w:r w:rsidRPr="001071AE">
              <w:rPr>
                <w:rFonts w:ascii="Arial Narrow" w:hAnsi="Arial Narrow"/>
                <w:sz w:val="20"/>
                <w:szCs w:val="20"/>
              </w:rPr>
              <w:t>There is much evidence that decision makers prefer evidence from systematic reviews to be provided in a layered format: a short summary with the key messages followed by content that is increasingly detailed.</w:t>
            </w:r>
            <w:r>
              <w:rPr>
                <w:rStyle w:val="FootnoteReference"/>
                <w:rFonts w:ascii="Arial Narrow" w:hAnsi="Arial Narrow"/>
                <w:sz w:val="20"/>
                <w:szCs w:val="20"/>
              </w:rPr>
              <w:footnoteReference w:id="5"/>
            </w:r>
            <w:r w:rsidRPr="001071AE">
              <w:rPr>
                <w:rFonts w:ascii="Arial Narrow" w:hAnsi="Arial Narrow"/>
                <w:sz w:val="20"/>
                <w:szCs w:val="20"/>
              </w:rPr>
              <w:t xml:space="preserve"> This format is also called ‘graded-entry’. A layered format is helpful to readers for several reasons:</w:t>
            </w:r>
          </w:p>
          <w:p w:rsidR="00C06A2E" w:rsidRPr="001071AE" w:rsidRDefault="00C06A2E" w:rsidP="00C06A2E">
            <w:pPr>
              <w:numPr>
                <w:ilvl w:val="0"/>
                <w:numId w:val="6"/>
              </w:numPr>
              <w:rPr>
                <w:rFonts w:ascii="Arial Narrow" w:hAnsi="Arial Narrow"/>
                <w:sz w:val="20"/>
                <w:szCs w:val="20"/>
              </w:rPr>
            </w:pPr>
            <w:r w:rsidRPr="001071AE">
              <w:rPr>
                <w:rFonts w:ascii="Arial Narrow" w:hAnsi="Arial Narrow"/>
                <w:sz w:val="20"/>
                <w:szCs w:val="20"/>
              </w:rPr>
              <w:t>People tend to scan information first, to estimate its relevance and potential value, before deciding to read it. Short summaries can facilitate scanning.</w:t>
            </w:r>
          </w:p>
          <w:p w:rsidR="00C06A2E" w:rsidRPr="001071AE" w:rsidRDefault="00C06A2E" w:rsidP="00C06A2E">
            <w:pPr>
              <w:numPr>
                <w:ilvl w:val="0"/>
                <w:numId w:val="6"/>
              </w:numPr>
              <w:rPr>
                <w:rFonts w:ascii="Arial Narrow" w:hAnsi="Arial Narrow"/>
                <w:sz w:val="20"/>
                <w:szCs w:val="20"/>
              </w:rPr>
            </w:pPr>
            <w:r w:rsidRPr="001071AE">
              <w:rPr>
                <w:rFonts w:ascii="Arial Narrow" w:hAnsi="Arial Narrow"/>
                <w:sz w:val="20"/>
                <w:szCs w:val="20"/>
              </w:rPr>
              <w:t>When people decide to start to read, many jump straight to the abstract and conclusions. Many people only read the abstract. Providing a short summary up front makes the parts readers are looking for easier to find.</w:t>
            </w:r>
          </w:p>
          <w:p w:rsidR="00C06A2E" w:rsidRDefault="00C06A2E" w:rsidP="00C06A2E">
            <w:pPr>
              <w:numPr>
                <w:ilvl w:val="0"/>
                <w:numId w:val="6"/>
              </w:numPr>
              <w:rPr>
                <w:rFonts w:ascii="Arial Narrow" w:hAnsi="Arial Narrow"/>
                <w:sz w:val="20"/>
                <w:szCs w:val="20"/>
              </w:rPr>
            </w:pPr>
            <w:r w:rsidRPr="001071AE">
              <w:rPr>
                <w:rFonts w:ascii="Arial Narrow" w:hAnsi="Arial Narrow"/>
                <w:sz w:val="20"/>
                <w:szCs w:val="20"/>
              </w:rPr>
              <w:t xml:space="preserve">Different audiences have different needs regarding the amount of detail they want. When content is layered, readers can control the amount of detail presented to them according to their own needs, which may differ over time. </w:t>
            </w:r>
          </w:p>
          <w:p w:rsidR="00C06A2E" w:rsidRPr="00C06A2E" w:rsidRDefault="00C06A2E" w:rsidP="00C06A2E">
            <w:pPr>
              <w:numPr>
                <w:ilvl w:val="0"/>
                <w:numId w:val="6"/>
              </w:numPr>
              <w:rPr>
                <w:rFonts w:ascii="Arial Narrow" w:hAnsi="Arial Narrow"/>
                <w:sz w:val="20"/>
                <w:szCs w:val="20"/>
              </w:rPr>
            </w:pPr>
            <w:r w:rsidRPr="001071AE">
              <w:rPr>
                <w:rFonts w:ascii="Arial Narrow" w:hAnsi="Arial Narrow"/>
                <w:sz w:val="20"/>
                <w:szCs w:val="20"/>
              </w:rPr>
              <w:t>A layered document structure encourages information providers to write clearly and succinctly, something they might not otherwise prioritize.</w:t>
            </w:r>
          </w:p>
        </w:tc>
      </w:tr>
      <w:tr w:rsidR="00C06A2E" w:rsidRPr="00E30076" w:rsidTr="00607041">
        <w:trPr>
          <w:cantSplit/>
        </w:trPr>
        <w:tc>
          <w:tcPr>
            <w:tcW w:w="0" w:type="auto"/>
          </w:tcPr>
          <w:p w:rsidR="00C06A2E" w:rsidRPr="00844995" w:rsidRDefault="00C06A2E" w:rsidP="00532C48">
            <w:pPr>
              <w:rPr>
                <w:rFonts w:ascii="Arial Narrow" w:hAnsi="Arial Narrow"/>
                <w:sz w:val="20"/>
                <w:szCs w:val="20"/>
              </w:rPr>
            </w:pPr>
            <w:r w:rsidRPr="00844995">
              <w:rPr>
                <w:rFonts w:ascii="Arial Narrow" w:hAnsi="Arial Narrow"/>
                <w:sz w:val="20"/>
                <w:szCs w:val="20"/>
              </w:rPr>
              <w:t>Reduce repetition by combining the abstract and the plain language summary in the top layer</w:t>
            </w:r>
          </w:p>
        </w:tc>
        <w:tc>
          <w:tcPr>
            <w:tcW w:w="0" w:type="auto"/>
          </w:tcPr>
          <w:p w:rsidR="00C06A2E" w:rsidRPr="00844995" w:rsidRDefault="00C06A2E" w:rsidP="00532C48">
            <w:pPr>
              <w:rPr>
                <w:rFonts w:ascii="Arial Narrow" w:hAnsi="Arial Narrow"/>
                <w:sz w:val="20"/>
                <w:szCs w:val="20"/>
              </w:rPr>
            </w:pPr>
            <w:r>
              <w:rPr>
                <w:rFonts w:ascii="Arial Narrow" w:hAnsi="Arial Narrow"/>
                <w:sz w:val="20"/>
                <w:szCs w:val="20"/>
              </w:rPr>
              <w:t xml:space="preserve">The information in the abstract and plain language summary is largely the same. There is some </w:t>
            </w:r>
            <w:hyperlink r:id="rId15" w:history="1">
              <w:r w:rsidRPr="00876828">
                <w:rPr>
                  <w:rStyle w:val="Hyperlink"/>
                  <w:rFonts w:ascii="Arial Narrow" w:hAnsi="Arial Narrow"/>
                  <w:sz w:val="20"/>
                  <w:szCs w:val="20"/>
                </w:rPr>
                <w:t>evidence</w:t>
              </w:r>
            </w:hyperlink>
            <w:r>
              <w:rPr>
                <w:rFonts w:ascii="Arial Narrow" w:hAnsi="Arial Narrow"/>
                <w:sz w:val="20"/>
                <w:szCs w:val="20"/>
              </w:rPr>
              <w:t xml:space="preserve"> that health professionals prefer the plain language summary over the abstract, and the feedback regarding combing the abstract and plain language summary has been uniformly positive so far.</w:t>
            </w:r>
          </w:p>
        </w:tc>
      </w:tr>
      <w:tr w:rsidR="00C06A2E" w:rsidRPr="00E30076" w:rsidTr="00607041">
        <w:trPr>
          <w:cantSplit/>
        </w:trPr>
        <w:tc>
          <w:tcPr>
            <w:tcW w:w="0" w:type="auto"/>
          </w:tcPr>
          <w:p w:rsidR="00C06A2E" w:rsidRPr="00844995" w:rsidRDefault="00C06A2E" w:rsidP="00532C48">
            <w:pPr>
              <w:rPr>
                <w:rFonts w:ascii="Arial Narrow" w:hAnsi="Arial Narrow"/>
                <w:sz w:val="20"/>
                <w:szCs w:val="20"/>
              </w:rPr>
            </w:pPr>
            <w:r>
              <w:rPr>
                <w:rFonts w:ascii="Arial Narrow" w:hAnsi="Arial Narrow"/>
                <w:sz w:val="20"/>
                <w:szCs w:val="20"/>
              </w:rPr>
              <w:lastRenderedPageBreak/>
              <w:t>Making the first summary of findings table part of the top layer (outside of the pay wall)</w:t>
            </w:r>
          </w:p>
        </w:tc>
        <w:tc>
          <w:tcPr>
            <w:tcW w:w="0" w:type="auto"/>
          </w:tcPr>
          <w:p w:rsidR="00C06A2E" w:rsidRDefault="00C06A2E" w:rsidP="00532C48">
            <w:pPr>
              <w:rPr>
                <w:rFonts w:ascii="Arial Narrow" w:hAnsi="Arial Narrow"/>
                <w:sz w:val="20"/>
                <w:szCs w:val="20"/>
              </w:rPr>
            </w:pPr>
            <w:r>
              <w:rPr>
                <w:rFonts w:ascii="Arial Narrow" w:hAnsi="Arial Narrow"/>
                <w:sz w:val="20"/>
                <w:szCs w:val="20"/>
              </w:rPr>
              <w:t xml:space="preserve">Evidence of the value of the SoF is widely accepted and SoF tables have become a mandatory feature of Cochrane Reviews. But there is substantial variation in the quality of SoF tables and many Cochrane Reviews still do not include SoF tables. </w:t>
            </w:r>
          </w:p>
          <w:p w:rsidR="00C06A2E" w:rsidRDefault="00C06A2E" w:rsidP="00532C48">
            <w:pPr>
              <w:rPr>
                <w:rFonts w:ascii="Arial Narrow" w:hAnsi="Arial Narrow"/>
                <w:sz w:val="20"/>
                <w:szCs w:val="20"/>
              </w:rPr>
            </w:pPr>
          </w:p>
          <w:p w:rsidR="00C06A2E" w:rsidRDefault="00C06A2E" w:rsidP="007346E6">
            <w:pPr>
              <w:rPr>
                <w:rFonts w:ascii="Arial Narrow" w:hAnsi="Arial Narrow"/>
                <w:sz w:val="20"/>
                <w:szCs w:val="20"/>
              </w:rPr>
            </w:pPr>
            <w:r w:rsidRPr="007346E6">
              <w:rPr>
                <w:rFonts w:ascii="Arial Narrow" w:hAnsi="Arial Narrow"/>
                <w:sz w:val="20"/>
                <w:szCs w:val="20"/>
              </w:rPr>
              <w:t>Words and numbers have different strengths and weaknesses for presenting the effects of interventions.  The main argument for using numbers is that they are precise, whereas words can mean different things to different people.</w:t>
            </w:r>
            <w:r>
              <w:rPr>
                <w:rStyle w:val="FootnoteReference"/>
                <w:rFonts w:ascii="Arial Narrow" w:hAnsi="Arial Narrow"/>
                <w:sz w:val="20"/>
                <w:szCs w:val="20"/>
              </w:rPr>
              <w:footnoteReference w:id="6"/>
            </w:r>
            <w:r w:rsidRPr="007346E6">
              <w:rPr>
                <w:rFonts w:ascii="Arial Narrow" w:hAnsi="Arial Narrow"/>
                <w:sz w:val="20"/>
                <w:szCs w:val="20"/>
              </w:rPr>
              <w:t xml:space="preserve"> This can lead to misunderstanding. On the other hand, words are easier and more natural to use than numbers, allowing for fluidity in communication. They also may be easier to understand for people with poor numerical skills. In addition, words can quickly convey the “gist” of effects. This can be useful in situations where a precise understanding is not necessary and a rough understanding of the direction of effect is sufficient. Brief verbal summaries can also help people decide whether to continue on to more precise or detailed information.</w:t>
            </w:r>
            <w:r>
              <w:rPr>
                <w:rStyle w:val="FootnoteReference"/>
                <w:rFonts w:ascii="Arial Narrow" w:hAnsi="Arial Narrow"/>
                <w:sz w:val="20"/>
                <w:szCs w:val="20"/>
              </w:rPr>
              <w:footnoteReference w:id="7"/>
            </w:r>
            <w:r w:rsidRPr="007346E6">
              <w:rPr>
                <w:rFonts w:ascii="Arial Narrow" w:hAnsi="Arial Narrow"/>
                <w:sz w:val="20"/>
                <w:szCs w:val="20"/>
              </w:rPr>
              <w:t xml:space="preserve"> Moreover, some people may not want numbers or may have difficulty understanding numerical information.</w:t>
            </w:r>
          </w:p>
          <w:p w:rsidR="00C06A2E" w:rsidRPr="007346E6" w:rsidRDefault="00C06A2E" w:rsidP="007346E6">
            <w:pPr>
              <w:rPr>
                <w:rFonts w:ascii="Arial Narrow" w:hAnsi="Arial Narrow"/>
                <w:sz w:val="20"/>
                <w:szCs w:val="20"/>
              </w:rPr>
            </w:pPr>
          </w:p>
          <w:p w:rsidR="00C06A2E" w:rsidRDefault="00C06A2E" w:rsidP="007346E6">
            <w:pPr>
              <w:rPr>
                <w:rFonts w:ascii="Arial Narrow" w:hAnsi="Arial Narrow"/>
                <w:sz w:val="20"/>
                <w:szCs w:val="20"/>
              </w:rPr>
            </w:pPr>
            <w:r w:rsidRPr="007346E6">
              <w:rPr>
                <w:rFonts w:ascii="Arial Narrow" w:hAnsi="Arial Narrow"/>
                <w:sz w:val="20"/>
                <w:szCs w:val="20"/>
              </w:rPr>
              <w:t>For these reasons, it is helpful to use both words and numbers to present the effects of interventions. The fact that some people may not be interested in numbers is not a reason not to provide them for those who can benefit from numerical information. User tests of various formats of Cochrane Review summaries using words, numbers, or both suggest that users prefer a combination.</w:t>
            </w:r>
            <w:r>
              <w:rPr>
                <w:rStyle w:val="FootnoteReference"/>
                <w:rFonts w:ascii="Arial Narrow" w:hAnsi="Arial Narrow"/>
                <w:sz w:val="20"/>
                <w:szCs w:val="20"/>
              </w:rPr>
              <w:footnoteReference w:id="8"/>
            </w:r>
            <w:r w:rsidRPr="007346E6">
              <w:rPr>
                <w:rFonts w:ascii="Arial Narrow" w:hAnsi="Arial Narrow"/>
                <w:sz w:val="20"/>
                <w:szCs w:val="20"/>
              </w:rPr>
              <w:t xml:space="preserve"> Standard expressions</w:t>
            </w:r>
            <w:r>
              <w:rPr>
                <w:rFonts w:ascii="Arial Narrow" w:hAnsi="Arial Narrow"/>
                <w:sz w:val="20"/>
                <w:szCs w:val="20"/>
              </w:rPr>
              <w:t xml:space="preserve"> </w:t>
            </w:r>
            <w:r w:rsidRPr="007346E6">
              <w:rPr>
                <w:rFonts w:ascii="Arial Narrow" w:hAnsi="Arial Narrow"/>
                <w:sz w:val="20"/>
                <w:szCs w:val="20"/>
              </w:rPr>
              <w:t>presented alongside numerical results can help users feel more confident in their understanding of the numbers.</w:t>
            </w:r>
            <w:r>
              <w:rPr>
                <w:rFonts w:ascii="Arial Narrow" w:hAnsi="Arial Narrow"/>
                <w:sz w:val="20"/>
                <w:szCs w:val="20"/>
                <w:vertAlign w:val="superscript"/>
              </w:rPr>
              <w:t>7</w:t>
            </w:r>
            <w:r w:rsidRPr="007346E6">
              <w:rPr>
                <w:rFonts w:ascii="Arial Narrow" w:hAnsi="Arial Narrow"/>
                <w:sz w:val="20"/>
                <w:szCs w:val="20"/>
              </w:rPr>
              <w:t xml:space="preserve"> </w:t>
            </w:r>
          </w:p>
          <w:p w:rsidR="00C06A2E" w:rsidRPr="007346E6" w:rsidRDefault="00C06A2E" w:rsidP="007346E6">
            <w:pPr>
              <w:rPr>
                <w:rFonts w:ascii="Arial Narrow" w:hAnsi="Arial Narrow"/>
                <w:sz w:val="20"/>
                <w:szCs w:val="20"/>
              </w:rPr>
            </w:pPr>
          </w:p>
          <w:p w:rsidR="00C06A2E" w:rsidRPr="007346E6" w:rsidRDefault="00C06A2E" w:rsidP="007346E6">
            <w:pPr>
              <w:rPr>
                <w:rFonts w:ascii="Arial Narrow" w:hAnsi="Arial Narrow"/>
                <w:sz w:val="20"/>
                <w:szCs w:val="20"/>
              </w:rPr>
            </w:pPr>
            <w:r w:rsidRPr="007346E6">
              <w:rPr>
                <w:rFonts w:ascii="Arial Narrow" w:hAnsi="Arial Narrow"/>
                <w:sz w:val="20"/>
                <w:szCs w:val="20"/>
              </w:rPr>
              <w:t>People’s preference for words or numbers also depends on the manner in which they are presented. For example, people may experience numbers in text as off-putting and complicated, and therefore prefer numbers in tables. Other advantages to using summary of findings tables to present numerical information about the effects of treatments, include:</w:t>
            </w:r>
            <w:r>
              <w:rPr>
                <w:rStyle w:val="FootnoteReference"/>
                <w:rFonts w:ascii="Arial Narrow" w:hAnsi="Arial Narrow"/>
                <w:sz w:val="20"/>
                <w:szCs w:val="20"/>
              </w:rPr>
              <w:footnoteReference w:id="9"/>
            </w:r>
          </w:p>
          <w:p w:rsidR="00C06A2E" w:rsidRPr="007346E6" w:rsidRDefault="00C06A2E" w:rsidP="007346E6">
            <w:pPr>
              <w:numPr>
                <w:ilvl w:val="0"/>
                <w:numId w:val="7"/>
              </w:numPr>
              <w:rPr>
                <w:rFonts w:ascii="Arial Narrow" w:hAnsi="Arial Narrow"/>
                <w:sz w:val="20"/>
                <w:szCs w:val="20"/>
              </w:rPr>
            </w:pPr>
            <w:r w:rsidRPr="007346E6">
              <w:rPr>
                <w:rFonts w:ascii="Arial Narrow" w:hAnsi="Arial Narrow"/>
                <w:sz w:val="20"/>
                <w:szCs w:val="20"/>
              </w:rPr>
              <w:t>Tables are more efficient for presenting numbers in the text, since the headings do not need to be repeated.</w:t>
            </w:r>
          </w:p>
          <w:p w:rsidR="00C06A2E" w:rsidRPr="007346E6" w:rsidRDefault="00C06A2E" w:rsidP="007346E6">
            <w:pPr>
              <w:numPr>
                <w:ilvl w:val="0"/>
                <w:numId w:val="7"/>
              </w:numPr>
              <w:rPr>
                <w:rFonts w:ascii="Arial Narrow" w:hAnsi="Arial Narrow"/>
                <w:sz w:val="20"/>
                <w:szCs w:val="20"/>
              </w:rPr>
            </w:pPr>
            <w:r w:rsidRPr="007346E6">
              <w:rPr>
                <w:rFonts w:ascii="Arial Narrow" w:hAnsi="Arial Narrow"/>
                <w:sz w:val="20"/>
                <w:szCs w:val="20"/>
              </w:rPr>
              <w:t>Tables facilitate putting standard expressions alongside the numbers.</w:t>
            </w:r>
          </w:p>
          <w:p w:rsidR="00C06A2E" w:rsidRDefault="00C06A2E" w:rsidP="00AE11FE">
            <w:pPr>
              <w:numPr>
                <w:ilvl w:val="0"/>
                <w:numId w:val="7"/>
              </w:numPr>
              <w:rPr>
                <w:rFonts w:ascii="Arial Narrow" w:hAnsi="Arial Narrow"/>
                <w:sz w:val="20"/>
                <w:szCs w:val="20"/>
              </w:rPr>
            </w:pPr>
            <w:r w:rsidRPr="007346E6">
              <w:rPr>
                <w:rFonts w:ascii="Arial Narrow" w:hAnsi="Arial Narrow"/>
                <w:sz w:val="20"/>
                <w:szCs w:val="20"/>
              </w:rPr>
              <w:t>People who are not interested or have difficulties with numbers can easily hop over tables or can just focus on selected information in tables, such as standard expressions.</w:t>
            </w:r>
          </w:p>
          <w:p w:rsidR="00A2728A" w:rsidRDefault="00A2728A" w:rsidP="00A2728A">
            <w:pPr>
              <w:rPr>
                <w:rFonts w:ascii="Arial Narrow" w:hAnsi="Arial Narrow"/>
                <w:sz w:val="20"/>
                <w:szCs w:val="20"/>
              </w:rPr>
            </w:pPr>
            <w:r>
              <w:rPr>
                <w:rFonts w:ascii="Arial Narrow" w:hAnsi="Arial Narrow"/>
                <w:sz w:val="20"/>
                <w:szCs w:val="20"/>
              </w:rPr>
              <w:t>In addition to greatly improving the understandability and usefulness of the top layer, including the first SoF table in the top layer and using it as the basis for how findings are reported (using standardised plain language statements) can help to improve the quality of those tables by ensuring that review authors and editorial teams focus attention on them and ensure that they are done well.</w:t>
            </w:r>
          </w:p>
        </w:tc>
      </w:tr>
      <w:tr w:rsidR="00C06A2E" w:rsidRPr="00E30076" w:rsidTr="00607041">
        <w:trPr>
          <w:cantSplit/>
        </w:trPr>
        <w:tc>
          <w:tcPr>
            <w:tcW w:w="0" w:type="auto"/>
          </w:tcPr>
          <w:p w:rsidR="00C06A2E" w:rsidRPr="00844995" w:rsidRDefault="00C06A2E" w:rsidP="00532C48">
            <w:pPr>
              <w:rPr>
                <w:rFonts w:ascii="Arial Narrow" w:hAnsi="Arial Narrow"/>
                <w:sz w:val="20"/>
                <w:szCs w:val="20"/>
              </w:rPr>
            </w:pPr>
            <w:r w:rsidRPr="00844995">
              <w:rPr>
                <w:rFonts w:ascii="Arial Narrow" w:hAnsi="Arial Narrow"/>
                <w:sz w:val="20"/>
                <w:szCs w:val="20"/>
              </w:rPr>
              <w:lastRenderedPageBreak/>
              <w:t>Making the full text concise and easy to read in the second layer</w:t>
            </w:r>
          </w:p>
        </w:tc>
        <w:tc>
          <w:tcPr>
            <w:tcW w:w="0" w:type="auto"/>
          </w:tcPr>
          <w:p w:rsidR="00C06A2E" w:rsidRPr="00844995" w:rsidRDefault="00C06A2E" w:rsidP="00532C48">
            <w:pPr>
              <w:rPr>
                <w:rFonts w:ascii="Arial Narrow" w:hAnsi="Arial Narrow"/>
                <w:sz w:val="20"/>
                <w:szCs w:val="20"/>
              </w:rPr>
            </w:pPr>
            <w:r>
              <w:rPr>
                <w:rFonts w:ascii="Arial Narrow" w:hAnsi="Arial Narrow"/>
                <w:sz w:val="20"/>
                <w:szCs w:val="20"/>
              </w:rPr>
              <w:t>This is consistent with other presentations using a layered approach and so far the feedback on this has been uniformly positive.</w:t>
            </w:r>
          </w:p>
        </w:tc>
      </w:tr>
      <w:tr w:rsidR="00C06A2E" w:rsidRPr="00E30076" w:rsidTr="00607041">
        <w:trPr>
          <w:cantSplit/>
        </w:trPr>
        <w:tc>
          <w:tcPr>
            <w:tcW w:w="0" w:type="auto"/>
          </w:tcPr>
          <w:p w:rsidR="00C06A2E" w:rsidRPr="00844995" w:rsidRDefault="00C06A2E" w:rsidP="00532C48">
            <w:pPr>
              <w:rPr>
                <w:rFonts w:ascii="Arial Narrow" w:hAnsi="Arial Narrow"/>
                <w:sz w:val="20"/>
                <w:szCs w:val="20"/>
              </w:rPr>
            </w:pPr>
            <w:r w:rsidRPr="00844995">
              <w:rPr>
                <w:rFonts w:ascii="Arial Narrow" w:hAnsi="Arial Narrow"/>
                <w:sz w:val="20"/>
                <w:szCs w:val="20"/>
              </w:rPr>
              <w:t>Putting much of the methods, tables, figures, and additional information in appendices, in the third layer</w:t>
            </w:r>
          </w:p>
        </w:tc>
        <w:tc>
          <w:tcPr>
            <w:tcW w:w="0" w:type="auto"/>
          </w:tcPr>
          <w:p w:rsidR="00C06A2E" w:rsidRPr="00844995" w:rsidRDefault="00C06A2E" w:rsidP="00532C48">
            <w:pPr>
              <w:rPr>
                <w:rFonts w:ascii="Arial Narrow" w:hAnsi="Arial Narrow"/>
                <w:sz w:val="20"/>
                <w:szCs w:val="20"/>
              </w:rPr>
            </w:pPr>
            <w:r>
              <w:rPr>
                <w:rFonts w:ascii="Arial Narrow" w:hAnsi="Arial Narrow"/>
                <w:sz w:val="20"/>
                <w:szCs w:val="20"/>
              </w:rPr>
              <w:t xml:space="preserve">Much of this information is primarily of interest to researchers and technical support staff (e.g. methodologists supporting guideline groups, policy advisors). Many of the people who have user-tested the new format and the people in the advisory group have been researchers, and so far, they have not indicated any displeasure or problems with this information being in the third layer. </w:t>
            </w:r>
          </w:p>
        </w:tc>
      </w:tr>
      <w:tr w:rsidR="003448FA" w:rsidRPr="00E30076" w:rsidTr="00607041">
        <w:trPr>
          <w:cantSplit/>
        </w:trPr>
        <w:tc>
          <w:tcPr>
            <w:tcW w:w="0" w:type="auto"/>
          </w:tcPr>
          <w:p w:rsidR="003448FA" w:rsidRPr="00844995" w:rsidRDefault="003448FA" w:rsidP="00532C48">
            <w:pPr>
              <w:rPr>
                <w:rFonts w:ascii="Arial Narrow" w:hAnsi="Arial Narrow"/>
                <w:sz w:val="20"/>
                <w:szCs w:val="20"/>
              </w:rPr>
            </w:pPr>
            <w:r>
              <w:rPr>
                <w:rFonts w:ascii="Arial Narrow" w:hAnsi="Arial Narrow"/>
                <w:sz w:val="20"/>
                <w:szCs w:val="20"/>
              </w:rPr>
              <w:t>Making the characteristics of included studies “table” a proper table</w:t>
            </w:r>
          </w:p>
        </w:tc>
        <w:tc>
          <w:tcPr>
            <w:tcW w:w="0" w:type="auto"/>
          </w:tcPr>
          <w:p w:rsidR="003448FA" w:rsidRDefault="003448FA" w:rsidP="00532C48">
            <w:pPr>
              <w:rPr>
                <w:rFonts w:ascii="Arial Narrow" w:hAnsi="Arial Narrow"/>
                <w:sz w:val="20"/>
                <w:szCs w:val="20"/>
              </w:rPr>
            </w:pPr>
            <w:r>
              <w:rPr>
                <w:rFonts w:ascii="Arial Narrow" w:hAnsi="Arial Narrow"/>
                <w:sz w:val="20"/>
                <w:szCs w:val="20"/>
              </w:rPr>
              <w:t>Currently this is very long text that requires a huge proportion of the copy editing budget (according to Karla), is done inconsistently, and is rarely used. The new format replaces this with a table of the key characteristics (relevant to the review), similar to what would be found in many reviews in top tier journals.</w:t>
            </w:r>
          </w:p>
        </w:tc>
      </w:tr>
    </w:tbl>
    <w:p w:rsidR="00B922D2" w:rsidRDefault="00B922D2"/>
    <w:tbl>
      <w:tblPr>
        <w:tblStyle w:val="TableGrid"/>
        <w:tblW w:w="0" w:type="auto"/>
        <w:tblCellMar>
          <w:top w:w="57" w:type="dxa"/>
          <w:bottom w:w="57" w:type="dxa"/>
        </w:tblCellMar>
        <w:tblLook w:val="04A0" w:firstRow="1" w:lastRow="0" w:firstColumn="1" w:lastColumn="0" w:noHBand="0" w:noVBand="1"/>
      </w:tblPr>
      <w:tblGrid>
        <w:gridCol w:w="2500"/>
        <w:gridCol w:w="8030"/>
      </w:tblGrid>
      <w:tr w:rsidR="007147F1" w:rsidRPr="00B922D2" w:rsidTr="00607041">
        <w:trPr>
          <w:cantSplit/>
          <w:tblHeader/>
        </w:trPr>
        <w:tc>
          <w:tcPr>
            <w:tcW w:w="0" w:type="auto"/>
          </w:tcPr>
          <w:p w:rsidR="00C06A2E" w:rsidRPr="00B922D2" w:rsidRDefault="00C06A2E" w:rsidP="00532C48">
            <w:pPr>
              <w:rPr>
                <w:rFonts w:ascii="Arial Narrow" w:hAnsi="Arial Narrow"/>
                <w:b/>
                <w:sz w:val="20"/>
                <w:szCs w:val="20"/>
              </w:rPr>
            </w:pPr>
            <w:r w:rsidRPr="00B922D2">
              <w:rPr>
                <w:rFonts w:ascii="Arial Narrow" w:hAnsi="Arial Narrow"/>
                <w:b/>
                <w:sz w:val="20"/>
                <w:szCs w:val="20"/>
              </w:rPr>
              <w:t>Additional changes</w:t>
            </w:r>
          </w:p>
        </w:tc>
        <w:tc>
          <w:tcPr>
            <w:tcW w:w="0" w:type="auto"/>
          </w:tcPr>
          <w:p w:rsidR="00C06A2E" w:rsidRPr="00B922D2" w:rsidRDefault="00C06A2E" w:rsidP="00532C48">
            <w:pPr>
              <w:rPr>
                <w:rFonts w:ascii="Arial Narrow" w:hAnsi="Arial Narrow"/>
                <w:b/>
                <w:sz w:val="20"/>
                <w:szCs w:val="20"/>
              </w:rPr>
            </w:pPr>
            <w:r w:rsidRPr="00B922D2">
              <w:rPr>
                <w:rFonts w:ascii="Arial Narrow" w:hAnsi="Arial Narrow"/>
                <w:b/>
                <w:sz w:val="20"/>
                <w:szCs w:val="20"/>
              </w:rPr>
              <w:t>Evidence</w:t>
            </w:r>
          </w:p>
        </w:tc>
      </w:tr>
      <w:tr w:rsidR="007147F1" w:rsidRPr="00E30076" w:rsidTr="00607041">
        <w:trPr>
          <w:cantSplit/>
        </w:trPr>
        <w:tc>
          <w:tcPr>
            <w:tcW w:w="0" w:type="auto"/>
          </w:tcPr>
          <w:p w:rsidR="00C06A2E" w:rsidRPr="00844995" w:rsidRDefault="00C06A2E" w:rsidP="00532C48">
            <w:pPr>
              <w:rPr>
                <w:rFonts w:ascii="Arial Narrow" w:hAnsi="Arial Narrow"/>
                <w:sz w:val="20"/>
                <w:szCs w:val="20"/>
              </w:rPr>
            </w:pPr>
            <w:r w:rsidRPr="00844995">
              <w:rPr>
                <w:rFonts w:ascii="Arial Narrow" w:hAnsi="Arial Narrow"/>
                <w:sz w:val="20"/>
                <w:szCs w:val="20"/>
              </w:rPr>
              <w:t>More information to help put the findings of the review into a decision-making context</w:t>
            </w:r>
          </w:p>
        </w:tc>
        <w:tc>
          <w:tcPr>
            <w:tcW w:w="0" w:type="auto"/>
          </w:tcPr>
          <w:p w:rsidR="00C06A2E" w:rsidRPr="00844995" w:rsidRDefault="00C06A2E" w:rsidP="00532C48">
            <w:pPr>
              <w:rPr>
                <w:rFonts w:ascii="Arial Narrow" w:hAnsi="Arial Narrow"/>
                <w:sz w:val="20"/>
                <w:szCs w:val="20"/>
              </w:rPr>
            </w:pPr>
            <w:r>
              <w:rPr>
                <w:rFonts w:ascii="Arial Narrow" w:hAnsi="Arial Narrow"/>
                <w:sz w:val="20"/>
                <w:szCs w:val="20"/>
              </w:rPr>
              <w:t>P</w:t>
            </w:r>
            <w:r w:rsidRPr="0028495D">
              <w:rPr>
                <w:rFonts w:ascii="Arial Narrow" w:hAnsi="Arial Narrow"/>
                <w:sz w:val="20"/>
                <w:szCs w:val="20"/>
              </w:rPr>
              <w:t>atients and the public, health professionals, and policymakers</w:t>
            </w:r>
            <w:r>
              <w:rPr>
                <w:rFonts w:ascii="Arial Narrow" w:hAnsi="Arial Narrow"/>
                <w:sz w:val="20"/>
                <w:szCs w:val="20"/>
              </w:rPr>
              <w:t xml:space="preserve"> need and want additional information to help them put the findings of systematic reviews of effects in a decision-making context. Evidence from interviews and designing derivative products for each of these target audiences supports this (see, for example, links to references above).</w:t>
            </w:r>
            <w:r>
              <w:rPr>
                <w:rStyle w:val="FootnoteReference"/>
                <w:rFonts w:ascii="Arial Narrow" w:hAnsi="Arial Narrow"/>
                <w:sz w:val="20"/>
                <w:szCs w:val="20"/>
              </w:rPr>
              <w:footnoteReference w:id="10"/>
            </w:r>
          </w:p>
        </w:tc>
      </w:tr>
      <w:tr w:rsidR="007147F1" w:rsidRPr="00E30076" w:rsidTr="00607041">
        <w:trPr>
          <w:cantSplit/>
        </w:trPr>
        <w:tc>
          <w:tcPr>
            <w:tcW w:w="0" w:type="auto"/>
          </w:tcPr>
          <w:p w:rsidR="002E13D9" w:rsidRPr="00844995" w:rsidRDefault="002E13D9" w:rsidP="00532C48">
            <w:pPr>
              <w:rPr>
                <w:rFonts w:ascii="Arial Narrow" w:hAnsi="Arial Narrow"/>
                <w:sz w:val="20"/>
                <w:szCs w:val="20"/>
              </w:rPr>
            </w:pPr>
            <w:r>
              <w:rPr>
                <w:rFonts w:ascii="Arial Narrow" w:hAnsi="Arial Narrow"/>
                <w:sz w:val="20"/>
                <w:szCs w:val="20"/>
              </w:rPr>
              <w:t xml:space="preserve">A new standard table summarising what the review authors </w:t>
            </w:r>
            <w:r w:rsidR="00F23693">
              <w:rPr>
                <w:rFonts w:ascii="Arial Narrow" w:hAnsi="Arial Narrow"/>
                <w:sz w:val="20"/>
                <w:szCs w:val="20"/>
              </w:rPr>
              <w:t>searched</w:t>
            </w:r>
            <w:r>
              <w:rPr>
                <w:rFonts w:ascii="Arial Narrow" w:hAnsi="Arial Narrow"/>
                <w:sz w:val="20"/>
                <w:szCs w:val="20"/>
              </w:rPr>
              <w:t xml:space="preserve"> for and found</w:t>
            </w:r>
          </w:p>
        </w:tc>
        <w:tc>
          <w:tcPr>
            <w:tcW w:w="0" w:type="auto"/>
          </w:tcPr>
          <w:p w:rsidR="002E13D9" w:rsidRDefault="002E13D9" w:rsidP="00532C48">
            <w:pPr>
              <w:rPr>
                <w:rFonts w:ascii="Arial Narrow" w:hAnsi="Arial Narrow"/>
                <w:sz w:val="20"/>
                <w:szCs w:val="20"/>
              </w:rPr>
            </w:pPr>
            <w:r>
              <w:rPr>
                <w:rFonts w:ascii="Arial Narrow" w:hAnsi="Arial Narrow"/>
                <w:sz w:val="20"/>
                <w:szCs w:val="20"/>
              </w:rPr>
              <w:t xml:space="preserve">This replaces the long boring text under Description of studies at the beginning of the Results section in the current format (which is rarely read). </w:t>
            </w:r>
            <w:r w:rsidR="007147F1">
              <w:rPr>
                <w:rFonts w:ascii="Arial Narrow" w:hAnsi="Arial Narrow"/>
                <w:sz w:val="20"/>
                <w:szCs w:val="20"/>
              </w:rPr>
              <w:t xml:space="preserve">It is a simple table with two columns. </w:t>
            </w:r>
            <w:r>
              <w:rPr>
                <w:rFonts w:ascii="Arial Narrow" w:hAnsi="Arial Narrow"/>
                <w:sz w:val="20"/>
                <w:szCs w:val="20"/>
              </w:rPr>
              <w:t xml:space="preserve">We use these tables in </w:t>
            </w:r>
            <w:hyperlink r:id="rId16" w:history="1">
              <w:r w:rsidRPr="00F23693">
                <w:rPr>
                  <w:rStyle w:val="Hyperlink"/>
                  <w:rFonts w:ascii="Arial Narrow" w:hAnsi="Arial Narrow"/>
                  <w:sz w:val="20"/>
                  <w:szCs w:val="20"/>
                </w:rPr>
                <w:t>SUPPORT Summaries</w:t>
              </w:r>
            </w:hyperlink>
            <w:r>
              <w:rPr>
                <w:rFonts w:ascii="Arial Narrow" w:hAnsi="Arial Narrow"/>
                <w:sz w:val="20"/>
                <w:szCs w:val="20"/>
              </w:rPr>
              <w:t xml:space="preserve"> and</w:t>
            </w:r>
            <w:r w:rsidR="00F23693">
              <w:rPr>
                <w:rFonts w:ascii="Arial Narrow" w:hAnsi="Arial Narrow"/>
                <w:sz w:val="20"/>
                <w:szCs w:val="20"/>
              </w:rPr>
              <w:t xml:space="preserve"> users found them useful and valued them. Feedback from user testing the new format for Cochrane Reviews and from the advisory group has also been consistently positive.</w:t>
            </w:r>
          </w:p>
        </w:tc>
      </w:tr>
      <w:tr w:rsidR="005C6936" w:rsidRPr="00E30076" w:rsidTr="00607041">
        <w:trPr>
          <w:cantSplit/>
        </w:trPr>
        <w:tc>
          <w:tcPr>
            <w:tcW w:w="0" w:type="auto"/>
          </w:tcPr>
          <w:p w:rsidR="005C6936" w:rsidRDefault="007147F1" w:rsidP="00532C48">
            <w:pPr>
              <w:rPr>
                <w:rFonts w:ascii="Arial Narrow" w:hAnsi="Arial Narrow"/>
                <w:sz w:val="20"/>
                <w:szCs w:val="20"/>
              </w:rPr>
            </w:pPr>
            <w:r>
              <w:rPr>
                <w:rFonts w:ascii="Arial Narrow" w:hAnsi="Arial Narrow"/>
                <w:sz w:val="20"/>
                <w:szCs w:val="20"/>
              </w:rPr>
              <w:t>A new standard table for applicability of the evidence</w:t>
            </w:r>
          </w:p>
        </w:tc>
        <w:tc>
          <w:tcPr>
            <w:tcW w:w="0" w:type="auto"/>
          </w:tcPr>
          <w:p w:rsidR="005C6936" w:rsidRDefault="007147F1" w:rsidP="00532C48">
            <w:pPr>
              <w:rPr>
                <w:rFonts w:ascii="Arial Narrow" w:hAnsi="Arial Narrow"/>
                <w:sz w:val="20"/>
                <w:szCs w:val="20"/>
              </w:rPr>
            </w:pPr>
            <w:r>
              <w:rPr>
                <w:rFonts w:ascii="Arial Narrow" w:hAnsi="Arial Narrow"/>
                <w:sz w:val="20"/>
                <w:szCs w:val="20"/>
              </w:rPr>
              <w:t xml:space="preserve">This table goes under the heading Applicability of the evidence in the Discussion section and replaces the text in that section. It is a simple table with two columns: Findings and Interpretation. It makes the judgements made by review authors more transparent and directly linked to the review findings. We included a similar table in in </w:t>
            </w:r>
            <w:hyperlink r:id="rId17" w:history="1">
              <w:r w:rsidRPr="00F23693">
                <w:rPr>
                  <w:rStyle w:val="Hyperlink"/>
                  <w:rFonts w:ascii="Arial Narrow" w:hAnsi="Arial Narrow"/>
                  <w:sz w:val="20"/>
                  <w:szCs w:val="20"/>
                </w:rPr>
                <w:t>SUPPORT Summaries</w:t>
              </w:r>
            </w:hyperlink>
            <w:r>
              <w:rPr>
                <w:rFonts w:ascii="Arial Narrow" w:hAnsi="Arial Narrow"/>
                <w:sz w:val="20"/>
                <w:szCs w:val="20"/>
              </w:rPr>
              <w:t xml:space="preserve"> and users found them useful and valued them. Feedback from user testing the new format for Cochrane Reviews and from the advisory group has also been consistently positive.</w:t>
            </w:r>
          </w:p>
        </w:tc>
      </w:tr>
      <w:tr w:rsidR="007147F1" w:rsidRPr="00E30076" w:rsidTr="00607041">
        <w:trPr>
          <w:cantSplit/>
        </w:trPr>
        <w:tc>
          <w:tcPr>
            <w:tcW w:w="0" w:type="auto"/>
          </w:tcPr>
          <w:p w:rsidR="007147F1" w:rsidRDefault="007147F1" w:rsidP="00532C48">
            <w:pPr>
              <w:rPr>
                <w:rFonts w:ascii="Arial Narrow" w:hAnsi="Arial Narrow"/>
                <w:sz w:val="20"/>
                <w:szCs w:val="20"/>
              </w:rPr>
            </w:pPr>
            <w:r>
              <w:rPr>
                <w:rFonts w:ascii="Arial Narrow" w:hAnsi="Arial Narrow"/>
                <w:sz w:val="20"/>
                <w:szCs w:val="20"/>
              </w:rPr>
              <w:t>A new table for agreements and disagreements with other studies or reviews</w:t>
            </w:r>
          </w:p>
        </w:tc>
        <w:tc>
          <w:tcPr>
            <w:tcW w:w="0" w:type="auto"/>
          </w:tcPr>
          <w:p w:rsidR="007147F1" w:rsidRDefault="007147F1" w:rsidP="00532C48">
            <w:pPr>
              <w:rPr>
                <w:rFonts w:ascii="Arial Narrow" w:hAnsi="Arial Narrow"/>
                <w:sz w:val="20"/>
                <w:szCs w:val="20"/>
              </w:rPr>
            </w:pPr>
            <w:r>
              <w:rPr>
                <w:rFonts w:ascii="Arial Narrow" w:hAnsi="Arial Narrow"/>
                <w:sz w:val="20"/>
                <w:szCs w:val="20"/>
              </w:rPr>
              <w:t xml:space="preserve">This is a simple table which can have two or more columns. It replaces the text under that heading in the Discussion section. It improves the consistency of reporting and makes this information easier for users to browse, to get the gist of, and to find </w:t>
            </w:r>
          </w:p>
        </w:tc>
      </w:tr>
      <w:tr w:rsidR="007147F1" w:rsidRPr="00E30076" w:rsidTr="00607041">
        <w:trPr>
          <w:cantSplit/>
        </w:trPr>
        <w:tc>
          <w:tcPr>
            <w:tcW w:w="0" w:type="auto"/>
          </w:tcPr>
          <w:p w:rsidR="00C06A2E" w:rsidRPr="00844995" w:rsidRDefault="00C06A2E" w:rsidP="00532C48">
            <w:pPr>
              <w:rPr>
                <w:rFonts w:ascii="Arial Narrow" w:hAnsi="Arial Narrow"/>
                <w:sz w:val="20"/>
                <w:szCs w:val="20"/>
              </w:rPr>
            </w:pPr>
            <w:r w:rsidRPr="00844995">
              <w:rPr>
                <w:rFonts w:ascii="Arial Narrow" w:hAnsi="Arial Narrow"/>
                <w:sz w:val="20"/>
                <w:szCs w:val="20"/>
              </w:rPr>
              <w:t>Changes to standard headings</w:t>
            </w:r>
          </w:p>
        </w:tc>
        <w:tc>
          <w:tcPr>
            <w:tcW w:w="0" w:type="auto"/>
          </w:tcPr>
          <w:p w:rsidR="00C06A2E" w:rsidRPr="00844995" w:rsidRDefault="00C06A2E" w:rsidP="00532C48">
            <w:pPr>
              <w:rPr>
                <w:rFonts w:ascii="Arial Narrow" w:hAnsi="Arial Narrow"/>
                <w:sz w:val="20"/>
                <w:szCs w:val="20"/>
              </w:rPr>
            </w:pPr>
            <w:r>
              <w:rPr>
                <w:rFonts w:ascii="Arial Narrow" w:hAnsi="Arial Narrow"/>
                <w:sz w:val="20"/>
                <w:szCs w:val="20"/>
              </w:rPr>
              <w:t>These have been made in relation to the changes noted above and based on feedback.</w:t>
            </w:r>
          </w:p>
        </w:tc>
      </w:tr>
      <w:tr w:rsidR="00F23693" w:rsidRPr="00E30076" w:rsidTr="00607041">
        <w:trPr>
          <w:cantSplit/>
        </w:trPr>
        <w:tc>
          <w:tcPr>
            <w:tcW w:w="0" w:type="auto"/>
          </w:tcPr>
          <w:p w:rsidR="00C06A2E" w:rsidRPr="00844995" w:rsidRDefault="00C06A2E" w:rsidP="00532C48">
            <w:pPr>
              <w:rPr>
                <w:rFonts w:ascii="Arial Narrow" w:hAnsi="Arial Narrow"/>
                <w:sz w:val="20"/>
                <w:szCs w:val="20"/>
              </w:rPr>
            </w:pPr>
            <w:r w:rsidRPr="00844995">
              <w:rPr>
                <w:rFonts w:ascii="Arial Narrow" w:hAnsi="Arial Narrow"/>
                <w:sz w:val="20"/>
                <w:szCs w:val="20"/>
              </w:rPr>
              <w:lastRenderedPageBreak/>
              <w:t>Changes to layout/design</w:t>
            </w:r>
          </w:p>
        </w:tc>
        <w:tc>
          <w:tcPr>
            <w:tcW w:w="0" w:type="auto"/>
          </w:tcPr>
          <w:p w:rsidR="002E13D9" w:rsidRDefault="00C06A2E" w:rsidP="00532C48">
            <w:pPr>
              <w:rPr>
                <w:rFonts w:ascii="Arial Narrow" w:hAnsi="Arial Narrow"/>
                <w:sz w:val="20"/>
                <w:szCs w:val="20"/>
              </w:rPr>
            </w:pPr>
            <w:r>
              <w:rPr>
                <w:rFonts w:ascii="Arial Narrow" w:hAnsi="Arial Narrow"/>
                <w:sz w:val="20"/>
                <w:szCs w:val="20"/>
              </w:rPr>
              <w:t xml:space="preserve">The design has been kept consistent with the new </w:t>
            </w:r>
            <w:r w:rsidRPr="007346E6">
              <w:rPr>
                <w:rFonts w:ascii="Arial Narrow" w:hAnsi="Arial Narrow"/>
                <w:i/>
                <w:sz w:val="20"/>
                <w:szCs w:val="20"/>
              </w:rPr>
              <w:t>Cochrane Library</w:t>
            </w:r>
            <w:r>
              <w:rPr>
                <w:rFonts w:ascii="Arial Narrow" w:hAnsi="Arial Narrow"/>
                <w:sz w:val="20"/>
                <w:szCs w:val="20"/>
              </w:rPr>
              <w:t xml:space="preserve"> platform. </w:t>
            </w:r>
          </w:p>
          <w:p w:rsidR="002E13D9" w:rsidRDefault="002E13D9" w:rsidP="00532C48">
            <w:pPr>
              <w:rPr>
                <w:rFonts w:ascii="Arial Narrow" w:hAnsi="Arial Narrow"/>
                <w:sz w:val="20"/>
                <w:szCs w:val="20"/>
              </w:rPr>
            </w:pPr>
          </w:p>
          <w:p w:rsidR="002E13D9" w:rsidRDefault="002E13D9" w:rsidP="00532C48">
            <w:pPr>
              <w:rPr>
                <w:rFonts w:ascii="Arial Narrow" w:hAnsi="Arial Narrow"/>
                <w:sz w:val="20"/>
                <w:szCs w:val="20"/>
              </w:rPr>
            </w:pPr>
            <w:r>
              <w:rPr>
                <w:rFonts w:ascii="Arial Narrow" w:hAnsi="Arial Narrow"/>
                <w:sz w:val="20"/>
                <w:szCs w:val="20"/>
              </w:rPr>
              <w:t>We have introduced three tabs for navigation between layers of the reviews and to make the three layers immediately recognisable.</w:t>
            </w:r>
          </w:p>
          <w:p w:rsidR="002E13D9" w:rsidRDefault="002E13D9" w:rsidP="00532C48">
            <w:pPr>
              <w:rPr>
                <w:rFonts w:ascii="Arial Narrow" w:hAnsi="Arial Narrow"/>
                <w:sz w:val="20"/>
                <w:szCs w:val="20"/>
              </w:rPr>
            </w:pPr>
          </w:p>
          <w:p w:rsidR="002E13D9" w:rsidRDefault="002E13D9" w:rsidP="00532C48">
            <w:pPr>
              <w:rPr>
                <w:rFonts w:ascii="Arial Narrow" w:hAnsi="Arial Narrow"/>
                <w:sz w:val="20"/>
                <w:szCs w:val="20"/>
              </w:rPr>
            </w:pPr>
            <w:r>
              <w:rPr>
                <w:rFonts w:ascii="Arial Narrow" w:hAnsi="Arial Narrow"/>
                <w:sz w:val="20"/>
                <w:szCs w:val="20"/>
              </w:rPr>
              <w:t>Other c</w:t>
            </w:r>
            <w:r w:rsidR="00C06A2E">
              <w:rPr>
                <w:rFonts w:ascii="Arial Narrow" w:hAnsi="Arial Narrow"/>
                <w:sz w:val="20"/>
                <w:szCs w:val="20"/>
              </w:rPr>
              <w:t>hanges to the layout/design, based largely on feedback, include</w:t>
            </w:r>
            <w:r>
              <w:rPr>
                <w:rFonts w:ascii="Arial Narrow" w:hAnsi="Arial Narrow"/>
                <w:sz w:val="20"/>
                <w:szCs w:val="20"/>
              </w:rPr>
              <w:t>:</w:t>
            </w:r>
          </w:p>
          <w:p w:rsidR="002E13D9" w:rsidRDefault="002E13D9" w:rsidP="002E13D9">
            <w:pPr>
              <w:pStyle w:val="ListParagraph"/>
              <w:numPr>
                <w:ilvl w:val="0"/>
                <w:numId w:val="8"/>
              </w:numPr>
              <w:spacing w:line="240" w:lineRule="auto"/>
              <w:rPr>
                <w:rFonts w:ascii="Arial Narrow" w:hAnsi="Arial Narrow"/>
                <w:sz w:val="20"/>
                <w:szCs w:val="20"/>
              </w:rPr>
            </w:pPr>
            <w:r w:rsidRPr="002E13D9">
              <w:rPr>
                <w:rFonts w:ascii="Arial Narrow" w:hAnsi="Arial Narrow"/>
                <w:sz w:val="20"/>
                <w:szCs w:val="20"/>
              </w:rPr>
              <w:t>some changes to the information about the review under the title</w:t>
            </w:r>
            <w:r>
              <w:rPr>
                <w:rFonts w:ascii="Arial Narrow" w:hAnsi="Arial Narrow"/>
                <w:sz w:val="20"/>
                <w:szCs w:val="20"/>
              </w:rPr>
              <w:t>;</w:t>
            </w:r>
          </w:p>
          <w:p w:rsidR="002E13D9" w:rsidRDefault="00C06A2E" w:rsidP="002E13D9">
            <w:pPr>
              <w:pStyle w:val="ListParagraph"/>
              <w:numPr>
                <w:ilvl w:val="0"/>
                <w:numId w:val="8"/>
              </w:numPr>
              <w:spacing w:line="240" w:lineRule="auto"/>
              <w:rPr>
                <w:rFonts w:ascii="Arial Narrow" w:hAnsi="Arial Narrow"/>
                <w:sz w:val="20"/>
                <w:szCs w:val="20"/>
              </w:rPr>
            </w:pPr>
            <w:r w:rsidRPr="002E13D9">
              <w:rPr>
                <w:rFonts w:ascii="Arial Narrow" w:hAnsi="Arial Narrow"/>
                <w:sz w:val="20"/>
                <w:szCs w:val="20"/>
              </w:rPr>
              <w:t>partially hiding (collapsing) the first SoF table so it is easy to find and expand, but is not off-putting for users who may not be familiar with</w:t>
            </w:r>
            <w:r w:rsidR="003448FA" w:rsidRPr="002E13D9">
              <w:rPr>
                <w:rFonts w:ascii="Arial Narrow" w:hAnsi="Arial Narrow"/>
                <w:sz w:val="20"/>
                <w:szCs w:val="20"/>
              </w:rPr>
              <w:t xml:space="preserve"> them or comfortable with tables and numbers</w:t>
            </w:r>
            <w:r w:rsidR="002E13D9">
              <w:rPr>
                <w:rFonts w:ascii="Arial Narrow" w:hAnsi="Arial Narrow"/>
                <w:sz w:val="20"/>
                <w:szCs w:val="20"/>
              </w:rPr>
              <w:t>; and</w:t>
            </w:r>
          </w:p>
          <w:p w:rsidR="00C06A2E" w:rsidRPr="002E13D9" w:rsidRDefault="00C06A2E" w:rsidP="002E13D9">
            <w:pPr>
              <w:pStyle w:val="ListParagraph"/>
              <w:numPr>
                <w:ilvl w:val="0"/>
                <w:numId w:val="8"/>
              </w:numPr>
              <w:spacing w:line="240" w:lineRule="auto"/>
              <w:rPr>
                <w:rFonts w:ascii="Arial Narrow" w:hAnsi="Arial Narrow"/>
                <w:sz w:val="20"/>
                <w:szCs w:val="20"/>
              </w:rPr>
            </w:pPr>
            <w:r w:rsidRPr="002E13D9">
              <w:rPr>
                <w:rFonts w:ascii="Arial Narrow" w:hAnsi="Arial Narrow"/>
                <w:sz w:val="20"/>
                <w:szCs w:val="20"/>
              </w:rPr>
              <w:t xml:space="preserve">hiding </w:t>
            </w:r>
            <w:r w:rsidR="003448FA" w:rsidRPr="002E13D9">
              <w:rPr>
                <w:rFonts w:ascii="Arial Narrow" w:hAnsi="Arial Narrow"/>
                <w:sz w:val="20"/>
                <w:szCs w:val="20"/>
              </w:rPr>
              <w:t>most other</w:t>
            </w:r>
            <w:r w:rsidRPr="002E13D9">
              <w:rPr>
                <w:rFonts w:ascii="Arial Narrow" w:hAnsi="Arial Narrow"/>
                <w:sz w:val="20"/>
                <w:szCs w:val="20"/>
              </w:rPr>
              <w:t xml:space="preserve"> tables and figures</w:t>
            </w:r>
            <w:r w:rsidR="003448FA" w:rsidRPr="002E13D9">
              <w:rPr>
                <w:rFonts w:ascii="Arial Narrow" w:hAnsi="Arial Narrow"/>
                <w:sz w:val="20"/>
                <w:szCs w:val="20"/>
              </w:rPr>
              <w:t xml:space="preserve">, </w:t>
            </w:r>
            <w:r w:rsidRPr="002E13D9">
              <w:rPr>
                <w:rFonts w:ascii="Arial Narrow" w:hAnsi="Arial Narrow"/>
                <w:sz w:val="20"/>
                <w:szCs w:val="20"/>
              </w:rPr>
              <w:t>but making them easily identifiable and accessible using hyperlinks and using</w:t>
            </w:r>
            <w:r w:rsidR="003448FA" w:rsidRPr="002E13D9">
              <w:rPr>
                <w:rFonts w:ascii="Arial Narrow" w:hAnsi="Arial Narrow"/>
                <w:sz w:val="20"/>
                <w:szCs w:val="20"/>
              </w:rPr>
              <w:t xml:space="preserve"> thumbnail pictures, which in addition to making it easy to identify the figures and tables, breaks up the text.</w:t>
            </w:r>
          </w:p>
        </w:tc>
      </w:tr>
      <w:tr w:rsidR="007147F1" w:rsidRPr="00E30076" w:rsidTr="00607041">
        <w:trPr>
          <w:cantSplit/>
        </w:trPr>
        <w:tc>
          <w:tcPr>
            <w:tcW w:w="0" w:type="auto"/>
          </w:tcPr>
          <w:p w:rsidR="00C06A2E" w:rsidRPr="00844995" w:rsidRDefault="00C06A2E" w:rsidP="00532C48">
            <w:pPr>
              <w:rPr>
                <w:rFonts w:ascii="Arial Narrow" w:hAnsi="Arial Narrow"/>
                <w:sz w:val="20"/>
                <w:szCs w:val="20"/>
              </w:rPr>
            </w:pPr>
            <w:r w:rsidRPr="00844995">
              <w:rPr>
                <w:rFonts w:ascii="Arial Narrow" w:hAnsi="Arial Narrow"/>
                <w:sz w:val="20"/>
                <w:szCs w:val="20"/>
              </w:rPr>
              <w:t>Changes to navigation/menu</w:t>
            </w:r>
          </w:p>
        </w:tc>
        <w:tc>
          <w:tcPr>
            <w:tcW w:w="0" w:type="auto"/>
          </w:tcPr>
          <w:p w:rsidR="00C06A2E" w:rsidRPr="00844995" w:rsidRDefault="00C06A2E" w:rsidP="00532C48">
            <w:pPr>
              <w:rPr>
                <w:rFonts w:ascii="Arial Narrow" w:hAnsi="Arial Narrow"/>
                <w:sz w:val="20"/>
                <w:szCs w:val="20"/>
              </w:rPr>
            </w:pPr>
            <w:r>
              <w:rPr>
                <w:rFonts w:ascii="Arial Narrow" w:hAnsi="Arial Narrow"/>
                <w:sz w:val="20"/>
                <w:szCs w:val="20"/>
              </w:rPr>
              <w:t>Some changes have been made to the navigation menu to make it consistent with changes to the format and more intuitive.</w:t>
            </w:r>
          </w:p>
        </w:tc>
      </w:tr>
    </w:tbl>
    <w:p w:rsidR="00A2728A" w:rsidRDefault="00A2728A" w:rsidP="00825EAA">
      <w:pPr>
        <w:keepNext/>
        <w:rPr>
          <w:b/>
        </w:rPr>
      </w:pPr>
    </w:p>
    <w:p w:rsidR="00825EAA" w:rsidRPr="00825EAA" w:rsidRDefault="00825EAA" w:rsidP="00825EAA">
      <w:pPr>
        <w:keepNext/>
        <w:rPr>
          <w:b/>
        </w:rPr>
      </w:pPr>
      <w:r w:rsidRPr="00825EAA">
        <w:rPr>
          <w:b/>
        </w:rPr>
        <w:t>Changes that may require a separate project/process before being implemented</w:t>
      </w:r>
    </w:p>
    <w:tbl>
      <w:tblPr>
        <w:tblStyle w:val="TableGrid"/>
        <w:tblW w:w="0" w:type="auto"/>
        <w:tblCellMar>
          <w:top w:w="57" w:type="dxa"/>
          <w:bottom w:w="57" w:type="dxa"/>
        </w:tblCellMar>
        <w:tblLook w:val="04A0" w:firstRow="1" w:lastRow="0" w:firstColumn="1" w:lastColumn="0" w:noHBand="0" w:noVBand="1"/>
      </w:tblPr>
      <w:tblGrid>
        <w:gridCol w:w="1365"/>
        <w:gridCol w:w="9165"/>
      </w:tblGrid>
      <w:tr w:rsidR="00A2728A" w:rsidRPr="00825EAA" w:rsidTr="00607041">
        <w:trPr>
          <w:cantSplit/>
        </w:trPr>
        <w:tc>
          <w:tcPr>
            <w:tcW w:w="0" w:type="auto"/>
          </w:tcPr>
          <w:p w:rsidR="00825EAA" w:rsidRPr="00825EAA" w:rsidRDefault="00825EAA" w:rsidP="00825EAA">
            <w:pPr>
              <w:keepNext/>
              <w:rPr>
                <w:rFonts w:ascii="Arial Narrow" w:hAnsi="Arial Narrow"/>
                <w:b/>
                <w:sz w:val="20"/>
                <w:szCs w:val="20"/>
              </w:rPr>
            </w:pPr>
            <w:r w:rsidRPr="00825EAA">
              <w:rPr>
                <w:rFonts w:ascii="Arial Narrow" w:hAnsi="Arial Narrow"/>
                <w:b/>
                <w:sz w:val="20"/>
                <w:szCs w:val="20"/>
              </w:rPr>
              <w:t>Other changes</w:t>
            </w:r>
          </w:p>
        </w:tc>
        <w:tc>
          <w:tcPr>
            <w:tcW w:w="0" w:type="auto"/>
          </w:tcPr>
          <w:p w:rsidR="00825EAA" w:rsidRPr="00825EAA" w:rsidRDefault="00825EAA" w:rsidP="00825EAA">
            <w:pPr>
              <w:keepNext/>
              <w:rPr>
                <w:rFonts w:ascii="Arial Narrow" w:hAnsi="Arial Narrow"/>
                <w:b/>
                <w:sz w:val="20"/>
                <w:szCs w:val="20"/>
              </w:rPr>
            </w:pPr>
            <w:r w:rsidRPr="00825EAA">
              <w:rPr>
                <w:rFonts w:ascii="Arial Narrow" w:hAnsi="Arial Narrow"/>
                <w:b/>
                <w:sz w:val="20"/>
                <w:szCs w:val="20"/>
              </w:rPr>
              <w:t>Evidence</w:t>
            </w:r>
          </w:p>
        </w:tc>
      </w:tr>
      <w:tr w:rsidR="00A2728A" w:rsidRPr="00825EAA" w:rsidTr="00607041">
        <w:trPr>
          <w:cantSplit/>
        </w:trPr>
        <w:tc>
          <w:tcPr>
            <w:tcW w:w="0" w:type="auto"/>
          </w:tcPr>
          <w:p w:rsidR="00A2728A" w:rsidRPr="00A2728A" w:rsidRDefault="00A2728A" w:rsidP="00825EAA">
            <w:pPr>
              <w:keepNext/>
              <w:rPr>
                <w:rFonts w:ascii="Arial Narrow" w:hAnsi="Arial Narrow"/>
                <w:sz w:val="20"/>
                <w:szCs w:val="20"/>
              </w:rPr>
            </w:pPr>
            <w:r w:rsidRPr="00A2728A">
              <w:rPr>
                <w:rFonts w:ascii="Arial Narrow" w:hAnsi="Arial Narrow"/>
                <w:sz w:val="20"/>
                <w:szCs w:val="20"/>
              </w:rPr>
              <w:t>Interactive summary of findings tables</w:t>
            </w:r>
          </w:p>
        </w:tc>
        <w:tc>
          <w:tcPr>
            <w:tcW w:w="0" w:type="auto"/>
          </w:tcPr>
          <w:p w:rsidR="00A2728A" w:rsidRPr="00A2728A" w:rsidRDefault="00BF0DC8" w:rsidP="00825EAA">
            <w:pPr>
              <w:keepNext/>
              <w:rPr>
                <w:rFonts w:ascii="Arial Narrow" w:hAnsi="Arial Narrow"/>
                <w:sz w:val="20"/>
                <w:szCs w:val="20"/>
              </w:rPr>
            </w:pPr>
            <w:hyperlink r:id="rId18" w:anchor="/" w:history="1">
              <w:r w:rsidR="00A2728A" w:rsidRPr="00A2728A">
                <w:rPr>
                  <w:rStyle w:val="Hyperlink"/>
                  <w:rFonts w:ascii="Arial Narrow" w:hAnsi="Arial Narrow"/>
                  <w:sz w:val="20"/>
                  <w:szCs w:val="20"/>
                </w:rPr>
                <w:t>Interactive SoF tables</w:t>
              </w:r>
            </w:hyperlink>
            <w:r w:rsidR="00A2728A">
              <w:rPr>
                <w:rFonts w:ascii="Arial Narrow" w:hAnsi="Arial Narrow"/>
                <w:sz w:val="20"/>
                <w:szCs w:val="20"/>
              </w:rPr>
              <w:t xml:space="preserve"> have a number of advantages over static SoF tables. Implementing these in The Cochrane Library has already been identified as a priority.</w:t>
            </w:r>
          </w:p>
        </w:tc>
      </w:tr>
      <w:tr w:rsidR="00A2728A" w:rsidRPr="00825EAA" w:rsidTr="00607041">
        <w:trPr>
          <w:cantSplit/>
        </w:trPr>
        <w:tc>
          <w:tcPr>
            <w:tcW w:w="0" w:type="auto"/>
          </w:tcPr>
          <w:p w:rsidR="00825EAA" w:rsidRPr="007C7D4A" w:rsidRDefault="007C7D4A" w:rsidP="00825EAA">
            <w:pPr>
              <w:keepNext/>
              <w:rPr>
                <w:rFonts w:ascii="Arial Narrow" w:hAnsi="Arial Narrow"/>
                <w:sz w:val="20"/>
                <w:szCs w:val="20"/>
              </w:rPr>
            </w:pPr>
            <w:r w:rsidRPr="007C7D4A">
              <w:rPr>
                <w:rFonts w:ascii="Arial Narrow" w:hAnsi="Arial Narrow"/>
                <w:sz w:val="20"/>
                <w:szCs w:val="20"/>
              </w:rPr>
              <w:t>Table summarising intervention details</w:t>
            </w:r>
          </w:p>
        </w:tc>
        <w:tc>
          <w:tcPr>
            <w:tcW w:w="0" w:type="auto"/>
          </w:tcPr>
          <w:p w:rsidR="00825EAA" w:rsidRPr="007C7D4A" w:rsidRDefault="007C7D4A" w:rsidP="007C7D4A">
            <w:pPr>
              <w:keepNext/>
              <w:rPr>
                <w:rFonts w:ascii="Arial Narrow" w:hAnsi="Arial Narrow"/>
                <w:sz w:val="20"/>
                <w:szCs w:val="20"/>
              </w:rPr>
            </w:pPr>
            <w:r w:rsidRPr="007C7D4A">
              <w:rPr>
                <w:rFonts w:ascii="Arial Narrow" w:hAnsi="Arial Narrow"/>
                <w:sz w:val="20"/>
                <w:szCs w:val="20"/>
              </w:rPr>
              <w:t>Intervention details are rarely fully considered or completely reported in</w:t>
            </w:r>
            <w:r>
              <w:rPr>
                <w:rFonts w:ascii="Arial Narrow" w:hAnsi="Arial Narrow"/>
                <w:sz w:val="20"/>
                <w:szCs w:val="20"/>
              </w:rPr>
              <w:t xml:space="preserve"> </w:t>
            </w:r>
            <w:r w:rsidRPr="007C7D4A">
              <w:rPr>
                <w:rFonts w:ascii="Arial Narrow" w:hAnsi="Arial Narrow"/>
                <w:sz w:val="20"/>
                <w:szCs w:val="20"/>
              </w:rPr>
              <w:t>systematic reviews, limiting the reproducibility and usability of systematic</w:t>
            </w:r>
            <w:r>
              <w:rPr>
                <w:rFonts w:ascii="Arial Narrow" w:hAnsi="Arial Narrow"/>
                <w:sz w:val="20"/>
                <w:szCs w:val="20"/>
              </w:rPr>
              <w:t xml:space="preserve"> </w:t>
            </w:r>
            <w:r w:rsidRPr="007C7D4A">
              <w:rPr>
                <w:rFonts w:ascii="Arial Narrow" w:hAnsi="Arial Narrow"/>
                <w:sz w:val="20"/>
                <w:szCs w:val="20"/>
              </w:rPr>
              <w:t>reviews</w:t>
            </w:r>
            <w:r>
              <w:rPr>
                <w:rFonts w:ascii="Arial Narrow" w:hAnsi="Arial Narrow"/>
                <w:sz w:val="20"/>
                <w:szCs w:val="20"/>
              </w:rPr>
              <w:t>.</w:t>
            </w:r>
            <w:r>
              <w:rPr>
                <w:rStyle w:val="FootnoteReference"/>
                <w:rFonts w:ascii="Arial Narrow" w:hAnsi="Arial Narrow"/>
                <w:sz w:val="20"/>
                <w:szCs w:val="20"/>
              </w:rPr>
              <w:footnoteReference w:id="11"/>
            </w:r>
            <w:r>
              <w:rPr>
                <w:rFonts w:ascii="Arial Narrow" w:hAnsi="Arial Narrow"/>
                <w:sz w:val="20"/>
                <w:szCs w:val="20"/>
              </w:rPr>
              <w:t xml:space="preserve"> </w:t>
            </w:r>
            <w:r w:rsidRPr="007C7D4A">
              <w:rPr>
                <w:rFonts w:ascii="Arial Narrow" w:hAnsi="Arial Narrow"/>
                <w:sz w:val="20"/>
                <w:szCs w:val="20"/>
              </w:rPr>
              <w:t>Improving the consideration and description of interventions in systematic</w:t>
            </w:r>
            <w:r>
              <w:rPr>
                <w:rFonts w:ascii="Arial Narrow" w:hAnsi="Arial Narrow"/>
                <w:sz w:val="20"/>
                <w:szCs w:val="20"/>
              </w:rPr>
              <w:t xml:space="preserve"> </w:t>
            </w:r>
            <w:r w:rsidRPr="007C7D4A">
              <w:rPr>
                <w:rFonts w:ascii="Arial Narrow" w:hAnsi="Arial Narrow"/>
                <w:sz w:val="20"/>
                <w:szCs w:val="20"/>
              </w:rPr>
              <w:t>reviews, such</w:t>
            </w:r>
            <w:r>
              <w:rPr>
                <w:rFonts w:ascii="Arial Narrow" w:hAnsi="Arial Narrow"/>
                <w:sz w:val="20"/>
                <w:szCs w:val="20"/>
              </w:rPr>
              <w:t xml:space="preserve"> as</w:t>
            </w:r>
            <w:r w:rsidRPr="007C7D4A">
              <w:rPr>
                <w:rFonts w:ascii="Arial Narrow" w:hAnsi="Arial Narrow"/>
                <w:sz w:val="20"/>
                <w:szCs w:val="20"/>
              </w:rPr>
              <w:t xml:space="preserve"> by providing a summary table with details, is likely to contribute</w:t>
            </w:r>
            <w:r>
              <w:rPr>
                <w:rFonts w:ascii="Arial Narrow" w:hAnsi="Arial Narrow"/>
                <w:sz w:val="20"/>
                <w:szCs w:val="20"/>
              </w:rPr>
              <w:t xml:space="preserve"> improved decision making.</w:t>
            </w:r>
          </w:p>
        </w:tc>
      </w:tr>
      <w:tr w:rsidR="00A2728A" w:rsidRPr="00E30076" w:rsidTr="00607041">
        <w:trPr>
          <w:cantSplit/>
        </w:trPr>
        <w:tc>
          <w:tcPr>
            <w:tcW w:w="0" w:type="auto"/>
          </w:tcPr>
          <w:p w:rsidR="00825EAA" w:rsidRDefault="00825EAA" w:rsidP="00532C48">
            <w:pPr>
              <w:rPr>
                <w:rFonts w:ascii="Arial Narrow" w:hAnsi="Arial Narrow"/>
                <w:sz w:val="20"/>
                <w:szCs w:val="20"/>
              </w:rPr>
            </w:pPr>
            <w:r>
              <w:rPr>
                <w:rFonts w:ascii="Arial Narrow" w:hAnsi="Arial Narrow"/>
                <w:sz w:val="20"/>
                <w:szCs w:val="20"/>
              </w:rPr>
              <w:t>Subgroup analysis tables + grading</w:t>
            </w:r>
          </w:p>
        </w:tc>
        <w:tc>
          <w:tcPr>
            <w:tcW w:w="0" w:type="auto"/>
          </w:tcPr>
          <w:p w:rsidR="00825EAA" w:rsidRDefault="00825EAA" w:rsidP="00532C48">
            <w:pPr>
              <w:rPr>
                <w:rFonts w:ascii="Arial Narrow" w:hAnsi="Arial Narrow"/>
                <w:sz w:val="20"/>
                <w:szCs w:val="20"/>
              </w:rPr>
            </w:pPr>
            <w:r>
              <w:rPr>
                <w:rFonts w:ascii="Arial Narrow" w:hAnsi="Arial Narrow"/>
                <w:sz w:val="20"/>
                <w:szCs w:val="20"/>
              </w:rPr>
              <w:t>There are huge problems with the conduct and reporting of subgroup analyses, and most reported subgroup effects are not credible.</w:t>
            </w:r>
            <w:r w:rsidR="007C7D4A">
              <w:rPr>
                <w:rStyle w:val="FootnoteReference"/>
                <w:rFonts w:ascii="Arial Narrow" w:hAnsi="Arial Narrow"/>
                <w:sz w:val="20"/>
                <w:szCs w:val="20"/>
              </w:rPr>
              <w:footnoteReference w:id="12"/>
            </w:r>
            <w:r>
              <w:rPr>
                <w:rFonts w:ascii="Arial Narrow" w:hAnsi="Arial Narrow"/>
                <w:sz w:val="20"/>
                <w:szCs w:val="20"/>
              </w:rPr>
              <w:t xml:space="preserve"> We propose that subgroup analyses should be </w:t>
            </w:r>
            <w:hyperlink r:id="rId19" w:history="1">
              <w:r w:rsidRPr="007C7D4A">
                <w:rPr>
                  <w:rStyle w:val="Hyperlink"/>
                  <w:rFonts w:ascii="Arial Narrow" w:hAnsi="Arial Narrow"/>
                  <w:sz w:val="20"/>
                  <w:szCs w:val="20"/>
                </w:rPr>
                <w:t>planned in protocols</w:t>
              </w:r>
            </w:hyperlink>
            <w:r>
              <w:rPr>
                <w:rFonts w:ascii="Arial Narrow" w:hAnsi="Arial Narrow"/>
                <w:sz w:val="20"/>
                <w:szCs w:val="20"/>
              </w:rPr>
              <w:t>, the credibility of subgroup effects should be assessed explicitly using standard criteria,</w:t>
            </w:r>
            <w:r w:rsidR="007C7D4A">
              <w:rPr>
                <w:rStyle w:val="FootnoteReference"/>
                <w:rFonts w:ascii="Arial Narrow" w:hAnsi="Arial Narrow"/>
                <w:sz w:val="20"/>
                <w:szCs w:val="20"/>
              </w:rPr>
              <w:footnoteReference w:id="13"/>
            </w:r>
            <w:r>
              <w:rPr>
                <w:rFonts w:ascii="Arial Narrow" w:hAnsi="Arial Narrow"/>
                <w:sz w:val="20"/>
                <w:szCs w:val="20"/>
              </w:rPr>
              <w:t xml:space="preserve"> and subgroup effects should be reported using standard language, similar to plain language statements for overall effects.</w:t>
            </w:r>
            <w:r w:rsidR="007C7D4A">
              <w:rPr>
                <w:rStyle w:val="FootnoteReference"/>
                <w:rFonts w:ascii="Arial Narrow" w:hAnsi="Arial Narrow"/>
                <w:sz w:val="20"/>
                <w:szCs w:val="20"/>
              </w:rPr>
              <w:footnoteReference w:id="14"/>
            </w:r>
          </w:p>
        </w:tc>
      </w:tr>
      <w:tr w:rsidR="00D15149" w:rsidRPr="00E30076" w:rsidTr="00607041">
        <w:trPr>
          <w:cantSplit/>
        </w:trPr>
        <w:tc>
          <w:tcPr>
            <w:tcW w:w="0" w:type="auto"/>
          </w:tcPr>
          <w:p w:rsidR="00D15149" w:rsidRDefault="00D15149" w:rsidP="00532C48">
            <w:pPr>
              <w:rPr>
                <w:rFonts w:ascii="Arial Narrow" w:hAnsi="Arial Narrow"/>
                <w:sz w:val="20"/>
                <w:szCs w:val="20"/>
              </w:rPr>
            </w:pPr>
            <w:r>
              <w:rPr>
                <w:rFonts w:ascii="Arial Narrow" w:hAnsi="Arial Narrow"/>
                <w:sz w:val="20"/>
                <w:szCs w:val="20"/>
              </w:rPr>
              <w:t>Implications for research</w:t>
            </w:r>
          </w:p>
        </w:tc>
        <w:tc>
          <w:tcPr>
            <w:tcW w:w="0" w:type="auto"/>
          </w:tcPr>
          <w:p w:rsidR="00D15149" w:rsidRDefault="00D15149" w:rsidP="00532C48">
            <w:pPr>
              <w:rPr>
                <w:rFonts w:ascii="Arial Narrow" w:hAnsi="Arial Narrow"/>
                <w:sz w:val="20"/>
                <w:szCs w:val="20"/>
              </w:rPr>
            </w:pPr>
            <w:r>
              <w:rPr>
                <w:rFonts w:ascii="Arial Narrow" w:hAnsi="Arial Narrow"/>
                <w:sz w:val="20"/>
                <w:szCs w:val="20"/>
              </w:rPr>
              <w:t>T</w:t>
            </w:r>
            <w:r w:rsidRPr="00D15149">
              <w:rPr>
                <w:rFonts w:ascii="Arial Narrow" w:hAnsi="Arial Narrow"/>
                <w:sz w:val="20"/>
                <w:szCs w:val="20"/>
              </w:rPr>
              <w:t xml:space="preserve">here are at least three possible ways of structuring these tables: </w:t>
            </w:r>
          </w:p>
          <w:p w:rsidR="00D15149" w:rsidRDefault="00D15149" w:rsidP="00532C48">
            <w:pPr>
              <w:rPr>
                <w:rFonts w:ascii="Arial Narrow" w:hAnsi="Arial Narrow"/>
                <w:sz w:val="20"/>
                <w:szCs w:val="20"/>
              </w:rPr>
            </w:pPr>
            <w:r>
              <w:rPr>
                <w:rFonts w:ascii="Arial Narrow" w:hAnsi="Arial Narrow"/>
                <w:sz w:val="20"/>
                <w:szCs w:val="20"/>
              </w:rPr>
              <w:t xml:space="preserve">1) </w:t>
            </w:r>
            <w:r w:rsidRPr="00D15149">
              <w:rPr>
                <w:rFonts w:ascii="Arial Narrow" w:hAnsi="Arial Narrow"/>
                <w:sz w:val="20"/>
                <w:szCs w:val="20"/>
              </w:rPr>
              <w:t xml:space="preserve">with rows for further trials (evaluations), systematic reviews, and other types of research (like </w:t>
            </w:r>
            <w:r>
              <w:rPr>
                <w:rFonts w:ascii="Arial Narrow" w:hAnsi="Arial Narrow"/>
                <w:sz w:val="20"/>
                <w:szCs w:val="20"/>
              </w:rPr>
              <w:t>in our rewritten example reviews – see the rewritten Antibiotic prescribing example</w:t>
            </w:r>
            <w:r w:rsidRPr="00D15149">
              <w:rPr>
                <w:rFonts w:ascii="Arial Narrow" w:hAnsi="Arial Narrow"/>
                <w:sz w:val="20"/>
                <w:szCs w:val="20"/>
              </w:rPr>
              <w:t xml:space="preserve">); </w:t>
            </w:r>
          </w:p>
          <w:p w:rsidR="00D15149" w:rsidRDefault="00D15149" w:rsidP="00532C48">
            <w:pPr>
              <w:rPr>
                <w:rFonts w:ascii="Arial Narrow" w:hAnsi="Arial Narrow"/>
                <w:sz w:val="20"/>
                <w:szCs w:val="20"/>
              </w:rPr>
            </w:pPr>
            <w:r>
              <w:rPr>
                <w:rFonts w:ascii="Arial Narrow" w:hAnsi="Arial Narrow"/>
                <w:sz w:val="20"/>
                <w:szCs w:val="20"/>
              </w:rPr>
              <w:t xml:space="preserve">2) </w:t>
            </w:r>
            <w:r w:rsidRPr="00D15149">
              <w:rPr>
                <w:rFonts w:ascii="Arial Narrow" w:hAnsi="Arial Narrow"/>
                <w:sz w:val="20"/>
                <w:szCs w:val="20"/>
              </w:rPr>
              <w:t>with rows for GRADE criteria (</w:t>
            </w:r>
            <w:r>
              <w:rPr>
                <w:rFonts w:ascii="Arial Narrow" w:hAnsi="Arial Narrow"/>
                <w:sz w:val="20"/>
                <w:szCs w:val="20"/>
              </w:rPr>
              <w:t xml:space="preserve">see </w:t>
            </w:r>
            <w:r w:rsidRPr="00D15149">
              <w:rPr>
                <w:rFonts w:ascii="Arial Narrow" w:hAnsi="Arial Narrow"/>
                <w:sz w:val="20"/>
                <w:szCs w:val="20"/>
                <w:lang w:val="nb-NO"/>
              </w:rPr>
              <w:t>See table 9 from article </w:t>
            </w:r>
            <w:hyperlink r:id="rId20" w:tooltip="https://onlinelibrary.wiley.com/doi/abs/10.1002/jrsm.1313" w:history="1">
              <w:r w:rsidRPr="00D15149">
                <w:rPr>
                  <w:rStyle w:val="Hyperlink"/>
                  <w:rFonts w:ascii="Arial Narrow" w:hAnsi="Arial Narrow"/>
                  <w:sz w:val="20"/>
                  <w:szCs w:val="20"/>
                  <w:lang w:val="nb-NO"/>
                </w:rPr>
                <w:t>https://onlinelibrary.wiley.com/doi/abs/10.1002/jrsm.1313</w:t>
              </w:r>
            </w:hyperlink>
            <w:r>
              <w:rPr>
                <w:rFonts w:ascii="Arial Narrow" w:hAnsi="Arial Narrow"/>
                <w:sz w:val="20"/>
                <w:szCs w:val="20"/>
              </w:rPr>
              <w:t>, suggested by Elie Akl in Advisory Group feedback Round 2</w:t>
            </w:r>
            <w:r w:rsidRPr="00D15149">
              <w:rPr>
                <w:rFonts w:ascii="Arial Narrow" w:hAnsi="Arial Narrow"/>
                <w:sz w:val="20"/>
                <w:szCs w:val="20"/>
              </w:rPr>
              <w:t xml:space="preserve">), or </w:t>
            </w:r>
          </w:p>
          <w:p w:rsidR="00D15149" w:rsidRPr="00D15149" w:rsidRDefault="00D15149" w:rsidP="00532C48">
            <w:pPr>
              <w:rPr>
                <w:rFonts w:ascii="Arial Narrow" w:hAnsi="Arial Narrow"/>
                <w:sz w:val="20"/>
                <w:szCs w:val="20"/>
                <w:lang w:val="nb-NO"/>
              </w:rPr>
            </w:pPr>
            <w:r>
              <w:rPr>
                <w:rFonts w:ascii="Arial Narrow" w:hAnsi="Arial Narrow"/>
                <w:sz w:val="20"/>
                <w:szCs w:val="20"/>
              </w:rPr>
              <w:t xml:space="preserve">3) </w:t>
            </w:r>
            <w:r w:rsidRPr="00D15149">
              <w:rPr>
                <w:rFonts w:ascii="Arial Narrow" w:hAnsi="Arial Narrow"/>
                <w:sz w:val="20"/>
                <w:szCs w:val="20"/>
              </w:rPr>
              <w:t xml:space="preserve">with rows for EPICO (see EPOC guidance for both Elie’s suggestion and EPICO:  </w:t>
            </w:r>
            <w:hyperlink r:id="rId21" w:history="1">
              <w:r w:rsidRPr="00D15149">
                <w:rPr>
                  <w:rStyle w:val="Hyperlink"/>
                  <w:rFonts w:ascii="Arial Narrow" w:hAnsi="Arial Narrow"/>
                  <w:sz w:val="20"/>
                  <w:szCs w:val="20"/>
                </w:rPr>
                <w:t>https://epoc.cochrane.org/sites/epoc.cochrane.org/files/public/uploads/Resources-for-authors2017/implications_for_research.pdf</w:t>
              </w:r>
            </w:hyperlink>
          </w:p>
        </w:tc>
      </w:tr>
      <w:tr w:rsidR="00A2728A" w:rsidRPr="00E30076" w:rsidTr="00607041">
        <w:trPr>
          <w:cantSplit/>
        </w:trPr>
        <w:tc>
          <w:tcPr>
            <w:tcW w:w="0" w:type="auto"/>
          </w:tcPr>
          <w:p w:rsidR="00825EAA" w:rsidRDefault="00825EAA" w:rsidP="00532C48">
            <w:pPr>
              <w:rPr>
                <w:rFonts w:ascii="Arial Narrow" w:hAnsi="Arial Narrow"/>
                <w:sz w:val="20"/>
                <w:szCs w:val="20"/>
              </w:rPr>
            </w:pPr>
            <w:r>
              <w:rPr>
                <w:rFonts w:ascii="Arial Narrow" w:hAnsi="Arial Narrow"/>
                <w:sz w:val="20"/>
                <w:szCs w:val="20"/>
              </w:rPr>
              <w:t>Evidence to decision tables</w:t>
            </w:r>
          </w:p>
        </w:tc>
        <w:tc>
          <w:tcPr>
            <w:tcW w:w="0" w:type="auto"/>
          </w:tcPr>
          <w:p w:rsidR="00825EAA" w:rsidRDefault="00A2728A" w:rsidP="00A2728A">
            <w:pPr>
              <w:rPr>
                <w:rFonts w:ascii="Arial Narrow" w:hAnsi="Arial Narrow"/>
                <w:sz w:val="20"/>
                <w:szCs w:val="20"/>
              </w:rPr>
            </w:pPr>
            <w:r w:rsidRPr="00A2728A">
              <w:rPr>
                <w:rFonts w:ascii="Arial Narrow" w:hAnsi="Arial Narrow"/>
                <w:sz w:val="20"/>
                <w:szCs w:val="20"/>
              </w:rPr>
              <w:t>Recommendations for practice require assumptions about values (particularly the relative importance of the desirable and undesirable effects of an</w:t>
            </w:r>
            <w:r>
              <w:rPr>
                <w:rFonts w:ascii="Arial Narrow" w:hAnsi="Arial Narrow"/>
                <w:sz w:val="20"/>
                <w:szCs w:val="20"/>
              </w:rPr>
              <w:t xml:space="preserve"> </w:t>
            </w:r>
            <w:r w:rsidRPr="00A2728A">
              <w:rPr>
                <w:rFonts w:ascii="Arial Narrow" w:hAnsi="Arial Narrow"/>
                <w:sz w:val="20"/>
                <w:szCs w:val="20"/>
              </w:rPr>
              <w:t>intervention), knowledge about the specific context(s) for which recommendations are intended, and judgements that are beyond the scope of a systematic</w:t>
            </w:r>
            <w:r>
              <w:rPr>
                <w:rFonts w:ascii="Arial Narrow" w:hAnsi="Arial Narrow"/>
                <w:sz w:val="20"/>
                <w:szCs w:val="20"/>
              </w:rPr>
              <w:t xml:space="preserve"> </w:t>
            </w:r>
            <w:r w:rsidRPr="00A2728A">
              <w:rPr>
                <w:rFonts w:ascii="Arial Narrow" w:hAnsi="Arial Narrow"/>
                <w:sz w:val="20"/>
                <w:szCs w:val="20"/>
              </w:rPr>
              <w:t>review. Therefore, Cochrane reviews should not make recommendations.</w:t>
            </w:r>
            <w:r>
              <w:rPr>
                <w:rFonts w:ascii="Arial Narrow" w:hAnsi="Arial Narrow"/>
                <w:sz w:val="20"/>
                <w:szCs w:val="20"/>
              </w:rPr>
              <w:t xml:space="preserve"> However, evidence to decision tables</w:t>
            </w:r>
            <w:r w:rsidR="00D70B51">
              <w:rPr>
                <w:rStyle w:val="FootnoteReference"/>
                <w:rFonts w:ascii="Arial Narrow" w:hAnsi="Arial Narrow"/>
                <w:sz w:val="20"/>
                <w:szCs w:val="20"/>
              </w:rPr>
              <w:footnoteReference w:id="15"/>
            </w:r>
            <w:r>
              <w:rPr>
                <w:rFonts w:ascii="Arial Narrow" w:hAnsi="Arial Narrow"/>
                <w:sz w:val="20"/>
                <w:szCs w:val="20"/>
              </w:rPr>
              <w:t xml:space="preserve"> can be used as a structure for helping</w:t>
            </w:r>
            <w:r w:rsidR="00D70B51">
              <w:rPr>
                <w:rFonts w:ascii="Arial Narrow" w:hAnsi="Arial Narrow"/>
                <w:sz w:val="20"/>
                <w:szCs w:val="20"/>
              </w:rPr>
              <w:t xml:space="preserve"> authors and users of Cochrane Reviews think through the </w:t>
            </w:r>
            <w:hyperlink r:id="rId22" w:history="1">
              <w:r w:rsidR="00D70B51" w:rsidRPr="00D70B51">
                <w:rPr>
                  <w:rStyle w:val="Hyperlink"/>
                  <w:rFonts w:ascii="Arial Narrow" w:hAnsi="Arial Narrow"/>
                  <w:sz w:val="20"/>
                  <w:szCs w:val="20"/>
                </w:rPr>
                <w:t>implications for practice</w:t>
              </w:r>
            </w:hyperlink>
            <w:r w:rsidR="00D70B51">
              <w:rPr>
                <w:rFonts w:ascii="Arial Narrow" w:hAnsi="Arial Narrow"/>
                <w:sz w:val="20"/>
                <w:szCs w:val="20"/>
              </w:rPr>
              <w:t>.</w:t>
            </w:r>
          </w:p>
        </w:tc>
      </w:tr>
      <w:tr w:rsidR="00D70B51" w:rsidRPr="00E30076" w:rsidTr="00607041">
        <w:trPr>
          <w:cantSplit/>
        </w:trPr>
        <w:tc>
          <w:tcPr>
            <w:tcW w:w="0" w:type="auto"/>
          </w:tcPr>
          <w:p w:rsidR="00D70B51" w:rsidRDefault="00D70B51" w:rsidP="00532C48">
            <w:pPr>
              <w:rPr>
                <w:rFonts w:ascii="Arial Narrow" w:hAnsi="Arial Narrow"/>
                <w:sz w:val="20"/>
                <w:szCs w:val="20"/>
              </w:rPr>
            </w:pPr>
            <w:r>
              <w:rPr>
                <w:rFonts w:ascii="Arial Narrow" w:hAnsi="Arial Narrow"/>
                <w:sz w:val="20"/>
                <w:szCs w:val="20"/>
              </w:rPr>
              <w:t>Messages for media</w:t>
            </w:r>
          </w:p>
        </w:tc>
        <w:tc>
          <w:tcPr>
            <w:tcW w:w="0" w:type="auto"/>
          </w:tcPr>
          <w:p w:rsidR="00D70B51" w:rsidRPr="00A2728A" w:rsidRDefault="00D70B51" w:rsidP="00A2728A">
            <w:pPr>
              <w:rPr>
                <w:rFonts w:ascii="Arial Narrow" w:hAnsi="Arial Narrow"/>
                <w:sz w:val="20"/>
                <w:szCs w:val="20"/>
              </w:rPr>
            </w:pPr>
            <w:r>
              <w:rPr>
                <w:rFonts w:ascii="Arial Narrow" w:hAnsi="Arial Narrow"/>
                <w:sz w:val="20"/>
                <w:szCs w:val="20"/>
              </w:rPr>
              <w:t>A curated site is needed to make podcasts, press releases, and other KT products produced by review groups and other Cochrane groups more accessible and to help ensure the quality of these. They should be lined to from the top layer of the review. This also could improve the visual appeal of the top layer by introducing a picture.</w:t>
            </w:r>
          </w:p>
        </w:tc>
      </w:tr>
    </w:tbl>
    <w:p w:rsidR="00CA7823" w:rsidRPr="009C27BE" w:rsidRDefault="00CA7823" w:rsidP="00CA7823">
      <w:bookmarkStart w:id="0" w:name="_GoBack"/>
      <w:bookmarkEnd w:id="0"/>
    </w:p>
    <w:sectPr w:rsidR="00CA7823" w:rsidRPr="009C27BE" w:rsidSect="00607041">
      <w:pgSz w:w="11900" w:h="16820"/>
      <w:pgMar w:top="567" w:right="680" w:bottom="851" w:left="6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0DC8" w:rsidRDefault="00BF0DC8" w:rsidP="007160D5">
      <w:pPr>
        <w:spacing w:after="0" w:line="240" w:lineRule="auto"/>
      </w:pPr>
      <w:r>
        <w:separator/>
      </w:r>
    </w:p>
  </w:endnote>
  <w:endnote w:type="continuationSeparator" w:id="0">
    <w:p w:rsidR="00BF0DC8" w:rsidRDefault="00BF0DC8" w:rsidP="007160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0DC8" w:rsidRDefault="00BF0DC8" w:rsidP="007160D5">
      <w:pPr>
        <w:spacing w:after="0" w:line="240" w:lineRule="auto"/>
      </w:pPr>
      <w:r>
        <w:separator/>
      </w:r>
    </w:p>
  </w:footnote>
  <w:footnote w:type="continuationSeparator" w:id="0">
    <w:p w:rsidR="00BF0DC8" w:rsidRDefault="00BF0DC8" w:rsidP="007160D5">
      <w:pPr>
        <w:spacing w:after="0" w:line="240" w:lineRule="auto"/>
      </w:pPr>
      <w:r>
        <w:continuationSeparator/>
      </w:r>
    </w:p>
  </w:footnote>
  <w:footnote w:id="1">
    <w:p w:rsidR="00844995" w:rsidRPr="00607041" w:rsidRDefault="00844995" w:rsidP="00844995">
      <w:pPr>
        <w:pStyle w:val="FootnoteText"/>
        <w:rPr>
          <w:sz w:val="18"/>
          <w:szCs w:val="18"/>
        </w:rPr>
      </w:pPr>
      <w:r w:rsidRPr="00607041">
        <w:rPr>
          <w:rStyle w:val="FootnoteReference"/>
          <w:sz w:val="18"/>
          <w:szCs w:val="18"/>
        </w:rPr>
        <w:footnoteRef/>
      </w:r>
      <w:r w:rsidRPr="00607041">
        <w:rPr>
          <w:sz w:val="18"/>
          <w:szCs w:val="18"/>
        </w:rPr>
        <w:t xml:space="preserve"> Key findings from user testing with health professionals included that: unfamiliar language/jargon caused confusion; too dense, too much text; important content too far down on page; not interested in reading whole review; Forrest plots unfamiliar and not intuitively located; perceived as an academic resource; plain language summaries appreciated.</w:t>
      </w:r>
    </w:p>
  </w:footnote>
  <w:footnote w:id="2">
    <w:p w:rsidR="00497829" w:rsidRPr="00607041" w:rsidRDefault="00497829">
      <w:pPr>
        <w:pStyle w:val="FootnoteText"/>
        <w:rPr>
          <w:sz w:val="18"/>
          <w:szCs w:val="18"/>
        </w:rPr>
      </w:pPr>
      <w:r w:rsidRPr="00607041">
        <w:rPr>
          <w:rStyle w:val="FootnoteReference"/>
          <w:sz w:val="18"/>
          <w:szCs w:val="18"/>
        </w:rPr>
        <w:footnoteRef/>
      </w:r>
      <w:r w:rsidRPr="00607041">
        <w:rPr>
          <w:sz w:val="18"/>
          <w:szCs w:val="18"/>
        </w:rPr>
        <w:t xml:space="preserve"> Summaries of findings in Cochrane reviews. Methods Groups Newsletter, June 2004.</w:t>
      </w:r>
    </w:p>
  </w:footnote>
  <w:footnote w:id="3">
    <w:p w:rsidR="007160D5" w:rsidRPr="00607041" w:rsidRDefault="007160D5" w:rsidP="007160D5">
      <w:pPr>
        <w:pStyle w:val="FootnoteText"/>
      </w:pPr>
      <w:r w:rsidRPr="00607041">
        <w:rPr>
          <w:rStyle w:val="FootnoteReference"/>
          <w:sz w:val="18"/>
          <w:szCs w:val="18"/>
        </w:rPr>
        <w:footnoteRef/>
      </w:r>
      <w:r w:rsidRPr="00607041">
        <w:rPr>
          <w:sz w:val="18"/>
          <w:szCs w:val="18"/>
        </w:rPr>
        <w:t xml:space="preserve"> For example, the following comments were made by CoEds at the midyear meeting this year: “Looks fantastic! When can it be rolled out?” “This is fantastic. I approve. This must be the way forward.  However, you said this would make it easier for authors, but there are some extra demands on authors, such as information on equity and economics.” “A great initiative! Can we make the forest plots more interactive? Can we link to Revman so that this is possible?” “My only question is why has this taken so long? “Regarding the merging of the PLS and the abstract, this sounds like a good idea. Until recently, our abstracts and PLS were different but neither were good. After working with Cochrane Norway, our PLS are better and more useful than our abstracts.” “Absolutely great!  Can you make sure we can cut and paste from one part of the review to the other so that the chances of inconsistencies are reduced?” Feedback from the advisory group for this project</w:t>
      </w:r>
      <w:r w:rsidR="00844995" w:rsidRPr="00607041">
        <w:rPr>
          <w:sz w:val="18"/>
          <w:szCs w:val="18"/>
        </w:rPr>
        <w:t xml:space="preserve"> also reflect the enthusiasm for redesigning Cochrane Reviews to better meet the needs of decision-makers.</w:t>
      </w:r>
    </w:p>
  </w:footnote>
  <w:footnote w:id="4">
    <w:p w:rsidR="00C01222" w:rsidRPr="00607041" w:rsidRDefault="00C01222">
      <w:pPr>
        <w:pStyle w:val="FootnoteText"/>
        <w:rPr>
          <w:sz w:val="18"/>
          <w:szCs w:val="18"/>
        </w:rPr>
      </w:pPr>
      <w:r w:rsidRPr="00607041">
        <w:rPr>
          <w:rStyle w:val="FootnoteReference"/>
          <w:sz w:val="18"/>
          <w:szCs w:val="18"/>
        </w:rPr>
        <w:footnoteRef/>
      </w:r>
      <w:r w:rsidRPr="00607041">
        <w:rPr>
          <w:sz w:val="18"/>
          <w:szCs w:val="18"/>
        </w:rPr>
        <w:t xml:space="preserve"> For example, the editor who writes plain language summaries for Cochrane Reviews (Claire Glenton) systematically compares how findings are reported throughout the review by summarising this information in a table, and she consistently finds inconsistencies.</w:t>
      </w:r>
    </w:p>
  </w:footnote>
  <w:footnote w:id="5">
    <w:p w:rsidR="00876828" w:rsidRPr="00607041" w:rsidRDefault="00C06A2E" w:rsidP="00876828">
      <w:pPr>
        <w:pStyle w:val="FootnoteText"/>
        <w:spacing w:after="60"/>
        <w:rPr>
          <w:sz w:val="18"/>
          <w:szCs w:val="18"/>
        </w:rPr>
      </w:pPr>
      <w:r w:rsidRPr="00607041">
        <w:rPr>
          <w:rStyle w:val="FootnoteReference"/>
          <w:sz w:val="18"/>
          <w:szCs w:val="18"/>
        </w:rPr>
        <w:footnoteRef/>
      </w:r>
      <w:r w:rsidRPr="00607041">
        <w:rPr>
          <w:sz w:val="18"/>
          <w:szCs w:val="18"/>
          <w:lang w:val="nb-NO"/>
        </w:rPr>
        <w:t xml:space="preserve"> </w:t>
      </w:r>
      <w:r w:rsidR="00876828" w:rsidRPr="00607041">
        <w:rPr>
          <w:sz w:val="18"/>
          <w:szCs w:val="18"/>
          <w:lang w:val="nb-NO"/>
        </w:rPr>
        <w:t xml:space="preserve">Rosenbaum SE, Glenton C, Nylund HK, Oxman AD. </w:t>
      </w:r>
      <w:r w:rsidR="00876828" w:rsidRPr="00607041">
        <w:rPr>
          <w:sz w:val="18"/>
          <w:szCs w:val="18"/>
          <w:lang w:val="en-US"/>
        </w:rPr>
        <w:t>User testing and stakeholder feedback contributed to the development of understandable and useful Summary of Findings tables for Cochrane Reviews. J Clin Epidemiol 2010; 63:607-19.</w:t>
      </w:r>
    </w:p>
    <w:p w:rsidR="00876828" w:rsidRPr="00607041" w:rsidRDefault="00876828" w:rsidP="00876828">
      <w:pPr>
        <w:pStyle w:val="FootnoteText"/>
        <w:spacing w:after="60"/>
        <w:rPr>
          <w:sz w:val="18"/>
          <w:szCs w:val="18"/>
        </w:rPr>
      </w:pPr>
      <w:r w:rsidRPr="00607041">
        <w:rPr>
          <w:sz w:val="18"/>
          <w:szCs w:val="18"/>
        </w:rPr>
        <w:t xml:space="preserve">Rosenbaum SE, Glenton C, Oxman AD. </w:t>
      </w:r>
      <w:r w:rsidRPr="00607041">
        <w:rPr>
          <w:sz w:val="18"/>
          <w:szCs w:val="18"/>
          <w:lang w:val="en-US"/>
        </w:rPr>
        <w:t>Summary of Findings tables improved understanding and rapid retrieval of key information in Cochrane Reviews. J Clin Epidemiol 2010; 63:620-6.</w:t>
      </w:r>
    </w:p>
    <w:p w:rsidR="00876828" w:rsidRPr="00607041" w:rsidRDefault="00876828" w:rsidP="00876828">
      <w:pPr>
        <w:pStyle w:val="FootnoteText"/>
        <w:spacing w:after="60"/>
        <w:rPr>
          <w:sz w:val="18"/>
          <w:szCs w:val="18"/>
        </w:rPr>
      </w:pPr>
      <w:r w:rsidRPr="00607041">
        <w:rPr>
          <w:sz w:val="18"/>
          <w:szCs w:val="18"/>
          <w:lang w:val="en-US"/>
        </w:rPr>
        <w:t>Rosenbaum SE, Glenton C, Wiysonge CS, Abalos E, Mignini L, Young T, et al. Evidence summaries tailored for health policymakers in low and middle-income countries. WHO Bull 2011; 89:54-61.</w:t>
      </w:r>
    </w:p>
    <w:p w:rsidR="00876828" w:rsidRPr="00607041" w:rsidRDefault="00876828" w:rsidP="00876828">
      <w:pPr>
        <w:pStyle w:val="FootnoteText"/>
        <w:spacing w:after="60"/>
        <w:rPr>
          <w:sz w:val="18"/>
          <w:szCs w:val="18"/>
        </w:rPr>
      </w:pPr>
      <w:r w:rsidRPr="00607041">
        <w:rPr>
          <w:sz w:val="18"/>
          <w:szCs w:val="18"/>
        </w:rPr>
        <w:t>Sorian R, Baugh T. Power of information: closing the gap between research and policy. Health Aff 2002; 21:264–73.</w:t>
      </w:r>
    </w:p>
    <w:p w:rsidR="00876828" w:rsidRPr="00607041" w:rsidRDefault="00876828" w:rsidP="00876828">
      <w:pPr>
        <w:pStyle w:val="FootnoteText"/>
        <w:spacing w:after="60"/>
        <w:rPr>
          <w:sz w:val="18"/>
          <w:szCs w:val="18"/>
        </w:rPr>
      </w:pPr>
      <w:r w:rsidRPr="00607041">
        <w:rPr>
          <w:sz w:val="18"/>
          <w:szCs w:val="18"/>
        </w:rPr>
        <w:t xml:space="preserve">Lavis JN, Davies H, Oxman AD, Denis JL, Golden-Biddle K, Ferlie E. Towards systematic reviews that inform health care management and policy-making. J Health Serv Res Policy 2005; 10 Suppl 1:35-48. </w:t>
      </w:r>
    </w:p>
    <w:p w:rsidR="00876828" w:rsidRPr="00607041" w:rsidRDefault="00876828" w:rsidP="00876828">
      <w:pPr>
        <w:pStyle w:val="FootnoteText"/>
        <w:spacing w:after="60"/>
        <w:rPr>
          <w:sz w:val="18"/>
          <w:szCs w:val="18"/>
        </w:rPr>
      </w:pPr>
      <w:r w:rsidRPr="00607041">
        <w:rPr>
          <w:sz w:val="18"/>
          <w:szCs w:val="18"/>
        </w:rPr>
        <w:t xml:space="preserve">Rosenbaum S. Improving the User Experience of Evidence: A Design Approach to Evidence-Informed Health Care. Oslo: Oslo School of Architecture and Design, 2010. </w:t>
      </w:r>
      <w:hyperlink r:id="rId1" w:history="1">
        <w:r w:rsidRPr="00607041">
          <w:rPr>
            <w:rStyle w:val="Hyperlink"/>
            <w:sz w:val="18"/>
            <w:szCs w:val="18"/>
          </w:rPr>
          <w:t>https://brage.bibsys.no/xmlui/handle/11250/93062</w:t>
        </w:r>
      </w:hyperlink>
      <w:r w:rsidRPr="00607041">
        <w:rPr>
          <w:sz w:val="18"/>
          <w:szCs w:val="18"/>
        </w:rPr>
        <w:t xml:space="preserve">. Accessed August 4, 2018. </w:t>
      </w:r>
    </w:p>
    <w:p w:rsidR="00876828" w:rsidRPr="00607041" w:rsidRDefault="00876828" w:rsidP="00876828">
      <w:pPr>
        <w:pStyle w:val="FootnoteText"/>
        <w:spacing w:after="60"/>
        <w:rPr>
          <w:sz w:val="18"/>
          <w:szCs w:val="18"/>
        </w:rPr>
      </w:pPr>
      <w:r w:rsidRPr="00607041">
        <w:rPr>
          <w:sz w:val="18"/>
          <w:szCs w:val="18"/>
        </w:rPr>
        <w:t>Wallace J, Byrne C, Clarke M. Improving the uptake of systematic reviews: a systematic review of intervention effectiveness and relevance. BMJ Open 2014; 4:e005834.</w:t>
      </w:r>
    </w:p>
    <w:p w:rsidR="00876828" w:rsidRPr="00607041" w:rsidRDefault="00876828" w:rsidP="00876828">
      <w:pPr>
        <w:pStyle w:val="FootnoteText"/>
        <w:spacing w:after="60"/>
        <w:rPr>
          <w:sz w:val="18"/>
          <w:szCs w:val="18"/>
        </w:rPr>
      </w:pPr>
      <w:r w:rsidRPr="00607041">
        <w:rPr>
          <w:sz w:val="18"/>
          <w:szCs w:val="18"/>
        </w:rPr>
        <w:t>Moat KA, Lavis JN, Clancy SJ, El-Jardali F, Pantoja T. Evidence briefs and deliberative dialogues: perceptions and intentions to act on what was learnt. Bull World Health Organ 2014; 92: 20–28.</w:t>
      </w:r>
    </w:p>
    <w:p w:rsidR="00876828" w:rsidRPr="00607041" w:rsidRDefault="00876828" w:rsidP="00876828">
      <w:pPr>
        <w:pStyle w:val="FootnoteText"/>
        <w:spacing w:after="60"/>
        <w:rPr>
          <w:sz w:val="18"/>
          <w:szCs w:val="18"/>
        </w:rPr>
      </w:pPr>
      <w:r w:rsidRPr="00607041">
        <w:rPr>
          <w:sz w:val="18"/>
          <w:szCs w:val="18"/>
        </w:rPr>
        <w:t>Kristiansen A, Brandt L, Alonso-Coello P, Agoritsas T, Akl EA, Conboy T, et al. Development of a novel, multilayered presentation format for clinical practice guidelines. Chest 2015; 147:754-63.</w:t>
      </w:r>
    </w:p>
    <w:p w:rsidR="00876828" w:rsidRPr="00607041" w:rsidRDefault="00876828" w:rsidP="00876828">
      <w:pPr>
        <w:pStyle w:val="FootnoteText"/>
        <w:spacing w:after="60"/>
        <w:rPr>
          <w:sz w:val="18"/>
          <w:szCs w:val="18"/>
        </w:rPr>
      </w:pPr>
      <w:r w:rsidRPr="00607041">
        <w:rPr>
          <w:sz w:val="18"/>
          <w:szCs w:val="18"/>
        </w:rPr>
        <w:t>Brennan SE, Cumpston M, Misso ML, McDonald S, Murphy MJ, Green SE. Design and formative evaluation of the Policy Liaison Initiative: a long-term knowledge translation strategy to encourage and support the use of Cochrane systematic reviews for informing health policy. Evid Policy 2016; 12:25-52.</w:t>
      </w:r>
    </w:p>
    <w:p w:rsidR="00876828" w:rsidRPr="00607041" w:rsidRDefault="00876828" w:rsidP="00876828">
      <w:pPr>
        <w:pStyle w:val="FootnoteText"/>
        <w:spacing w:after="60"/>
        <w:rPr>
          <w:sz w:val="18"/>
          <w:szCs w:val="18"/>
        </w:rPr>
      </w:pPr>
      <w:r w:rsidRPr="00607041">
        <w:rPr>
          <w:sz w:val="18"/>
          <w:szCs w:val="18"/>
        </w:rPr>
        <w:t>Brandt L, Vandvik PO, Alonso-Coello P, Akl EA, Thornton J, Rigau D, et al. Multilayered and digitally structured presentation formats of trustworthy recommendations: a combined survey and randomised trial. BMJ Open 2017; 7:e011569.</w:t>
      </w:r>
    </w:p>
    <w:p w:rsidR="00C06A2E" w:rsidRDefault="00876828" w:rsidP="0028495D">
      <w:pPr>
        <w:pStyle w:val="FootnoteText"/>
        <w:spacing w:after="60"/>
      </w:pPr>
      <w:r w:rsidRPr="00607041">
        <w:rPr>
          <w:sz w:val="18"/>
          <w:szCs w:val="18"/>
        </w:rPr>
        <w:t>Marquez C, Johnson AM, Jassemi S, Park J, Moore JE, Blaine C, et al. Enhancing the uptake of systematic reviews of effects: what is the best format for health care managers and policy-makers? A mixed-methods study. Implement Sci 2018; 13:84.</w:t>
      </w:r>
    </w:p>
  </w:footnote>
  <w:footnote w:id="6">
    <w:p w:rsidR="00C06A2E" w:rsidRPr="00607041" w:rsidRDefault="00C06A2E" w:rsidP="007346E6">
      <w:pPr>
        <w:pStyle w:val="FootnoteText"/>
        <w:spacing w:after="60"/>
        <w:rPr>
          <w:sz w:val="18"/>
          <w:szCs w:val="18"/>
        </w:rPr>
      </w:pPr>
      <w:r w:rsidRPr="00607041">
        <w:rPr>
          <w:rStyle w:val="FootnoteReference"/>
          <w:sz w:val="18"/>
          <w:szCs w:val="18"/>
        </w:rPr>
        <w:footnoteRef/>
      </w:r>
      <w:r w:rsidRPr="00607041">
        <w:rPr>
          <w:sz w:val="18"/>
          <w:szCs w:val="18"/>
        </w:rPr>
        <w:t xml:space="preserve"> Lipkus IM. Numeric, verbal, and visual formats of conveying health risks: suggested best practices and future recommendations. Med Decis Making 2007; 27:696-713.</w:t>
      </w:r>
    </w:p>
    <w:p w:rsidR="00C06A2E" w:rsidRPr="00607041" w:rsidRDefault="00C06A2E" w:rsidP="007346E6">
      <w:pPr>
        <w:pStyle w:val="FootnoteText"/>
        <w:spacing w:after="60"/>
        <w:rPr>
          <w:sz w:val="18"/>
          <w:szCs w:val="18"/>
        </w:rPr>
      </w:pPr>
      <w:r w:rsidRPr="00607041">
        <w:rPr>
          <w:sz w:val="18"/>
          <w:szCs w:val="18"/>
        </w:rPr>
        <w:t xml:space="preserve">Zwanziger L. Practitioner perspectives. In: Fischhoff B, Brewer NT, Downs JS, eds. Communicating Risks and Benefits: An Evidence Based User’s Guide. Silver Spring: Federal Drug Administration, 2011. </w:t>
      </w:r>
    </w:p>
    <w:p w:rsidR="00C06A2E" w:rsidRPr="00607041" w:rsidRDefault="00C06A2E" w:rsidP="007346E6">
      <w:pPr>
        <w:pStyle w:val="FootnoteText"/>
        <w:spacing w:after="60"/>
        <w:rPr>
          <w:sz w:val="18"/>
          <w:szCs w:val="18"/>
        </w:rPr>
      </w:pPr>
      <w:r w:rsidRPr="00607041">
        <w:rPr>
          <w:sz w:val="18"/>
          <w:szCs w:val="18"/>
        </w:rPr>
        <w:t>Marteau TM, Saidi G, Goodburn S, Lawton J, Michie S, Bobrow M. Numbers or words? A randomized controlled trial of presenting screen negative results to pregnant women. Prenat Diagn 2000; 20:714-8.</w:t>
      </w:r>
    </w:p>
    <w:p w:rsidR="00C06A2E" w:rsidRPr="00607041" w:rsidRDefault="00C06A2E" w:rsidP="007346E6">
      <w:pPr>
        <w:pStyle w:val="FootnoteText"/>
        <w:spacing w:after="60"/>
        <w:rPr>
          <w:sz w:val="18"/>
          <w:szCs w:val="18"/>
        </w:rPr>
      </w:pPr>
      <w:r w:rsidRPr="00607041">
        <w:rPr>
          <w:sz w:val="18"/>
          <w:szCs w:val="18"/>
        </w:rPr>
        <w:t>Man-Son-Hing M, O'Connor AM, Drake E, Biggs J, Hum V, Laupacis A. The effect of qualitative vs. quantitative presentation of probability estimates on patient decision-making: a randomized trial. Health Expect 2002; 5:246-55.</w:t>
      </w:r>
    </w:p>
    <w:p w:rsidR="00C06A2E" w:rsidRPr="00607041" w:rsidRDefault="00C06A2E" w:rsidP="007346E6">
      <w:pPr>
        <w:pStyle w:val="FootnoteText"/>
        <w:spacing w:after="60"/>
        <w:rPr>
          <w:sz w:val="18"/>
          <w:szCs w:val="18"/>
        </w:rPr>
      </w:pPr>
      <w:r w:rsidRPr="00607041">
        <w:rPr>
          <w:sz w:val="18"/>
          <w:szCs w:val="18"/>
        </w:rPr>
        <w:t>Berry D, Raynor T, Knapp P, Bersellini E. Over the counter medicines and the need for immediate action: a further evaluation of European Commission recommended wordings for communicating risk. Patient Educ Couns 2004; 53:129-34.</w:t>
      </w:r>
    </w:p>
    <w:p w:rsidR="00C06A2E" w:rsidRPr="00607041" w:rsidRDefault="00C06A2E" w:rsidP="007346E6">
      <w:pPr>
        <w:pStyle w:val="FootnoteText"/>
        <w:spacing w:after="60"/>
        <w:rPr>
          <w:sz w:val="18"/>
          <w:szCs w:val="18"/>
        </w:rPr>
      </w:pPr>
      <w:r w:rsidRPr="00607041">
        <w:rPr>
          <w:sz w:val="18"/>
          <w:szCs w:val="18"/>
        </w:rPr>
        <w:t>Knapp P, Raynor DK, Berry DC. Comparison of two methods of presenting risk information to patients about the side effects of medicines. Qual Saf Health Care 2004; 13:176-80.</w:t>
      </w:r>
    </w:p>
    <w:p w:rsidR="00C06A2E" w:rsidRPr="00607041" w:rsidRDefault="00C06A2E" w:rsidP="007346E6">
      <w:pPr>
        <w:pStyle w:val="FootnoteText"/>
        <w:spacing w:after="60"/>
        <w:rPr>
          <w:sz w:val="18"/>
          <w:szCs w:val="18"/>
        </w:rPr>
      </w:pPr>
      <w:r w:rsidRPr="00607041">
        <w:rPr>
          <w:sz w:val="18"/>
          <w:szCs w:val="18"/>
        </w:rPr>
        <w:t>Gurmankin AD, Baron J, Armstrong K. Intended message versus message received in hypothetical physician risk communications: exploring the gap. Risk Anal 2004; 24:1337-47.</w:t>
      </w:r>
    </w:p>
    <w:p w:rsidR="00C06A2E" w:rsidRPr="00607041" w:rsidRDefault="00C06A2E" w:rsidP="007346E6">
      <w:pPr>
        <w:pStyle w:val="FootnoteText"/>
        <w:spacing w:after="60"/>
        <w:rPr>
          <w:sz w:val="18"/>
          <w:szCs w:val="18"/>
        </w:rPr>
      </w:pPr>
      <w:r w:rsidRPr="00607041">
        <w:rPr>
          <w:sz w:val="18"/>
          <w:szCs w:val="18"/>
        </w:rPr>
        <w:t>Gurmankin AD, Baron J, Armstrong K. The effect of numerical statements of risk on trust and discomfort with hypothetical physician risk communication. Med Decis Making 2004; 24:265-71.</w:t>
      </w:r>
    </w:p>
    <w:p w:rsidR="00C06A2E" w:rsidRPr="00607041" w:rsidRDefault="00C06A2E" w:rsidP="007346E6">
      <w:pPr>
        <w:pStyle w:val="FootnoteText"/>
        <w:spacing w:after="60"/>
        <w:rPr>
          <w:sz w:val="18"/>
          <w:szCs w:val="18"/>
        </w:rPr>
      </w:pPr>
      <w:r w:rsidRPr="00607041">
        <w:rPr>
          <w:sz w:val="18"/>
          <w:szCs w:val="18"/>
        </w:rPr>
        <w:t>Visschers VHM, Meertens RM, Passchier WWF, de Vries NNK. Probability information in risk communication: a review of the research literature. Risk Anal 2009; 29:267-87.</w:t>
      </w:r>
    </w:p>
  </w:footnote>
  <w:footnote w:id="7">
    <w:p w:rsidR="00C06A2E" w:rsidRPr="00607041" w:rsidRDefault="00C06A2E" w:rsidP="00C06A2E">
      <w:pPr>
        <w:pStyle w:val="FootnoteText"/>
        <w:spacing w:after="60"/>
        <w:rPr>
          <w:sz w:val="18"/>
          <w:szCs w:val="18"/>
        </w:rPr>
      </w:pPr>
      <w:r w:rsidRPr="00607041">
        <w:rPr>
          <w:rStyle w:val="FootnoteReference"/>
          <w:sz w:val="18"/>
          <w:szCs w:val="18"/>
        </w:rPr>
        <w:footnoteRef/>
      </w:r>
      <w:r w:rsidRPr="00607041">
        <w:rPr>
          <w:sz w:val="18"/>
          <w:szCs w:val="18"/>
          <w:lang w:val="nb-NO"/>
        </w:rPr>
        <w:t xml:space="preserve"> Rosenbaum SE, Glenton C, Nylund HK, Oxman AD. </w:t>
      </w:r>
      <w:r w:rsidRPr="00607041">
        <w:rPr>
          <w:sz w:val="18"/>
          <w:szCs w:val="18"/>
        </w:rPr>
        <w:t>User testing and stakeholder feedback contributed to the development of understandable and useful Summary of Findings tables for Cochrane Reviews. J Clin Epidemiol 2010; 63:607-19.</w:t>
      </w:r>
    </w:p>
  </w:footnote>
  <w:footnote w:id="8">
    <w:p w:rsidR="00C06A2E" w:rsidRPr="00607041" w:rsidRDefault="00C06A2E" w:rsidP="00AE11FE">
      <w:pPr>
        <w:pStyle w:val="FootnoteText"/>
        <w:rPr>
          <w:sz w:val="18"/>
          <w:szCs w:val="18"/>
        </w:rPr>
      </w:pPr>
      <w:r w:rsidRPr="00607041">
        <w:rPr>
          <w:rStyle w:val="FootnoteReference"/>
          <w:sz w:val="18"/>
          <w:szCs w:val="18"/>
        </w:rPr>
        <w:footnoteRef/>
      </w:r>
      <w:r w:rsidRPr="00607041">
        <w:rPr>
          <w:sz w:val="18"/>
          <w:szCs w:val="18"/>
        </w:rPr>
        <w:t xml:space="preserve"> Glenton C, Santesso N, Rosenbaum S, Nilsen ES, Rader T, Ciapponi A, et al. Presenting the results of Cochrane Systematic Reviews to a consumer audience: a qualitative study. </w:t>
      </w:r>
    </w:p>
    <w:p w:rsidR="00C06A2E" w:rsidRPr="00607041" w:rsidRDefault="00C06A2E" w:rsidP="00AE11FE">
      <w:pPr>
        <w:pStyle w:val="FootnoteText"/>
        <w:rPr>
          <w:sz w:val="18"/>
          <w:szCs w:val="18"/>
        </w:rPr>
      </w:pPr>
      <w:r w:rsidRPr="00607041">
        <w:rPr>
          <w:sz w:val="18"/>
          <w:szCs w:val="18"/>
        </w:rPr>
        <w:t>Med Decis Making 2010; 30:566-77.</w:t>
      </w:r>
    </w:p>
  </w:footnote>
  <w:footnote w:id="9">
    <w:p w:rsidR="00C06A2E" w:rsidRPr="00607041" w:rsidRDefault="00C06A2E" w:rsidP="00C06A2E">
      <w:pPr>
        <w:pStyle w:val="FootnoteText"/>
        <w:spacing w:after="60"/>
        <w:rPr>
          <w:sz w:val="18"/>
          <w:szCs w:val="18"/>
        </w:rPr>
      </w:pPr>
      <w:r w:rsidRPr="00607041">
        <w:rPr>
          <w:rStyle w:val="FootnoteReference"/>
          <w:sz w:val="18"/>
          <w:szCs w:val="18"/>
        </w:rPr>
        <w:footnoteRef/>
      </w:r>
      <w:r w:rsidRPr="00607041">
        <w:rPr>
          <w:sz w:val="18"/>
          <w:szCs w:val="18"/>
        </w:rPr>
        <w:t xml:space="preserve"> 72.</w:t>
      </w:r>
      <w:r w:rsidRPr="00607041">
        <w:rPr>
          <w:sz w:val="18"/>
          <w:szCs w:val="18"/>
        </w:rPr>
        <w:tab/>
        <w:t>Glenton C, Santesso N, Rosenbaum S, Nilsen ES, Rader T, Ciapponi A, et al. Presenting the results of Cochrane Systematic Reviews to a consumer audience: a qualitative study. Med Decis Making 2010; 30:566-77.</w:t>
      </w:r>
    </w:p>
    <w:p w:rsidR="00C06A2E" w:rsidRPr="00607041" w:rsidRDefault="00C06A2E" w:rsidP="00C06A2E">
      <w:pPr>
        <w:pStyle w:val="FootnoteText"/>
        <w:spacing w:after="60"/>
        <w:rPr>
          <w:sz w:val="18"/>
          <w:szCs w:val="18"/>
        </w:rPr>
      </w:pPr>
      <w:r w:rsidRPr="00607041">
        <w:rPr>
          <w:sz w:val="18"/>
          <w:szCs w:val="18"/>
        </w:rPr>
        <w:t>Guyatt GH, Oxman AD, Akl EA, Kunz R, Vist G, Brozek J, et al. GRADE guidelines 1. Introduction - GRADE evidence profiles and summary of findings tables. J Clin Epidemiol 2011; 64:383-94.</w:t>
      </w:r>
    </w:p>
    <w:p w:rsidR="00C06A2E" w:rsidRPr="00607041" w:rsidRDefault="00C06A2E" w:rsidP="00C06A2E">
      <w:pPr>
        <w:pStyle w:val="FootnoteText"/>
        <w:spacing w:after="60"/>
        <w:rPr>
          <w:sz w:val="18"/>
          <w:szCs w:val="18"/>
        </w:rPr>
      </w:pPr>
      <w:r w:rsidRPr="00607041">
        <w:rPr>
          <w:sz w:val="18"/>
          <w:szCs w:val="18"/>
        </w:rPr>
        <w:t>Schünemann HJ, Oxman AD, Vist GE, Higgins JPT, Glasziou P, Guyatt GH. Presenting results and ‘summary of findings’ tables. Chapter 11. In: Higgins JPT, Green S, eds. Cochrane Handbook for Systematic Reviews of Interventions. Chichester: Wiley-Blackwell, 2008.</w:t>
      </w:r>
    </w:p>
  </w:footnote>
  <w:footnote w:id="10">
    <w:p w:rsidR="00C06A2E" w:rsidRPr="00607041" w:rsidRDefault="00C06A2E" w:rsidP="00C06A2E">
      <w:pPr>
        <w:pStyle w:val="FootnoteText"/>
        <w:keepNext/>
        <w:rPr>
          <w:b/>
          <w:i/>
          <w:color w:val="44546A" w:themeColor="text2"/>
          <w:sz w:val="18"/>
          <w:szCs w:val="18"/>
        </w:rPr>
      </w:pPr>
      <w:r>
        <w:rPr>
          <w:rStyle w:val="FootnoteReference"/>
        </w:rPr>
        <w:footnoteRef/>
      </w:r>
      <w:r>
        <w:t xml:space="preserve"> </w:t>
      </w:r>
      <w:r w:rsidRPr="00607041">
        <w:rPr>
          <w:b/>
          <w:i/>
          <w:color w:val="44546A" w:themeColor="text2"/>
          <w:sz w:val="18"/>
          <w:szCs w:val="18"/>
        </w:rPr>
        <w:t>Additional information that can be helpful to different target audiences</w:t>
      </w:r>
      <w:r w:rsidR="00607041" w:rsidRPr="00607041">
        <w:rPr>
          <w:b/>
          <w:i/>
          <w:color w:val="44546A" w:themeColor="text2"/>
          <w:sz w:val="18"/>
          <w:szCs w:val="18"/>
        </w:rPr>
        <w:t>:</w:t>
      </w:r>
    </w:p>
    <w:p w:rsidR="00607041" w:rsidRPr="00607041" w:rsidRDefault="00607041" w:rsidP="00C06A2E">
      <w:pPr>
        <w:pStyle w:val="FootnoteText"/>
        <w:keepNext/>
        <w:rPr>
          <w:b/>
          <w:i/>
          <w:sz w:val="10"/>
          <w:szCs w:val="10"/>
        </w:rPr>
      </w:pPr>
    </w:p>
    <w:tbl>
      <w:tblPr>
        <w:tblStyle w:val="TableGrid"/>
        <w:tblW w:w="5000" w:type="pct"/>
        <w:tblBorders>
          <w:left w:val="none" w:sz="0" w:space="0" w:color="auto"/>
          <w:right w:val="none" w:sz="0" w:space="0" w:color="auto"/>
          <w:insideV w:val="none" w:sz="0" w:space="0" w:color="auto"/>
        </w:tblBorders>
        <w:tblCellMar>
          <w:top w:w="57" w:type="dxa"/>
          <w:bottom w:w="57" w:type="dxa"/>
        </w:tblCellMar>
        <w:tblLook w:val="04A0" w:firstRow="1" w:lastRow="0" w:firstColumn="1" w:lastColumn="0" w:noHBand="0" w:noVBand="1"/>
      </w:tblPr>
      <w:tblGrid>
        <w:gridCol w:w="3514"/>
        <w:gridCol w:w="3514"/>
        <w:gridCol w:w="3512"/>
      </w:tblGrid>
      <w:tr w:rsidR="00C06A2E" w:rsidRPr="0028495D" w:rsidTr="00607041">
        <w:tc>
          <w:tcPr>
            <w:tcW w:w="1667" w:type="pct"/>
          </w:tcPr>
          <w:p w:rsidR="00C06A2E" w:rsidRPr="00607041" w:rsidRDefault="00C06A2E" w:rsidP="00C06A2E">
            <w:pPr>
              <w:pStyle w:val="FootnoteText"/>
              <w:keepNext/>
              <w:rPr>
                <w:b/>
                <w:color w:val="44546A" w:themeColor="text2"/>
              </w:rPr>
            </w:pPr>
            <w:r w:rsidRPr="00607041">
              <w:rPr>
                <w:b/>
                <w:color w:val="44546A" w:themeColor="text2"/>
              </w:rPr>
              <w:t>Patients and the public</w:t>
            </w:r>
          </w:p>
        </w:tc>
        <w:tc>
          <w:tcPr>
            <w:tcW w:w="1667" w:type="pct"/>
          </w:tcPr>
          <w:p w:rsidR="00C06A2E" w:rsidRPr="00607041" w:rsidRDefault="00C06A2E" w:rsidP="00C06A2E">
            <w:pPr>
              <w:pStyle w:val="FootnoteText"/>
              <w:keepNext/>
              <w:rPr>
                <w:b/>
                <w:color w:val="44546A" w:themeColor="text2"/>
              </w:rPr>
            </w:pPr>
            <w:r w:rsidRPr="00607041">
              <w:rPr>
                <w:b/>
                <w:color w:val="44546A" w:themeColor="text2"/>
              </w:rPr>
              <w:t>Health professionals</w:t>
            </w:r>
          </w:p>
        </w:tc>
        <w:tc>
          <w:tcPr>
            <w:tcW w:w="1667" w:type="pct"/>
          </w:tcPr>
          <w:p w:rsidR="00C06A2E" w:rsidRPr="00607041" w:rsidRDefault="00C06A2E" w:rsidP="00C06A2E">
            <w:pPr>
              <w:pStyle w:val="FootnoteText"/>
              <w:keepNext/>
              <w:rPr>
                <w:b/>
                <w:color w:val="44546A" w:themeColor="text2"/>
              </w:rPr>
            </w:pPr>
            <w:r w:rsidRPr="00607041">
              <w:rPr>
                <w:b/>
                <w:color w:val="44546A" w:themeColor="text2"/>
              </w:rPr>
              <w:t>Policymakers</w:t>
            </w:r>
          </w:p>
        </w:tc>
      </w:tr>
      <w:tr w:rsidR="00C06A2E" w:rsidRPr="0028495D" w:rsidTr="00607041">
        <w:tc>
          <w:tcPr>
            <w:tcW w:w="1667" w:type="pct"/>
          </w:tcPr>
          <w:p w:rsidR="00C06A2E" w:rsidRPr="00607041" w:rsidRDefault="00C06A2E" w:rsidP="00C06A2E">
            <w:pPr>
              <w:pStyle w:val="FootnoteText"/>
              <w:keepNext/>
              <w:rPr>
                <w:color w:val="44546A" w:themeColor="text2"/>
              </w:rPr>
            </w:pPr>
            <w:r w:rsidRPr="00607041">
              <w:rPr>
                <w:color w:val="44546A" w:themeColor="text2"/>
              </w:rPr>
              <w:t>What is (are) the intervention(s)?</w:t>
            </w:r>
          </w:p>
        </w:tc>
        <w:tc>
          <w:tcPr>
            <w:tcW w:w="1667" w:type="pct"/>
          </w:tcPr>
          <w:p w:rsidR="00C06A2E" w:rsidRPr="00607041" w:rsidRDefault="00C06A2E" w:rsidP="00C06A2E">
            <w:pPr>
              <w:pStyle w:val="FootnoteText"/>
              <w:keepNext/>
              <w:rPr>
                <w:color w:val="44546A" w:themeColor="text2"/>
              </w:rPr>
            </w:pPr>
            <w:r w:rsidRPr="00607041">
              <w:rPr>
                <w:color w:val="44546A" w:themeColor="text2"/>
              </w:rPr>
              <w:t>Indications and contraindications</w:t>
            </w:r>
          </w:p>
        </w:tc>
        <w:tc>
          <w:tcPr>
            <w:tcW w:w="1667" w:type="pct"/>
          </w:tcPr>
          <w:p w:rsidR="00C06A2E" w:rsidRPr="00607041" w:rsidRDefault="00C06A2E" w:rsidP="00C06A2E">
            <w:pPr>
              <w:pStyle w:val="FootnoteText"/>
              <w:keepNext/>
              <w:rPr>
                <w:color w:val="44546A" w:themeColor="text2"/>
              </w:rPr>
            </w:pPr>
            <w:r w:rsidRPr="00607041">
              <w:rPr>
                <w:color w:val="44546A" w:themeColor="text2"/>
              </w:rPr>
              <w:t>What are the policy options?</w:t>
            </w:r>
          </w:p>
        </w:tc>
      </w:tr>
      <w:tr w:rsidR="00C06A2E" w:rsidRPr="0028495D" w:rsidTr="00607041">
        <w:tc>
          <w:tcPr>
            <w:tcW w:w="1667" w:type="pct"/>
          </w:tcPr>
          <w:p w:rsidR="00C06A2E" w:rsidRPr="00607041" w:rsidRDefault="00C06A2E" w:rsidP="00C06A2E">
            <w:pPr>
              <w:pStyle w:val="FootnoteText"/>
              <w:keepNext/>
              <w:rPr>
                <w:color w:val="44546A" w:themeColor="text2"/>
              </w:rPr>
            </w:pPr>
            <w:r w:rsidRPr="00607041">
              <w:rPr>
                <w:color w:val="44546A" w:themeColor="text2"/>
              </w:rPr>
              <w:t>Who can use the intervention(s)?</w:t>
            </w:r>
          </w:p>
        </w:tc>
        <w:tc>
          <w:tcPr>
            <w:tcW w:w="1667" w:type="pct"/>
          </w:tcPr>
          <w:p w:rsidR="00C06A2E" w:rsidRPr="00607041" w:rsidRDefault="00C06A2E" w:rsidP="00C06A2E">
            <w:pPr>
              <w:pStyle w:val="FootnoteText"/>
              <w:keepNext/>
              <w:rPr>
                <w:color w:val="44546A" w:themeColor="text2"/>
              </w:rPr>
            </w:pPr>
            <w:r w:rsidRPr="00607041">
              <w:rPr>
                <w:color w:val="44546A" w:themeColor="text2"/>
              </w:rPr>
              <w:t>Delivery of the intervention(s)</w:t>
            </w:r>
          </w:p>
        </w:tc>
        <w:tc>
          <w:tcPr>
            <w:tcW w:w="1667" w:type="pct"/>
          </w:tcPr>
          <w:p w:rsidR="00C06A2E" w:rsidRPr="00607041" w:rsidRDefault="00C06A2E" w:rsidP="00C06A2E">
            <w:pPr>
              <w:pStyle w:val="FootnoteText"/>
              <w:keepNext/>
              <w:rPr>
                <w:color w:val="44546A" w:themeColor="text2"/>
              </w:rPr>
            </w:pPr>
            <w:r w:rsidRPr="00607041">
              <w:rPr>
                <w:color w:val="44546A" w:themeColor="text2"/>
              </w:rPr>
              <w:t>Equity considerations</w:t>
            </w:r>
          </w:p>
        </w:tc>
      </w:tr>
      <w:tr w:rsidR="00C06A2E" w:rsidRPr="0028495D" w:rsidTr="00607041">
        <w:tc>
          <w:tcPr>
            <w:tcW w:w="1667" w:type="pct"/>
          </w:tcPr>
          <w:p w:rsidR="00C06A2E" w:rsidRPr="00607041" w:rsidRDefault="00C06A2E" w:rsidP="00C06A2E">
            <w:pPr>
              <w:pStyle w:val="FootnoteText"/>
              <w:keepNext/>
              <w:rPr>
                <w:color w:val="44546A" w:themeColor="text2"/>
              </w:rPr>
            </w:pPr>
            <w:r w:rsidRPr="00607041">
              <w:rPr>
                <w:color w:val="44546A" w:themeColor="text2"/>
              </w:rPr>
              <w:t>What other options are there?</w:t>
            </w:r>
          </w:p>
        </w:tc>
        <w:tc>
          <w:tcPr>
            <w:tcW w:w="1667" w:type="pct"/>
          </w:tcPr>
          <w:p w:rsidR="00C06A2E" w:rsidRPr="00607041" w:rsidRDefault="00C06A2E" w:rsidP="00C06A2E">
            <w:pPr>
              <w:pStyle w:val="FootnoteText"/>
              <w:keepNext/>
              <w:rPr>
                <w:color w:val="44546A" w:themeColor="text2"/>
              </w:rPr>
            </w:pPr>
            <w:r w:rsidRPr="00607041">
              <w:rPr>
                <w:color w:val="44546A" w:themeColor="text2"/>
              </w:rPr>
              <w:t>Cautions</w:t>
            </w:r>
          </w:p>
        </w:tc>
        <w:tc>
          <w:tcPr>
            <w:tcW w:w="1667" w:type="pct"/>
          </w:tcPr>
          <w:p w:rsidR="00C06A2E" w:rsidRPr="00607041" w:rsidRDefault="00C06A2E" w:rsidP="00C06A2E">
            <w:pPr>
              <w:pStyle w:val="FootnoteText"/>
              <w:keepNext/>
              <w:rPr>
                <w:color w:val="44546A" w:themeColor="text2"/>
              </w:rPr>
            </w:pPr>
            <w:r w:rsidRPr="00607041">
              <w:rPr>
                <w:color w:val="44546A" w:themeColor="text2"/>
              </w:rPr>
              <w:t>Economic considerations</w:t>
            </w:r>
          </w:p>
        </w:tc>
      </w:tr>
      <w:tr w:rsidR="00C06A2E" w:rsidRPr="0028495D" w:rsidTr="00607041">
        <w:tc>
          <w:tcPr>
            <w:tcW w:w="1667" w:type="pct"/>
          </w:tcPr>
          <w:p w:rsidR="00C06A2E" w:rsidRPr="00607041" w:rsidRDefault="00C06A2E" w:rsidP="00C06A2E">
            <w:pPr>
              <w:pStyle w:val="FootnoteText"/>
              <w:keepNext/>
              <w:rPr>
                <w:color w:val="44546A" w:themeColor="text2"/>
              </w:rPr>
            </w:pPr>
            <w:r w:rsidRPr="00607041">
              <w:rPr>
                <w:color w:val="44546A" w:themeColor="text2"/>
              </w:rPr>
              <w:t>How do people experience the intervention(s)</w:t>
            </w:r>
          </w:p>
        </w:tc>
        <w:tc>
          <w:tcPr>
            <w:tcW w:w="1667" w:type="pct"/>
          </w:tcPr>
          <w:p w:rsidR="00C06A2E" w:rsidRPr="00607041" w:rsidRDefault="00C06A2E" w:rsidP="00C06A2E">
            <w:pPr>
              <w:pStyle w:val="FootnoteText"/>
              <w:keepNext/>
              <w:rPr>
                <w:color w:val="44546A" w:themeColor="text2"/>
              </w:rPr>
            </w:pPr>
            <w:r w:rsidRPr="00607041">
              <w:rPr>
                <w:color w:val="44546A" w:themeColor="text2"/>
              </w:rPr>
              <w:t>Counselling patients</w:t>
            </w:r>
          </w:p>
        </w:tc>
        <w:tc>
          <w:tcPr>
            <w:tcW w:w="1667" w:type="pct"/>
          </w:tcPr>
          <w:p w:rsidR="00C06A2E" w:rsidRPr="00607041" w:rsidRDefault="00C06A2E" w:rsidP="00C06A2E">
            <w:pPr>
              <w:pStyle w:val="FootnoteText"/>
              <w:keepNext/>
              <w:rPr>
                <w:color w:val="44546A" w:themeColor="text2"/>
              </w:rPr>
            </w:pPr>
            <w:r w:rsidRPr="00607041">
              <w:rPr>
                <w:color w:val="44546A" w:themeColor="text2"/>
              </w:rPr>
              <w:t>Monitoring and evaluation considerations</w:t>
            </w:r>
          </w:p>
        </w:tc>
      </w:tr>
      <w:tr w:rsidR="00C06A2E" w:rsidRPr="0028495D" w:rsidTr="00607041">
        <w:tc>
          <w:tcPr>
            <w:tcW w:w="1667" w:type="pct"/>
          </w:tcPr>
          <w:p w:rsidR="00C06A2E" w:rsidRPr="00607041" w:rsidRDefault="00C06A2E" w:rsidP="0028495D">
            <w:pPr>
              <w:pStyle w:val="FootnoteText"/>
              <w:rPr>
                <w:color w:val="44546A" w:themeColor="text2"/>
              </w:rPr>
            </w:pPr>
            <w:r w:rsidRPr="00607041">
              <w:rPr>
                <w:color w:val="44546A" w:themeColor="text2"/>
              </w:rPr>
              <w:t>Is there anything else that someone should know before using the intervention(s)</w:t>
            </w:r>
          </w:p>
        </w:tc>
        <w:tc>
          <w:tcPr>
            <w:tcW w:w="1667" w:type="pct"/>
          </w:tcPr>
          <w:p w:rsidR="00C06A2E" w:rsidRPr="00607041" w:rsidRDefault="00C06A2E" w:rsidP="0028495D">
            <w:pPr>
              <w:pStyle w:val="FootnoteText"/>
              <w:rPr>
                <w:color w:val="44546A" w:themeColor="text2"/>
              </w:rPr>
            </w:pPr>
            <w:r w:rsidRPr="00607041">
              <w:rPr>
                <w:color w:val="44546A" w:themeColor="text2"/>
              </w:rPr>
              <w:t>Anything else that health professionals should know before using the intervention(s)</w:t>
            </w:r>
          </w:p>
        </w:tc>
        <w:tc>
          <w:tcPr>
            <w:tcW w:w="1667" w:type="pct"/>
          </w:tcPr>
          <w:p w:rsidR="00C06A2E" w:rsidRPr="00607041" w:rsidRDefault="00C06A2E" w:rsidP="0028495D">
            <w:pPr>
              <w:pStyle w:val="FootnoteText"/>
              <w:rPr>
                <w:color w:val="44546A" w:themeColor="text2"/>
              </w:rPr>
            </w:pPr>
            <w:r w:rsidRPr="00607041">
              <w:rPr>
                <w:color w:val="44546A" w:themeColor="text2"/>
              </w:rPr>
              <w:t>Anything else that policymakers should know before deciding on one of the policy options</w:t>
            </w:r>
          </w:p>
        </w:tc>
      </w:tr>
    </w:tbl>
    <w:p w:rsidR="00C06A2E" w:rsidRPr="0028495D" w:rsidRDefault="00C06A2E" w:rsidP="0028495D">
      <w:pPr>
        <w:pStyle w:val="FootnoteText"/>
      </w:pPr>
    </w:p>
    <w:p w:rsidR="00C06A2E" w:rsidRDefault="00C06A2E">
      <w:pPr>
        <w:pStyle w:val="FootnoteText"/>
      </w:pPr>
    </w:p>
  </w:footnote>
  <w:footnote w:id="11">
    <w:p w:rsidR="007C7D4A" w:rsidRPr="00607041" w:rsidRDefault="007C7D4A" w:rsidP="00A2728A">
      <w:pPr>
        <w:pStyle w:val="FootnoteText"/>
        <w:spacing w:after="60"/>
        <w:rPr>
          <w:sz w:val="18"/>
          <w:szCs w:val="18"/>
          <w:lang w:val="nb-NO"/>
        </w:rPr>
      </w:pPr>
      <w:r w:rsidRPr="00607041">
        <w:rPr>
          <w:rStyle w:val="FootnoteReference"/>
          <w:sz w:val="18"/>
          <w:szCs w:val="18"/>
        </w:rPr>
        <w:footnoteRef/>
      </w:r>
      <w:r w:rsidRPr="00607041">
        <w:rPr>
          <w:sz w:val="18"/>
          <w:szCs w:val="18"/>
        </w:rPr>
        <w:t xml:space="preserve"> </w:t>
      </w:r>
      <w:r w:rsidR="00A2728A" w:rsidRPr="00607041">
        <w:rPr>
          <w:sz w:val="18"/>
          <w:szCs w:val="18"/>
        </w:rPr>
        <w:t xml:space="preserve">Hoffman T, Oxman AD, Ioannidis J, Moher D, Lasserson T, Stein K, Sutcliffe K, Ravaud P, Altman D, Perera R, Glassziou P. Enhancing the usability of systematic reviews by improving the descriptions of interventions. </w:t>
      </w:r>
      <w:r w:rsidR="00A2728A" w:rsidRPr="00607041">
        <w:rPr>
          <w:sz w:val="18"/>
          <w:szCs w:val="18"/>
          <w:lang w:val="nb-NO"/>
        </w:rPr>
        <w:t>BMJ 2017; 357:j2998.</w:t>
      </w:r>
    </w:p>
  </w:footnote>
  <w:footnote w:id="12">
    <w:p w:rsidR="007C7D4A" w:rsidRPr="00607041" w:rsidRDefault="007C7D4A" w:rsidP="007C7D4A">
      <w:pPr>
        <w:pStyle w:val="FootnoteText"/>
        <w:spacing w:after="60"/>
        <w:rPr>
          <w:sz w:val="18"/>
          <w:szCs w:val="18"/>
        </w:rPr>
      </w:pPr>
      <w:r w:rsidRPr="00607041">
        <w:rPr>
          <w:rStyle w:val="FootnoteReference"/>
          <w:sz w:val="18"/>
          <w:szCs w:val="18"/>
        </w:rPr>
        <w:footnoteRef/>
      </w:r>
      <w:r w:rsidRPr="00607041">
        <w:rPr>
          <w:sz w:val="18"/>
          <w:szCs w:val="18"/>
          <w:lang w:val="nb-NO"/>
        </w:rPr>
        <w:t xml:space="preserve"> Sun  X, Briel  M, Busse  JW,  et al.  </w:t>
      </w:r>
      <w:r w:rsidRPr="00607041">
        <w:rPr>
          <w:sz w:val="18"/>
          <w:szCs w:val="18"/>
        </w:rPr>
        <w:t>Credibility of claims of subgroup effects in randomised controlled trials: systematic review.  BMJ 2012; 344:doi:10.1136/bmj.e155.</w:t>
      </w:r>
    </w:p>
  </w:footnote>
  <w:footnote w:id="13">
    <w:p w:rsidR="007C7D4A" w:rsidRPr="00607041" w:rsidRDefault="007C7D4A" w:rsidP="007C7D4A">
      <w:pPr>
        <w:pStyle w:val="FootnoteText"/>
        <w:spacing w:after="60"/>
        <w:rPr>
          <w:sz w:val="18"/>
          <w:szCs w:val="18"/>
        </w:rPr>
      </w:pPr>
      <w:r w:rsidRPr="00607041">
        <w:rPr>
          <w:rStyle w:val="FootnoteReference"/>
          <w:sz w:val="18"/>
          <w:szCs w:val="18"/>
        </w:rPr>
        <w:footnoteRef/>
      </w:r>
      <w:r w:rsidRPr="00607041">
        <w:rPr>
          <w:sz w:val="18"/>
          <w:szCs w:val="18"/>
        </w:rPr>
        <w:t xml:space="preserve"> Sun X, Briel M, Walter SD, Guyatt GH. Is a subgroup effect believable? Updating criteria to evaluate the credibility of subgroup analyses. BMJ 2010; 340:850-4.</w:t>
      </w:r>
    </w:p>
  </w:footnote>
  <w:footnote w:id="14">
    <w:p w:rsidR="007C7D4A" w:rsidRPr="00607041" w:rsidRDefault="007C7D4A" w:rsidP="007C7D4A">
      <w:pPr>
        <w:pStyle w:val="FootnoteText"/>
        <w:spacing w:after="60"/>
        <w:rPr>
          <w:sz w:val="18"/>
          <w:szCs w:val="18"/>
        </w:rPr>
      </w:pPr>
      <w:r w:rsidRPr="00607041">
        <w:rPr>
          <w:rStyle w:val="FootnoteReference"/>
          <w:sz w:val="18"/>
          <w:szCs w:val="18"/>
        </w:rPr>
        <w:footnoteRef/>
      </w:r>
      <w:r w:rsidRPr="00607041">
        <w:rPr>
          <w:sz w:val="18"/>
          <w:szCs w:val="18"/>
        </w:rPr>
        <w:t xml:space="preserve"> Oxman AD. Subgroup analyses: the devil is in the interpretation. BMJ 2012; 344:e2022.</w:t>
      </w:r>
    </w:p>
  </w:footnote>
  <w:footnote w:id="15">
    <w:p w:rsidR="00D70B51" w:rsidRDefault="00D70B51">
      <w:pPr>
        <w:pStyle w:val="FootnoteText"/>
      </w:pPr>
      <w:r w:rsidRPr="00607041">
        <w:rPr>
          <w:rStyle w:val="FootnoteReference"/>
          <w:sz w:val="18"/>
          <w:szCs w:val="18"/>
        </w:rPr>
        <w:footnoteRef/>
      </w:r>
      <w:r w:rsidRPr="00607041">
        <w:rPr>
          <w:sz w:val="18"/>
          <w:szCs w:val="18"/>
          <w:lang w:val="nb-NO"/>
        </w:rPr>
        <w:t xml:space="preserve"> Alonso-Coello P, Schünemann HJ, Moberg J, et al. </w:t>
      </w:r>
      <w:r w:rsidRPr="00607041">
        <w:rPr>
          <w:sz w:val="18"/>
          <w:szCs w:val="18"/>
        </w:rPr>
        <w:t>GRADE Evidence to Decision (EtD) frameworks: A systematic and transparent approach to making well-informed healthcare choices. 1. Introduction. BMJ 2016; 353:i2016.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87D72"/>
    <w:multiLevelType w:val="hybridMultilevel"/>
    <w:tmpl w:val="BA12F344"/>
    <w:lvl w:ilvl="0" w:tplc="04140001">
      <w:start w:val="1"/>
      <w:numFmt w:val="bullet"/>
      <w:lvlText w:val=""/>
      <w:lvlJc w:val="left"/>
      <w:pPr>
        <w:ind w:left="360" w:hanging="360"/>
      </w:pPr>
      <w:rPr>
        <w:rFonts w:ascii="Symbol" w:hAnsi="Symbol" w:hint="default"/>
      </w:rPr>
    </w:lvl>
    <w:lvl w:ilvl="1" w:tplc="04140003">
      <w:start w:val="1"/>
      <w:numFmt w:val="bullet"/>
      <w:lvlText w:val="o"/>
      <w:lvlJc w:val="left"/>
      <w:pPr>
        <w:ind w:left="1080" w:hanging="360"/>
      </w:pPr>
      <w:rPr>
        <w:rFonts w:ascii="Courier New" w:hAnsi="Courier New" w:cs="Courier New" w:hint="default"/>
      </w:rPr>
    </w:lvl>
    <w:lvl w:ilvl="2" w:tplc="04140005">
      <w:start w:val="1"/>
      <w:numFmt w:val="bullet"/>
      <w:lvlText w:val=""/>
      <w:lvlJc w:val="left"/>
      <w:pPr>
        <w:ind w:left="1800" w:hanging="360"/>
      </w:pPr>
      <w:rPr>
        <w:rFonts w:ascii="Wingdings" w:hAnsi="Wingdings" w:hint="default"/>
      </w:rPr>
    </w:lvl>
    <w:lvl w:ilvl="3" w:tplc="04140001">
      <w:start w:val="1"/>
      <w:numFmt w:val="bullet"/>
      <w:lvlText w:val=""/>
      <w:lvlJc w:val="left"/>
      <w:pPr>
        <w:ind w:left="2520" w:hanging="360"/>
      </w:pPr>
      <w:rPr>
        <w:rFonts w:ascii="Symbol" w:hAnsi="Symbol" w:hint="default"/>
      </w:rPr>
    </w:lvl>
    <w:lvl w:ilvl="4" w:tplc="04140003">
      <w:start w:val="1"/>
      <w:numFmt w:val="bullet"/>
      <w:lvlText w:val="o"/>
      <w:lvlJc w:val="left"/>
      <w:pPr>
        <w:ind w:left="3240" w:hanging="360"/>
      </w:pPr>
      <w:rPr>
        <w:rFonts w:ascii="Courier New" w:hAnsi="Courier New" w:cs="Courier New" w:hint="default"/>
      </w:rPr>
    </w:lvl>
    <w:lvl w:ilvl="5" w:tplc="04140005">
      <w:start w:val="1"/>
      <w:numFmt w:val="bullet"/>
      <w:lvlText w:val=""/>
      <w:lvlJc w:val="left"/>
      <w:pPr>
        <w:ind w:left="3960" w:hanging="360"/>
      </w:pPr>
      <w:rPr>
        <w:rFonts w:ascii="Wingdings" w:hAnsi="Wingdings" w:hint="default"/>
      </w:rPr>
    </w:lvl>
    <w:lvl w:ilvl="6" w:tplc="04140001">
      <w:start w:val="1"/>
      <w:numFmt w:val="bullet"/>
      <w:lvlText w:val=""/>
      <w:lvlJc w:val="left"/>
      <w:pPr>
        <w:ind w:left="4680" w:hanging="360"/>
      </w:pPr>
      <w:rPr>
        <w:rFonts w:ascii="Symbol" w:hAnsi="Symbol" w:hint="default"/>
      </w:rPr>
    </w:lvl>
    <w:lvl w:ilvl="7" w:tplc="04140003">
      <w:start w:val="1"/>
      <w:numFmt w:val="bullet"/>
      <w:lvlText w:val="o"/>
      <w:lvlJc w:val="left"/>
      <w:pPr>
        <w:ind w:left="5400" w:hanging="360"/>
      </w:pPr>
      <w:rPr>
        <w:rFonts w:ascii="Courier New" w:hAnsi="Courier New" w:cs="Courier New" w:hint="default"/>
      </w:rPr>
    </w:lvl>
    <w:lvl w:ilvl="8" w:tplc="04140005">
      <w:start w:val="1"/>
      <w:numFmt w:val="bullet"/>
      <w:lvlText w:val=""/>
      <w:lvlJc w:val="left"/>
      <w:pPr>
        <w:ind w:left="6120" w:hanging="360"/>
      </w:pPr>
      <w:rPr>
        <w:rFonts w:ascii="Wingdings" w:hAnsi="Wingdings" w:hint="default"/>
      </w:rPr>
    </w:lvl>
  </w:abstractNum>
  <w:abstractNum w:abstractNumId="1" w15:restartNumberingAfterBreak="0">
    <w:nsid w:val="0B4F0A66"/>
    <w:multiLevelType w:val="hybridMultilevel"/>
    <w:tmpl w:val="2F2023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453EFF"/>
    <w:multiLevelType w:val="hybridMultilevel"/>
    <w:tmpl w:val="1C623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FD2F68"/>
    <w:multiLevelType w:val="hybridMultilevel"/>
    <w:tmpl w:val="D622944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6506C19"/>
    <w:multiLevelType w:val="hybridMultilevel"/>
    <w:tmpl w:val="87F8BB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3BF5715E"/>
    <w:multiLevelType w:val="hybridMultilevel"/>
    <w:tmpl w:val="0406C6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3F5E4962"/>
    <w:multiLevelType w:val="hybridMultilevel"/>
    <w:tmpl w:val="EFB0DC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B3E2F45"/>
    <w:multiLevelType w:val="hybridMultilevel"/>
    <w:tmpl w:val="472604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2"/>
  </w:num>
  <w:num w:numId="4">
    <w:abstractNumId w:val="1"/>
  </w:num>
  <w:num w:numId="5">
    <w:abstractNumId w:val="6"/>
  </w:num>
  <w:num w:numId="6">
    <w:abstractNumId w:val="4"/>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076"/>
    <w:rsid w:val="00032A8C"/>
    <w:rsid w:val="001071AE"/>
    <w:rsid w:val="0016180E"/>
    <w:rsid w:val="001671EC"/>
    <w:rsid w:val="001E3C2D"/>
    <w:rsid w:val="002115A3"/>
    <w:rsid w:val="0028495D"/>
    <w:rsid w:val="002E13D9"/>
    <w:rsid w:val="003448FA"/>
    <w:rsid w:val="003F0BEA"/>
    <w:rsid w:val="00497829"/>
    <w:rsid w:val="005A18F8"/>
    <w:rsid w:val="005C6936"/>
    <w:rsid w:val="005F68B3"/>
    <w:rsid w:val="00607041"/>
    <w:rsid w:val="00644774"/>
    <w:rsid w:val="00647F88"/>
    <w:rsid w:val="007147F1"/>
    <w:rsid w:val="007157E7"/>
    <w:rsid w:val="007160D5"/>
    <w:rsid w:val="007346E6"/>
    <w:rsid w:val="007C7D4A"/>
    <w:rsid w:val="00825EAA"/>
    <w:rsid w:val="00844995"/>
    <w:rsid w:val="00876828"/>
    <w:rsid w:val="00900184"/>
    <w:rsid w:val="009C27BE"/>
    <w:rsid w:val="009C54DC"/>
    <w:rsid w:val="00A2728A"/>
    <w:rsid w:val="00A67B40"/>
    <w:rsid w:val="00AB045F"/>
    <w:rsid w:val="00AE11FE"/>
    <w:rsid w:val="00B709A7"/>
    <w:rsid w:val="00B87CB7"/>
    <w:rsid w:val="00B922D2"/>
    <w:rsid w:val="00BF0DC8"/>
    <w:rsid w:val="00C01222"/>
    <w:rsid w:val="00C06A2E"/>
    <w:rsid w:val="00C93A10"/>
    <w:rsid w:val="00CA7823"/>
    <w:rsid w:val="00D15149"/>
    <w:rsid w:val="00D420AE"/>
    <w:rsid w:val="00D70B51"/>
    <w:rsid w:val="00DB40C7"/>
    <w:rsid w:val="00DC7305"/>
    <w:rsid w:val="00E218D9"/>
    <w:rsid w:val="00E30076"/>
    <w:rsid w:val="00F23693"/>
    <w:rsid w:val="00FC5B17"/>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D527A"/>
  <w15:chartTrackingRefBased/>
  <w15:docId w15:val="{8340EA92-B0F2-4FDB-9B3E-EAA818C56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0076"/>
    <w:rPr>
      <w:rFonts w:eastAsiaTheme="minorEastAsia"/>
      <w:lang w:val="en-GB"/>
    </w:rPr>
  </w:style>
  <w:style w:type="paragraph" w:styleId="Heading3">
    <w:name w:val="heading 3"/>
    <w:basedOn w:val="Normal"/>
    <w:next w:val="Normal"/>
    <w:link w:val="Heading3Char"/>
    <w:uiPriority w:val="9"/>
    <w:unhideWhenUsed/>
    <w:qFormat/>
    <w:rsid w:val="0028495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00184"/>
    <w:rPr>
      <w:color w:val="2F5496" w:themeColor="accent1" w:themeShade="BF"/>
      <w:u w:val="none"/>
    </w:rPr>
  </w:style>
  <w:style w:type="paragraph" w:styleId="ListParagraph">
    <w:name w:val="List Paragraph"/>
    <w:basedOn w:val="Normal"/>
    <w:qFormat/>
    <w:rsid w:val="00E30076"/>
    <w:pPr>
      <w:spacing w:line="256" w:lineRule="auto"/>
      <w:ind w:left="720"/>
      <w:contextualSpacing/>
    </w:pPr>
    <w:rPr>
      <w:lang w:val="en-AU"/>
    </w:rPr>
  </w:style>
  <w:style w:type="table" w:styleId="TableGrid">
    <w:name w:val="Table Grid"/>
    <w:basedOn w:val="TableNormal"/>
    <w:uiPriority w:val="39"/>
    <w:rsid w:val="00E300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C27BE"/>
    <w:rPr>
      <w:color w:val="605E5C"/>
      <w:shd w:val="clear" w:color="auto" w:fill="E1DFDD"/>
    </w:rPr>
  </w:style>
  <w:style w:type="character" w:styleId="FollowedHyperlink">
    <w:name w:val="FollowedHyperlink"/>
    <w:basedOn w:val="DefaultParagraphFont"/>
    <w:uiPriority w:val="99"/>
    <w:semiHidden/>
    <w:unhideWhenUsed/>
    <w:rsid w:val="009C27BE"/>
    <w:rPr>
      <w:color w:val="954F72" w:themeColor="followedHyperlink"/>
      <w:u w:val="single"/>
    </w:rPr>
  </w:style>
  <w:style w:type="paragraph" w:styleId="FootnoteText">
    <w:name w:val="footnote text"/>
    <w:basedOn w:val="Normal"/>
    <w:link w:val="FootnoteTextChar"/>
    <w:uiPriority w:val="99"/>
    <w:semiHidden/>
    <w:unhideWhenUsed/>
    <w:rsid w:val="007160D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160D5"/>
    <w:rPr>
      <w:sz w:val="20"/>
      <w:szCs w:val="20"/>
      <w:lang w:val="en-GB"/>
    </w:rPr>
  </w:style>
  <w:style w:type="character" w:styleId="FootnoteReference">
    <w:name w:val="footnote reference"/>
    <w:basedOn w:val="DefaultParagraphFont"/>
    <w:uiPriority w:val="99"/>
    <w:semiHidden/>
    <w:unhideWhenUsed/>
    <w:rsid w:val="007160D5"/>
    <w:rPr>
      <w:vertAlign w:val="superscript"/>
    </w:rPr>
  </w:style>
  <w:style w:type="character" w:customStyle="1" w:styleId="Heading3Char">
    <w:name w:val="Heading 3 Char"/>
    <w:basedOn w:val="DefaultParagraphFont"/>
    <w:link w:val="Heading3"/>
    <w:uiPriority w:val="9"/>
    <w:rsid w:val="0028495D"/>
    <w:rPr>
      <w:rFonts w:asciiTheme="majorHAnsi" w:eastAsiaTheme="majorEastAsia" w:hAnsiTheme="majorHAnsi" w:cstheme="majorBidi"/>
      <w:color w:val="1F3763" w:themeColor="accent1" w:themeShade="7F"/>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65544">
      <w:bodyDiv w:val="1"/>
      <w:marLeft w:val="0"/>
      <w:marRight w:val="0"/>
      <w:marTop w:val="0"/>
      <w:marBottom w:val="0"/>
      <w:divBdr>
        <w:top w:val="none" w:sz="0" w:space="0" w:color="auto"/>
        <w:left w:val="none" w:sz="0" w:space="0" w:color="auto"/>
        <w:bottom w:val="none" w:sz="0" w:space="0" w:color="auto"/>
        <w:right w:val="none" w:sz="0" w:space="0" w:color="auto"/>
      </w:divBdr>
    </w:div>
    <w:div w:id="1966889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mcmedinformdecismak.biomedcentral.com/articles/10.1186/1472-6947-8-34" TargetMode="External"/><Relationship Id="rId13" Type="http://schemas.openxmlformats.org/officeDocument/2006/relationships/hyperlink" Target="https://health-policy-systems.biomedcentral.com/articles/10.1186/s12961-018-0307-z" TargetMode="External"/><Relationship Id="rId18" Type="http://schemas.openxmlformats.org/officeDocument/2006/relationships/hyperlink" Target="https://isof.epistemonikos.org/" TargetMode="External"/><Relationship Id="rId3" Type="http://schemas.openxmlformats.org/officeDocument/2006/relationships/styles" Target="styles.xml"/><Relationship Id="rId21" Type="http://schemas.openxmlformats.org/officeDocument/2006/relationships/hyperlink" Target="https://epoc.cochrane.org/sites/epoc.cochrane.org/files/public/uploads/Resources-for-authors2017/implications_for_research.pdf" TargetMode="External"/><Relationship Id="rId7" Type="http://schemas.openxmlformats.org/officeDocument/2006/relationships/endnotes" Target="endnotes.xml"/><Relationship Id="rId12" Type="http://schemas.openxmlformats.org/officeDocument/2006/relationships/hyperlink" Target="https://www.ncbi.nlm.nih.gov/pmc/articles/PMC3040014/" TargetMode="External"/><Relationship Id="rId17" Type="http://schemas.openxmlformats.org/officeDocument/2006/relationships/hyperlink" Target="https://www.ncbi.nlm.nih.gov/pmc/articles/PMC3040014/" TargetMode="External"/><Relationship Id="rId2" Type="http://schemas.openxmlformats.org/officeDocument/2006/relationships/numbering" Target="numbering.xml"/><Relationship Id="rId16" Type="http://schemas.openxmlformats.org/officeDocument/2006/relationships/hyperlink" Target="https://www.ncbi.nlm.nih.gov/pmc/articles/PMC3040014/" TargetMode="External"/><Relationship Id="rId20" Type="http://schemas.openxmlformats.org/officeDocument/2006/relationships/hyperlink" Target="https://onlinelibrary.wiley.com/doi/abs/10.1002/jrsm.131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nkinghub.elsevier.com/retrieve/pii/S0895-4356(06)00025-4"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bmcmedinformdecismak.biomedcentral.com/articles/10.1186/1472-6947-8-34" TargetMode="External"/><Relationship Id="rId23" Type="http://schemas.openxmlformats.org/officeDocument/2006/relationships/fontTable" Target="fontTable.xml"/><Relationship Id="rId10" Type="http://schemas.openxmlformats.org/officeDocument/2006/relationships/hyperlink" Target="https://linkinghub.elsevier.com/retrieve/pii/S0895-4356(06)00025-4" TargetMode="External"/><Relationship Id="rId19" Type="http://schemas.openxmlformats.org/officeDocument/2006/relationships/hyperlink" Target="https://epoc.cochrane.org/sites/epoc.cochrane.org/files/public/uploads/Resources-for-authors2017/what_are_explanatory_factors.pdf" TargetMode="External"/><Relationship Id="rId4" Type="http://schemas.openxmlformats.org/officeDocument/2006/relationships/settings" Target="settings.xml"/><Relationship Id="rId9" Type="http://schemas.openxmlformats.org/officeDocument/2006/relationships/hyperlink" Target="https://www.sciencedirect.com/science/article/pii/S0895435614003989%20and%20https:/systematicreviewsjournal.biomedcentral.com/articles/10.1186/s13643-015-0060-0" TargetMode="External"/><Relationship Id="rId14" Type="http://schemas.openxmlformats.org/officeDocument/2006/relationships/hyperlink" Target="https://www.cochrane.org/news/translated-cochrane-evidence" TargetMode="External"/><Relationship Id="rId22" Type="http://schemas.openxmlformats.org/officeDocument/2006/relationships/hyperlink" Target="https://epoc.cochrane.org/sites/epoc.cochrane.org/files/public/uploads/Resources-for-authors2017/implications_for_practice.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brage.bibsys.no/xmlui/handle/11250/930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558A7322-4057-1040-97F4-33189FD62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578</TotalTime>
  <Pages>5</Pages>
  <Words>2506</Words>
  <Characters>14012</Characters>
  <Application>Microsoft Office Word</Application>
  <DocSecurity>0</DocSecurity>
  <Lines>538</Lines>
  <Paragraphs>300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Oxman</dc:creator>
  <cp:keywords/>
  <dc:description/>
  <cp:lastModifiedBy>Sarah Rosenbaum</cp:lastModifiedBy>
  <cp:revision>6</cp:revision>
  <dcterms:created xsi:type="dcterms:W3CDTF">2018-11-02T06:26:00Z</dcterms:created>
  <dcterms:modified xsi:type="dcterms:W3CDTF">2019-06-21T13:59:00Z</dcterms:modified>
</cp:coreProperties>
</file>