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44929" w14:textId="77777777" w:rsidR="00C658E3" w:rsidRPr="00C658E3" w:rsidRDefault="00C658E3" w:rsidP="00C658E3">
      <w:pPr>
        <w:spacing w:line="240" w:lineRule="auto"/>
        <w:rPr>
          <w:rFonts w:ascii="Calibri" w:eastAsia="Times New Roman" w:hAnsi="Calibri" w:cs="Calibri"/>
          <w:color w:val="000000"/>
          <w:sz w:val="22"/>
          <w:szCs w:val="22"/>
          <w:lang w:val="en-US"/>
        </w:rPr>
      </w:pPr>
      <w:r w:rsidRPr="00C658E3">
        <w:rPr>
          <w:rFonts w:ascii="Calibri" w:eastAsia="Times New Roman" w:hAnsi="Calibri" w:cs="Calibri"/>
          <w:color w:val="000000"/>
          <w:sz w:val="22"/>
          <w:szCs w:val="22"/>
          <w:lang w:val="en-ZA"/>
        </w:rPr>
        <w:t>Dear Sarah, Andy and Newton</w:t>
      </w:r>
    </w:p>
    <w:p w14:paraId="6A678F7F" w14:textId="77777777" w:rsidR="00C658E3" w:rsidRPr="00C658E3" w:rsidRDefault="00C658E3" w:rsidP="00C658E3">
      <w:pPr>
        <w:spacing w:line="240" w:lineRule="auto"/>
        <w:rPr>
          <w:rFonts w:ascii="Calibri" w:eastAsia="Times New Roman" w:hAnsi="Calibri" w:cs="Calibri"/>
          <w:color w:val="000000"/>
          <w:sz w:val="22"/>
          <w:szCs w:val="22"/>
          <w:lang w:val="en-US"/>
        </w:rPr>
      </w:pPr>
      <w:r w:rsidRPr="00C658E3">
        <w:rPr>
          <w:rFonts w:ascii="Calibri" w:eastAsia="Times New Roman" w:hAnsi="Calibri" w:cs="Calibri"/>
          <w:color w:val="000000"/>
          <w:sz w:val="22"/>
          <w:szCs w:val="22"/>
          <w:lang w:val="en-ZA"/>
        </w:rPr>
        <w:t> </w:t>
      </w:r>
    </w:p>
    <w:p w14:paraId="21F8E0AB" w14:textId="77777777" w:rsidR="00C658E3" w:rsidRPr="00C658E3" w:rsidRDefault="00C658E3" w:rsidP="00C658E3">
      <w:pPr>
        <w:spacing w:line="240" w:lineRule="auto"/>
        <w:rPr>
          <w:rFonts w:ascii="Calibri" w:eastAsia="Times New Roman" w:hAnsi="Calibri" w:cs="Calibri"/>
          <w:color w:val="000000"/>
          <w:sz w:val="22"/>
          <w:szCs w:val="22"/>
          <w:lang w:val="en-US"/>
        </w:rPr>
      </w:pPr>
      <w:r w:rsidRPr="00C658E3">
        <w:rPr>
          <w:rFonts w:ascii="Calibri" w:eastAsia="Times New Roman" w:hAnsi="Calibri" w:cs="Calibri"/>
          <w:color w:val="000000"/>
          <w:sz w:val="22"/>
          <w:szCs w:val="22"/>
          <w:lang w:val="en-ZA"/>
        </w:rPr>
        <w:t>Please find attached the second draft of the Antibiotic review. I have not added in the references as it creates an unwieldy and very long document. (We may wish not to do this if it’s not necessary as it takes a long time to format them correctly).</w:t>
      </w:r>
    </w:p>
    <w:p w14:paraId="63CFB851" w14:textId="77777777" w:rsidR="00C658E3" w:rsidRPr="00C658E3" w:rsidRDefault="00C658E3" w:rsidP="00C658E3">
      <w:pPr>
        <w:spacing w:line="240" w:lineRule="auto"/>
        <w:rPr>
          <w:rFonts w:ascii="Calibri" w:eastAsia="Times New Roman" w:hAnsi="Calibri" w:cs="Calibri"/>
          <w:color w:val="000000"/>
          <w:sz w:val="22"/>
          <w:szCs w:val="22"/>
          <w:lang w:val="en-US"/>
        </w:rPr>
      </w:pPr>
      <w:r w:rsidRPr="00C658E3">
        <w:rPr>
          <w:rFonts w:ascii="Calibri" w:eastAsia="Times New Roman" w:hAnsi="Calibri" w:cs="Calibri"/>
          <w:color w:val="000000"/>
          <w:sz w:val="22"/>
          <w:szCs w:val="22"/>
          <w:lang w:val="en-ZA"/>
        </w:rPr>
        <w:t> </w:t>
      </w:r>
    </w:p>
    <w:p w14:paraId="32DEDE1C" w14:textId="77777777" w:rsidR="00C658E3" w:rsidRPr="00C658E3" w:rsidRDefault="00C658E3" w:rsidP="00C658E3">
      <w:pPr>
        <w:spacing w:line="240" w:lineRule="auto"/>
        <w:rPr>
          <w:rFonts w:ascii="Calibri" w:eastAsia="Times New Roman" w:hAnsi="Calibri" w:cs="Calibri"/>
          <w:color w:val="000000"/>
          <w:sz w:val="22"/>
          <w:szCs w:val="22"/>
          <w:lang w:val="en-US"/>
        </w:rPr>
      </w:pPr>
      <w:r w:rsidRPr="00C658E3">
        <w:rPr>
          <w:rFonts w:ascii="Calibri" w:eastAsia="Times New Roman" w:hAnsi="Calibri" w:cs="Calibri"/>
          <w:color w:val="000000"/>
          <w:sz w:val="22"/>
          <w:szCs w:val="22"/>
          <w:lang w:val="en-ZA"/>
        </w:rPr>
        <w:t>A few things to note:</w:t>
      </w:r>
    </w:p>
    <w:p w14:paraId="2AFB941E" w14:textId="77777777" w:rsidR="00C658E3" w:rsidRPr="00C658E3" w:rsidRDefault="00C658E3" w:rsidP="00C658E3">
      <w:pPr>
        <w:spacing w:line="240" w:lineRule="auto"/>
        <w:rPr>
          <w:rFonts w:ascii="Calibri" w:eastAsia="Times New Roman" w:hAnsi="Calibri" w:cs="Calibri"/>
          <w:color w:val="000000"/>
          <w:sz w:val="22"/>
          <w:szCs w:val="22"/>
          <w:lang w:val="en-US"/>
        </w:rPr>
      </w:pPr>
      <w:r w:rsidRPr="00C658E3">
        <w:rPr>
          <w:rFonts w:ascii="Calibri" w:eastAsia="Times New Roman" w:hAnsi="Calibri" w:cs="Calibri"/>
          <w:color w:val="000000"/>
          <w:sz w:val="22"/>
          <w:szCs w:val="22"/>
          <w:lang w:val="en-ZA"/>
        </w:rPr>
        <w:t> </w:t>
      </w:r>
    </w:p>
    <w:p w14:paraId="106E025E" w14:textId="77777777" w:rsidR="00C658E3" w:rsidRPr="00C658E3" w:rsidRDefault="00C658E3" w:rsidP="00C658E3">
      <w:pPr>
        <w:spacing w:line="240" w:lineRule="auto"/>
        <w:ind w:left="720" w:hanging="360"/>
        <w:rPr>
          <w:rFonts w:ascii="Calibri" w:eastAsia="Times New Roman" w:hAnsi="Calibri" w:cs="Calibri"/>
          <w:color w:val="000000"/>
          <w:sz w:val="22"/>
          <w:szCs w:val="22"/>
          <w:lang w:val="en-US"/>
        </w:rPr>
      </w:pPr>
      <w:r w:rsidRPr="00C658E3">
        <w:rPr>
          <w:rFonts w:ascii="Calibri" w:eastAsia="Times New Roman" w:hAnsi="Calibri" w:cs="Calibri"/>
          <w:color w:val="000000"/>
          <w:sz w:val="22"/>
          <w:szCs w:val="22"/>
          <w:lang w:val="en-ZA"/>
        </w:rPr>
        <w:t>1.</w:t>
      </w:r>
      <w:r w:rsidRPr="00C658E3">
        <w:rPr>
          <w:rFonts w:ascii="Times New Roman" w:eastAsia="Times New Roman" w:hAnsi="Times New Roman" w:cs="Times New Roman"/>
          <w:color w:val="000000"/>
          <w:sz w:val="14"/>
          <w:szCs w:val="14"/>
          <w:lang w:val="en-ZA"/>
        </w:rPr>
        <w:t>      </w:t>
      </w:r>
      <w:r w:rsidRPr="00C658E3">
        <w:rPr>
          <w:rFonts w:ascii="Calibri" w:eastAsia="Times New Roman" w:hAnsi="Calibri" w:cs="Calibri"/>
          <w:color w:val="000000"/>
          <w:sz w:val="22"/>
          <w:szCs w:val="22"/>
          <w:lang w:val="en-ZA"/>
        </w:rPr>
        <w:t>Yellow highlighted text refer to things I still need to fix, such as placing the correct link/number into the appendix, so ignore those</w:t>
      </w:r>
    </w:p>
    <w:p w14:paraId="675D7DDA" w14:textId="77777777" w:rsidR="00C658E3" w:rsidRPr="00C658E3" w:rsidRDefault="00C658E3" w:rsidP="00C658E3">
      <w:pPr>
        <w:spacing w:line="240" w:lineRule="auto"/>
        <w:ind w:left="720" w:hanging="360"/>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2.</w:t>
      </w:r>
      <w:r w:rsidRPr="00C658E3">
        <w:rPr>
          <w:rFonts w:ascii="Times New Roman" w:eastAsia="Times New Roman" w:hAnsi="Times New Roman" w:cs="Times New Roman"/>
          <w:color w:val="000000"/>
          <w:sz w:val="14"/>
          <w:szCs w:val="14"/>
          <w:lang w:val="en-ZA"/>
        </w:rPr>
        <w:t>      </w:t>
      </w:r>
      <w:r w:rsidRPr="00C658E3">
        <w:rPr>
          <w:rFonts w:ascii="Calibri" w:eastAsia="Times New Roman" w:hAnsi="Calibri" w:cs="Calibri"/>
          <w:color w:val="000000"/>
          <w:sz w:val="22"/>
          <w:szCs w:val="22"/>
          <w:lang w:val="en-ZA"/>
        </w:rPr>
        <w:t>The main issues for discussion with this review are:</w:t>
      </w:r>
    </w:p>
    <w:p w14:paraId="08B20CC2" w14:textId="77777777" w:rsidR="00C658E3" w:rsidRPr="00C658E3" w:rsidRDefault="00C658E3" w:rsidP="00C658E3">
      <w:pPr>
        <w:spacing w:line="240" w:lineRule="auto"/>
        <w:ind w:left="1440" w:hanging="360"/>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a.</w:t>
      </w:r>
      <w:r w:rsidRPr="00C658E3">
        <w:rPr>
          <w:rFonts w:ascii="Times New Roman" w:eastAsia="Times New Roman" w:hAnsi="Times New Roman" w:cs="Times New Roman"/>
          <w:color w:val="000000"/>
          <w:sz w:val="14"/>
          <w:szCs w:val="14"/>
          <w:lang w:val="en-ZA"/>
        </w:rPr>
        <w:t>      </w:t>
      </w:r>
      <w:r w:rsidRPr="00C658E3">
        <w:rPr>
          <w:rFonts w:ascii="Calibri" w:eastAsia="Times New Roman" w:hAnsi="Calibri" w:cs="Calibri"/>
          <w:color w:val="000000"/>
          <w:sz w:val="22"/>
          <w:szCs w:val="22"/>
          <w:lang w:val="en-ZA"/>
        </w:rPr>
        <w:t>How to handle the ROB tables for the observational studies and what this will mean for the REVMAN tables and flexibility?</w:t>
      </w:r>
    </w:p>
    <w:p w14:paraId="31A02BEB" w14:textId="77777777" w:rsidR="00C658E3" w:rsidRPr="00C658E3" w:rsidRDefault="00C658E3" w:rsidP="00C658E3">
      <w:pPr>
        <w:spacing w:line="240" w:lineRule="auto"/>
        <w:ind w:left="1440" w:hanging="360"/>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b.</w:t>
      </w:r>
      <w:r w:rsidRPr="00C658E3">
        <w:rPr>
          <w:rFonts w:ascii="Times New Roman" w:eastAsia="Times New Roman" w:hAnsi="Times New Roman" w:cs="Times New Roman"/>
          <w:color w:val="000000"/>
          <w:sz w:val="14"/>
          <w:szCs w:val="14"/>
          <w:lang w:val="en-ZA"/>
        </w:rPr>
        <w:t>      </w:t>
      </w:r>
      <w:r w:rsidRPr="00C658E3">
        <w:rPr>
          <w:rFonts w:ascii="Calibri" w:eastAsia="Times New Roman" w:hAnsi="Calibri" w:cs="Calibri"/>
          <w:color w:val="000000"/>
          <w:sz w:val="22"/>
          <w:szCs w:val="22"/>
          <w:lang w:val="en-ZA"/>
        </w:rPr>
        <w:t>How to report - in the results text - on the observational study findings presented in tables and where these fit best?</w:t>
      </w:r>
    </w:p>
    <w:p w14:paraId="68C1AE1C" w14:textId="77777777" w:rsidR="00C658E3" w:rsidRPr="00C658E3" w:rsidRDefault="00C658E3" w:rsidP="00C658E3">
      <w:pPr>
        <w:spacing w:line="240" w:lineRule="auto"/>
        <w:ind w:left="1440" w:hanging="360"/>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c.</w:t>
      </w:r>
      <w:r w:rsidRPr="00C658E3">
        <w:rPr>
          <w:rFonts w:ascii="Times New Roman" w:eastAsia="Times New Roman" w:hAnsi="Times New Roman" w:cs="Times New Roman"/>
          <w:color w:val="000000"/>
          <w:sz w:val="14"/>
          <w:szCs w:val="14"/>
          <w:lang w:val="en-ZA"/>
        </w:rPr>
        <w:t>      </w:t>
      </w:r>
      <w:r w:rsidRPr="00C658E3">
        <w:rPr>
          <w:rFonts w:ascii="Calibri" w:eastAsia="Times New Roman" w:hAnsi="Calibri" w:cs="Calibri"/>
          <w:color w:val="000000"/>
          <w:sz w:val="22"/>
          <w:szCs w:val="22"/>
          <w:lang w:val="en-ZA"/>
        </w:rPr>
        <w:t>Where to place the Meta-regression figures?</w:t>
      </w:r>
    </w:p>
    <w:p w14:paraId="69415CE8" w14:textId="77777777" w:rsidR="00C658E3" w:rsidRPr="00C658E3" w:rsidRDefault="00C658E3" w:rsidP="00C658E3">
      <w:pPr>
        <w:spacing w:line="240" w:lineRule="auto"/>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 </w:t>
      </w:r>
    </w:p>
    <w:p w14:paraId="0B963056" w14:textId="77777777" w:rsidR="00C658E3" w:rsidRPr="00C658E3" w:rsidRDefault="00C658E3" w:rsidP="00C658E3">
      <w:pPr>
        <w:spacing w:line="240" w:lineRule="auto"/>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Note that - as for the Vaccine review - I had to completely renumber all the plots to fit our template so the links are to the plot numbers in my version, not in the original review (NB for Sarah to note this). I copied them from REVMAN so the quality is probably better than from the Pdf.</w:t>
      </w:r>
    </w:p>
    <w:p w14:paraId="1BC916FB" w14:textId="77777777" w:rsidR="00C658E3" w:rsidRPr="00C658E3" w:rsidRDefault="00C658E3" w:rsidP="00C658E3">
      <w:pPr>
        <w:spacing w:line="240" w:lineRule="auto"/>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 </w:t>
      </w:r>
    </w:p>
    <w:p w14:paraId="0C835675" w14:textId="77777777" w:rsidR="00C658E3" w:rsidRPr="00C658E3" w:rsidRDefault="00C658E3" w:rsidP="00C658E3">
      <w:pPr>
        <w:spacing w:line="240" w:lineRule="auto"/>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Andy, as always, please cast your eye on my ‘Messages’ sections which I created.</w:t>
      </w:r>
    </w:p>
    <w:p w14:paraId="25986D9E" w14:textId="77777777" w:rsidR="00C658E3" w:rsidRPr="00C658E3" w:rsidRDefault="00C658E3" w:rsidP="00C658E3">
      <w:pPr>
        <w:spacing w:line="240" w:lineRule="auto"/>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 </w:t>
      </w:r>
    </w:p>
    <w:p w14:paraId="63B21931" w14:textId="77777777" w:rsidR="00C658E3" w:rsidRPr="00C658E3" w:rsidRDefault="00C658E3" w:rsidP="00C658E3">
      <w:pPr>
        <w:spacing w:line="240" w:lineRule="auto"/>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Newton, please confirm if you will do the EP tables and remember we need the absolute values for the Vaccine review to complete it.</w:t>
      </w:r>
    </w:p>
    <w:p w14:paraId="427D61FD" w14:textId="77777777" w:rsidR="00C658E3" w:rsidRPr="00C658E3" w:rsidRDefault="00C658E3" w:rsidP="00C658E3">
      <w:pPr>
        <w:spacing w:line="240" w:lineRule="auto"/>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 </w:t>
      </w:r>
    </w:p>
    <w:p w14:paraId="5F25040B" w14:textId="77777777" w:rsidR="00C658E3" w:rsidRPr="00C658E3" w:rsidRDefault="00C658E3" w:rsidP="00C658E3">
      <w:pPr>
        <w:spacing w:line="240" w:lineRule="auto"/>
        <w:rPr>
          <w:rFonts w:ascii="Calibri" w:eastAsia="Times New Roman" w:hAnsi="Calibri" w:cs="Calibri"/>
          <w:color w:val="000000"/>
          <w:sz w:val="22"/>
          <w:szCs w:val="22"/>
          <w:lang w:val="nb-NO"/>
        </w:rPr>
      </w:pPr>
      <w:r w:rsidRPr="00C658E3">
        <w:rPr>
          <w:rFonts w:ascii="Calibri" w:eastAsia="Times New Roman" w:hAnsi="Calibri" w:cs="Calibri"/>
          <w:color w:val="000000"/>
          <w:sz w:val="22"/>
          <w:szCs w:val="22"/>
          <w:lang w:val="en-ZA"/>
        </w:rPr>
        <w:t>Nandi</w:t>
      </w:r>
    </w:p>
    <w:p w14:paraId="4010B526" w14:textId="77777777" w:rsidR="00C658E3" w:rsidRDefault="00C658E3" w:rsidP="00C658E3">
      <w:bookmarkStart w:id="0" w:name="_GoBack"/>
      <w:bookmarkEnd w:id="0"/>
    </w:p>
    <w:p w14:paraId="5FB9024F" w14:textId="77777777" w:rsidR="00C658E3" w:rsidRDefault="00C658E3">
      <w:pPr>
        <w:rPr>
          <w:b/>
          <w:color w:val="F79646" w:themeColor="accent6"/>
        </w:rPr>
      </w:pPr>
    </w:p>
    <w:p w14:paraId="5D517B22" w14:textId="77777777" w:rsidR="00C658E3" w:rsidRDefault="00C658E3">
      <w:pPr>
        <w:rPr>
          <w:b/>
          <w:color w:val="F79646" w:themeColor="accent6"/>
        </w:rPr>
      </w:pPr>
    </w:p>
    <w:p w14:paraId="25AA7018" w14:textId="579A80F1" w:rsidR="00CE7533" w:rsidRPr="00CE7533" w:rsidRDefault="00CE7533">
      <w:pPr>
        <w:rPr>
          <w:b/>
        </w:rPr>
      </w:pPr>
      <w:r w:rsidRPr="00CE7533">
        <w:rPr>
          <w:b/>
          <w:color w:val="F79646" w:themeColor="accent6"/>
        </w:rPr>
        <w:t>LAYER 1 A starts here</w:t>
      </w:r>
      <w:r w:rsidRPr="00CE7533">
        <w:rPr>
          <w:b/>
        </w:rPr>
        <w:t xml:space="preserve"> </w:t>
      </w:r>
    </w:p>
    <w:p w14:paraId="29B1640A" w14:textId="169B0CAE" w:rsidR="00414018" w:rsidRDefault="001172C4">
      <w:r>
        <w:t>CR Review</w:t>
      </w:r>
      <w:r w:rsidR="00414018">
        <w:t xml:space="preserve"> formatting</w:t>
      </w:r>
    </w:p>
    <w:p w14:paraId="6BA835EA" w14:textId="1BC5DD20" w:rsidR="002575AB" w:rsidRPr="002575AB" w:rsidRDefault="0012607F">
      <w:pPr>
        <w:rPr>
          <w:bCs/>
        </w:rPr>
      </w:pPr>
      <w:r w:rsidRPr="0012607F">
        <w:rPr>
          <w:bCs/>
        </w:rPr>
        <w:t xml:space="preserve">Interventions to improve antibiotic prescribing practices for hospital </w:t>
      </w:r>
      <w:r>
        <w:rPr>
          <w:bCs/>
        </w:rPr>
        <w:t>i</w:t>
      </w:r>
      <w:r w:rsidRPr="0012607F">
        <w:rPr>
          <w:bCs/>
        </w:rPr>
        <w:t>npatients.</w:t>
      </w:r>
      <w:r>
        <w:rPr>
          <w:bCs/>
        </w:rPr>
        <w:t xml:space="preserve"> (</w:t>
      </w:r>
      <w:r w:rsidR="002575AB" w:rsidRPr="002575AB">
        <w:rPr>
          <w:bCs/>
        </w:rPr>
        <w:t>Review)</w:t>
      </w:r>
    </w:p>
    <w:p w14:paraId="1F51B3A0" w14:textId="2F293943" w:rsidR="00414018" w:rsidRDefault="00657D1B">
      <w:r>
        <w:t>rewritten to fit prototype format</w:t>
      </w:r>
    </w:p>
    <w:p w14:paraId="7CBF3B17" w14:textId="5456D91C" w:rsidR="00414018" w:rsidRDefault="0012607F">
      <w:r>
        <w:t xml:space="preserve">November 27 </w:t>
      </w:r>
      <w:r w:rsidR="00FD5CC8">
        <w:t>2018</w:t>
      </w:r>
    </w:p>
    <w:p w14:paraId="068B1EF9" w14:textId="77777777" w:rsidR="00414018" w:rsidRDefault="00414018"/>
    <w:p w14:paraId="048697B3" w14:textId="77777777" w:rsidR="00307000" w:rsidRDefault="00307000"/>
    <w:p w14:paraId="53EDC54F" w14:textId="6EC970E1" w:rsidR="006E58CE" w:rsidRPr="006E58CE" w:rsidRDefault="006E58CE">
      <w:r>
        <w:t>A review will have the following s</w:t>
      </w:r>
      <w:r w:rsidRPr="006E58CE">
        <w:t>ections/pages:</w:t>
      </w:r>
    </w:p>
    <w:p w14:paraId="63B75C96" w14:textId="17506C7F" w:rsidR="006E58CE" w:rsidRPr="00307000" w:rsidRDefault="006E58CE" w:rsidP="00307000">
      <w:r w:rsidRPr="00307000">
        <w:t>Summary</w:t>
      </w:r>
    </w:p>
    <w:p w14:paraId="055B36C2" w14:textId="702552FC" w:rsidR="006E58CE" w:rsidRPr="00307000" w:rsidRDefault="006E58CE" w:rsidP="00307000">
      <w:r w:rsidRPr="00307000">
        <w:t>Full text</w:t>
      </w:r>
    </w:p>
    <w:p w14:paraId="035F0A93" w14:textId="4D4CFD1E" w:rsidR="006E58CE" w:rsidRPr="00307000" w:rsidRDefault="006E58CE" w:rsidP="00307000">
      <w:r w:rsidRPr="00307000">
        <w:t>Appendices</w:t>
      </w:r>
    </w:p>
    <w:p w14:paraId="62ED867B" w14:textId="4D717076" w:rsidR="006E58CE" w:rsidRPr="00307000" w:rsidRDefault="006E58CE" w:rsidP="00307000">
      <w:r w:rsidRPr="00307000">
        <w:t>Related content</w:t>
      </w:r>
    </w:p>
    <w:p w14:paraId="1D9738F9" w14:textId="1E638492" w:rsidR="006E58CE" w:rsidRPr="00307000" w:rsidRDefault="006E58CE" w:rsidP="00307000">
      <w:r w:rsidRPr="00307000">
        <w:t>Messages for media</w:t>
      </w:r>
    </w:p>
    <w:p w14:paraId="6AE196D3" w14:textId="0FEFFB41" w:rsidR="006E58CE" w:rsidRPr="00307000" w:rsidRDefault="006E58CE" w:rsidP="00307000">
      <w:r w:rsidRPr="00307000">
        <w:t>Article information</w:t>
      </w:r>
    </w:p>
    <w:p w14:paraId="2A85BD67" w14:textId="219D6F20" w:rsidR="00CF15E9" w:rsidRPr="00553B25" w:rsidRDefault="00CF15E9" w:rsidP="00553B25">
      <w:pPr>
        <w:rPr>
          <w:color w:val="F79646" w:themeColor="accent6"/>
        </w:rPr>
      </w:pPr>
      <w:r>
        <w:rPr>
          <w:b/>
        </w:rPr>
        <w:t>____________________________________________________________________</w:t>
      </w:r>
    </w:p>
    <w:p w14:paraId="3C204531" w14:textId="77777777" w:rsidR="00553B25" w:rsidRDefault="00553B25" w:rsidP="00553B25">
      <w:pPr>
        <w:rPr>
          <w:color w:val="F79646" w:themeColor="accent6"/>
        </w:rPr>
      </w:pPr>
    </w:p>
    <w:p w14:paraId="508AE540" w14:textId="1B34AF22" w:rsidR="00736914" w:rsidRPr="00704DF3" w:rsidRDefault="0012607F" w:rsidP="00736914">
      <w:pPr>
        <w:pStyle w:val="Heading1"/>
        <w:rPr>
          <w:b/>
        </w:rPr>
      </w:pPr>
      <w:r w:rsidRPr="0012607F">
        <w:rPr>
          <w:b/>
        </w:rPr>
        <w:lastRenderedPageBreak/>
        <w:t>Interventions to improve antibiotic prescribing practices for hospital inpatients</w:t>
      </w:r>
      <w:r w:rsidR="002575AB" w:rsidRPr="002575AB">
        <w:rPr>
          <w:b/>
        </w:rPr>
        <w:t xml:space="preserve"> (Review)</w:t>
      </w:r>
    </w:p>
    <w:p w14:paraId="5FCA95A2" w14:textId="77777777" w:rsidR="00736914" w:rsidRPr="00414018" w:rsidRDefault="00736914"/>
    <w:p w14:paraId="1748C249" w14:textId="3119120C" w:rsidR="00736914" w:rsidRPr="00736914" w:rsidRDefault="00736914" w:rsidP="00736914">
      <w:pPr>
        <w:rPr>
          <w:sz w:val="22"/>
          <w:szCs w:val="22"/>
        </w:rPr>
      </w:pPr>
      <w:r w:rsidRPr="00736914">
        <w:rPr>
          <w:sz w:val="22"/>
          <w:szCs w:val="22"/>
        </w:rPr>
        <w:t>Cochrane Systematic Review – Intervention</w:t>
      </w:r>
    </w:p>
    <w:p w14:paraId="573079AA" w14:textId="051AB76D" w:rsidR="00414018" w:rsidRPr="00736914" w:rsidRDefault="00414018" w:rsidP="00736914">
      <w:pPr>
        <w:rPr>
          <w:sz w:val="22"/>
          <w:szCs w:val="22"/>
        </w:rPr>
      </w:pPr>
      <w:r w:rsidRPr="00736914">
        <w:rPr>
          <w:sz w:val="22"/>
          <w:szCs w:val="22"/>
        </w:rPr>
        <w:t xml:space="preserve">Published date: </w:t>
      </w:r>
      <w:r w:rsidR="0012607F">
        <w:rPr>
          <w:sz w:val="22"/>
          <w:szCs w:val="22"/>
        </w:rPr>
        <w:t xml:space="preserve">9 </w:t>
      </w:r>
      <w:r w:rsidR="002575AB">
        <w:rPr>
          <w:sz w:val="22"/>
          <w:szCs w:val="22"/>
        </w:rPr>
        <w:t>February 20</w:t>
      </w:r>
      <w:r w:rsidR="00F75828">
        <w:rPr>
          <w:sz w:val="22"/>
          <w:szCs w:val="22"/>
        </w:rPr>
        <w:t>1</w:t>
      </w:r>
      <w:r w:rsidR="0012607F">
        <w:rPr>
          <w:sz w:val="22"/>
          <w:szCs w:val="22"/>
        </w:rPr>
        <w:t>7</w:t>
      </w:r>
      <w:r w:rsidR="00736914" w:rsidRPr="00736914">
        <w:rPr>
          <w:sz w:val="22"/>
          <w:szCs w:val="22"/>
        </w:rPr>
        <w:t xml:space="preserve">| </w:t>
      </w:r>
      <w:r w:rsidRPr="00736914">
        <w:rPr>
          <w:sz w:val="22"/>
          <w:szCs w:val="22"/>
        </w:rPr>
        <w:t xml:space="preserve">Date of </w:t>
      </w:r>
      <w:r w:rsidR="00736914" w:rsidRPr="00736914">
        <w:rPr>
          <w:sz w:val="22"/>
          <w:szCs w:val="22"/>
        </w:rPr>
        <w:t xml:space="preserve">last </w:t>
      </w:r>
      <w:r w:rsidRPr="00736914">
        <w:rPr>
          <w:sz w:val="22"/>
          <w:szCs w:val="22"/>
        </w:rPr>
        <w:t xml:space="preserve">search: </w:t>
      </w:r>
      <w:r w:rsidR="0012607F">
        <w:rPr>
          <w:sz w:val="22"/>
          <w:szCs w:val="22"/>
        </w:rPr>
        <w:t>January</w:t>
      </w:r>
      <w:r w:rsidR="00707031">
        <w:rPr>
          <w:sz w:val="22"/>
          <w:szCs w:val="22"/>
        </w:rPr>
        <w:t xml:space="preserve"> 201</w:t>
      </w:r>
      <w:r w:rsidR="0012607F">
        <w:rPr>
          <w:sz w:val="22"/>
          <w:szCs w:val="22"/>
        </w:rPr>
        <w:t>5</w:t>
      </w:r>
      <w:r w:rsidR="00736914" w:rsidRPr="00736914">
        <w:rPr>
          <w:sz w:val="22"/>
          <w:szCs w:val="22"/>
        </w:rPr>
        <w:t xml:space="preserve"> </w:t>
      </w:r>
      <w:r w:rsidR="00736914" w:rsidRPr="00736914">
        <w:rPr>
          <w:color w:val="8D35D1"/>
          <w:sz w:val="22"/>
          <w:szCs w:val="22"/>
          <w:u w:val="single"/>
        </w:rPr>
        <w:t>(see what’s changed)</w:t>
      </w:r>
    </w:p>
    <w:p w14:paraId="31AD1D55" w14:textId="2ADA3E8E" w:rsidR="0012607F" w:rsidRPr="0012607F" w:rsidRDefault="00414018" w:rsidP="0012607F">
      <w:pPr>
        <w:rPr>
          <w:color w:val="1F497D" w:themeColor="text2"/>
          <w:sz w:val="22"/>
          <w:szCs w:val="22"/>
        </w:rPr>
      </w:pPr>
      <w:r w:rsidRPr="00736914">
        <w:rPr>
          <w:sz w:val="22"/>
          <w:szCs w:val="22"/>
        </w:rPr>
        <w:t xml:space="preserve">Authors: </w:t>
      </w:r>
      <w:r w:rsidR="0012607F" w:rsidRPr="0012607F">
        <w:rPr>
          <w:color w:val="1F497D" w:themeColor="text2"/>
          <w:sz w:val="22"/>
          <w:szCs w:val="22"/>
        </w:rPr>
        <w:t>Davey P</w:t>
      </w:r>
      <w:r w:rsidR="002575AB">
        <w:rPr>
          <w:color w:val="1F497D"/>
          <w:sz w:val="22"/>
          <w:szCs w:val="22"/>
        </w:rPr>
        <w:t xml:space="preserve"> </w:t>
      </w:r>
      <w:r w:rsidR="002575AB" w:rsidRPr="00736914">
        <w:rPr>
          <w:noProof/>
          <w:sz w:val="22"/>
          <w:szCs w:val="22"/>
        </w:rPr>
        <w:t>|</w:t>
      </w:r>
      <w:r w:rsidR="002575AB" w:rsidRPr="002575AB">
        <w:rPr>
          <w:color w:val="1F497D"/>
          <w:sz w:val="22"/>
          <w:szCs w:val="22"/>
        </w:rPr>
        <w:t xml:space="preserve"> </w:t>
      </w:r>
      <w:r w:rsidR="0012607F" w:rsidRPr="0012607F">
        <w:rPr>
          <w:color w:val="1F497D" w:themeColor="text2"/>
          <w:sz w:val="22"/>
          <w:szCs w:val="22"/>
        </w:rPr>
        <w:t>Marwick CA</w:t>
      </w:r>
      <w:r w:rsidR="002575AB">
        <w:rPr>
          <w:color w:val="1F497D"/>
          <w:sz w:val="22"/>
          <w:szCs w:val="22"/>
        </w:rPr>
        <w:t xml:space="preserve"> </w:t>
      </w:r>
      <w:r w:rsidR="002575AB" w:rsidRPr="00736914">
        <w:rPr>
          <w:noProof/>
          <w:sz w:val="22"/>
          <w:szCs w:val="22"/>
        </w:rPr>
        <w:t>|</w:t>
      </w:r>
      <w:r w:rsidR="002575AB" w:rsidRPr="002575AB">
        <w:rPr>
          <w:color w:val="1F497D"/>
          <w:sz w:val="22"/>
          <w:szCs w:val="22"/>
        </w:rPr>
        <w:t xml:space="preserve"> </w:t>
      </w:r>
      <w:r w:rsidR="0012607F" w:rsidRPr="0012607F">
        <w:rPr>
          <w:color w:val="1F497D" w:themeColor="text2"/>
          <w:sz w:val="22"/>
          <w:szCs w:val="22"/>
        </w:rPr>
        <w:t>Scott CL</w:t>
      </w:r>
      <w:r w:rsidR="002575AB">
        <w:rPr>
          <w:color w:val="1F497D"/>
          <w:sz w:val="22"/>
          <w:szCs w:val="22"/>
        </w:rPr>
        <w:t xml:space="preserve"> </w:t>
      </w:r>
      <w:r w:rsidR="002575AB" w:rsidRPr="00736914">
        <w:rPr>
          <w:noProof/>
          <w:sz w:val="22"/>
          <w:szCs w:val="22"/>
        </w:rPr>
        <w:t>|</w:t>
      </w:r>
      <w:r w:rsidR="002575AB" w:rsidRPr="002575AB">
        <w:rPr>
          <w:color w:val="1F497D"/>
          <w:sz w:val="22"/>
          <w:szCs w:val="22"/>
        </w:rPr>
        <w:t xml:space="preserve"> </w:t>
      </w:r>
      <w:r w:rsidR="0012607F" w:rsidRPr="0012607F">
        <w:rPr>
          <w:color w:val="1F497D" w:themeColor="text2"/>
          <w:sz w:val="22"/>
          <w:szCs w:val="22"/>
        </w:rPr>
        <w:t>Charani E</w:t>
      </w:r>
      <w:r w:rsidR="002575AB">
        <w:rPr>
          <w:color w:val="1F497D"/>
          <w:sz w:val="22"/>
          <w:szCs w:val="22"/>
        </w:rPr>
        <w:t xml:space="preserve"> </w:t>
      </w:r>
      <w:r w:rsidR="002575AB" w:rsidRPr="00736914">
        <w:rPr>
          <w:noProof/>
          <w:sz w:val="22"/>
          <w:szCs w:val="22"/>
        </w:rPr>
        <w:t>|</w:t>
      </w:r>
      <w:r w:rsidR="002575AB" w:rsidRPr="002575AB">
        <w:rPr>
          <w:color w:val="1F497D"/>
          <w:sz w:val="22"/>
          <w:szCs w:val="22"/>
        </w:rPr>
        <w:t xml:space="preserve"> </w:t>
      </w:r>
      <w:r w:rsidR="0012607F" w:rsidRPr="0012607F">
        <w:rPr>
          <w:color w:val="1F497D" w:themeColor="text2"/>
          <w:sz w:val="22"/>
          <w:szCs w:val="22"/>
        </w:rPr>
        <w:t>McNeil K</w:t>
      </w:r>
      <w:r w:rsidR="0012607F" w:rsidRPr="00736914">
        <w:rPr>
          <w:noProof/>
          <w:sz w:val="22"/>
          <w:szCs w:val="22"/>
        </w:rPr>
        <w:t xml:space="preserve"> </w:t>
      </w:r>
      <w:r w:rsidR="002575AB" w:rsidRPr="00736914">
        <w:rPr>
          <w:noProof/>
          <w:sz w:val="22"/>
          <w:szCs w:val="22"/>
        </w:rPr>
        <w:t>|</w:t>
      </w:r>
      <w:r w:rsidR="0012607F">
        <w:rPr>
          <w:noProof/>
          <w:sz w:val="22"/>
          <w:szCs w:val="22"/>
        </w:rPr>
        <w:t xml:space="preserve"> </w:t>
      </w:r>
      <w:r w:rsidR="0012607F" w:rsidRPr="0012607F">
        <w:rPr>
          <w:color w:val="1F497D" w:themeColor="text2"/>
          <w:sz w:val="22"/>
          <w:szCs w:val="22"/>
        </w:rPr>
        <w:t>Brown E</w:t>
      </w:r>
      <w:r w:rsidR="0012607F" w:rsidRPr="00736914">
        <w:rPr>
          <w:noProof/>
          <w:sz w:val="22"/>
          <w:szCs w:val="22"/>
        </w:rPr>
        <w:t xml:space="preserve"> |</w:t>
      </w:r>
      <w:r w:rsidR="0012607F" w:rsidRPr="0012607F">
        <w:rPr>
          <w:color w:val="1F497D" w:themeColor="text2"/>
          <w:sz w:val="22"/>
          <w:szCs w:val="22"/>
        </w:rPr>
        <w:t xml:space="preserve"> Gould IM</w:t>
      </w:r>
      <w:r w:rsidR="0012607F">
        <w:rPr>
          <w:color w:val="1F497D" w:themeColor="text2"/>
          <w:sz w:val="22"/>
          <w:szCs w:val="22"/>
        </w:rPr>
        <w:t xml:space="preserve"> </w:t>
      </w:r>
      <w:r w:rsidR="0012607F" w:rsidRPr="00736914">
        <w:rPr>
          <w:noProof/>
          <w:sz w:val="22"/>
          <w:szCs w:val="22"/>
        </w:rPr>
        <w:t>|</w:t>
      </w:r>
      <w:r w:rsidR="0012607F" w:rsidRPr="0012607F">
        <w:rPr>
          <w:color w:val="1F497D" w:themeColor="text2"/>
          <w:sz w:val="22"/>
          <w:szCs w:val="22"/>
        </w:rPr>
        <w:t xml:space="preserve"> Ramsay CR</w:t>
      </w:r>
      <w:r w:rsidR="0012607F">
        <w:rPr>
          <w:color w:val="1F497D" w:themeColor="text2"/>
          <w:sz w:val="22"/>
          <w:szCs w:val="22"/>
        </w:rPr>
        <w:t xml:space="preserve"> </w:t>
      </w:r>
      <w:r w:rsidR="0012607F" w:rsidRPr="00736914">
        <w:rPr>
          <w:noProof/>
          <w:sz w:val="22"/>
          <w:szCs w:val="22"/>
        </w:rPr>
        <w:t>|</w:t>
      </w:r>
      <w:r w:rsidR="0012607F" w:rsidRPr="0012607F">
        <w:rPr>
          <w:color w:val="1F497D" w:themeColor="text2"/>
          <w:sz w:val="22"/>
          <w:szCs w:val="22"/>
        </w:rPr>
        <w:t xml:space="preserve"> Michie S</w:t>
      </w:r>
      <w:r w:rsidR="0012607F">
        <w:rPr>
          <w:color w:val="1F497D" w:themeColor="text2"/>
          <w:sz w:val="22"/>
          <w:szCs w:val="22"/>
        </w:rPr>
        <w:t xml:space="preserve"> </w:t>
      </w:r>
      <w:r w:rsidR="0012607F" w:rsidRPr="00736914">
        <w:rPr>
          <w:noProof/>
          <w:sz w:val="22"/>
          <w:szCs w:val="22"/>
        </w:rPr>
        <w:t>|</w:t>
      </w:r>
    </w:p>
    <w:p w14:paraId="79B84945" w14:textId="484C63D9" w:rsidR="00414018" w:rsidRDefault="00736914" w:rsidP="003C3400">
      <w:pPr>
        <w:rPr>
          <w:color w:val="8D35D1"/>
          <w:sz w:val="22"/>
          <w:szCs w:val="22"/>
          <w:u w:val="single"/>
        </w:rPr>
      </w:pPr>
      <w:r w:rsidRPr="00C94B6C">
        <w:rPr>
          <w:color w:val="8D35D1"/>
          <w:sz w:val="22"/>
          <w:szCs w:val="22"/>
          <w:u w:val="single"/>
        </w:rPr>
        <w:t>View author’s declarations of interest</w:t>
      </w:r>
    </w:p>
    <w:p w14:paraId="2C95596F" w14:textId="19E54484" w:rsidR="00C94B6C" w:rsidRDefault="00CF15E9" w:rsidP="00C94B6C">
      <w:pPr>
        <w:pStyle w:val="Heading2"/>
        <w:rPr>
          <w:b/>
        </w:rPr>
      </w:pPr>
      <w:r>
        <w:rPr>
          <w:b/>
        </w:rPr>
        <w:t>____________________________________________________________________</w:t>
      </w:r>
    </w:p>
    <w:p w14:paraId="0F20E8FE" w14:textId="3871E8FB" w:rsidR="00CF15E9" w:rsidRDefault="00CF15E9" w:rsidP="008048DB">
      <w:pPr>
        <w:pStyle w:val="Headingsection"/>
      </w:pPr>
      <w:r w:rsidRPr="00CF15E9">
        <w:t>SUMMARY</w:t>
      </w:r>
      <w:bookmarkStart w:id="1" w:name="_Hlk496895861"/>
    </w:p>
    <w:p w14:paraId="4735E7B8" w14:textId="27049785" w:rsidR="0033541D" w:rsidRDefault="00414018" w:rsidP="00657D1B">
      <w:pPr>
        <w:pStyle w:val="Heading1"/>
      </w:pPr>
      <w:r>
        <w:t>Background</w:t>
      </w:r>
    </w:p>
    <w:p w14:paraId="283ACB43" w14:textId="0620D46F" w:rsidR="00657D1B" w:rsidRPr="00676FEB" w:rsidRDefault="0012607F" w:rsidP="00494B54">
      <w:r w:rsidRPr="0012607F">
        <w:t>Antibiotic resistance is a major public health problem. Infections caused by multidrug-resistant bacteria are associated with prolonged</w:t>
      </w:r>
      <w:r>
        <w:t xml:space="preserve"> </w:t>
      </w:r>
      <w:r w:rsidRPr="0012607F">
        <w:t xml:space="preserve">hospital stay and death compared with infections caused by susceptible bacteria. </w:t>
      </w:r>
      <w:r w:rsidR="00494B54" w:rsidRPr="00494B54">
        <w:t>Bacterial resistance often occurs because antibiotics are used when they are</w:t>
      </w:r>
      <w:r w:rsidR="00494B54">
        <w:t xml:space="preserve"> </w:t>
      </w:r>
      <w:r w:rsidR="00494B54" w:rsidRPr="00494B54">
        <w:t>not needed.</w:t>
      </w:r>
      <w:r w:rsidR="00494B54">
        <w:t xml:space="preserve"> </w:t>
      </w:r>
      <w:r w:rsidRPr="0012607F">
        <w:t>Appropriate antibiotic use in hospitals should ensure</w:t>
      </w:r>
      <w:r>
        <w:t xml:space="preserve"> </w:t>
      </w:r>
      <w:r w:rsidRPr="0012607F">
        <w:t xml:space="preserve">effective treatment of patients with infection and reduce unnecessary </w:t>
      </w:r>
      <w:r w:rsidR="00494B54" w:rsidRPr="00494B54">
        <w:t>p</w:t>
      </w:r>
      <w:r w:rsidRPr="00494B54">
        <w:t xml:space="preserve">rescriptions. </w:t>
      </w:r>
      <w:r w:rsidR="00657D1B" w:rsidRPr="00494B54">
        <w:rPr>
          <w:b/>
        </w:rPr>
        <w:t xml:space="preserve">This </w:t>
      </w:r>
      <w:r w:rsidR="00494B54" w:rsidRPr="00494B54">
        <w:rPr>
          <w:b/>
        </w:rPr>
        <w:t xml:space="preserve">updated </w:t>
      </w:r>
      <w:r w:rsidR="00AF3AC7" w:rsidRPr="00494B54">
        <w:rPr>
          <w:b/>
        </w:rPr>
        <w:t xml:space="preserve">review aimed to assess the </w:t>
      </w:r>
      <w:r w:rsidR="00494B54" w:rsidRPr="00494B54">
        <w:rPr>
          <w:b/>
        </w:rPr>
        <w:t>impact of interventions to improve antibiotic prescribing to hospital inpatients.</w:t>
      </w:r>
      <w:r w:rsidR="00AF3AC7">
        <w:rPr>
          <w:b/>
        </w:rPr>
        <w:t xml:space="preserve"> </w:t>
      </w:r>
      <w:r w:rsidR="00657D1B" w:rsidRPr="00C94B6C">
        <w:rPr>
          <w:color w:val="8D35D1"/>
          <w:u w:val="single"/>
        </w:rPr>
        <w:t xml:space="preserve">See </w:t>
      </w:r>
      <w:r w:rsidR="00657D1B" w:rsidRPr="00164D7F">
        <w:rPr>
          <w:color w:val="8D35D1"/>
          <w:u w:val="single"/>
        </w:rPr>
        <w:t>more detail</w:t>
      </w:r>
      <w:r w:rsidR="00657D1B" w:rsidRPr="00C94B6C">
        <w:rPr>
          <w:color w:val="8D35D1"/>
          <w:u w:val="single"/>
        </w:rPr>
        <w:t xml:space="preserve"> about </w:t>
      </w:r>
      <w:r w:rsidR="00494B54">
        <w:rPr>
          <w:color w:val="8D35D1"/>
          <w:u w:val="single"/>
        </w:rPr>
        <w:t xml:space="preserve">interventions to improve prescribing practices </w:t>
      </w:r>
      <w:r w:rsidR="00F75828">
        <w:rPr>
          <w:color w:val="8D35D1"/>
          <w:u w:val="single"/>
        </w:rPr>
        <w:t>for</w:t>
      </w:r>
      <w:r w:rsidR="00494B54">
        <w:rPr>
          <w:color w:val="8D35D1"/>
          <w:u w:val="single"/>
        </w:rPr>
        <w:t xml:space="preserve"> hospital patients. </w:t>
      </w:r>
    </w:p>
    <w:p w14:paraId="0BFCB36F" w14:textId="5B046008" w:rsidR="00657D1B" w:rsidRPr="00657D1B" w:rsidRDefault="00657D1B" w:rsidP="00657D1B">
      <w:pPr>
        <w:rPr>
          <w:color w:val="1F497D" w:themeColor="text2"/>
          <w:u w:val="single"/>
        </w:rPr>
      </w:pPr>
      <w:r w:rsidRPr="00657D1B">
        <w:rPr>
          <w:color w:val="1F497D" w:themeColor="text2"/>
        </w:rPr>
        <w:tab/>
      </w:r>
    </w:p>
    <w:p w14:paraId="0D9431EF" w14:textId="77777777" w:rsidR="00422E89" w:rsidRDefault="00422E89">
      <w:pPr>
        <w:spacing w:line="240" w:lineRule="auto"/>
        <w:rPr>
          <w:rFonts w:asciiTheme="majorHAnsi" w:eastAsiaTheme="majorEastAsia" w:hAnsiTheme="majorHAnsi" w:cstheme="majorBidi"/>
          <w:bCs/>
          <w:sz w:val="36"/>
          <w:szCs w:val="32"/>
        </w:rPr>
      </w:pPr>
      <w:r>
        <w:br w:type="page"/>
      </w:r>
    </w:p>
    <w:p w14:paraId="53A1073B" w14:textId="754B3105" w:rsidR="00A83D80" w:rsidRPr="004D3610" w:rsidRDefault="008048DB" w:rsidP="00644A12">
      <w:pPr>
        <w:pStyle w:val="Heading1"/>
      </w:pPr>
      <w:r>
        <w:lastRenderedPageBreak/>
        <w:t xml:space="preserve">More detail about </w:t>
      </w:r>
      <w:r w:rsidR="0012607F">
        <w:t>interventions to improve antibiotic prescribing practices</w:t>
      </w:r>
    </w:p>
    <w:p w14:paraId="7B3D53C5" w14:textId="60A473B1" w:rsidR="00C94B6C" w:rsidRDefault="00C94B6C" w:rsidP="00C94B6C">
      <w:pPr>
        <w:pStyle w:val="Heading2"/>
        <w:ind w:left="720"/>
      </w:pPr>
      <w:r>
        <w:t>What are</w:t>
      </w:r>
      <w:r w:rsidR="0012607F">
        <w:t xml:space="preserve"> interventions to improve prescribing practices</w:t>
      </w:r>
      <w:r>
        <w:t>?</w:t>
      </w:r>
    </w:p>
    <w:p w14:paraId="7DE42E90" w14:textId="1DEBE94E" w:rsidR="003874A4" w:rsidRDefault="00494B54" w:rsidP="00C94B6C">
      <w:pPr>
        <w:ind w:left="720"/>
      </w:pPr>
      <w:r>
        <w:t xml:space="preserve">There are </w:t>
      </w:r>
      <w:r w:rsidR="00696465">
        <w:t>several</w:t>
      </w:r>
      <w:r>
        <w:t xml:space="preserve"> types of i</w:t>
      </w:r>
      <w:r w:rsidRPr="00494B54">
        <w:t>nterventions to help</w:t>
      </w:r>
      <w:r>
        <w:t xml:space="preserve"> physicians</w:t>
      </w:r>
      <w:r w:rsidRPr="00494B54">
        <w:t xml:space="preserve"> prescribe antibiotics properly</w:t>
      </w:r>
      <w:r>
        <w:t>. Examples</w:t>
      </w:r>
      <w:r w:rsidRPr="00494B54">
        <w:t xml:space="preserve"> </w:t>
      </w:r>
      <w:r>
        <w:t xml:space="preserve">include audit of records and feedback of findings to physicians, education and training, regular verbal or written reminders, and </w:t>
      </w:r>
      <w:commentRangeStart w:id="2"/>
      <w:r>
        <w:t xml:space="preserve">structural changes </w:t>
      </w:r>
      <w:commentRangeEnd w:id="2"/>
      <w:r>
        <w:rPr>
          <w:rStyle w:val="CommentReference"/>
        </w:rPr>
        <w:commentReference w:id="2"/>
      </w:r>
      <w:r>
        <w:t xml:space="preserve">to </w:t>
      </w:r>
      <w:r w:rsidR="00696465">
        <w:t xml:space="preserve">enhance </w:t>
      </w:r>
      <w:r>
        <w:t xml:space="preserve">effective prescribing. Such interventions may either </w:t>
      </w:r>
      <w:r w:rsidR="00696465">
        <w:t>restrict practice by using rules to limit incorrect prescribing, or enable better practice by increasing capability or opportunity.</w:t>
      </w:r>
    </w:p>
    <w:p w14:paraId="2287ECAB" w14:textId="77777777" w:rsidR="001235C6" w:rsidRDefault="002C7832" w:rsidP="002C7832">
      <w:pPr>
        <w:pStyle w:val="Heading2"/>
      </w:pPr>
      <w:r>
        <w:tab/>
      </w:r>
    </w:p>
    <w:p w14:paraId="3F3F1BD4" w14:textId="538F2BFE" w:rsidR="00C94B6C" w:rsidRPr="00164D7F" w:rsidRDefault="0012607F" w:rsidP="001235C6">
      <w:pPr>
        <w:pStyle w:val="Heading2"/>
        <w:ind w:firstLine="720"/>
      </w:pPr>
      <w:r>
        <w:t>Who can use interventions to improve prescribing practices</w:t>
      </w:r>
      <w:r w:rsidR="00BE3F7D" w:rsidRPr="00164D7F">
        <w:t xml:space="preserve">? </w:t>
      </w:r>
    </w:p>
    <w:p w14:paraId="00380661" w14:textId="391DA5FB" w:rsidR="00C94B6C" w:rsidRDefault="00696465" w:rsidP="00C94B6C">
      <w:pPr>
        <w:ind w:left="720"/>
      </w:pPr>
      <w:r w:rsidRPr="00696465">
        <w:t>Ph</w:t>
      </w:r>
      <w:r>
        <w:t xml:space="preserve">ysicians who work in hospitals may receive interventions to improve prescribing practices. Hospital authorities and ministries of health may select specific interventions to improve prescribing practices for implementation in hospital settings. </w:t>
      </w:r>
    </w:p>
    <w:p w14:paraId="253DCE70" w14:textId="77777777" w:rsidR="001235C6" w:rsidRDefault="002C7832" w:rsidP="002C7832">
      <w:pPr>
        <w:pStyle w:val="Heading2"/>
      </w:pPr>
      <w:r w:rsidRPr="00164D7F">
        <w:tab/>
      </w:r>
    </w:p>
    <w:p w14:paraId="0059646D" w14:textId="4F257288" w:rsidR="00C94B6C" w:rsidRPr="00164D7F" w:rsidRDefault="00C94B6C" w:rsidP="001235C6">
      <w:pPr>
        <w:pStyle w:val="Heading2"/>
        <w:ind w:firstLine="720"/>
      </w:pPr>
      <w:r w:rsidRPr="00164D7F">
        <w:t xml:space="preserve">What other options are </w:t>
      </w:r>
      <w:commentRangeStart w:id="3"/>
      <w:r w:rsidRPr="00164D7F">
        <w:t>there</w:t>
      </w:r>
      <w:commentRangeEnd w:id="3"/>
      <w:r w:rsidR="0037303E">
        <w:rPr>
          <w:rStyle w:val="CommentReference"/>
          <w:rFonts w:asciiTheme="minorHAnsi" w:eastAsiaTheme="minorEastAsia" w:hAnsiTheme="minorHAnsi" w:cstheme="minorBidi"/>
          <w:bCs w:val="0"/>
        </w:rPr>
        <w:commentReference w:id="3"/>
      </w:r>
      <w:r w:rsidRPr="00164D7F">
        <w:t>?</w:t>
      </w:r>
    </w:p>
    <w:p w14:paraId="4CC066E8" w14:textId="153C8AC6" w:rsidR="00696465" w:rsidRPr="0037303E" w:rsidRDefault="0037303E" w:rsidP="00C94B6C">
      <w:pPr>
        <w:ind w:left="720"/>
        <w:rPr>
          <w:color w:val="7030A0"/>
        </w:rPr>
      </w:pPr>
      <w:r w:rsidRPr="0037303E">
        <w:rPr>
          <w:color w:val="000000" w:themeColor="text1"/>
        </w:rPr>
        <w:t xml:space="preserve">Adequate training </w:t>
      </w:r>
      <w:r>
        <w:rPr>
          <w:color w:val="000000" w:themeColor="text1"/>
        </w:rPr>
        <w:t>of medical students and</w:t>
      </w:r>
      <w:commentRangeStart w:id="4"/>
      <w:r>
        <w:rPr>
          <w:color w:val="000000" w:themeColor="text1"/>
        </w:rPr>
        <w:t xml:space="preserve"> trainee doctors</w:t>
      </w:r>
      <w:commentRangeEnd w:id="4"/>
      <w:r>
        <w:rPr>
          <w:rStyle w:val="CommentReference"/>
        </w:rPr>
        <w:commentReference w:id="4"/>
      </w:r>
      <w:r>
        <w:rPr>
          <w:color w:val="000000" w:themeColor="text1"/>
        </w:rPr>
        <w:t xml:space="preserve"> </w:t>
      </w:r>
      <w:r w:rsidRPr="0037303E">
        <w:rPr>
          <w:color w:val="000000" w:themeColor="text1"/>
        </w:rPr>
        <w:t>and</w:t>
      </w:r>
      <w:r>
        <w:rPr>
          <w:color w:val="000000" w:themeColor="text1"/>
        </w:rPr>
        <w:t xml:space="preserve"> regular continuiung professional development may enhance prescribing practices. Inspection of health facilities and report back is another option to improve prescribing practice.</w:t>
      </w:r>
    </w:p>
    <w:p w14:paraId="2240C11E" w14:textId="41755165" w:rsidR="00C94B6C" w:rsidRDefault="00164D7F" w:rsidP="00C94B6C">
      <w:pPr>
        <w:ind w:left="720"/>
      </w:pPr>
      <w:r w:rsidRPr="000B4A37">
        <w:rPr>
          <w:color w:val="7030A0"/>
        </w:rPr>
        <w:t xml:space="preserve">See systematic reviews of other </w:t>
      </w:r>
      <w:commentRangeStart w:id="5"/>
      <w:r w:rsidRPr="000B4A37">
        <w:rPr>
          <w:color w:val="7030A0"/>
        </w:rPr>
        <w:t>options</w:t>
      </w:r>
      <w:commentRangeEnd w:id="5"/>
      <w:r w:rsidR="007B022B">
        <w:rPr>
          <w:rStyle w:val="CommentReference"/>
        </w:rPr>
        <w:commentReference w:id="5"/>
      </w:r>
      <w:r>
        <w:t>.</w:t>
      </w:r>
    </w:p>
    <w:p w14:paraId="6AA7AF0F" w14:textId="77777777" w:rsidR="001235C6" w:rsidRDefault="002C7832" w:rsidP="002C7832">
      <w:pPr>
        <w:pStyle w:val="Heading2"/>
      </w:pPr>
      <w:r w:rsidRPr="00164D7F">
        <w:tab/>
      </w:r>
    </w:p>
    <w:p w14:paraId="293D6696" w14:textId="3DF3C29E" w:rsidR="00C94B6C" w:rsidRPr="00164D7F" w:rsidRDefault="00C94B6C" w:rsidP="001235C6">
      <w:pPr>
        <w:pStyle w:val="Heading2"/>
        <w:ind w:firstLine="720"/>
      </w:pPr>
      <w:r w:rsidRPr="00164D7F">
        <w:t>How do people experience the intervention?</w:t>
      </w:r>
    </w:p>
    <w:p w14:paraId="01C0FCF6" w14:textId="6170B3C8" w:rsidR="00C94B6C" w:rsidRDefault="0037303E" w:rsidP="00C94B6C">
      <w:pPr>
        <w:ind w:left="720"/>
        <w:rPr>
          <w:color w:val="000000" w:themeColor="text1"/>
        </w:rPr>
      </w:pPr>
      <w:r w:rsidRPr="0037303E">
        <w:rPr>
          <w:color w:val="000000" w:themeColor="text1"/>
        </w:rPr>
        <w:t xml:space="preserve">Physicians who </w:t>
      </w:r>
      <w:r>
        <w:rPr>
          <w:color w:val="000000" w:themeColor="text1"/>
        </w:rPr>
        <w:t xml:space="preserve">receive the interventions may welcome or resist the intervention, depending on the nature of the intervention and their own personal circumstances. For instance, many physicians may welcome the opportunity to receive feedback on their prescribing practice in order to improve it, but others may feel threatened and concerned that their practice will be found to be at fault. Some physicians may not wish to attend training or document additional prescription details if it increases their busy workload. </w:t>
      </w:r>
    </w:p>
    <w:p w14:paraId="4B7DFE04" w14:textId="77777777" w:rsidR="001235C6" w:rsidRDefault="002C7832" w:rsidP="002C7832">
      <w:pPr>
        <w:pStyle w:val="Heading2"/>
      </w:pPr>
      <w:r w:rsidRPr="00164D7F">
        <w:tab/>
      </w:r>
    </w:p>
    <w:p w14:paraId="63B51263" w14:textId="3B86B865" w:rsidR="00C94B6C" w:rsidRDefault="00C94B6C" w:rsidP="001235C6">
      <w:pPr>
        <w:pStyle w:val="Heading2"/>
        <w:ind w:firstLine="720"/>
      </w:pPr>
      <w:r w:rsidRPr="00164D7F">
        <w:t>Is there anything else someone should know before using the intervention?</w:t>
      </w:r>
    </w:p>
    <w:p w14:paraId="54D37550" w14:textId="49A1C61A" w:rsidR="003813F7" w:rsidRPr="003813F7" w:rsidRDefault="003813F7" w:rsidP="003813F7">
      <w:pPr>
        <w:ind w:left="720"/>
      </w:pPr>
      <w:r>
        <w:t xml:space="preserve">The effect of interventions, such as training or audit and feedback, may be time-limited and physicians may be required to receive </w:t>
      </w:r>
      <w:r w:rsidR="001235C6">
        <w:t>future</w:t>
      </w:r>
      <w:r>
        <w:t xml:space="preserve"> interventions in order to maintain the beneficial effect. In addition, antimicrobial resi</w:t>
      </w:r>
      <w:r w:rsidR="001235C6">
        <w:t>s</w:t>
      </w:r>
      <w:r>
        <w:t>tance is likely to change over time in response to newer antibiotics, with the result that the content of interventions may require updating and delivery will require repeating.</w:t>
      </w:r>
    </w:p>
    <w:bookmarkEnd w:id="1"/>
    <w:p w14:paraId="2D4A8E0C" w14:textId="3B9B168B" w:rsidR="0033541D" w:rsidRDefault="00C94B6C" w:rsidP="00C94B6C">
      <w:pPr>
        <w:pStyle w:val="Heading1"/>
      </w:pPr>
      <w:r w:rsidRPr="00C94B6C">
        <w:lastRenderedPageBreak/>
        <w:t>What this review is based on</w:t>
      </w:r>
    </w:p>
    <w:p w14:paraId="4C378AE2" w14:textId="743D3227" w:rsidR="00C94B6C" w:rsidRDefault="00C94B6C" w:rsidP="00C94B6C">
      <w:pPr>
        <w:rPr>
          <w:color w:val="8D35D1"/>
          <w:u w:val="single"/>
        </w:rPr>
      </w:pPr>
      <w:r w:rsidRPr="00C94B6C">
        <w:rPr>
          <w:color w:val="8D35D1"/>
          <w:u w:val="single"/>
        </w:rPr>
        <w:t>Cochrane Reviews</w:t>
      </w:r>
      <w:r>
        <w:t xml:space="preserve"> </w:t>
      </w:r>
      <w:r w:rsidRPr="00C94B6C">
        <w:t xml:space="preserve">are based on systematic and robust selection of relevant studies. We included </w:t>
      </w:r>
      <w:r w:rsidR="001235C6">
        <w:t xml:space="preserve">221 studies, of which </w:t>
      </w:r>
      <w:r w:rsidR="003813F7">
        <w:t>58</w:t>
      </w:r>
      <w:r w:rsidR="005604F4">
        <w:t xml:space="preserve"> </w:t>
      </w:r>
      <w:r w:rsidR="001235C6">
        <w:t xml:space="preserve">were </w:t>
      </w:r>
      <w:r w:rsidR="005604F4">
        <w:t>clinical trials</w:t>
      </w:r>
      <w:r w:rsidR="001235C6">
        <w:t>,</w:t>
      </w:r>
      <w:r w:rsidR="005604F4">
        <w:t xml:space="preserve"> in this review. </w:t>
      </w:r>
      <w:r w:rsidRPr="00C94B6C">
        <w:rPr>
          <w:color w:val="8D35D1"/>
          <w:u w:val="single"/>
        </w:rPr>
        <w:t>See what studies we searched for and what we found.</w:t>
      </w:r>
    </w:p>
    <w:p w14:paraId="7171DB9C" w14:textId="77777777" w:rsidR="00C94B6C" w:rsidRDefault="00C94B6C" w:rsidP="00C94B6C">
      <w:pPr>
        <w:rPr>
          <w:color w:val="8D35D1"/>
          <w:u w:val="single"/>
        </w:rPr>
      </w:pPr>
    </w:p>
    <w:p w14:paraId="6F37EC46" w14:textId="63304053" w:rsidR="00361D8C" w:rsidRPr="004D3610" w:rsidRDefault="00361D8C" w:rsidP="004D3610">
      <w:pPr>
        <w:rPr>
          <w:color w:val="F79646" w:themeColor="accent6"/>
        </w:rPr>
      </w:pPr>
      <w:r w:rsidRPr="004D3610">
        <w:rPr>
          <w:color w:val="F79646" w:themeColor="accent6"/>
        </w:rPr>
        <w:t>1</w:t>
      </w:r>
      <w:r w:rsidRPr="004D3610">
        <w:rPr>
          <w:color w:val="F79646" w:themeColor="accent6"/>
          <w:vertAlign w:val="superscript"/>
        </w:rPr>
        <w:t>st</w:t>
      </w:r>
      <w:r w:rsidRPr="004D3610">
        <w:rPr>
          <w:color w:val="F79646" w:themeColor="accent6"/>
        </w:rPr>
        <w:t xml:space="preserve"> link to standard description of what a Cochrane Review is.</w:t>
      </w:r>
    </w:p>
    <w:p w14:paraId="22F36D84" w14:textId="7AA094D6" w:rsidR="00C94B6C" w:rsidRPr="004D3610" w:rsidRDefault="00361D8C" w:rsidP="004D3610">
      <w:pPr>
        <w:rPr>
          <w:color w:val="F79646" w:themeColor="accent6"/>
        </w:rPr>
      </w:pPr>
      <w:r w:rsidRPr="004D3610">
        <w:rPr>
          <w:color w:val="F79646" w:themeColor="accent6"/>
        </w:rPr>
        <w:t>2</w:t>
      </w:r>
      <w:r w:rsidRPr="004D3610">
        <w:rPr>
          <w:color w:val="F79646" w:themeColor="accent6"/>
          <w:vertAlign w:val="superscript"/>
        </w:rPr>
        <w:t>nd</w:t>
      </w:r>
      <w:r w:rsidRPr="004D3610">
        <w:rPr>
          <w:color w:val="F79646" w:themeColor="accent6"/>
        </w:rPr>
        <w:t xml:space="preserve"> l</w:t>
      </w:r>
      <w:r w:rsidR="00A83D80" w:rsidRPr="004D3610">
        <w:rPr>
          <w:color w:val="F79646" w:themeColor="accent6"/>
        </w:rPr>
        <w:t>ink leads to th</w:t>
      </w:r>
      <w:r w:rsidR="00B90B38">
        <w:rPr>
          <w:color w:val="F79646" w:themeColor="accent6"/>
        </w:rPr>
        <w:t>e</w:t>
      </w:r>
      <w:r w:rsidR="00A83D80" w:rsidRPr="004D3610">
        <w:rPr>
          <w:color w:val="F79646" w:themeColor="accent6"/>
        </w:rPr>
        <w:t xml:space="preserve"> </w:t>
      </w:r>
      <w:r w:rsidR="00C94B6C" w:rsidRPr="004D3610">
        <w:rPr>
          <w:color w:val="F79646" w:themeColor="accent6"/>
        </w:rPr>
        <w:t>text</w:t>
      </w:r>
      <w:r w:rsidR="00B90B38">
        <w:rPr>
          <w:color w:val="F79646" w:themeColor="accent6"/>
        </w:rPr>
        <w:t xml:space="preserve"> below</w:t>
      </w:r>
      <w:r w:rsidR="00553B25">
        <w:rPr>
          <w:color w:val="F79646" w:themeColor="accent6"/>
        </w:rPr>
        <w:t>, which is a narrative summary of the table in the Full text called “What review authors searched for and found”</w:t>
      </w:r>
      <w:r w:rsidRPr="004D3610">
        <w:rPr>
          <w:color w:val="F79646" w:themeColor="accent6"/>
        </w:rPr>
        <w:t>:</w:t>
      </w:r>
    </w:p>
    <w:p w14:paraId="423E1D06" w14:textId="77777777" w:rsidR="004D3610" w:rsidRDefault="004D3610" w:rsidP="00C94B6C">
      <w:pPr>
        <w:pStyle w:val="Heading2"/>
        <w:ind w:left="720"/>
      </w:pPr>
    </w:p>
    <w:p w14:paraId="0508201A" w14:textId="77777777" w:rsidR="00C94B6C" w:rsidRDefault="00C94B6C" w:rsidP="00C94B6C">
      <w:pPr>
        <w:pStyle w:val="Heading2"/>
        <w:ind w:left="720"/>
      </w:pPr>
      <w:r>
        <w:t>What studies we searched for</w:t>
      </w:r>
    </w:p>
    <w:p w14:paraId="0F13E422" w14:textId="31E73AD3" w:rsidR="00466F96" w:rsidRDefault="00C94B6C" w:rsidP="00466F96">
      <w:pPr>
        <w:ind w:left="720"/>
      </w:pPr>
      <w:r>
        <w:t>We searched for studies</w:t>
      </w:r>
      <w:r w:rsidR="004B2D15">
        <w:t xml:space="preserve"> up until </w:t>
      </w:r>
      <w:r w:rsidR="003813F7">
        <w:t>January 2015</w:t>
      </w:r>
      <w:r w:rsidR="007B022B">
        <w:t xml:space="preserve">. </w:t>
      </w:r>
      <w:r>
        <w:t>We searched for</w:t>
      </w:r>
      <w:r w:rsidR="004A26DD">
        <w:t xml:space="preserve"> randomi</w:t>
      </w:r>
      <w:r w:rsidR="00466F96">
        <w:t>s</w:t>
      </w:r>
      <w:r w:rsidR="004A26DD">
        <w:t xml:space="preserve">ed </w:t>
      </w:r>
      <w:r w:rsidR="003813F7">
        <w:t xml:space="preserve">trials </w:t>
      </w:r>
      <w:r w:rsidR="00466F96">
        <w:t xml:space="preserve">or </w:t>
      </w:r>
      <w:r w:rsidR="008075DB">
        <w:t>non</w:t>
      </w:r>
      <w:r w:rsidR="00466F96">
        <w:t xml:space="preserve">-randomised </w:t>
      </w:r>
      <w:r w:rsidR="004118F8">
        <w:t xml:space="preserve">comparative </w:t>
      </w:r>
      <w:r w:rsidR="003504AE">
        <w:t xml:space="preserve">studies </w:t>
      </w:r>
      <w:commentRangeStart w:id="6"/>
      <w:r w:rsidR="003504AE">
        <w:t>(</w:t>
      </w:r>
      <w:r w:rsidR="003504AE" w:rsidRPr="003504AE">
        <w:t>non-randomised trials, controlled before-after</w:t>
      </w:r>
      <w:r w:rsidR="003504AE">
        <w:t xml:space="preserve"> </w:t>
      </w:r>
      <w:r w:rsidR="003504AE" w:rsidRPr="003504AE">
        <w:t>studies and interrupted time series studies</w:t>
      </w:r>
      <w:r w:rsidR="003504AE">
        <w:t xml:space="preserve">) </w:t>
      </w:r>
      <w:commentRangeEnd w:id="6"/>
      <w:r w:rsidR="003504AE">
        <w:rPr>
          <w:rStyle w:val="CommentReference"/>
        </w:rPr>
        <w:commentReference w:id="6"/>
      </w:r>
      <w:r w:rsidR="00466F96">
        <w:t xml:space="preserve">comparing </w:t>
      </w:r>
      <w:r w:rsidR="003813F7">
        <w:t xml:space="preserve">delivery of </w:t>
      </w:r>
      <w:r w:rsidR="003504AE">
        <w:t xml:space="preserve">an intervention to improve antibiotic prescribing practices to no intervention in a hospital setting. </w:t>
      </w:r>
      <w:r w:rsidR="004118F8">
        <w:t xml:space="preserve"> </w:t>
      </w:r>
      <w:r w:rsidR="003504AE">
        <w:t xml:space="preserve">We also searched for non-comparative studies </w:t>
      </w:r>
      <w:commentRangeStart w:id="7"/>
      <w:r w:rsidR="003504AE">
        <w:t>(case control, cohort, and qualitative studies)</w:t>
      </w:r>
      <w:commentRangeEnd w:id="7"/>
      <w:r w:rsidR="003504AE">
        <w:rPr>
          <w:rStyle w:val="CommentReference"/>
        </w:rPr>
        <w:commentReference w:id="7"/>
      </w:r>
      <w:r w:rsidR="003504AE">
        <w:t xml:space="preserve"> </w:t>
      </w:r>
      <w:r w:rsidR="004118F8">
        <w:t xml:space="preserve">to identify unintended consequences. </w:t>
      </w:r>
    </w:p>
    <w:p w14:paraId="03138DB7" w14:textId="30D59296" w:rsidR="00466F96" w:rsidRDefault="00466F96" w:rsidP="00466F96">
      <w:pPr>
        <w:ind w:left="720"/>
      </w:pPr>
    </w:p>
    <w:p w14:paraId="54A93B46" w14:textId="77777777" w:rsidR="00C94B6C" w:rsidRDefault="00C94B6C" w:rsidP="00C94B6C">
      <w:pPr>
        <w:pStyle w:val="Heading2"/>
        <w:ind w:left="720"/>
      </w:pPr>
      <w:r w:rsidRPr="004044A5">
        <w:t>What we found</w:t>
      </w:r>
    </w:p>
    <w:p w14:paraId="653DF65A" w14:textId="2A41EC7A" w:rsidR="006C6F24" w:rsidRPr="006C6F24" w:rsidRDefault="00801544" w:rsidP="006C6F24">
      <w:pPr>
        <w:ind w:left="720"/>
      </w:pPr>
      <w:r>
        <w:t xml:space="preserve">We </w:t>
      </w:r>
      <w:r w:rsidR="008075DB">
        <w:t>included</w:t>
      </w:r>
      <w:r>
        <w:t xml:space="preserve"> </w:t>
      </w:r>
      <w:r w:rsidR="007D1E4B">
        <w:t xml:space="preserve">221 studies: </w:t>
      </w:r>
      <w:r w:rsidR="004118F8">
        <w:t xml:space="preserve">58 randomised trials, 152 non-randomised comparative studies and 11 non-comparative studies. </w:t>
      </w:r>
    </w:p>
    <w:p w14:paraId="0EE31DD1" w14:textId="2A5216D0" w:rsidR="00FB4306" w:rsidRPr="00FB4306" w:rsidRDefault="00A83D80" w:rsidP="007D1E4B">
      <w:pPr>
        <w:pStyle w:val="Heading1"/>
      </w:pPr>
      <w:r w:rsidRPr="00A83D80">
        <w:t>Main findings</w:t>
      </w:r>
    </w:p>
    <w:p w14:paraId="1CF50670" w14:textId="384B4E54" w:rsidR="00D10467" w:rsidRDefault="00A83D80" w:rsidP="00354153">
      <w:pPr>
        <w:ind w:left="720" w:hanging="720"/>
      </w:pPr>
      <w:r>
        <w:rPr>
          <w:rFonts w:hint="eastAsia"/>
        </w:rPr>
        <w:t>→</w:t>
      </w:r>
      <w:r>
        <w:tab/>
      </w:r>
      <w:r w:rsidR="00F6118F">
        <w:rPr>
          <w:b/>
        </w:rPr>
        <w:t>In</w:t>
      </w:r>
      <w:r w:rsidR="007D1E4B">
        <w:rPr>
          <w:b/>
        </w:rPr>
        <w:t>terventions to improve antibiotic prescribing practices</w:t>
      </w:r>
      <w:r w:rsidR="00013EB2">
        <w:rPr>
          <w:b/>
        </w:rPr>
        <w:t xml:space="preserve"> compared to no intervention</w:t>
      </w:r>
      <w:r w:rsidR="007D1E4B">
        <w:rPr>
          <w:b/>
        </w:rPr>
        <w:t xml:space="preserve">: </w:t>
      </w:r>
      <w:r w:rsidR="00013EB2">
        <w:t>I</w:t>
      </w:r>
      <w:r w:rsidR="007D1E4B">
        <w:t xml:space="preserve">nterventions </w:t>
      </w:r>
      <w:commentRangeStart w:id="8"/>
      <w:r w:rsidR="007D1E4B">
        <w:t xml:space="preserve">to improve antibiotic prescribing practices </w:t>
      </w:r>
      <w:commentRangeEnd w:id="8"/>
      <w:r w:rsidR="00013EB2">
        <w:rPr>
          <w:rStyle w:val="CommentReference"/>
        </w:rPr>
        <w:commentReference w:id="8"/>
      </w:r>
      <w:r w:rsidR="007D1E4B">
        <w:t>increased the number of hospital pat</w:t>
      </w:r>
      <w:r w:rsidR="00354153">
        <w:t>i</w:t>
      </w:r>
      <w:r w:rsidR="007D1E4B">
        <w:t xml:space="preserve">ents receiving the appropriate treatment for their condition according to </w:t>
      </w:r>
      <w:r w:rsidR="00354153">
        <w:t xml:space="preserve">prescribing </w:t>
      </w:r>
      <w:r w:rsidR="007D1E4B">
        <w:t>policy (</w:t>
      </w:r>
      <w:r w:rsidR="007D1E4B">
        <w:rPr>
          <w:color w:val="7030A0"/>
        </w:rPr>
        <w:t>high</w:t>
      </w:r>
      <w:r w:rsidR="00F6118F" w:rsidRPr="00F6118F">
        <w:rPr>
          <w:color w:val="7030A0"/>
        </w:rPr>
        <w:t>-certainty evidence</w:t>
      </w:r>
      <w:r w:rsidR="00F6118F" w:rsidRPr="00801544">
        <w:t>)</w:t>
      </w:r>
      <w:r w:rsidR="008075DB">
        <w:t xml:space="preserve">. </w:t>
      </w:r>
      <w:r w:rsidR="00354153">
        <w:t>Interventions probably reduce the length of hospital stay (</w:t>
      </w:r>
      <w:r w:rsidR="00354153" w:rsidRPr="00354153">
        <w:rPr>
          <w:color w:val="7030A0"/>
        </w:rPr>
        <w:t>moderate-certainty evidence</w:t>
      </w:r>
      <w:r w:rsidR="00354153">
        <w:t>)</w:t>
      </w:r>
      <w:r w:rsidR="00013EB2">
        <w:t xml:space="preserve">. </w:t>
      </w:r>
      <w:r w:rsidR="00354153">
        <w:t>Both restriction and enabling techniques were successful in achieving the effectiveness of the intervention</w:t>
      </w:r>
      <w:r w:rsidR="00013EB2">
        <w:t xml:space="preserve"> (</w:t>
      </w:r>
      <w:r w:rsidR="00013EB2">
        <w:rPr>
          <w:color w:val="7030A0"/>
        </w:rPr>
        <w:t>high</w:t>
      </w:r>
      <w:r w:rsidR="00013EB2" w:rsidRPr="00F6118F">
        <w:rPr>
          <w:color w:val="7030A0"/>
        </w:rPr>
        <w:t>-certainty evidence</w:t>
      </w:r>
      <w:r w:rsidR="00013EB2" w:rsidRPr="00801544">
        <w:t>)</w:t>
      </w:r>
      <w:r w:rsidR="00354153">
        <w:t>.</w:t>
      </w:r>
    </w:p>
    <w:p w14:paraId="6081F2A4" w14:textId="77777777" w:rsidR="00D10467" w:rsidRDefault="00D10467" w:rsidP="00795020">
      <w:pPr>
        <w:ind w:left="720" w:hanging="720"/>
        <w:rPr>
          <w:color w:val="7030A0"/>
        </w:rPr>
      </w:pPr>
    </w:p>
    <w:p w14:paraId="3CDA916D" w14:textId="646F727C" w:rsidR="00A83D80" w:rsidRDefault="00D10467" w:rsidP="00013EB2">
      <w:pPr>
        <w:ind w:left="720" w:hanging="720"/>
      </w:pPr>
      <w:r>
        <w:rPr>
          <w:rFonts w:hint="eastAsia"/>
        </w:rPr>
        <w:t>→</w:t>
      </w:r>
      <w:r>
        <w:tab/>
      </w:r>
      <w:r w:rsidR="00354153" w:rsidRPr="00354153">
        <w:rPr>
          <w:b/>
        </w:rPr>
        <w:t>Adverse effects</w:t>
      </w:r>
      <w:r w:rsidR="00013EB2">
        <w:rPr>
          <w:b/>
        </w:rPr>
        <w:t xml:space="preserve"> and uni</w:t>
      </w:r>
      <w:r w:rsidR="001235C6">
        <w:rPr>
          <w:b/>
        </w:rPr>
        <w:t>n</w:t>
      </w:r>
      <w:r w:rsidR="00013EB2">
        <w:rPr>
          <w:b/>
        </w:rPr>
        <w:t>tended consequences</w:t>
      </w:r>
      <w:r w:rsidR="00FA3A23">
        <w:rPr>
          <w:b/>
        </w:rPr>
        <w:t xml:space="preserve">: </w:t>
      </w:r>
      <w:r w:rsidR="00013EB2">
        <w:t xml:space="preserve">Compared to no intervention, interventions to improve antibiotic prescribing practices </w:t>
      </w:r>
      <w:commentRangeStart w:id="9"/>
      <w:r w:rsidR="00013EB2">
        <w:t>probably make no difference</w:t>
      </w:r>
      <w:commentRangeEnd w:id="9"/>
      <w:r w:rsidR="008850B8">
        <w:rPr>
          <w:rStyle w:val="CommentReference"/>
        </w:rPr>
        <w:commentReference w:id="9"/>
      </w:r>
      <w:r w:rsidR="00013EB2">
        <w:t xml:space="preserve"> in number of hospital deaths (</w:t>
      </w:r>
      <w:r w:rsidR="00013EB2">
        <w:rPr>
          <w:color w:val="7030A0"/>
        </w:rPr>
        <w:t>moderate-c</w:t>
      </w:r>
      <w:r w:rsidR="00013EB2" w:rsidRPr="008075DB">
        <w:rPr>
          <w:color w:val="7030A0"/>
        </w:rPr>
        <w:t>ertainty evidence</w:t>
      </w:r>
      <w:r w:rsidR="00013EB2">
        <w:t>). Restrictive interventions may increase the risk of delay in treatment (</w:t>
      </w:r>
      <w:r w:rsidR="00013EB2">
        <w:rPr>
          <w:color w:val="7030A0"/>
        </w:rPr>
        <w:t>low</w:t>
      </w:r>
      <w:r w:rsidR="00013EB2" w:rsidRPr="00F6118F">
        <w:rPr>
          <w:color w:val="7030A0"/>
        </w:rPr>
        <w:t>-certainty evidence</w:t>
      </w:r>
      <w:r w:rsidR="00013EB2" w:rsidRPr="00801544">
        <w:t>)</w:t>
      </w:r>
      <w:r w:rsidR="00013EB2">
        <w:t xml:space="preserve"> and lead to a negative professional culture (</w:t>
      </w:r>
      <w:r w:rsidR="00013EB2">
        <w:rPr>
          <w:color w:val="7030A0"/>
        </w:rPr>
        <w:t>low</w:t>
      </w:r>
      <w:r w:rsidR="00013EB2" w:rsidRPr="00F6118F">
        <w:rPr>
          <w:color w:val="7030A0"/>
        </w:rPr>
        <w:t>-certainty evidence</w:t>
      </w:r>
      <w:r w:rsidR="00013EB2" w:rsidRPr="00801544">
        <w:t>)</w:t>
      </w:r>
      <w:r w:rsidR="00013EB2">
        <w:t xml:space="preserve">. </w:t>
      </w:r>
    </w:p>
    <w:p w14:paraId="082C5D62" w14:textId="77777777" w:rsidR="00602975" w:rsidRDefault="00602975" w:rsidP="004D3610">
      <w:pPr>
        <w:rPr>
          <w:color w:val="F79646" w:themeColor="accent6"/>
        </w:rPr>
      </w:pPr>
    </w:p>
    <w:p w14:paraId="30A8F11C" w14:textId="54C4CEE9" w:rsidR="00A83D80" w:rsidRPr="004D3610" w:rsidRDefault="00F963F2" w:rsidP="004D3610">
      <w:pPr>
        <w:rPr>
          <w:color w:val="F79646" w:themeColor="accent6"/>
        </w:rPr>
      </w:pPr>
      <w:r w:rsidRPr="004D3610">
        <w:rPr>
          <w:color w:val="F79646" w:themeColor="accent6"/>
        </w:rPr>
        <w:t>Standard sentences: See current Plain language summary guidance: http://www.cochrane.no/sites/cochrane.no/files/public/uploads/how_to_write_a_cochrane_pls_27th_march_2017.pdf</w:t>
      </w:r>
    </w:p>
    <w:p w14:paraId="22D94E6E" w14:textId="77777777" w:rsidR="00F963F2" w:rsidRDefault="00F963F2" w:rsidP="00A83D80">
      <w:pPr>
        <w:pStyle w:val="Heading2"/>
      </w:pPr>
    </w:p>
    <w:p w14:paraId="38AC7076" w14:textId="74A16E3A" w:rsidR="00914208" w:rsidRDefault="00914208" w:rsidP="00A83D80">
      <w:pPr>
        <w:pStyle w:val="Heading2"/>
        <w:rPr>
          <w:rFonts w:asciiTheme="minorHAnsi" w:eastAsiaTheme="minorEastAsia" w:hAnsiTheme="minorHAnsi" w:cstheme="minorBidi"/>
          <w:b/>
          <w:bCs w:val="0"/>
          <w:color w:val="808080" w:themeColor="background1" w:themeShade="80"/>
          <w:sz w:val="24"/>
          <w:szCs w:val="24"/>
        </w:rPr>
      </w:pPr>
      <w:r>
        <w:t xml:space="preserve">Summary of findings 1 </w:t>
      </w:r>
    </w:p>
    <w:p w14:paraId="13A4D3C1" w14:textId="797C84E8" w:rsidR="00A83D80" w:rsidRPr="004D3610" w:rsidRDefault="00914208" w:rsidP="004D3610">
      <w:pPr>
        <w:pStyle w:val="Heading2"/>
        <w:rPr>
          <w:color w:val="F79646" w:themeColor="accent6"/>
        </w:rPr>
      </w:pPr>
      <w:r w:rsidRPr="004D3610">
        <w:rPr>
          <w:rFonts w:asciiTheme="minorHAnsi" w:eastAsiaTheme="minorEastAsia" w:hAnsiTheme="minorHAnsi" w:cstheme="minorBidi"/>
          <w:b/>
          <w:bCs w:val="0"/>
          <w:color w:val="F79646" w:themeColor="accent6"/>
          <w:sz w:val="24"/>
          <w:szCs w:val="24"/>
        </w:rPr>
        <w:t>Summary of Findings should be numbered when there is more than one. Number 1 should be the one that appears in the summary. This will have consequences for the order of the comparisons listed in the full text.</w:t>
      </w:r>
      <w:r w:rsidR="00A83D80" w:rsidRPr="004D3610">
        <w:rPr>
          <w:rFonts w:asciiTheme="minorHAnsi" w:eastAsiaTheme="minorEastAsia" w:hAnsiTheme="minorHAnsi" w:cstheme="minorBidi"/>
          <w:b/>
          <w:bCs w:val="0"/>
          <w:color w:val="F79646" w:themeColor="accent6"/>
          <w:sz w:val="24"/>
          <w:szCs w:val="24"/>
        </w:rPr>
        <w:t xml:space="preserve"> </w:t>
      </w:r>
    </w:p>
    <w:p w14:paraId="42CB72A2" w14:textId="77777777" w:rsidR="00914208" w:rsidRPr="004D3610" w:rsidRDefault="00361D8C" w:rsidP="004D3610">
      <w:pPr>
        <w:rPr>
          <w:color w:val="F79646" w:themeColor="accent6"/>
        </w:rPr>
      </w:pPr>
      <w:r w:rsidRPr="004D3610">
        <w:rPr>
          <w:color w:val="F79646" w:themeColor="accent6"/>
        </w:rPr>
        <w:tab/>
      </w:r>
    </w:p>
    <w:p w14:paraId="32CA40F9" w14:textId="2B87E4C0" w:rsidR="00A83D80" w:rsidRPr="004D3610" w:rsidRDefault="00361D8C" w:rsidP="004D3610">
      <w:pPr>
        <w:rPr>
          <w:color w:val="F79646" w:themeColor="accent6"/>
          <w:u w:val="single"/>
        </w:rPr>
      </w:pPr>
      <w:r w:rsidRPr="004D3610">
        <w:rPr>
          <w:color w:val="F79646" w:themeColor="accent6"/>
        </w:rPr>
        <w:t xml:space="preserve">iSoF generator: </w:t>
      </w:r>
      <w:r w:rsidR="00A83D80" w:rsidRPr="004D3610">
        <w:rPr>
          <w:color w:val="F79646" w:themeColor="accent6"/>
        </w:rPr>
        <w:t xml:space="preserve">See </w:t>
      </w:r>
      <w:r w:rsidR="00A83D80" w:rsidRPr="004D3610">
        <w:rPr>
          <w:color w:val="F79646" w:themeColor="accent6"/>
          <w:u w:val="single"/>
        </w:rPr>
        <w:t>isof.epistemonikos.org</w:t>
      </w:r>
      <w:r w:rsidR="00A92AB2" w:rsidRPr="004D3610">
        <w:rPr>
          <w:color w:val="F79646" w:themeColor="accent6"/>
          <w:u w:val="single"/>
        </w:rPr>
        <w:t>.</w:t>
      </w:r>
    </w:p>
    <w:p w14:paraId="1AA0F29B" w14:textId="025EE3A3" w:rsidR="00A92AB2" w:rsidRPr="004D3610" w:rsidRDefault="00A92AB2" w:rsidP="004D3610">
      <w:pPr>
        <w:rPr>
          <w:color w:val="F79646" w:themeColor="accent6"/>
        </w:rPr>
      </w:pPr>
      <w:r w:rsidRPr="004D3610">
        <w:rPr>
          <w:color w:val="F79646" w:themeColor="accent6"/>
        </w:rPr>
        <w:t>Create a log-in and let me add you to our organization.</w:t>
      </w:r>
    </w:p>
    <w:p w14:paraId="3141C265" w14:textId="77777777" w:rsidR="00914208" w:rsidRPr="004D3610" w:rsidRDefault="00914208" w:rsidP="004D3610">
      <w:pPr>
        <w:rPr>
          <w:color w:val="F79646" w:themeColor="accent6"/>
        </w:rPr>
      </w:pPr>
    </w:p>
    <w:p w14:paraId="1ACBE163" w14:textId="26C3DA96" w:rsidR="00361D8C" w:rsidRPr="004D3610" w:rsidRDefault="00361D8C" w:rsidP="004D3610">
      <w:pPr>
        <w:rPr>
          <w:color w:val="F79646" w:themeColor="accent6"/>
        </w:rPr>
      </w:pPr>
      <w:r w:rsidRPr="004D3610">
        <w:rPr>
          <w:color w:val="F79646" w:themeColor="accent6"/>
        </w:rPr>
        <w:t xml:space="preserve">Standard sentences: See current Plain language </w:t>
      </w:r>
      <w:r w:rsidR="00A92AB2" w:rsidRPr="004D3610">
        <w:rPr>
          <w:color w:val="F79646" w:themeColor="accent6"/>
        </w:rPr>
        <w:t>summary</w:t>
      </w:r>
      <w:r w:rsidRPr="004D3610">
        <w:rPr>
          <w:color w:val="F79646" w:themeColor="accent6"/>
        </w:rPr>
        <w:t xml:space="preserve"> guidance</w:t>
      </w:r>
      <w:r w:rsidR="00914208" w:rsidRPr="004D3610">
        <w:rPr>
          <w:color w:val="F79646" w:themeColor="accent6"/>
        </w:rPr>
        <w:t>: http://www.cochrane.no/sites/cochrane.no/files/public/uploads/how_to_write_a_cochrane_pls_27th_march_2017.pdf</w:t>
      </w:r>
      <w:r w:rsidRPr="004D3610">
        <w:rPr>
          <w:color w:val="F79646" w:themeColor="accent6"/>
        </w:rPr>
        <w:t xml:space="preserve"> </w:t>
      </w:r>
    </w:p>
    <w:p w14:paraId="39BB6208" w14:textId="549A654F" w:rsidR="00A83D80" w:rsidRDefault="00A83D80" w:rsidP="00A83D80">
      <w:pPr>
        <w:pStyle w:val="Heading1"/>
      </w:pPr>
      <w:r>
        <w:t>Authors’ conclusions</w:t>
      </w:r>
    </w:p>
    <w:p w14:paraId="4C583197" w14:textId="6CC00E15" w:rsidR="00F52344" w:rsidRDefault="00013EB2" w:rsidP="00F52344">
      <w:pPr>
        <w:rPr>
          <w:b/>
        </w:rPr>
      </w:pPr>
      <w:r w:rsidRPr="00013EB2">
        <w:t>Interventions were successful in safely reducing unnecessary antibiotic use in hospitals</w:t>
      </w:r>
      <w:r w:rsidR="004044A5">
        <w:t xml:space="preserve">. </w:t>
      </w:r>
      <w:r w:rsidRPr="00013EB2">
        <w:t>More research is required on unintended consequences of restrictive interventions</w:t>
      </w:r>
      <w:r>
        <w:t>.</w:t>
      </w:r>
    </w:p>
    <w:p w14:paraId="7BB89B5E" w14:textId="4BD4D5A4" w:rsidR="00CF15E9" w:rsidRPr="00CF15E9" w:rsidRDefault="00CF15E9" w:rsidP="00E45F54">
      <w:pPr>
        <w:pStyle w:val="Heading2"/>
        <w:rPr>
          <w:b/>
        </w:rPr>
      </w:pPr>
      <w:r>
        <w:rPr>
          <w:b/>
        </w:rPr>
        <w:t>____________________________________________________________________</w:t>
      </w:r>
    </w:p>
    <w:p w14:paraId="25999AC2" w14:textId="253102FD" w:rsidR="00A83D80" w:rsidRPr="00A83D80" w:rsidRDefault="00A83D80" w:rsidP="00A83D80">
      <w:pPr>
        <w:pStyle w:val="Heading2"/>
        <w:rPr>
          <w:color w:val="8D35D1"/>
        </w:rPr>
      </w:pPr>
      <w:r w:rsidRPr="00A83D80">
        <w:rPr>
          <w:color w:val="8D35D1"/>
        </w:rPr>
        <w:t>Related content</w:t>
      </w:r>
      <w:r>
        <w:rPr>
          <w:color w:val="8D35D1"/>
        </w:rPr>
        <w:t xml:space="preserve"> </w:t>
      </w:r>
    </w:p>
    <w:p w14:paraId="10D2D6FA" w14:textId="35D0C562" w:rsidR="00A83D80" w:rsidRDefault="00A83D80" w:rsidP="00CF434E">
      <w:pPr>
        <w:pStyle w:val="ListParagraph"/>
        <w:numPr>
          <w:ilvl w:val="0"/>
          <w:numId w:val="1"/>
        </w:numPr>
        <w:rPr>
          <w:color w:val="8D35D1"/>
        </w:rPr>
      </w:pPr>
      <w:r>
        <w:t xml:space="preserve">More information for </w:t>
      </w:r>
      <w:r w:rsidRPr="00A83D80">
        <w:rPr>
          <w:color w:val="8D35D1"/>
        </w:rPr>
        <w:t>patients and the public</w:t>
      </w:r>
      <w:r>
        <w:t xml:space="preserve">, </w:t>
      </w:r>
      <w:r w:rsidRPr="00A83D80">
        <w:rPr>
          <w:color w:val="8D35D1"/>
        </w:rPr>
        <w:t>health professionals</w:t>
      </w:r>
      <w:r>
        <w:t xml:space="preserve"> and </w:t>
      </w:r>
      <w:r w:rsidRPr="00A83D80">
        <w:rPr>
          <w:color w:val="8D35D1"/>
        </w:rPr>
        <w:t>policy makers</w:t>
      </w:r>
    </w:p>
    <w:p w14:paraId="7B9FF857" w14:textId="7CC58982" w:rsidR="00A83D80" w:rsidRPr="00A83D80" w:rsidRDefault="00A83D80" w:rsidP="00CF434E">
      <w:pPr>
        <w:pStyle w:val="ListParagraph"/>
        <w:numPr>
          <w:ilvl w:val="0"/>
          <w:numId w:val="1"/>
        </w:numPr>
        <w:rPr>
          <w:color w:val="8D35D1"/>
        </w:rPr>
      </w:pPr>
      <w:r>
        <w:t xml:space="preserve">Cochrane Reviews of </w:t>
      </w:r>
      <w:r w:rsidRPr="00A83D80">
        <w:rPr>
          <w:color w:val="8D35D1"/>
        </w:rPr>
        <w:t>other options</w:t>
      </w:r>
      <w:r>
        <w:t xml:space="preserve"> for </w:t>
      </w:r>
      <w:r w:rsidR="008850B8">
        <w:t>improving antibiotic prescribing practices</w:t>
      </w:r>
    </w:p>
    <w:p w14:paraId="59156B8C" w14:textId="4F6190B6" w:rsidR="00774186" w:rsidRPr="004D3610" w:rsidRDefault="00774186" w:rsidP="004D3610">
      <w:pPr>
        <w:rPr>
          <w:color w:val="F79646" w:themeColor="accent6"/>
        </w:rPr>
      </w:pPr>
      <w:r w:rsidRPr="004D3610">
        <w:rPr>
          <w:color w:val="F79646" w:themeColor="accent6"/>
        </w:rPr>
        <w:t>(Links leads to texts in ‘Related content’ section</w:t>
      </w:r>
      <w:r w:rsidR="005044C1">
        <w:rPr>
          <w:color w:val="F79646" w:themeColor="accent6"/>
        </w:rPr>
        <w:t xml:space="preserve"> – see end of document, after Appendix 3</w:t>
      </w:r>
      <w:r w:rsidRPr="004D3610">
        <w:rPr>
          <w:color w:val="F79646" w:themeColor="accent6"/>
        </w:rPr>
        <w:t>)</w:t>
      </w:r>
    </w:p>
    <w:p w14:paraId="137E2F12" w14:textId="77777777" w:rsidR="00CF15E9" w:rsidRDefault="00CF15E9" w:rsidP="00CF15E9">
      <w:pPr>
        <w:pStyle w:val="Heading2"/>
        <w:rPr>
          <w:b/>
        </w:rPr>
      </w:pPr>
      <w:r>
        <w:rPr>
          <w:b/>
        </w:rPr>
        <w:t>____________________________________________________________________</w:t>
      </w:r>
    </w:p>
    <w:p w14:paraId="4B6E2344" w14:textId="1BED0BEE" w:rsidR="00774186" w:rsidRPr="00A83D80" w:rsidRDefault="00774186" w:rsidP="00774186">
      <w:pPr>
        <w:pStyle w:val="Heading2"/>
        <w:rPr>
          <w:color w:val="8D35D1"/>
        </w:rPr>
      </w:pPr>
      <w:r>
        <w:rPr>
          <w:color w:val="8D35D1"/>
        </w:rPr>
        <w:t>Messages for media</w:t>
      </w:r>
    </w:p>
    <w:p w14:paraId="2522655D" w14:textId="77777777" w:rsidR="00CE7533" w:rsidRDefault="00774186" w:rsidP="00CE7533">
      <w:pPr>
        <w:rPr>
          <w:color w:val="F79646" w:themeColor="accent6"/>
        </w:rPr>
      </w:pPr>
      <w:r w:rsidRPr="004D3610">
        <w:rPr>
          <w:color w:val="F79646" w:themeColor="accent6"/>
        </w:rPr>
        <w:t>(Link leads to ‘Messages for media’ section</w:t>
      </w:r>
      <w:r w:rsidR="005044C1">
        <w:rPr>
          <w:color w:val="F79646" w:themeColor="accent6"/>
        </w:rPr>
        <w:t>, created for the most part by people other than authors.</w:t>
      </w:r>
      <w:r w:rsidRPr="004D3610">
        <w:rPr>
          <w:color w:val="F79646" w:themeColor="accent6"/>
        </w:rPr>
        <w:t>)</w:t>
      </w:r>
    </w:p>
    <w:p w14:paraId="5828B770" w14:textId="77777777" w:rsidR="00CE7533" w:rsidRDefault="00CE7533" w:rsidP="00CE7533">
      <w:pPr>
        <w:rPr>
          <w:color w:val="F79646" w:themeColor="accent6"/>
        </w:rPr>
      </w:pPr>
    </w:p>
    <w:p w14:paraId="1DE480C3" w14:textId="2242A315" w:rsidR="00CE7533" w:rsidRPr="00CE7533" w:rsidRDefault="00CE7533" w:rsidP="00CE7533">
      <w:pPr>
        <w:rPr>
          <w:b/>
        </w:rPr>
      </w:pPr>
      <w:r w:rsidRPr="00CE7533">
        <w:rPr>
          <w:b/>
          <w:color w:val="F79646" w:themeColor="accent6"/>
        </w:rPr>
        <w:t>LAYER 1 A ends here</w:t>
      </w:r>
      <w:r w:rsidRPr="00CE7533">
        <w:rPr>
          <w:b/>
        </w:rPr>
        <w:t xml:space="preserve"> </w:t>
      </w:r>
    </w:p>
    <w:p w14:paraId="670BBC41" w14:textId="7AD7E327" w:rsidR="00CE7533" w:rsidRDefault="00CE7533" w:rsidP="008048DB">
      <w:pPr>
        <w:pStyle w:val="Heading2"/>
        <w:rPr>
          <w:color w:val="F79646" w:themeColor="accent6"/>
        </w:rPr>
      </w:pPr>
    </w:p>
    <w:p w14:paraId="7FD8B6D3" w14:textId="77777777" w:rsidR="00CE7533" w:rsidRDefault="00CE7533">
      <w:pPr>
        <w:spacing w:line="240" w:lineRule="auto"/>
      </w:pPr>
      <w:r>
        <w:br w:type="page"/>
      </w:r>
    </w:p>
    <w:p w14:paraId="37EAB01E" w14:textId="7E361247" w:rsidR="00CE7533" w:rsidRPr="00CE7533" w:rsidRDefault="00CE7533" w:rsidP="00CE7533">
      <w:pPr>
        <w:rPr>
          <w:b/>
        </w:rPr>
      </w:pPr>
      <w:r w:rsidRPr="00CE7533">
        <w:rPr>
          <w:b/>
          <w:color w:val="F79646" w:themeColor="accent6"/>
        </w:rPr>
        <w:lastRenderedPageBreak/>
        <w:t>LAYER 1 B starts here</w:t>
      </w:r>
      <w:r w:rsidRPr="00CE7533">
        <w:rPr>
          <w:b/>
        </w:rPr>
        <w:t xml:space="preserve"> </w:t>
      </w:r>
    </w:p>
    <w:p w14:paraId="56934117" w14:textId="553F7E2F" w:rsidR="00CE7533" w:rsidRDefault="00CE7533" w:rsidP="00CE7533">
      <w:r>
        <w:t>CR Review formatting</w:t>
      </w:r>
    </w:p>
    <w:p w14:paraId="6A34FC86" w14:textId="77777777" w:rsidR="00CE7533" w:rsidRPr="002575AB" w:rsidRDefault="00CE7533" w:rsidP="00CE7533">
      <w:pPr>
        <w:rPr>
          <w:bCs/>
        </w:rPr>
      </w:pPr>
      <w:r w:rsidRPr="0012607F">
        <w:rPr>
          <w:bCs/>
        </w:rPr>
        <w:t xml:space="preserve">Interventions to improve antibiotic prescribing practices for hospital </w:t>
      </w:r>
      <w:r>
        <w:rPr>
          <w:bCs/>
        </w:rPr>
        <w:t>i</w:t>
      </w:r>
      <w:r w:rsidRPr="0012607F">
        <w:rPr>
          <w:bCs/>
        </w:rPr>
        <w:t>npatients.</w:t>
      </w:r>
      <w:r>
        <w:rPr>
          <w:bCs/>
        </w:rPr>
        <w:t xml:space="preserve"> (</w:t>
      </w:r>
      <w:r w:rsidRPr="002575AB">
        <w:rPr>
          <w:bCs/>
        </w:rPr>
        <w:t>Review)</w:t>
      </w:r>
    </w:p>
    <w:p w14:paraId="0DC89379" w14:textId="77777777" w:rsidR="00CE7533" w:rsidRDefault="00CE7533" w:rsidP="00CE7533">
      <w:r>
        <w:t>rewritten to fit prototype format</w:t>
      </w:r>
    </w:p>
    <w:p w14:paraId="62CE46EC" w14:textId="77777777" w:rsidR="00CE7533" w:rsidRDefault="00CE7533" w:rsidP="00CE7533">
      <w:r>
        <w:t>November 27 2018</w:t>
      </w:r>
    </w:p>
    <w:p w14:paraId="1E83ADE5" w14:textId="77777777" w:rsidR="00CE7533" w:rsidRDefault="00CE7533" w:rsidP="00CE7533"/>
    <w:p w14:paraId="3CB2DBB8" w14:textId="77777777" w:rsidR="00CE7533" w:rsidRDefault="00CE7533" w:rsidP="00CE7533"/>
    <w:p w14:paraId="34A3FE28" w14:textId="77777777" w:rsidR="00CE7533" w:rsidRPr="006E58CE" w:rsidRDefault="00CE7533" w:rsidP="00CE7533">
      <w:r>
        <w:t>A review will have the following s</w:t>
      </w:r>
      <w:r w:rsidRPr="006E58CE">
        <w:t>ections/pages:</w:t>
      </w:r>
    </w:p>
    <w:p w14:paraId="125A15FB" w14:textId="77777777" w:rsidR="00CE7533" w:rsidRPr="00307000" w:rsidRDefault="00CE7533" w:rsidP="00CE7533">
      <w:r w:rsidRPr="00307000">
        <w:t>Summary</w:t>
      </w:r>
    </w:p>
    <w:p w14:paraId="250A02AC" w14:textId="77777777" w:rsidR="00CE7533" w:rsidRPr="00307000" w:rsidRDefault="00CE7533" w:rsidP="00CE7533">
      <w:r w:rsidRPr="00307000">
        <w:t>Full text</w:t>
      </w:r>
    </w:p>
    <w:p w14:paraId="0C1534B7" w14:textId="77777777" w:rsidR="00CE7533" w:rsidRPr="00307000" w:rsidRDefault="00CE7533" w:rsidP="00CE7533">
      <w:r w:rsidRPr="00307000">
        <w:t>Appendices</w:t>
      </w:r>
    </w:p>
    <w:p w14:paraId="2493F4BF" w14:textId="77777777" w:rsidR="00CE7533" w:rsidRPr="00307000" w:rsidRDefault="00CE7533" w:rsidP="00CE7533">
      <w:r w:rsidRPr="00307000">
        <w:t>Related content</w:t>
      </w:r>
    </w:p>
    <w:p w14:paraId="5B2119ED" w14:textId="77777777" w:rsidR="00CE7533" w:rsidRPr="00307000" w:rsidRDefault="00CE7533" w:rsidP="00CE7533">
      <w:r w:rsidRPr="00307000">
        <w:t>Messages for media</w:t>
      </w:r>
    </w:p>
    <w:p w14:paraId="1FEC916F" w14:textId="77777777" w:rsidR="00CE7533" w:rsidRPr="00307000" w:rsidRDefault="00CE7533" w:rsidP="00CE7533">
      <w:r w:rsidRPr="00307000">
        <w:t>Article information</w:t>
      </w:r>
    </w:p>
    <w:p w14:paraId="51941E39" w14:textId="77777777" w:rsidR="00CE7533" w:rsidRPr="00553B25" w:rsidRDefault="00CE7533" w:rsidP="00CE7533">
      <w:pPr>
        <w:rPr>
          <w:color w:val="F79646" w:themeColor="accent6"/>
        </w:rPr>
      </w:pPr>
      <w:r>
        <w:rPr>
          <w:b/>
        </w:rPr>
        <w:t>____________________________________________________________________</w:t>
      </w:r>
    </w:p>
    <w:p w14:paraId="3A5854D0" w14:textId="77777777" w:rsidR="00CE7533" w:rsidRDefault="00CE7533" w:rsidP="00CE7533">
      <w:pPr>
        <w:rPr>
          <w:color w:val="F79646" w:themeColor="accent6"/>
        </w:rPr>
      </w:pPr>
    </w:p>
    <w:p w14:paraId="69BA7CD0" w14:textId="77777777" w:rsidR="00CE7533" w:rsidRPr="00704DF3" w:rsidRDefault="00CE7533" w:rsidP="00CE7533">
      <w:pPr>
        <w:pStyle w:val="Heading1"/>
        <w:rPr>
          <w:b/>
        </w:rPr>
      </w:pPr>
      <w:r w:rsidRPr="0012607F">
        <w:rPr>
          <w:b/>
        </w:rPr>
        <w:t>Interventions to improve antibiotic prescribing practices for hospital inpatients</w:t>
      </w:r>
      <w:r w:rsidRPr="002575AB">
        <w:rPr>
          <w:b/>
        </w:rPr>
        <w:t xml:space="preserve"> (Review)</w:t>
      </w:r>
    </w:p>
    <w:p w14:paraId="32531BD1" w14:textId="77777777" w:rsidR="00CE7533" w:rsidRPr="00414018" w:rsidRDefault="00CE7533" w:rsidP="00CE7533"/>
    <w:p w14:paraId="395EFC1D" w14:textId="77777777" w:rsidR="00CE7533" w:rsidRPr="00736914" w:rsidRDefault="00CE7533" w:rsidP="00CE7533">
      <w:pPr>
        <w:rPr>
          <w:sz w:val="22"/>
          <w:szCs w:val="22"/>
        </w:rPr>
      </w:pPr>
      <w:r w:rsidRPr="00736914">
        <w:rPr>
          <w:sz w:val="22"/>
          <w:szCs w:val="22"/>
        </w:rPr>
        <w:t>Cochrane Systematic Review – Intervention</w:t>
      </w:r>
    </w:p>
    <w:p w14:paraId="0BFAC08D" w14:textId="77777777" w:rsidR="00CE7533" w:rsidRPr="00736914" w:rsidRDefault="00CE7533" w:rsidP="00CE7533">
      <w:pPr>
        <w:rPr>
          <w:sz w:val="22"/>
          <w:szCs w:val="22"/>
        </w:rPr>
      </w:pPr>
      <w:r w:rsidRPr="00736914">
        <w:rPr>
          <w:sz w:val="22"/>
          <w:szCs w:val="22"/>
        </w:rPr>
        <w:t xml:space="preserve">Published date: </w:t>
      </w:r>
      <w:r>
        <w:rPr>
          <w:sz w:val="22"/>
          <w:szCs w:val="22"/>
        </w:rPr>
        <w:t>9 February 2017</w:t>
      </w:r>
      <w:r w:rsidRPr="00736914">
        <w:rPr>
          <w:sz w:val="22"/>
          <w:szCs w:val="22"/>
        </w:rPr>
        <w:t xml:space="preserve">| Date of last search: </w:t>
      </w:r>
      <w:r>
        <w:rPr>
          <w:sz w:val="22"/>
          <w:szCs w:val="22"/>
        </w:rPr>
        <w:t>January 2015</w:t>
      </w:r>
      <w:r w:rsidRPr="00736914">
        <w:rPr>
          <w:sz w:val="22"/>
          <w:szCs w:val="22"/>
        </w:rPr>
        <w:t xml:space="preserve"> </w:t>
      </w:r>
      <w:r w:rsidRPr="00736914">
        <w:rPr>
          <w:color w:val="8D35D1"/>
          <w:sz w:val="22"/>
          <w:szCs w:val="22"/>
          <w:u w:val="single"/>
        </w:rPr>
        <w:t>(see what’s changed)</w:t>
      </w:r>
    </w:p>
    <w:p w14:paraId="2DB996CC" w14:textId="77777777" w:rsidR="00CE7533" w:rsidRPr="0012607F" w:rsidRDefault="00CE7533" w:rsidP="00CE7533">
      <w:pPr>
        <w:rPr>
          <w:color w:val="1F497D" w:themeColor="text2"/>
          <w:sz w:val="22"/>
          <w:szCs w:val="22"/>
        </w:rPr>
      </w:pPr>
      <w:r w:rsidRPr="00736914">
        <w:rPr>
          <w:sz w:val="22"/>
          <w:szCs w:val="22"/>
        </w:rPr>
        <w:t xml:space="preserve">Authors: </w:t>
      </w:r>
      <w:r w:rsidRPr="0012607F">
        <w:rPr>
          <w:color w:val="1F497D" w:themeColor="text2"/>
          <w:sz w:val="22"/>
          <w:szCs w:val="22"/>
        </w:rPr>
        <w:t>Davey P</w:t>
      </w:r>
      <w:r>
        <w:rPr>
          <w:color w:val="1F497D"/>
          <w:sz w:val="22"/>
          <w:szCs w:val="22"/>
        </w:rPr>
        <w:t xml:space="preserve"> </w:t>
      </w:r>
      <w:r w:rsidRPr="00736914">
        <w:rPr>
          <w:noProof/>
          <w:sz w:val="22"/>
          <w:szCs w:val="22"/>
        </w:rPr>
        <w:t>|</w:t>
      </w:r>
      <w:r w:rsidRPr="002575AB">
        <w:rPr>
          <w:color w:val="1F497D"/>
          <w:sz w:val="22"/>
          <w:szCs w:val="22"/>
        </w:rPr>
        <w:t xml:space="preserve"> </w:t>
      </w:r>
      <w:r w:rsidRPr="0012607F">
        <w:rPr>
          <w:color w:val="1F497D" w:themeColor="text2"/>
          <w:sz w:val="22"/>
          <w:szCs w:val="22"/>
        </w:rPr>
        <w:t>Marwick CA</w:t>
      </w:r>
      <w:r>
        <w:rPr>
          <w:color w:val="1F497D"/>
          <w:sz w:val="22"/>
          <w:szCs w:val="22"/>
        </w:rPr>
        <w:t xml:space="preserve"> </w:t>
      </w:r>
      <w:r w:rsidRPr="00736914">
        <w:rPr>
          <w:noProof/>
          <w:sz w:val="22"/>
          <w:szCs w:val="22"/>
        </w:rPr>
        <w:t>|</w:t>
      </w:r>
      <w:r w:rsidRPr="002575AB">
        <w:rPr>
          <w:color w:val="1F497D"/>
          <w:sz w:val="22"/>
          <w:szCs w:val="22"/>
        </w:rPr>
        <w:t xml:space="preserve"> </w:t>
      </w:r>
      <w:r w:rsidRPr="0012607F">
        <w:rPr>
          <w:color w:val="1F497D" w:themeColor="text2"/>
          <w:sz w:val="22"/>
          <w:szCs w:val="22"/>
        </w:rPr>
        <w:t>Scott CL</w:t>
      </w:r>
      <w:r>
        <w:rPr>
          <w:color w:val="1F497D"/>
          <w:sz w:val="22"/>
          <w:szCs w:val="22"/>
        </w:rPr>
        <w:t xml:space="preserve"> </w:t>
      </w:r>
      <w:r w:rsidRPr="00736914">
        <w:rPr>
          <w:noProof/>
          <w:sz w:val="22"/>
          <w:szCs w:val="22"/>
        </w:rPr>
        <w:t>|</w:t>
      </w:r>
      <w:r w:rsidRPr="002575AB">
        <w:rPr>
          <w:color w:val="1F497D"/>
          <w:sz w:val="22"/>
          <w:szCs w:val="22"/>
        </w:rPr>
        <w:t xml:space="preserve"> </w:t>
      </w:r>
      <w:r w:rsidRPr="0012607F">
        <w:rPr>
          <w:color w:val="1F497D" w:themeColor="text2"/>
          <w:sz w:val="22"/>
          <w:szCs w:val="22"/>
        </w:rPr>
        <w:t>Charani E</w:t>
      </w:r>
      <w:r>
        <w:rPr>
          <w:color w:val="1F497D"/>
          <w:sz w:val="22"/>
          <w:szCs w:val="22"/>
        </w:rPr>
        <w:t xml:space="preserve"> </w:t>
      </w:r>
      <w:r w:rsidRPr="00736914">
        <w:rPr>
          <w:noProof/>
          <w:sz w:val="22"/>
          <w:szCs w:val="22"/>
        </w:rPr>
        <w:t>|</w:t>
      </w:r>
      <w:r w:rsidRPr="002575AB">
        <w:rPr>
          <w:color w:val="1F497D"/>
          <w:sz w:val="22"/>
          <w:szCs w:val="22"/>
        </w:rPr>
        <w:t xml:space="preserve"> </w:t>
      </w:r>
      <w:r w:rsidRPr="0012607F">
        <w:rPr>
          <w:color w:val="1F497D" w:themeColor="text2"/>
          <w:sz w:val="22"/>
          <w:szCs w:val="22"/>
        </w:rPr>
        <w:t>McNeil K</w:t>
      </w:r>
      <w:r w:rsidRPr="00736914">
        <w:rPr>
          <w:noProof/>
          <w:sz w:val="22"/>
          <w:szCs w:val="22"/>
        </w:rPr>
        <w:t xml:space="preserve"> |</w:t>
      </w:r>
      <w:r>
        <w:rPr>
          <w:noProof/>
          <w:sz w:val="22"/>
          <w:szCs w:val="22"/>
        </w:rPr>
        <w:t xml:space="preserve"> </w:t>
      </w:r>
      <w:r w:rsidRPr="0012607F">
        <w:rPr>
          <w:color w:val="1F497D" w:themeColor="text2"/>
          <w:sz w:val="22"/>
          <w:szCs w:val="22"/>
        </w:rPr>
        <w:t>Brown E</w:t>
      </w:r>
      <w:r w:rsidRPr="00736914">
        <w:rPr>
          <w:noProof/>
          <w:sz w:val="22"/>
          <w:szCs w:val="22"/>
        </w:rPr>
        <w:t xml:space="preserve"> |</w:t>
      </w:r>
      <w:r w:rsidRPr="0012607F">
        <w:rPr>
          <w:color w:val="1F497D" w:themeColor="text2"/>
          <w:sz w:val="22"/>
          <w:szCs w:val="22"/>
        </w:rPr>
        <w:t xml:space="preserve"> Gould IM</w:t>
      </w:r>
      <w:r>
        <w:rPr>
          <w:color w:val="1F497D" w:themeColor="text2"/>
          <w:sz w:val="22"/>
          <w:szCs w:val="22"/>
        </w:rPr>
        <w:t xml:space="preserve"> </w:t>
      </w:r>
      <w:r w:rsidRPr="00736914">
        <w:rPr>
          <w:noProof/>
          <w:sz w:val="22"/>
          <w:szCs w:val="22"/>
        </w:rPr>
        <w:t>|</w:t>
      </w:r>
      <w:r w:rsidRPr="0012607F">
        <w:rPr>
          <w:color w:val="1F497D" w:themeColor="text2"/>
          <w:sz w:val="22"/>
          <w:szCs w:val="22"/>
        </w:rPr>
        <w:t xml:space="preserve"> Ramsay CR</w:t>
      </w:r>
      <w:r>
        <w:rPr>
          <w:color w:val="1F497D" w:themeColor="text2"/>
          <w:sz w:val="22"/>
          <w:szCs w:val="22"/>
        </w:rPr>
        <w:t xml:space="preserve"> </w:t>
      </w:r>
      <w:r w:rsidRPr="00736914">
        <w:rPr>
          <w:noProof/>
          <w:sz w:val="22"/>
          <w:szCs w:val="22"/>
        </w:rPr>
        <w:t>|</w:t>
      </w:r>
      <w:r w:rsidRPr="0012607F">
        <w:rPr>
          <w:color w:val="1F497D" w:themeColor="text2"/>
          <w:sz w:val="22"/>
          <w:szCs w:val="22"/>
        </w:rPr>
        <w:t xml:space="preserve"> Michie S</w:t>
      </w:r>
      <w:r>
        <w:rPr>
          <w:color w:val="1F497D" w:themeColor="text2"/>
          <w:sz w:val="22"/>
          <w:szCs w:val="22"/>
        </w:rPr>
        <w:t xml:space="preserve"> </w:t>
      </w:r>
      <w:r w:rsidRPr="00736914">
        <w:rPr>
          <w:noProof/>
          <w:sz w:val="22"/>
          <w:szCs w:val="22"/>
        </w:rPr>
        <w:t>|</w:t>
      </w:r>
    </w:p>
    <w:p w14:paraId="43DAE514" w14:textId="77777777" w:rsidR="00CE7533" w:rsidRDefault="00CE7533" w:rsidP="00CE7533">
      <w:pPr>
        <w:rPr>
          <w:color w:val="8D35D1"/>
          <w:sz w:val="22"/>
          <w:szCs w:val="22"/>
          <w:u w:val="single"/>
        </w:rPr>
      </w:pPr>
      <w:r w:rsidRPr="00C94B6C">
        <w:rPr>
          <w:color w:val="8D35D1"/>
          <w:sz w:val="22"/>
          <w:szCs w:val="22"/>
          <w:u w:val="single"/>
        </w:rPr>
        <w:t>View author’s declarations of interest</w:t>
      </w:r>
    </w:p>
    <w:p w14:paraId="3F93095B" w14:textId="77777777" w:rsidR="00CE7533" w:rsidRDefault="00CE7533" w:rsidP="00CE7533">
      <w:pPr>
        <w:pStyle w:val="Heading2"/>
        <w:rPr>
          <w:b/>
        </w:rPr>
      </w:pPr>
      <w:r>
        <w:rPr>
          <w:b/>
        </w:rPr>
        <w:t>____________________________________________________________________</w:t>
      </w:r>
    </w:p>
    <w:p w14:paraId="27DA3ACB" w14:textId="77777777" w:rsidR="00CE7533" w:rsidRDefault="00CE7533" w:rsidP="00CE7533">
      <w:pPr>
        <w:pStyle w:val="Heading1"/>
      </w:pPr>
      <w:r>
        <w:t>Objectives</w:t>
      </w:r>
    </w:p>
    <w:p w14:paraId="1DCFD329" w14:textId="67C2672E" w:rsidR="00CE7533" w:rsidRPr="00CE7533" w:rsidRDefault="00CE7533" w:rsidP="00CE7533">
      <w:r>
        <w:t>This review aimed to estimate the effectiveness and safety of interventions to improve antibiotic prescribing to hospital inpatients and to investigate the effects of two intervention functions: restriction and enablement.</w:t>
      </w:r>
    </w:p>
    <w:p w14:paraId="0ACA7C0C" w14:textId="03744035" w:rsidR="00CE7533" w:rsidRDefault="00CE7533" w:rsidP="00CE7533">
      <w:pPr>
        <w:pStyle w:val="Heading1"/>
      </w:pPr>
      <w:r>
        <w:t>Main Findings</w:t>
      </w:r>
    </w:p>
    <w:p w14:paraId="32E75B66" w14:textId="77777777" w:rsidR="00CE7533" w:rsidRDefault="00CE7533" w:rsidP="00CE7533">
      <w:pPr>
        <w:ind w:left="720" w:hanging="720"/>
      </w:pPr>
      <w:r>
        <w:rPr>
          <w:rFonts w:hint="eastAsia"/>
        </w:rPr>
        <w:t>→</w:t>
      </w:r>
      <w:r>
        <w:tab/>
      </w:r>
      <w:r>
        <w:rPr>
          <w:b/>
        </w:rPr>
        <w:t xml:space="preserve">Interventions to improve antibiotic prescribing practices compared to no intervention: </w:t>
      </w:r>
      <w:r>
        <w:t xml:space="preserve">Interventions </w:t>
      </w:r>
      <w:commentRangeStart w:id="10"/>
      <w:r>
        <w:t xml:space="preserve">to improve antibiotic prescribing practices </w:t>
      </w:r>
      <w:commentRangeEnd w:id="10"/>
      <w:r>
        <w:rPr>
          <w:rStyle w:val="CommentReference"/>
        </w:rPr>
        <w:commentReference w:id="10"/>
      </w:r>
      <w:r>
        <w:t>increased the number of hospital patients receiving the appropriate treatment for their condition according to prescribing policy (</w:t>
      </w:r>
      <w:r>
        <w:rPr>
          <w:color w:val="7030A0"/>
        </w:rPr>
        <w:t>high</w:t>
      </w:r>
      <w:r w:rsidRPr="00F6118F">
        <w:rPr>
          <w:color w:val="7030A0"/>
        </w:rPr>
        <w:t>-certainty evidence</w:t>
      </w:r>
      <w:r w:rsidRPr="00801544">
        <w:t>)</w:t>
      </w:r>
      <w:r>
        <w:t>. Interventions probably reduce the length of hospital stay (</w:t>
      </w:r>
      <w:r w:rsidRPr="00354153">
        <w:rPr>
          <w:color w:val="7030A0"/>
        </w:rPr>
        <w:t>moderate-certainty evidence</w:t>
      </w:r>
      <w:r>
        <w:t>). Both restriction and enabling techniques were successful in achieving the effectiveness of the intervention (</w:t>
      </w:r>
      <w:r>
        <w:rPr>
          <w:color w:val="7030A0"/>
        </w:rPr>
        <w:t>high</w:t>
      </w:r>
      <w:r w:rsidRPr="00F6118F">
        <w:rPr>
          <w:color w:val="7030A0"/>
        </w:rPr>
        <w:t>-certainty evidence</w:t>
      </w:r>
      <w:r w:rsidRPr="00801544">
        <w:t>)</w:t>
      </w:r>
      <w:r>
        <w:t>.</w:t>
      </w:r>
    </w:p>
    <w:p w14:paraId="70AA1651" w14:textId="77777777" w:rsidR="00CE7533" w:rsidRDefault="00CE7533" w:rsidP="00CE7533">
      <w:pPr>
        <w:ind w:left="720" w:hanging="720"/>
        <w:rPr>
          <w:color w:val="7030A0"/>
        </w:rPr>
      </w:pPr>
    </w:p>
    <w:p w14:paraId="48271F74" w14:textId="77777777" w:rsidR="00CE7533" w:rsidRDefault="00CE7533" w:rsidP="00CE7533">
      <w:pPr>
        <w:ind w:left="720" w:hanging="720"/>
      </w:pPr>
      <w:r>
        <w:rPr>
          <w:rFonts w:hint="eastAsia"/>
        </w:rPr>
        <w:t>→</w:t>
      </w:r>
      <w:r>
        <w:tab/>
      </w:r>
      <w:r w:rsidRPr="00354153">
        <w:rPr>
          <w:b/>
        </w:rPr>
        <w:t>Adverse effects</w:t>
      </w:r>
      <w:r>
        <w:rPr>
          <w:b/>
        </w:rPr>
        <w:t xml:space="preserve"> and unintended consequences: </w:t>
      </w:r>
      <w:r>
        <w:t xml:space="preserve">Compared to no intervention, interventions to improve antibiotic prescribing practices </w:t>
      </w:r>
      <w:commentRangeStart w:id="11"/>
      <w:r>
        <w:t>probably make no difference</w:t>
      </w:r>
      <w:commentRangeEnd w:id="11"/>
      <w:r>
        <w:rPr>
          <w:rStyle w:val="CommentReference"/>
        </w:rPr>
        <w:commentReference w:id="11"/>
      </w:r>
      <w:r>
        <w:t xml:space="preserve"> in number of hospital deaths (</w:t>
      </w:r>
      <w:r>
        <w:rPr>
          <w:color w:val="7030A0"/>
        </w:rPr>
        <w:t>moderate-c</w:t>
      </w:r>
      <w:r w:rsidRPr="008075DB">
        <w:rPr>
          <w:color w:val="7030A0"/>
        </w:rPr>
        <w:t>ertainty evidence</w:t>
      </w:r>
      <w:r>
        <w:t>). Restrictive interventions may increase the risk of delay in treatment (</w:t>
      </w:r>
      <w:r>
        <w:rPr>
          <w:color w:val="7030A0"/>
        </w:rPr>
        <w:t>low</w:t>
      </w:r>
      <w:r w:rsidRPr="00F6118F">
        <w:rPr>
          <w:color w:val="7030A0"/>
        </w:rPr>
        <w:t>-certainty evidence</w:t>
      </w:r>
      <w:r w:rsidRPr="00801544">
        <w:t>)</w:t>
      </w:r>
      <w:r>
        <w:t xml:space="preserve"> and lead to a negative professional culture (</w:t>
      </w:r>
      <w:r>
        <w:rPr>
          <w:color w:val="7030A0"/>
        </w:rPr>
        <w:t>low</w:t>
      </w:r>
      <w:r w:rsidRPr="00F6118F">
        <w:rPr>
          <w:color w:val="7030A0"/>
        </w:rPr>
        <w:t>-certainty evidence</w:t>
      </w:r>
      <w:r w:rsidRPr="00801544">
        <w:t>)</w:t>
      </w:r>
      <w:r>
        <w:t xml:space="preserve">. </w:t>
      </w:r>
    </w:p>
    <w:p w14:paraId="1FEE9310" w14:textId="77777777" w:rsidR="00CE7533" w:rsidRDefault="00CE7533" w:rsidP="00CE7533">
      <w:pPr>
        <w:rPr>
          <w:color w:val="F79646" w:themeColor="accent6"/>
        </w:rPr>
      </w:pPr>
    </w:p>
    <w:p w14:paraId="1E8C9233" w14:textId="77777777" w:rsidR="00CE7533" w:rsidRPr="004D3610" w:rsidRDefault="00CE7533" w:rsidP="00CE7533">
      <w:pPr>
        <w:rPr>
          <w:color w:val="F79646" w:themeColor="accent6"/>
        </w:rPr>
      </w:pPr>
      <w:r w:rsidRPr="004D3610">
        <w:rPr>
          <w:color w:val="F79646" w:themeColor="accent6"/>
        </w:rPr>
        <w:t>Standard sentences: See current Plain language summary guidance: http://www.cochrane.no/sites/cochrane.no/files/public/uploads/how_to_write_a_cochrane_pls_27th_march_2017.pdf</w:t>
      </w:r>
    </w:p>
    <w:p w14:paraId="1E36AF14" w14:textId="77777777" w:rsidR="00CE7533" w:rsidRPr="00CE7533" w:rsidRDefault="00CE7533" w:rsidP="00CE7533"/>
    <w:p w14:paraId="1122482B" w14:textId="1505865F" w:rsidR="00CE7533" w:rsidRDefault="00CE7533" w:rsidP="00CE7533">
      <w:pPr>
        <w:pStyle w:val="Heading1"/>
      </w:pPr>
      <w:r>
        <w:t>Background</w:t>
      </w:r>
    </w:p>
    <w:p w14:paraId="6B376419" w14:textId="77777777" w:rsidR="00CE7533" w:rsidRDefault="00CE7533" w:rsidP="00CE7533">
      <w:pPr>
        <w:rPr>
          <w:color w:val="8D35D1"/>
          <w:u w:val="single"/>
        </w:rPr>
      </w:pPr>
      <w:r w:rsidRPr="0012607F">
        <w:t>Antibiotic resistance is a major public health problem. Infections caused by multidrug-resistant bacteria are associated with prolonged</w:t>
      </w:r>
      <w:r>
        <w:t xml:space="preserve"> </w:t>
      </w:r>
      <w:r w:rsidRPr="0012607F">
        <w:t xml:space="preserve">hospital stay and death compared with infections caused by susceptible bacteria. </w:t>
      </w:r>
      <w:r w:rsidRPr="00494B54">
        <w:t>Bacterial resistance often occurs because antibiotics are used when they are</w:t>
      </w:r>
      <w:r>
        <w:t xml:space="preserve"> </w:t>
      </w:r>
      <w:r w:rsidRPr="00494B54">
        <w:t>not needed.</w:t>
      </w:r>
      <w:r>
        <w:t xml:space="preserve"> </w:t>
      </w:r>
      <w:r w:rsidRPr="0012607F">
        <w:t>Appropriate antibiotic use in hospitals should ensure</w:t>
      </w:r>
      <w:r>
        <w:t xml:space="preserve"> </w:t>
      </w:r>
      <w:r w:rsidRPr="0012607F">
        <w:t xml:space="preserve">effective treatment of patients with infection and reduce unnecessary </w:t>
      </w:r>
      <w:r w:rsidRPr="00494B54">
        <w:t xml:space="preserve">prescriptions. </w:t>
      </w:r>
      <w:r w:rsidRPr="00494B54">
        <w:rPr>
          <w:b/>
        </w:rPr>
        <w:t>This updated review aimed to assess the impact of interventions to improve antibiotic prescribing to hospital inpatients.</w:t>
      </w:r>
      <w:r>
        <w:rPr>
          <w:b/>
        </w:rPr>
        <w:t xml:space="preserve"> </w:t>
      </w:r>
      <w:r w:rsidRPr="00C94B6C">
        <w:rPr>
          <w:color w:val="8D35D1"/>
          <w:u w:val="single"/>
        </w:rPr>
        <w:t xml:space="preserve">See </w:t>
      </w:r>
      <w:r w:rsidRPr="00164D7F">
        <w:rPr>
          <w:color w:val="8D35D1"/>
          <w:u w:val="single"/>
        </w:rPr>
        <w:t>more detail</w:t>
      </w:r>
      <w:r w:rsidRPr="00C94B6C">
        <w:rPr>
          <w:color w:val="8D35D1"/>
          <w:u w:val="single"/>
        </w:rPr>
        <w:t xml:space="preserve"> about </w:t>
      </w:r>
      <w:r>
        <w:rPr>
          <w:color w:val="8D35D1"/>
          <w:u w:val="single"/>
        </w:rPr>
        <w:t xml:space="preserve">interventions to improve prescribing practices for hospital patients. </w:t>
      </w:r>
    </w:p>
    <w:p w14:paraId="4E9F5335" w14:textId="77777777" w:rsidR="00CE7533" w:rsidRPr="004D3610" w:rsidRDefault="00CE7533" w:rsidP="00CE7533">
      <w:pPr>
        <w:pStyle w:val="Heading1"/>
      </w:pPr>
      <w:r>
        <w:t>More detail about interventions to improve antibiotic prescribing practices</w:t>
      </w:r>
    </w:p>
    <w:p w14:paraId="5147FF48" w14:textId="77777777" w:rsidR="00CE7533" w:rsidRDefault="00CE7533" w:rsidP="00CE7533">
      <w:pPr>
        <w:pStyle w:val="Heading2"/>
        <w:ind w:left="720"/>
      </w:pPr>
      <w:r>
        <w:t>What are interventions to improve prescribing practices?</w:t>
      </w:r>
    </w:p>
    <w:p w14:paraId="52193DA1" w14:textId="77777777" w:rsidR="00CE7533" w:rsidRDefault="00CE7533" w:rsidP="00CE7533">
      <w:pPr>
        <w:ind w:left="720"/>
      </w:pPr>
      <w:r>
        <w:t>There are several types of i</w:t>
      </w:r>
      <w:r w:rsidRPr="00494B54">
        <w:t>nterventions to help</w:t>
      </w:r>
      <w:r>
        <w:t xml:space="preserve"> physicians</w:t>
      </w:r>
      <w:r w:rsidRPr="00494B54">
        <w:t xml:space="preserve"> prescribe antibiotics properly</w:t>
      </w:r>
      <w:r>
        <w:t>. Examples</w:t>
      </w:r>
      <w:r w:rsidRPr="00494B54">
        <w:t xml:space="preserve"> </w:t>
      </w:r>
      <w:r>
        <w:t xml:space="preserve">include audit of records and feedback of findings to physicians, education and training, regular verbal or written reminders, and </w:t>
      </w:r>
      <w:commentRangeStart w:id="12"/>
      <w:r>
        <w:t xml:space="preserve">structural changes </w:t>
      </w:r>
      <w:commentRangeEnd w:id="12"/>
      <w:r>
        <w:rPr>
          <w:rStyle w:val="CommentReference"/>
        </w:rPr>
        <w:commentReference w:id="12"/>
      </w:r>
      <w:r>
        <w:t>to enhance effective prescribing. Such interventions may either restrict practice by using rules to limit incorrect prescribing, or enable better practice by increasing capability or opportunity.</w:t>
      </w:r>
    </w:p>
    <w:p w14:paraId="2D5E267A" w14:textId="77777777" w:rsidR="00CE7533" w:rsidRDefault="00CE7533" w:rsidP="00CE7533">
      <w:pPr>
        <w:pStyle w:val="Heading2"/>
      </w:pPr>
      <w:r>
        <w:tab/>
      </w:r>
    </w:p>
    <w:p w14:paraId="0FF6D9C2" w14:textId="77777777" w:rsidR="00CE7533" w:rsidRPr="00164D7F" w:rsidRDefault="00CE7533" w:rsidP="00CE7533">
      <w:pPr>
        <w:pStyle w:val="Heading2"/>
        <w:ind w:firstLine="720"/>
      </w:pPr>
      <w:r>
        <w:t>Who can use interventions to improve prescribing practices</w:t>
      </w:r>
      <w:r w:rsidRPr="00164D7F">
        <w:t xml:space="preserve">? </w:t>
      </w:r>
    </w:p>
    <w:p w14:paraId="0C0CAD3D" w14:textId="77777777" w:rsidR="00CE7533" w:rsidRDefault="00CE7533" w:rsidP="00CE7533">
      <w:pPr>
        <w:ind w:left="720"/>
      </w:pPr>
      <w:r w:rsidRPr="00696465">
        <w:t>Ph</w:t>
      </w:r>
      <w:r>
        <w:t xml:space="preserve">ysicians who work in hospitals may receive interventions to improve prescribing practices. Hospital authorities and ministries of health may select specific interventions to improve prescribing practices for implementation in hospital settings. </w:t>
      </w:r>
    </w:p>
    <w:p w14:paraId="5D5EB4C1" w14:textId="77777777" w:rsidR="00CE7533" w:rsidRDefault="00CE7533" w:rsidP="00CE7533">
      <w:pPr>
        <w:pStyle w:val="Heading2"/>
      </w:pPr>
      <w:r w:rsidRPr="00164D7F">
        <w:lastRenderedPageBreak/>
        <w:tab/>
      </w:r>
    </w:p>
    <w:p w14:paraId="154947C7" w14:textId="77777777" w:rsidR="00CE7533" w:rsidRPr="00164D7F" w:rsidRDefault="00CE7533" w:rsidP="00CE7533">
      <w:pPr>
        <w:pStyle w:val="Heading2"/>
        <w:ind w:firstLine="720"/>
      </w:pPr>
      <w:r w:rsidRPr="00164D7F">
        <w:t xml:space="preserve">What other options are </w:t>
      </w:r>
      <w:commentRangeStart w:id="13"/>
      <w:r w:rsidRPr="00164D7F">
        <w:t>there</w:t>
      </w:r>
      <w:commentRangeEnd w:id="13"/>
      <w:r>
        <w:rPr>
          <w:rStyle w:val="CommentReference"/>
          <w:rFonts w:asciiTheme="minorHAnsi" w:eastAsiaTheme="minorEastAsia" w:hAnsiTheme="minorHAnsi" w:cstheme="minorBidi"/>
          <w:bCs w:val="0"/>
        </w:rPr>
        <w:commentReference w:id="13"/>
      </w:r>
      <w:r w:rsidRPr="00164D7F">
        <w:t>?</w:t>
      </w:r>
    </w:p>
    <w:p w14:paraId="375353D7" w14:textId="77777777" w:rsidR="00CE7533" w:rsidRPr="0037303E" w:rsidRDefault="00CE7533" w:rsidP="00CE7533">
      <w:pPr>
        <w:ind w:left="720"/>
        <w:rPr>
          <w:color w:val="7030A0"/>
        </w:rPr>
      </w:pPr>
      <w:r w:rsidRPr="0037303E">
        <w:rPr>
          <w:color w:val="000000" w:themeColor="text1"/>
        </w:rPr>
        <w:t xml:space="preserve">Adequate training </w:t>
      </w:r>
      <w:r>
        <w:rPr>
          <w:color w:val="000000" w:themeColor="text1"/>
        </w:rPr>
        <w:t>of medical students and</w:t>
      </w:r>
      <w:commentRangeStart w:id="14"/>
      <w:r>
        <w:rPr>
          <w:color w:val="000000" w:themeColor="text1"/>
        </w:rPr>
        <w:t xml:space="preserve"> trainee doctors</w:t>
      </w:r>
      <w:commentRangeEnd w:id="14"/>
      <w:r>
        <w:rPr>
          <w:rStyle w:val="CommentReference"/>
        </w:rPr>
        <w:commentReference w:id="14"/>
      </w:r>
      <w:r>
        <w:rPr>
          <w:color w:val="000000" w:themeColor="text1"/>
        </w:rPr>
        <w:t xml:space="preserve"> </w:t>
      </w:r>
      <w:r w:rsidRPr="0037303E">
        <w:rPr>
          <w:color w:val="000000" w:themeColor="text1"/>
        </w:rPr>
        <w:t>and</w:t>
      </w:r>
      <w:r>
        <w:rPr>
          <w:color w:val="000000" w:themeColor="text1"/>
        </w:rPr>
        <w:t xml:space="preserve"> regular continuiung professional development may enhance prescribing practices. Inspection of health facilities and report back is another option to improve prescribing practice.</w:t>
      </w:r>
    </w:p>
    <w:p w14:paraId="12C441F0" w14:textId="77777777" w:rsidR="00CE7533" w:rsidRDefault="00CE7533" w:rsidP="00CE7533">
      <w:pPr>
        <w:ind w:left="720"/>
      </w:pPr>
      <w:r w:rsidRPr="000B4A37">
        <w:rPr>
          <w:color w:val="7030A0"/>
        </w:rPr>
        <w:t xml:space="preserve">See systematic reviews of other </w:t>
      </w:r>
      <w:commentRangeStart w:id="15"/>
      <w:r w:rsidRPr="000B4A37">
        <w:rPr>
          <w:color w:val="7030A0"/>
        </w:rPr>
        <w:t>options</w:t>
      </w:r>
      <w:commentRangeEnd w:id="15"/>
      <w:r>
        <w:rPr>
          <w:rStyle w:val="CommentReference"/>
        </w:rPr>
        <w:commentReference w:id="15"/>
      </w:r>
      <w:r>
        <w:t>.</w:t>
      </w:r>
    </w:p>
    <w:p w14:paraId="0E225E12" w14:textId="77777777" w:rsidR="00CE7533" w:rsidRDefault="00CE7533" w:rsidP="00CE7533">
      <w:pPr>
        <w:pStyle w:val="Heading2"/>
      </w:pPr>
      <w:r w:rsidRPr="00164D7F">
        <w:tab/>
      </w:r>
    </w:p>
    <w:p w14:paraId="577F8FC3" w14:textId="77777777" w:rsidR="00CE7533" w:rsidRPr="00164D7F" w:rsidRDefault="00CE7533" w:rsidP="00CE7533">
      <w:pPr>
        <w:pStyle w:val="Heading2"/>
        <w:ind w:firstLine="720"/>
      </w:pPr>
      <w:r w:rsidRPr="00164D7F">
        <w:t>How do people experience the intervention?</w:t>
      </w:r>
    </w:p>
    <w:p w14:paraId="53BB00A8" w14:textId="77777777" w:rsidR="00CE7533" w:rsidRDefault="00CE7533" w:rsidP="00CE7533">
      <w:pPr>
        <w:ind w:left="720"/>
        <w:rPr>
          <w:color w:val="000000" w:themeColor="text1"/>
        </w:rPr>
      </w:pPr>
      <w:r w:rsidRPr="0037303E">
        <w:rPr>
          <w:color w:val="000000" w:themeColor="text1"/>
        </w:rPr>
        <w:t xml:space="preserve">Physicians who </w:t>
      </w:r>
      <w:r>
        <w:rPr>
          <w:color w:val="000000" w:themeColor="text1"/>
        </w:rPr>
        <w:t xml:space="preserve">receive the interventions may welcome or resist the intervention, depending on the nature of the intervention and their own personal circumstances. For instance, many physicians may welcome the opportunity to receive feedback on their prescribing practice in order to improve it, but others may feel threatened and concerned that their practice will be found to be at fault. Some physicians may not wish to attend training or document additional prescription details if it increases their busy workload. </w:t>
      </w:r>
    </w:p>
    <w:p w14:paraId="48151E8C" w14:textId="77777777" w:rsidR="00CE7533" w:rsidRDefault="00CE7533" w:rsidP="00CE7533">
      <w:pPr>
        <w:pStyle w:val="Heading2"/>
      </w:pPr>
      <w:r w:rsidRPr="00164D7F">
        <w:tab/>
      </w:r>
    </w:p>
    <w:p w14:paraId="6D41C1D0" w14:textId="77777777" w:rsidR="00CE7533" w:rsidRDefault="00CE7533" w:rsidP="00CE7533">
      <w:pPr>
        <w:pStyle w:val="Heading2"/>
        <w:ind w:firstLine="720"/>
      </w:pPr>
      <w:r w:rsidRPr="00164D7F">
        <w:t>Is there anything else someone should know before using the intervention?</w:t>
      </w:r>
    </w:p>
    <w:p w14:paraId="0EB54A6B" w14:textId="77777777" w:rsidR="00CE7533" w:rsidRPr="003813F7" w:rsidRDefault="00CE7533" w:rsidP="00CE7533">
      <w:pPr>
        <w:ind w:left="720"/>
      </w:pPr>
      <w:r>
        <w:t>The effect of interventions, such as training or audit and feedback, may be time-limited and physicians may be required to receive future interventions in order to maintain the beneficial effect. In addition, antimicrobial resistance is likely to change over time in response to newer antibiotics, with the result that the content of interventions may require updating and delivery will require repeating.</w:t>
      </w:r>
    </w:p>
    <w:p w14:paraId="5BF4961A" w14:textId="77777777" w:rsidR="00CE7533" w:rsidRDefault="00CE7533" w:rsidP="00CE7533">
      <w:pPr>
        <w:pStyle w:val="Heading1"/>
      </w:pPr>
      <w:r w:rsidRPr="00C94B6C">
        <w:t>What this review is based on</w:t>
      </w:r>
    </w:p>
    <w:p w14:paraId="512F5C3B" w14:textId="77777777" w:rsidR="00CE7533" w:rsidRDefault="00CE7533" w:rsidP="00CE7533">
      <w:pPr>
        <w:rPr>
          <w:color w:val="8D35D1"/>
          <w:u w:val="single"/>
        </w:rPr>
      </w:pPr>
      <w:r w:rsidRPr="00C94B6C">
        <w:rPr>
          <w:color w:val="8D35D1"/>
          <w:u w:val="single"/>
        </w:rPr>
        <w:t>Cochrane Reviews</w:t>
      </w:r>
      <w:r>
        <w:t xml:space="preserve"> </w:t>
      </w:r>
      <w:r w:rsidRPr="00C94B6C">
        <w:t xml:space="preserve">are based on systematic and robust selection of relevant studies. We included </w:t>
      </w:r>
      <w:r>
        <w:t xml:space="preserve">221 studies, of which 58 were clinical trials, in this review. </w:t>
      </w:r>
      <w:r w:rsidRPr="00C94B6C">
        <w:rPr>
          <w:color w:val="8D35D1"/>
          <w:u w:val="single"/>
        </w:rPr>
        <w:t>See what studies we searched for and what we found.</w:t>
      </w:r>
    </w:p>
    <w:p w14:paraId="20F215C8" w14:textId="77777777" w:rsidR="00CE7533" w:rsidRDefault="00CE7533" w:rsidP="00CE7533">
      <w:pPr>
        <w:rPr>
          <w:color w:val="8D35D1"/>
          <w:u w:val="single"/>
        </w:rPr>
      </w:pPr>
    </w:p>
    <w:p w14:paraId="023A650A" w14:textId="77777777" w:rsidR="00CE7533" w:rsidRPr="004D3610" w:rsidRDefault="00CE7533" w:rsidP="00CE7533">
      <w:pPr>
        <w:rPr>
          <w:color w:val="F79646" w:themeColor="accent6"/>
        </w:rPr>
      </w:pPr>
      <w:r w:rsidRPr="004D3610">
        <w:rPr>
          <w:color w:val="F79646" w:themeColor="accent6"/>
        </w:rPr>
        <w:t>1</w:t>
      </w:r>
      <w:r w:rsidRPr="004D3610">
        <w:rPr>
          <w:color w:val="F79646" w:themeColor="accent6"/>
          <w:vertAlign w:val="superscript"/>
        </w:rPr>
        <w:t>st</w:t>
      </w:r>
      <w:r w:rsidRPr="004D3610">
        <w:rPr>
          <w:color w:val="F79646" w:themeColor="accent6"/>
        </w:rPr>
        <w:t xml:space="preserve"> link to standard description of what a Cochrane Review is.</w:t>
      </w:r>
    </w:p>
    <w:p w14:paraId="1542D9C5" w14:textId="77777777" w:rsidR="00CE7533" w:rsidRPr="004D3610" w:rsidRDefault="00CE7533" w:rsidP="00CE7533">
      <w:pPr>
        <w:rPr>
          <w:color w:val="F79646" w:themeColor="accent6"/>
        </w:rPr>
      </w:pPr>
      <w:r w:rsidRPr="004D3610">
        <w:rPr>
          <w:color w:val="F79646" w:themeColor="accent6"/>
        </w:rPr>
        <w:t>2</w:t>
      </w:r>
      <w:r w:rsidRPr="004D3610">
        <w:rPr>
          <w:color w:val="F79646" w:themeColor="accent6"/>
          <w:vertAlign w:val="superscript"/>
        </w:rPr>
        <w:t>nd</w:t>
      </w:r>
      <w:r w:rsidRPr="004D3610">
        <w:rPr>
          <w:color w:val="F79646" w:themeColor="accent6"/>
        </w:rPr>
        <w:t xml:space="preserve"> link leads to th</w:t>
      </w:r>
      <w:r>
        <w:rPr>
          <w:color w:val="F79646" w:themeColor="accent6"/>
        </w:rPr>
        <w:t>e</w:t>
      </w:r>
      <w:r w:rsidRPr="004D3610">
        <w:rPr>
          <w:color w:val="F79646" w:themeColor="accent6"/>
        </w:rPr>
        <w:t xml:space="preserve"> text</w:t>
      </w:r>
      <w:r>
        <w:rPr>
          <w:color w:val="F79646" w:themeColor="accent6"/>
        </w:rPr>
        <w:t xml:space="preserve"> below, which is a narrative summary of the table in the Full text called “What review authors searched for and found”</w:t>
      </w:r>
      <w:r w:rsidRPr="004D3610">
        <w:rPr>
          <w:color w:val="F79646" w:themeColor="accent6"/>
        </w:rPr>
        <w:t>:</w:t>
      </w:r>
    </w:p>
    <w:p w14:paraId="40A929B1" w14:textId="77777777" w:rsidR="00CE7533" w:rsidRDefault="00CE7533" w:rsidP="00CE7533">
      <w:pPr>
        <w:pStyle w:val="Heading2"/>
        <w:ind w:left="720"/>
      </w:pPr>
    </w:p>
    <w:p w14:paraId="34B154F3" w14:textId="77777777" w:rsidR="00CE7533" w:rsidRDefault="00CE7533" w:rsidP="00CE7533">
      <w:pPr>
        <w:pStyle w:val="Heading2"/>
        <w:ind w:left="720"/>
      </w:pPr>
      <w:r>
        <w:t>What studies we searched for</w:t>
      </w:r>
    </w:p>
    <w:p w14:paraId="1214CC77" w14:textId="77777777" w:rsidR="00CE7533" w:rsidRDefault="00CE7533" w:rsidP="00CE7533">
      <w:pPr>
        <w:ind w:left="720"/>
      </w:pPr>
      <w:r>
        <w:t xml:space="preserve">We searched for studies up until January 2015. We searched for randomised trials or non-randomised comparative studies </w:t>
      </w:r>
      <w:commentRangeStart w:id="16"/>
      <w:r>
        <w:t>(</w:t>
      </w:r>
      <w:r w:rsidRPr="003504AE">
        <w:t>non-randomised trials, controlled before-after</w:t>
      </w:r>
      <w:r>
        <w:t xml:space="preserve"> </w:t>
      </w:r>
      <w:r w:rsidRPr="003504AE">
        <w:t>studies and interrupted time series studies</w:t>
      </w:r>
      <w:r>
        <w:t xml:space="preserve">) </w:t>
      </w:r>
      <w:commentRangeEnd w:id="16"/>
      <w:r>
        <w:rPr>
          <w:rStyle w:val="CommentReference"/>
        </w:rPr>
        <w:commentReference w:id="16"/>
      </w:r>
      <w:r>
        <w:t xml:space="preserve">comparing delivery of an intervention to improve antibiotic prescribing practices to no intervention in a hospital setting.  We also searched for non-comparative studies </w:t>
      </w:r>
      <w:commentRangeStart w:id="17"/>
      <w:r>
        <w:t>(case control, cohort, and qualitative studies)</w:t>
      </w:r>
      <w:commentRangeEnd w:id="17"/>
      <w:r>
        <w:rPr>
          <w:rStyle w:val="CommentReference"/>
        </w:rPr>
        <w:commentReference w:id="17"/>
      </w:r>
      <w:r>
        <w:t xml:space="preserve"> to identify unintended consequences. </w:t>
      </w:r>
    </w:p>
    <w:p w14:paraId="42F4B112" w14:textId="77777777" w:rsidR="00CE7533" w:rsidRDefault="00CE7533" w:rsidP="00CE7533">
      <w:pPr>
        <w:ind w:left="720"/>
      </w:pPr>
    </w:p>
    <w:p w14:paraId="4039D016" w14:textId="77777777" w:rsidR="00CE7533" w:rsidRDefault="00CE7533" w:rsidP="00CE7533">
      <w:pPr>
        <w:pStyle w:val="Heading2"/>
        <w:ind w:left="720"/>
      </w:pPr>
      <w:r w:rsidRPr="004044A5">
        <w:t>What we found</w:t>
      </w:r>
    </w:p>
    <w:p w14:paraId="04F0BFF3" w14:textId="77777777" w:rsidR="00CE7533" w:rsidRDefault="00CE7533" w:rsidP="00CE7533">
      <w:pPr>
        <w:ind w:left="720"/>
      </w:pPr>
      <w:r>
        <w:t xml:space="preserve">We included 221 studies: 58 randomised trials, 152 non-randomised comparative studies and 11 non-comparative studies. </w:t>
      </w:r>
    </w:p>
    <w:p w14:paraId="54BB85E2" w14:textId="77777777" w:rsidR="00CE7533" w:rsidRDefault="00CE7533" w:rsidP="00CE7533">
      <w:pPr>
        <w:pStyle w:val="Heading1"/>
      </w:pPr>
      <w:r>
        <w:t>Authors’ conclusions</w:t>
      </w:r>
    </w:p>
    <w:p w14:paraId="390C148E" w14:textId="77777777" w:rsidR="00CE7533" w:rsidRDefault="00CE7533" w:rsidP="00CE7533">
      <w:pPr>
        <w:rPr>
          <w:b/>
        </w:rPr>
      </w:pPr>
      <w:r w:rsidRPr="00013EB2">
        <w:t>Interventions were successful in safely reducing unnecessary antibiotic use in hospitals</w:t>
      </w:r>
      <w:r>
        <w:t xml:space="preserve">. </w:t>
      </w:r>
      <w:r w:rsidRPr="00013EB2">
        <w:t>More research is required on unintended consequences of restrictive interventions</w:t>
      </w:r>
      <w:r>
        <w:t>.</w:t>
      </w:r>
    </w:p>
    <w:p w14:paraId="1F7D632E" w14:textId="77777777" w:rsidR="00CE7533" w:rsidRPr="00CF15E9" w:rsidRDefault="00CE7533" w:rsidP="00CE7533">
      <w:pPr>
        <w:pStyle w:val="Heading2"/>
        <w:rPr>
          <w:b/>
        </w:rPr>
      </w:pPr>
      <w:r>
        <w:rPr>
          <w:b/>
        </w:rPr>
        <w:t>____________________________________________________________________</w:t>
      </w:r>
    </w:p>
    <w:p w14:paraId="28529C27" w14:textId="77777777" w:rsidR="00CE7533" w:rsidRPr="00A83D80" w:rsidRDefault="00CE7533" w:rsidP="00CE7533">
      <w:pPr>
        <w:pStyle w:val="Heading2"/>
        <w:rPr>
          <w:color w:val="8D35D1"/>
        </w:rPr>
      </w:pPr>
      <w:r w:rsidRPr="00A83D80">
        <w:rPr>
          <w:color w:val="8D35D1"/>
        </w:rPr>
        <w:t>Related content</w:t>
      </w:r>
      <w:r>
        <w:rPr>
          <w:color w:val="8D35D1"/>
        </w:rPr>
        <w:t xml:space="preserve"> </w:t>
      </w:r>
    </w:p>
    <w:p w14:paraId="043D3FBD" w14:textId="77777777" w:rsidR="00CE7533" w:rsidRDefault="00CE7533" w:rsidP="00CE7533">
      <w:pPr>
        <w:pStyle w:val="ListParagraph"/>
        <w:numPr>
          <w:ilvl w:val="0"/>
          <w:numId w:val="1"/>
        </w:numPr>
        <w:rPr>
          <w:color w:val="8D35D1"/>
        </w:rPr>
      </w:pPr>
      <w:r>
        <w:t xml:space="preserve">More information for </w:t>
      </w:r>
      <w:r w:rsidRPr="00A83D80">
        <w:rPr>
          <w:color w:val="8D35D1"/>
        </w:rPr>
        <w:t>patients and the public</w:t>
      </w:r>
      <w:r>
        <w:t xml:space="preserve">, </w:t>
      </w:r>
      <w:r w:rsidRPr="00A83D80">
        <w:rPr>
          <w:color w:val="8D35D1"/>
        </w:rPr>
        <w:t>health professionals</w:t>
      </w:r>
      <w:r>
        <w:t xml:space="preserve"> and </w:t>
      </w:r>
      <w:r w:rsidRPr="00A83D80">
        <w:rPr>
          <w:color w:val="8D35D1"/>
        </w:rPr>
        <w:t>policy makers</w:t>
      </w:r>
    </w:p>
    <w:p w14:paraId="3CC2F8A6" w14:textId="77777777" w:rsidR="00CE7533" w:rsidRPr="00A83D80" w:rsidRDefault="00CE7533" w:rsidP="00CE7533">
      <w:pPr>
        <w:pStyle w:val="ListParagraph"/>
        <w:numPr>
          <w:ilvl w:val="0"/>
          <w:numId w:val="1"/>
        </w:numPr>
        <w:rPr>
          <w:color w:val="8D35D1"/>
        </w:rPr>
      </w:pPr>
      <w:r>
        <w:t xml:space="preserve">Cochrane Reviews of </w:t>
      </w:r>
      <w:r w:rsidRPr="00A83D80">
        <w:rPr>
          <w:color w:val="8D35D1"/>
        </w:rPr>
        <w:t>other options</w:t>
      </w:r>
      <w:r>
        <w:t xml:space="preserve"> for improving antibiotic prescribing practices</w:t>
      </w:r>
    </w:p>
    <w:p w14:paraId="1EC9BA9E" w14:textId="77777777" w:rsidR="00CE7533" w:rsidRPr="004D3610" w:rsidRDefault="00CE7533" w:rsidP="00CE7533">
      <w:pPr>
        <w:rPr>
          <w:color w:val="F79646" w:themeColor="accent6"/>
        </w:rPr>
      </w:pPr>
      <w:r w:rsidRPr="004D3610">
        <w:rPr>
          <w:color w:val="F79646" w:themeColor="accent6"/>
        </w:rPr>
        <w:t>(Links leads to texts in ‘Related content’ section</w:t>
      </w:r>
      <w:r>
        <w:rPr>
          <w:color w:val="F79646" w:themeColor="accent6"/>
        </w:rPr>
        <w:t xml:space="preserve"> – see end of document, after Appendix 3</w:t>
      </w:r>
      <w:r w:rsidRPr="004D3610">
        <w:rPr>
          <w:color w:val="F79646" w:themeColor="accent6"/>
        </w:rPr>
        <w:t>)</w:t>
      </w:r>
    </w:p>
    <w:p w14:paraId="3C090FB9" w14:textId="77777777" w:rsidR="00CE7533" w:rsidRDefault="00CE7533" w:rsidP="00CE7533">
      <w:pPr>
        <w:pStyle w:val="Heading2"/>
        <w:rPr>
          <w:b/>
        </w:rPr>
      </w:pPr>
      <w:r>
        <w:rPr>
          <w:b/>
        </w:rPr>
        <w:t>____________________________________________________________________</w:t>
      </w:r>
    </w:p>
    <w:p w14:paraId="42ACFB42" w14:textId="77777777" w:rsidR="00CE7533" w:rsidRPr="00A83D80" w:rsidRDefault="00CE7533" w:rsidP="00CE7533">
      <w:pPr>
        <w:pStyle w:val="Heading2"/>
        <w:rPr>
          <w:color w:val="8D35D1"/>
        </w:rPr>
      </w:pPr>
      <w:r>
        <w:rPr>
          <w:color w:val="8D35D1"/>
        </w:rPr>
        <w:t>Messages for media</w:t>
      </w:r>
    </w:p>
    <w:p w14:paraId="012FDEA9" w14:textId="77777777" w:rsidR="00CE7533" w:rsidRDefault="00CE7533" w:rsidP="00CE7533">
      <w:pPr>
        <w:rPr>
          <w:color w:val="F79646" w:themeColor="accent6"/>
        </w:rPr>
      </w:pPr>
      <w:r w:rsidRPr="004D3610">
        <w:rPr>
          <w:color w:val="F79646" w:themeColor="accent6"/>
        </w:rPr>
        <w:t>(Link leads to ‘Messages for media’ section</w:t>
      </w:r>
      <w:r>
        <w:rPr>
          <w:color w:val="F79646" w:themeColor="accent6"/>
        </w:rPr>
        <w:t>, created for the most part by people other than authors.</w:t>
      </w:r>
      <w:r w:rsidRPr="004D3610">
        <w:rPr>
          <w:color w:val="F79646" w:themeColor="accent6"/>
        </w:rPr>
        <w:t>)</w:t>
      </w:r>
    </w:p>
    <w:p w14:paraId="6F4F8185" w14:textId="77777777" w:rsidR="00CE7533" w:rsidRDefault="00CE7533" w:rsidP="00CE7533">
      <w:pPr>
        <w:rPr>
          <w:color w:val="F79646" w:themeColor="accent6"/>
        </w:rPr>
      </w:pPr>
    </w:p>
    <w:p w14:paraId="247D980B" w14:textId="754EE90D" w:rsidR="00CE7533" w:rsidRPr="00CE7533" w:rsidRDefault="00CE7533" w:rsidP="00CE7533">
      <w:pPr>
        <w:rPr>
          <w:b/>
        </w:rPr>
      </w:pPr>
      <w:r w:rsidRPr="00CE7533">
        <w:rPr>
          <w:b/>
          <w:color w:val="F79646" w:themeColor="accent6"/>
        </w:rPr>
        <w:t>LAYER 1 B ends here</w:t>
      </w:r>
      <w:r w:rsidRPr="00CE7533">
        <w:rPr>
          <w:b/>
        </w:rPr>
        <w:t xml:space="preserve"> </w:t>
      </w:r>
    </w:p>
    <w:p w14:paraId="013E9CA4" w14:textId="77777777" w:rsidR="00CE7533" w:rsidRDefault="00CE7533" w:rsidP="00CE7533">
      <w:pPr>
        <w:pStyle w:val="Heading2"/>
        <w:rPr>
          <w:color w:val="F79646" w:themeColor="accent6"/>
        </w:rPr>
      </w:pPr>
    </w:p>
    <w:p w14:paraId="4A0DEBFC" w14:textId="77777777" w:rsidR="00CE7533" w:rsidRPr="00CF15E9" w:rsidRDefault="00CE7533" w:rsidP="00CE7533">
      <w:pPr>
        <w:pStyle w:val="Heading2"/>
        <w:rPr>
          <w:b/>
        </w:rPr>
      </w:pPr>
      <w:r>
        <w:br w:type="page"/>
      </w:r>
      <w:r>
        <w:lastRenderedPageBreak/>
        <w:t>____________________________________________________________________</w:t>
      </w:r>
    </w:p>
    <w:p w14:paraId="17A4293D" w14:textId="57681A6C" w:rsidR="008048DB" w:rsidRPr="008048DB" w:rsidRDefault="008048DB" w:rsidP="008048DB">
      <w:pPr>
        <w:spacing w:line="240" w:lineRule="auto"/>
        <w:rPr>
          <w:color w:val="F79646" w:themeColor="accent6"/>
        </w:rPr>
      </w:pPr>
    </w:p>
    <w:p w14:paraId="6660138E" w14:textId="0D3FF0A5" w:rsidR="00DE119F" w:rsidRDefault="00DE119F" w:rsidP="008048DB">
      <w:pPr>
        <w:pStyle w:val="Headingsection"/>
      </w:pPr>
      <w:r>
        <w:t>FULL TEXT</w:t>
      </w:r>
    </w:p>
    <w:p w14:paraId="2929943C" w14:textId="77777777" w:rsidR="0031002E" w:rsidRDefault="0031002E" w:rsidP="0031002E">
      <w:pPr>
        <w:rPr>
          <w:color w:val="F79646" w:themeColor="accent6"/>
        </w:rPr>
      </w:pPr>
    </w:p>
    <w:p w14:paraId="523DE232" w14:textId="4938B7D3" w:rsidR="0031002E" w:rsidRDefault="0031002E" w:rsidP="0031002E">
      <w:r>
        <w:rPr>
          <w:color w:val="F79646" w:themeColor="accent6"/>
        </w:rPr>
        <w:t>References in the text will be linked to reference lists in the final published version, but I have not bothered to recreate these links in the prototype sketches.</w:t>
      </w:r>
    </w:p>
    <w:p w14:paraId="70BFE2E2" w14:textId="77777777" w:rsidR="005E6EC5" w:rsidRDefault="005E6EC5" w:rsidP="005E6EC5">
      <w:pPr>
        <w:pStyle w:val="Heading1"/>
      </w:pPr>
      <w:r>
        <w:t>Background</w:t>
      </w:r>
    </w:p>
    <w:p w14:paraId="205FA515" w14:textId="77777777" w:rsidR="005E6EC5" w:rsidRDefault="005E6EC5" w:rsidP="005E6EC5">
      <w:pPr>
        <w:pStyle w:val="Heading2"/>
      </w:pPr>
      <w:r>
        <w:t xml:space="preserve">Description of the condition  </w:t>
      </w:r>
    </w:p>
    <w:p w14:paraId="69E1B4FD" w14:textId="586A0172" w:rsidR="00D807F8" w:rsidRPr="00D807F8" w:rsidRDefault="00D807F8" w:rsidP="00D807F8">
      <w:r w:rsidRPr="00D807F8">
        <w:t>Antibiotic resistance is a</w:t>
      </w:r>
      <w:r>
        <w:t xml:space="preserve"> </w:t>
      </w:r>
      <w:r w:rsidRPr="00D807F8">
        <w:t>major public health problem. In comparison</w:t>
      </w:r>
      <w:r>
        <w:t xml:space="preserve"> </w:t>
      </w:r>
      <w:r w:rsidRPr="00D807F8">
        <w:t>with infections caused by susceptible bacteria, those caused</w:t>
      </w:r>
      <w:r>
        <w:t xml:space="preserve"> </w:t>
      </w:r>
      <w:r w:rsidRPr="00D807F8">
        <w:t>by multidrug-resistant bacteria are associated with higher incidences</w:t>
      </w:r>
      <w:r>
        <w:t xml:space="preserve"> </w:t>
      </w:r>
      <w:r w:rsidRPr="00D807F8">
        <w:t xml:space="preserve">of mortality and prolonged hospital stay </w:t>
      </w:r>
      <w:r w:rsidRPr="008B2839">
        <w:rPr>
          <w:highlight w:val="magenta"/>
        </w:rPr>
        <w:t>(de Kraker 2011).</w:t>
      </w:r>
      <w:r>
        <w:t xml:space="preserve"> </w:t>
      </w:r>
      <w:r w:rsidRPr="00D807F8">
        <w:rPr>
          <w:i/>
          <w:iCs/>
        </w:rPr>
        <w:t xml:space="preserve">Clostridium difficile </w:t>
      </w:r>
      <w:r w:rsidRPr="00D807F8">
        <w:t>infection (CDI) is another manifestation of</w:t>
      </w:r>
      <w:r w:rsidR="008B2839">
        <w:t xml:space="preserve"> </w:t>
      </w:r>
      <w:r w:rsidRPr="00D807F8">
        <w:t xml:space="preserve">the collateral damage caused by antimicrobial prescribing </w:t>
      </w:r>
      <w:r w:rsidRPr="008B2839">
        <w:rPr>
          <w:highlight w:val="magenta"/>
        </w:rPr>
        <w:t>(Davey</w:t>
      </w:r>
      <w:r w:rsidR="008B2839" w:rsidRPr="008B2839">
        <w:rPr>
          <w:highlight w:val="magenta"/>
        </w:rPr>
        <w:t xml:space="preserve"> </w:t>
      </w:r>
      <w:r w:rsidRPr="008B2839">
        <w:rPr>
          <w:highlight w:val="magenta"/>
        </w:rPr>
        <w:t>2010)</w:t>
      </w:r>
      <w:r w:rsidRPr="00D807F8">
        <w:t>. Such infections are also associated with increased costs resulting</w:t>
      </w:r>
      <w:r w:rsidR="008B2839">
        <w:t xml:space="preserve"> </w:t>
      </w:r>
      <w:r w:rsidRPr="00D807F8">
        <w:t>from</w:t>
      </w:r>
      <w:r w:rsidR="008B2839">
        <w:t xml:space="preserve"> </w:t>
      </w:r>
      <w:r w:rsidRPr="00D807F8">
        <w:t>the need to use</w:t>
      </w:r>
      <w:r w:rsidR="008B2839">
        <w:t xml:space="preserve"> </w:t>
      </w:r>
      <w:r w:rsidRPr="00D807F8">
        <w:t>more expensive antibiotics, prolonged</w:t>
      </w:r>
      <w:r w:rsidR="008B2839">
        <w:t xml:space="preserve"> </w:t>
      </w:r>
      <w:r w:rsidRPr="00D807F8">
        <w:t>hospital stay (the principal contributor), and expenses related to</w:t>
      </w:r>
    </w:p>
    <w:p w14:paraId="41D8AFA0" w14:textId="77777777" w:rsidR="008B2839" w:rsidRDefault="00D807F8" w:rsidP="00D807F8">
      <w:r w:rsidRPr="00D807F8">
        <w:t>screening and surveillance, eradication regimens, and consumables</w:t>
      </w:r>
      <w:r w:rsidR="008B2839">
        <w:t xml:space="preserve"> </w:t>
      </w:r>
      <w:r w:rsidRPr="00D807F8">
        <w:t xml:space="preserve">(the gloves, gowns, and aprons used to prevent cross-infection) </w:t>
      </w:r>
      <w:r w:rsidRPr="008B2839">
        <w:rPr>
          <w:highlight w:val="magenta"/>
        </w:rPr>
        <w:t>(de</w:t>
      </w:r>
      <w:r w:rsidR="008B2839" w:rsidRPr="008B2839">
        <w:rPr>
          <w:highlight w:val="magenta"/>
        </w:rPr>
        <w:t xml:space="preserve"> </w:t>
      </w:r>
      <w:r w:rsidRPr="008B2839">
        <w:rPr>
          <w:highlight w:val="magenta"/>
        </w:rPr>
        <w:t>Kraker 2011).</w:t>
      </w:r>
      <w:r w:rsidRPr="00D807F8">
        <w:t xml:space="preserve"> </w:t>
      </w:r>
    </w:p>
    <w:p w14:paraId="29F71D66" w14:textId="77777777" w:rsidR="008B2839" w:rsidRDefault="008B2839" w:rsidP="00D807F8"/>
    <w:p w14:paraId="4F7478EC" w14:textId="478E4FB8" w:rsidR="00143B4E" w:rsidRPr="00143B4E" w:rsidRDefault="00D807F8" w:rsidP="00D807F8">
      <w:r w:rsidRPr="00D807F8">
        <w:t>The UK 5 Year Antimicrobial Resistance Strategy</w:t>
      </w:r>
      <w:r w:rsidR="008B2839">
        <w:t xml:space="preserve"> </w:t>
      </w:r>
      <w:r w:rsidRPr="00D807F8">
        <w:t>2013 to 2018 recognises the importance of reducing inappropriate</w:t>
      </w:r>
      <w:r w:rsidR="008B2839">
        <w:t xml:space="preserve"> </w:t>
      </w:r>
      <w:r w:rsidRPr="00D807F8">
        <w:t xml:space="preserve">antibiotic prescribing </w:t>
      </w:r>
      <w:r w:rsidRPr="008B2839">
        <w:rPr>
          <w:highlight w:val="magenta"/>
        </w:rPr>
        <w:t>(Department of Health 2013)</w:t>
      </w:r>
      <w:r w:rsidRPr="00D807F8">
        <w:t>, the implication</w:t>
      </w:r>
      <w:r w:rsidR="008B2839">
        <w:t xml:space="preserve"> </w:t>
      </w:r>
      <w:r w:rsidRPr="00D807F8">
        <w:t>being that antibiotic resistance is largely a consequence</w:t>
      </w:r>
      <w:r w:rsidR="008B2839">
        <w:t xml:space="preserve"> </w:t>
      </w:r>
      <w:r w:rsidRPr="00D807F8">
        <w:t>of the selective pressures of antibiotic usage, and that reducing</w:t>
      </w:r>
      <w:r w:rsidR="008B2839">
        <w:t xml:space="preserve"> </w:t>
      </w:r>
      <w:r w:rsidRPr="00D807F8">
        <w:t>these pressures by the judicious administration of antibiotics will</w:t>
      </w:r>
      <w:r w:rsidR="008B2839">
        <w:t xml:space="preserve"> </w:t>
      </w:r>
      <w:r w:rsidRPr="00D807F8">
        <w:t>facilitate a return of susceptible bacteria or, at least, will prevent</w:t>
      </w:r>
      <w:r w:rsidR="008B2839">
        <w:t xml:space="preserve"> </w:t>
      </w:r>
      <w:r w:rsidRPr="00D807F8">
        <w:t>or slow the pace of the emergence of resistant strains.</w:t>
      </w:r>
      <w:r w:rsidR="008B2839">
        <w:t xml:space="preserve"> </w:t>
      </w:r>
      <w:r w:rsidRPr="00D807F8">
        <w:t>At the same time, sepsis is a major cause of avoidable mortality</w:t>
      </w:r>
      <w:r w:rsidR="008B2839">
        <w:t xml:space="preserve"> </w:t>
      </w:r>
      <w:r w:rsidRPr="00D807F8">
        <w:t>in hospitals, with an estimated 100,000 cases per year in the UK</w:t>
      </w:r>
      <w:r w:rsidR="008B2839">
        <w:t xml:space="preserve"> </w:t>
      </w:r>
      <w:r w:rsidRPr="00D807F8">
        <w:t xml:space="preserve">alone </w:t>
      </w:r>
      <w:r w:rsidRPr="008B2839">
        <w:rPr>
          <w:highlight w:val="magenta"/>
        </w:rPr>
        <w:t>(NCEPOD 2015)</w:t>
      </w:r>
      <w:r w:rsidRPr="00D807F8">
        <w:t>.</w:t>
      </w:r>
    </w:p>
    <w:p w14:paraId="2E8088AD" w14:textId="77777777" w:rsidR="005E6EC5" w:rsidRDefault="005E6EC5" w:rsidP="005E6EC5">
      <w:pPr>
        <w:pStyle w:val="Heading2"/>
      </w:pPr>
      <w:r>
        <w:t xml:space="preserve">Description of the intervention  </w:t>
      </w:r>
    </w:p>
    <w:p w14:paraId="224FD4E0" w14:textId="1BD77EFF" w:rsidR="008B2839" w:rsidRPr="008B2839" w:rsidRDefault="008B2839" w:rsidP="008B2839">
      <w:pPr>
        <w:rPr>
          <w:highlight w:val="magenta"/>
        </w:rPr>
      </w:pPr>
      <w:r w:rsidRPr="008B2839">
        <w:t>Antibiotic stewardship has two aims: first,</w:t>
      </w:r>
      <w:r>
        <w:t xml:space="preserve"> </w:t>
      </w:r>
      <w:r w:rsidRPr="008B2839">
        <w:t>to ensure effective treatment of patients with infection, and second,</w:t>
      </w:r>
      <w:r>
        <w:t xml:space="preserve"> </w:t>
      </w:r>
      <w:r w:rsidRPr="008B2839">
        <w:t>to</w:t>
      </w:r>
      <w:r>
        <w:t xml:space="preserve"> </w:t>
      </w:r>
      <w:r w:rsidRPr="008B2839">
        <w:t>minimise collateral damage from</w:t>
      </w:r>
      <w:r>
        <w:t xml:space="preserve"> </w:t>
      </w:r>
      <w:r w:rsidRPr="008B2839">
        <w:t xml:space="preserve">antimicrobial use </w:t>
      </w:r>
      <w:r w:rsidRPr="008B2839">
        <w:rPr>
          <w:highlight w:val="magenta"/>
        </w:rPr>
        <w:t>(Davey</w:t>
      </w:r>
    </w:p>
    <w:p w14:paraId="23E12E06" w14:textId="77777777" w:rsidR="008B2839" w:rsidRDefault="008B2839" w:rsidP="008B2839">
      <w:r w:rsidRPr="008B2839">
        <w:rPr>
          <w:highlight w:val="magenta"/>
        </w:rPr>
        <w:t>2010)</w:t>
      </w:r>
      <w:r w:rsidRPr="008B2839">
        <w:t xml:space="preserve">. </w:t>
      </w:r>
      <w:r>
        <w:t>T</w:t>
      </w:r>
      <w:r w:rsidRPr="008B2839">
        <w:t>he UK Department of Health’s Guidance on Antimicrobial</w:t>
      </w:r>
      <w:r>
        <w:t xml:space="preserve"> </w:t>
      </w:r>
      <w:r w:rsidRPr="008B2839">
        <w:t>Stewardship emphasises the need for urgent treatment</w:t>
      </w:r>
      <w:r>
        <w:t xml:space="preserve"> </w:t>
      </w:r>
      <w:r w:rsidRPr="008B2839">
        <w:t>of serious infections in addition to minimising unnecessary use</w:t>
      </w:r>
      <w:r>
        <w:t xml:space="preserve"> </w:t>
      </w:r>
      <w:r w:rsidRPr="008B2839">
        <w:t xml:space="preserve">of antibiotics </w:t>
      </w:r>
      <w:r w:rsidRPr="008B2839">
        <w:rPr>
          <w:highlight w:val="magenta"/>
        </w:rPr>
        <w:t>(Department of Health 2013)</w:t>
      </w:r>
      <w:r w:rsidRPr="008B2839">
        <w:t>.</w:t>
      </w:r>
    </w:p>
    <w:p w14:paraId="30EE8D70" w14:textId="77777777" w:rsidR="008B2839" w:rsidRDefault="008B2839" w:rsidP="008B2839"/>
    <w:p w14:paraId="514EAF43" w14:textId="2F86B373" w:rsidR="008B2839" w:rsidRDefault="008B2839" w:rsidP="008B2839">
      <w:r>
        <w:t xml:space="preserve">Interventions which improve the practice of antibiotic prescribing by physicians can be </w:t>
      </w:r>
      <w:r w:rsidRPr="008B2839">
        <w:t>classified by their intervention</w:t>
      </w:r>
      <w:r>
        <w:t xml:space="preserve"> </w:t>
      </w:r>
      <w:r w:rsidRPr="008B2839">
        <w:t xml:space="preserve">function </w:t>
      </w:r>
      <w:r w:rsidRPr="008B2839">
        <w:rPr>
          <w:highlight w:val="magenta"/>
        </w:rPr>
        <w:t xml:space="preserve">(Michie </w:t>
      </w:r>
      <w:commentRangeStart w:id="18"/>
      <w:r w:rsidRPr="008B2839">
        <w:rPr>
          <w:highlight w:val="magenta"/>
        </w:rPr>
        <w:t>2011</w:t>
      </w:r>
      <w:commentRangeEnd w:id="18"/>
      <w:r>
        <w:rPr>
          <w:rStyle w:val="CommentReference"/>
        </w:rPr>
        <w:commentReference w:id="18"/>
      </w:r>
      <w:r w:rsidRPr="008B2839">
        <w:rPr>
          <w:highlight w:val="magenta"/>
        </w:rPr>
        <w:t>)</w:t>
      </w:r>
      <w:r>
        <w:t xml:space="preserve">: </w:t>
      </w:r>
    </w:p>
    <w:p w14:paraId="57DDA9E1" w14:textId="335957EC" w:rsidR="008B2839" w:rsidRDefault="008B2839" w:rsidP="000664F2">
      <w:pPr>
        <w:pStyle w:val="ListParagraph"/>
        <w:numPr>
          <w:ilvl w:val="0"/>
          <w:numId w:val="15"/>
        </w:numPr>
      </w:pPr>
      <w:r>
        <w:t>Education – increasing knowledge or understanding</w:t>
      </w:r>
    </w:p>
    <w:p w14:paraId="11138948" w14:textId="77777777" w:rsidR="008B2839" w:rsidRDefault="008B2839" w:rsidP="000664F2">
      <w:pPr>
        <w:pStyle w:val="ListParagraph"/>
        <w:numPr>
          <w:ilvl w:val="0"/>
          <w:numId w:val="15"/>
        </w:numPr>
      </w:pPr>
      <w:r>
        <w:t>Persuasion – using communication to induce positive or negative feelings or to stimulate action</w:t>
      </w:r>
    </w:p>
    <w:p w14:paraId="4F9CFFC2" w14:textId="1F440877" w:rsidR="008B2839" w:rsidRDefault="008B2839" w:rsidP="000664F2">
      <w:pPr>
        <w:pStyle w:val="ListParagraph"/>
        <w:numPr>
          <w:ilvl w:val="0"/>
          <w:numId w:val="15"/>
        </w:numPr>
      </w:pPr>
      <w:r>
        <w:t>R</w:t>
      </w:r>
      <w:r w:rsidRPr="008B2839">
        <w:t>estricti</w:t>
      </w:r>
      <w:r>
        <w:t xml:space="preserve">on - using </w:t>
      </w:r>
      <w:r w:rsidRPr="008B2839">
        <w:t>rules to reduce the opportunity to engage</w:t>
      </w:r>
      <w:r>
        <w:t xml:space="preserve"> </w:t>
      </w:r>
      <w:r w:rsidRPr="008B2839">
        <w:t>in the target behaviour (or increase the target behaviour</w:t>
      </w:r>
      <w:r>
        <w:t xml:space="preserve"> </w:t>
      </w:r>
      <w:r w:rsidRPr="008B2839">
        <w:t>by reducing the opportunity to engage in</w:t>
      </w:r>
      <w:r>
        <w:t xml:space="preserve"> </w:t>
      </w:r>
      <w:r w:rsidRPr="008B2839">
        <w:t>competing behaviours)</w:t>
      </w:r>
    </w:p>
    <w:p w14:paraId="1005732F" w14:textId="5CAF91B7" w:rsidR="008B2839" w:rsidRDefault="008B2839" w:rsidP="000664F2">
      <w:pPr>
        <w:pStyle w:val="ListParagraph"/>
        <w:numPr>
          <w:ilvl w:val="0"/>
          <w:numId w:val="15"/>
        </w:numPr>
      </w:pPr>
      <w:r>
        <w:t>Environmental restructuring – changing the physical context</w:t>
      </w:r>
    </w:p>
    <w:p w14:paraId="0981F91C" w14:textId="1DBABEC8" w:rsidR="008B2839" w:rsidRDefault="008B2839" w:rsidP="000664F2">
      <w:pPr>
        <w:pStyle w:val="ListParagraph"/>
        <w:numPr>
          <w:ilvl w:val="0"/>
          <w:numId w:val="15"/>
        </w:numPr>
      </w:pPr>
      <w:r>
        <w:lastRenderedPageBreak/>
        <w:t>Enablement – increasing means or reducing barriers to increase capability or opportunity</w:t>
      </w:r>
    </w:p>
    <w:p w14:paraId="649D7042" w14:textId="77777777" w:rsidR="00352903" w:rsidRDefault="00352903" w:rsidP="00352903">
      <w:pPr>
        <w:pStyle w:val="ListParagraph"/>
      </w:pPr>
    </w:p>
    <w:p w14:paraId="6AA39F57" w14:textId="0FE058C9" w:rsidR="005E6EC5" w:rsidRDefault="005E6EC5" w:rsidP="00B707CA">
      <w:pPr>
        <w:pStyle w:val="Heading2"/>
      </w:pPr>
      <w:r>
        <w:t xml:space="preserve">Why it is important to do this review  </w:t>
      </w:r>
    </w:p>
    <w:p w14:paraId="5C42BCE2" w14:textId="02C9DB80" w:rsidR="00F026D5" w:rsidRPr="00F026D5" w:rsidRDefault="00F026D5" w:rsidP="00F026D5">
      <w:r w:rsidRPr="00F026D5">
        <w:t xml:space="preserve">This review is an update of </w:t>
      </w:r>
      <w:r w:rsidRPr="00F026D5">
        <w:rPr>
          <w:highlight w:val="magenta"/>
        </w:rPr>
        <w:t>Davey 2005</w:t>
      </w:r>
      <w:r w:rsidRPr="00F026D5">
        <w:t xml:space="preserve"> and </w:t>
      </w:r>
      <w:r w:rsidRPr="00F026D5">
        <w:rPr>
          <w:highlight w:val="magenta"/>
        </w:rPr>
        <w:t>Davey 2013</w:t>
      </w:r>
      <w:r w:rsidRPr="00F026D5">
        <w:t xml:space="preserve">. </w:t>
      </w:r>
      <w:r>
        <w:t>As antimicrobial resistance continues to increase with grave consequences in hospital settings, it is essential to delineate current evidence-based interventions to ensure physicians prescribe antibiotics effectively and safely.</w:t>
      </w:r>
    </w:p>
    <w:p w14:paraId="4D3A9FDB" w14:textId="71750033" w:rsidR="005E6EC5" w:rsidRDefault="005E6EC5" w:rsidP="005E6EC5">
      <w:pPr>
        <w:pStyle w:val="Heading1"/>
      </w:pPr>
      <w:r>
        <w:t>Objectives</w:t>
      </w:r>
    </w:p>
    <w:p w14:paraId="355314BC" w14:textId="2DA88BBC" w:rsidR="00F026D5" w:rsidRDefault="00F026D5" w:rsidP="000664F2">
      <w:pPr>
        <w:pStyle w:val="ListParagraph"/>
        <w:numPr>
          <w:ilvl w:val="0"/>
          <w:numId w:val="16"/>
        </w:numPr>
      </w:pPr>
      <w:r>
        <w:t xml:space="preserve">To assess the effectiveness and safety of interventions to improve antibiotic prescribing to hospital inpatients; and </w:t>
      </w:r>
    </w:p>
    <w:p w14:paraId="4660C454" w14:textId="1180FC11" w:rsidR="00F026D5" w:rsidRPr="00CE7533" w:rsidRDefault="00F026D5" w:rsidP="000664F2">
      <w:pPr>
        <w:pStyle w:val="ListParagraph"/>
        <w:numPr>
          <w:ilvl w:val="0"/>
          <w:numId w:val="16"/>
        </w:numPr>
      </w:pPr>
      <w:r>
        <w:t>To investigate the effects of two intervention functions: restriction and enablement.</w:t>
      </w:r>
    </w:p>
    <w:p w14:paraId="1F1E102B" w14:textId="0A8F4374" w:rsidR="009574A0" w:rsidRDefault="009574A0" w:rsidP="009574A0">
      <w:pPr>
        <w:pStyle w:val="Heading1"/>
      </w:pPr>
      <w:r>
        <w:t>Methods</w:t>
      </w:r>
    </w:p>
    <w:p w14:paraId="4E2EE6D4" w14:textId="77777777" w:rsidR="009574A0" w:rsidRDefault="009574A0" w:rsidP="009574A0">
      <w:pPr>
        <w:pStyle w:val="Heading2"/>
      </w:pPr>
      <w:r>
        <w:t xml:space="preserve">Criteria for considering studies for this review  </w:t>
      </w:r>
    </w:p>
    <w:p w14:paraId="785A21E9" w14:textId="77777777" w:rsidR="009574A0" w:rsidRDefault="009574A0" w:rsidP="009574A0">
      <w:pPr>
        <w:pStyle w:val="Heading3"/>
      </w:pPr>
      <w:r>
        <w:t xml:space="preserve">Types of studies  </w:t>
      </w:r>
    </w:p>
    <w:p w14:paraId="4B35EC7B" w14:textId="56285347" w:rsidR="00F026D5" w:rsidRPr="00F026D5" w:rsidRDefault="00F026D5" w:rsidP="00F026D5">
      <w:r w:rsidRPr="00F026D5">
        <w:t>We included randomised controlled trials (RCTs) and non-randomised</w:t>
      </w:r>
      <w:r>
        <w:t xml:space="preserve"> comparative </w:t>
      </w:r>
      <w:r w:rsidRPr="00F026D5">
        <w:t>studies</w:t>
      </w:r>
      <w:r>
        <w:t xml:space="preserve"> (</w:t>
      </w:r>
      <w:r w:rsidRPr="00F026D5">
        <w:t>non-randomised trials</w:t>
      </w:r>
      <w:r>
        <w:t xml:space="preserve">, </w:t>
      </w:r>
      <w:r w:rsidRPr="00F026D5">
        <w:t>controlled before-after</w:t>
      </w:r>
      <w:r>
        <w:t xml:space="preserve"> </w:t>
      </w:r>
      <w:r w:rsidRPr="00F026D5">
        <w:t>(CBA) studies and interrupted time series (ITS) studies</w:t>
      </w:r>
      <w:r>
        <w:t>)</w:t>
      </w:r>
      <w:r w:rsidRPr="00F026D5">
        <w:t xml:space="preserve">. </w:t>
      </w:r>
      <w:commentRangeStart w:id="19"/>
      <w:r w:rsidRPr="00F026D5">
        <w:t>We used</w:t>
      </w:r>
      <w:r>
        <w:t xml:space="preserve"> </w:t>
      </w:r>
      <w:r w:rsidRPr="00F026D5">
        <w:t>Cochrane Effective Practice and Organisation of Care (EPOC)</w:t>
      </w:r>
      <w:r>
        <w:t xml:space="preserve"> </w:t>
      </w:r>
      <w:r w:rsidRPr="00F026D5">
        <w:t xml:space="preserve">Group eligibility guidance for CBAs and NRTs </w:t>
      </w:r>
      <w:r w:rsidRPr="00F026D5">
        <w:rPr>
          <w:highlight w:val="magenta"/>
        </w:rPr>
        <w:t>(EPOC 2016)</w:t>
      </w:r>
      <w:r w:rsidRPr="00F026D5">
        <w:t>.</w:t>
      </w:r>
      <w:commentRangeEnd w:id="19"/>
      <w:r>
        <w:rPr>
          <w:rStyle w:val="CommentReference"/>
        </w:rPr>
        <w:commentReference w:id="19"/>
      </w:r>
    </w:p>
    <w:p w14:paraId="041EC9C6" w14:textId="77777777" w:rsidR="00F026D5" w:rsidRDefault="00F026D5" w:rsidP="00F026D5"/>
    <w:p w14:paraId="1B997952" w14:textId="42241C88" w:rsidR="005068D1" w:rsidRDefault="00F026D5" w:rsidP="00F026D5">
      <w:r>
        <w:t>F</w:t>
      </w:r>
      <w:r w:rsidRPr="00F026D5">
        <w:t>or the assessment of unintended consequences, we</w:t>
      </w:r>
      <w:r>
        <w:t xml:space="preserve"> </w:t>
      </w:r>
      <w:r w:rsidRPr="00F026D5">
        <w:t xml:space="preserve">included three additional </w:t>
      </w:r>
      <w:r>
        <w:t>non-comparative study designs</w:t>
      </w:r>
      <w:r w:rsidRPr="00F026D5">
        <w:t xml:space="preserve"> (case control, cohort, and</w:t>
      </w:r>
      <w:r>
        <w:t xml:space="preserve"> </w:t>
      </w:r>
      <w:r w:rsidRPr="00F026D5">
        <w:t>qualitative studies) to identify additional evidence about long</w:t>
      </w:r>
      <w:r>
        <w:t>-</w:t>
      </w:r>
      <w:r w:rsidRPr="00F026D5">
        <w:t>term</w:t>
      </w:r>
      <w:r>
        <w:t xml:space="preserve"> </w:t>
      </w:r>
      <w:r w:rsidRPr="00F026D5">
        <w:t>effects and harms of interventions in order to enhance the</w:t>
      </w:r>
      <w:r>
        <w:t xml:space="preserve"> </w:t>
      </w:r>
      <w:r w:rsidRPr="00F026D5">
        <w:t xml:space="preserve">directness of evidence from RCTs </w:t>
      </w:r>
      <w:r w:rsidRPr="00F026D5">
        <w:rPr>
          <w:highlight w:val="magenta"/>
        </w:rPr>
        <w:t>(Schünemann 2013).</w:t>
      </w:r>
    </w:p>
    <w:p w14:paraId="7E6776E7" w14:textId="77777777" w:rsidR="00F026D5" w:rsidRDefault="00F026D5" w:rsidP="00F026D5"/>
    <w:p w14:paraId="5107A307" w14:textId="77777777" w:rsidR="009574A0" w:rsidRDefault="009574A0" w:rsidP="009574A0">
      <w:pPr>
        <w:pStyle w:val="Heading3"/>
      </w:pPr>
      <w:r>
        <w:t xml:space="preserve">Types of participants  </w:t>
      </w:r>
    </w:p>
    <w:p w14:paraId="4DC84EDC" w14:textId="77777777" w:rsidR="00F026D5" w:rsidRDefault="00F026D5" w:rsidP="00F026D5">
      <w:r w:rsidRPr="00F026D5">
        <w:t>Healthcare professionals who prescribe antibiotics to hospital inpatients</w:t>
      </w:r>
      <w:r>
        <w:t xml:space="preserve"> </w:t>
      </w:r>
      <w:r w:rsidRPr="00F026D5">
        <w:t>receiving acute care (including elective inpatient surgery).</w:t>
      </w:r>
      <w:r>
        <w:t xml:space="preserve"> </w:t>
      </w:r>
    </w:p>
    <w:p w14:paraId="3B66DD1B" w14:textId="261FC1D6" w:rsidR="005068D1" w:rsidRDefault="00F026D5" w:rsidP="00F026D5">
      <w:r w:rsidRPr="00F026D5">
        <w:t>We excluded interventions targeted at residents in nursing homes</w:t>
      </w:r>
      <w:r>
        <w:t xml:space="preserve"> </w:t>
      </w:r>
      <w:r w:rsidRPr="00F026D5">
        <w:t>or other long-term healthcare settings.</w:t>
      </w:r>
    </w:p>
    <w:p w14:paraId="2B5BED02" w14:textId="77777777" w:rsidR="00F026D5" w:rsidRDefault="00F026D5" w:rsidP="00F026D5"/>
    <w:p w14:paraId="6803CDC5" w14:textId="77777777" w:rsidR="009574A0" w:rsidRDefault="009574A0" w:rsidP="009574A0">
      <w:pPr>
        <w:pStyle w:val="Heading3"/>
      </w:pPr>
      <w:r>
        <w:t xml:space="preserve">Types of interventions  </w:t>
      </w:r>
    </w:p>
    <w:p w14:paraId="1D6C2903" w14:textId="6CD790EF" w:rsidR="00F026D5" w:rsidRDefault="00F026D5" w:rsidP="00F026D5">
      <w:r w:rsidRPr="00F026D5">
        <w:t>We included interventions relevant to improving antibiotic prescribing</w:t>
      </w:r>
      <w:r>
        <w:t xml:space="preserve"> </w:t>
      </w:r>
      <w:r w:rsidRPr="00F026D5">
        <w:t xml:space="preserve">as outlined in the EPOC taxonomy </w:t>
      </w:r>
      <w:r w:rsidRPr="00F026D5">
        <w:rPr>
          <w:highlight w:val="magenta"/>
        </w:rPr>
        <w:t xml:space="preserve">(EPOC </w:t>
      </w:r>
      <w:commentRangeStart w:id="20"/>
      <w:r w:rsidRPr="00F026D5">
        <w:rPr>
          <w:highlight w:val="magenta"/>
        </w:rPr>
        <w:t>2015</w:t>
      </w:r>
      <w:commentRangeEnd w:id="20"/>
      <w:r w:rsidR="00092322">
        <w:rPr>
          <w:rStyle w:val="CommentReference"/>
        </w:rPr>
        <w:commentReference w:id="20"/>
      </w:r>
      <w:r w:rsidRPr="00F026D5">
        <w:rPr>
          <w:highlight w:val="magenta"/>
        </w:rPr>
        <w:t>).</w:t>
      </w:r>
    </w:p>
    <w:p w14:paraId="24E01C28" w14:textId="77777777" w:rsidR="00F026D5" w:rsidRPr="00F026D5" w:rsidRDefault="00F026D5" w:rsidP="00F026D5"/>
    <w:p w14:paraId="0B240229" w14:textId="4DEF74C7" w:rsidR="00092322" w:rsidRDefault="00F026D5" w:rsidP="000664F2">
      <w:pPr>
        <w:pStyle w:val="ListParagraph"/>
        <w:numPr>
          <w:ilvl w:val="0"/>
          <w:numId w:val="17"/>
        </w:numPr>
      </w:pPr>
      <w:r w:rsidRPr="00F026D5">
        <w:t>Audit and feedback defined as any summary of clinical</w:t>
      </w:r>
      <w:r w:rsidR="00092322">
        <w:t xml:space="preserve"> </w:t>
      </w:r>
      <w:r w:rsidRPr="00F026D5">
        <w:t xml:space="preserve">performance of health care </w:t>
      </w:r>
      <w:r w:rsidR="00092322">
        <w:t>over a specified period of time</w:t>
      </w:r>
    </w:p>
    <w:p w14:paraId="778A9121" w14:textId="77777777" w:rsidR="00092322" w:rsidRDefault="00F026D5" w:rsidP="000664F2">
      <w:pPr>
        <w:pStyle w:val="ListParagraph"/>
        <w:numPr>
          <w:ilvl w:val="0"/>
          <w:numId w:val="17"/>
        </w:numPr>
      </w:pPr>
      <w:r w:rsidRPr="00F026D5">
        <w:t>Education through meetings or distribution of educational</w:t>
      </w:r>
      <w:r w:rsidR="00092322">
        <w:t xml:space="preserve"> materials</w:t>
      </w:r>
    </w:p>
    <w:p w14:paraId="0A4BA6F4" w14:textId="77777777" w:rsidR="00092322" w:rsidRDefault="00F026D5" w:rsidP="000664F2">
      <w:pPr>
        <w:pStyle w:val="ListParagraph"/>
        <w:numPr>
          <w:ilvl w:val="0"/>
          <w:numId w:val="17"/>
        </w:numPr>
      </w:pPr>
      <w:r w:rsidRPr="00F026D5">
        <w:lastRenderedPageBreak/>
        <w:t>Educational outreach through academic detailing or review</w:t>
      </w:r>
      <w:r w:rsidR="00092322">
        <w:t xml:space="preserve"> </w:t>
      </w:r>
      <w:r w:rsidRPr="00F026D5">
        <w:t>of individual patients</w:t>
      </w:r>
      <w:r w:rsidR="00092322">
        <w:t xml:space="preserve"> with recommendation for change</w:t>
      </w:r>
    </w:p>
    <w:p w14:paraId="0DFE0422" w14:textId="77777777" w:rsidR="00092322" w:rsidRDefault="00F026D5" w:rsidP="000664F2">
      <w:pPr>
        <w:pStyle w:val="ListParagraph"/>
        <w:numPr>
          <w:ilvl w:val="0"/>
          <w:numId w:val="17"/>
        </w:numPr>
      </w:pPr>
      <w:r w:rsidRPr="00F026D5">
        <w:t>Reminders provided verbally, on paper, in the workplace</w:t>
      </w:r>
      <w:r w:rsidR="00092322">
        <w:t xml:space="preserve"> </w:t>
      </w:r>
      <w:r w:rsidRPr="00F026D5">
        <w:t>environment (e.g. posters or messages printed on equipment) or</w:t>
      </w:r>
      <w:r w:rsidR="00092322">
        <w:t xml:space="preserve"> on computer </w:t>
      </w:r>
    </w:p>
    <w:p w14:paraId="250862ED" w14:textId="10D654D2" w:rsidR="00F026D5" w:rsidRPr="00F026D5" w:rsidRDefault="00F026D5" w:rsidP="000664F2">
      <w:pPr>
        <w:pStyle w:val="ListParagraph"/>
        <w:numPr>
          <w:ilvl w:val="0"/>
          <w:numId w:val="17"/>
        </w:numPr>
      </w:pPr>
      <w:r w:rsidRPr="00F026D5">
        <w:t>Structural: the influence on antibiotic prescribing of</w:t>
      </w:r>
      <w:r w:rsidR="00092322">
        <w:t xml:space="preserve"> </w:t>
      </w:r>
      <w:r w:rsidRPr="00F026D5">
        <w:t>changing from paper to computerised records and of the</w:t>
      </w:r>
      <w:r w:rsidR="00092322">
        <w:t xml:space="preserve"> </w:t>
      </w:r>
      <w:r w:rsidRPr="00F026D5">
        <w:t>introduction of new technology for rapid microbiology testing or</w:t>
      </w:r>
      <w:r w:rsidR="00092322">
        <w:t xml:space="preserve"> </w:t>
      </w:r>
      <w:r w:rsidRPr="00F026D5">
        <w:t>measurement of inflammatory markers.</w:t>
      </w:r>
    </w:p>
    <w:p w14:paraId="0980A37B" w14:textId="77777777" w:rsidR="00092322" w:rsidRDefault="00092322" w:rsidP="00F026D5"/>
    <w:p w14:paraId="4DC7D47F" w14:textId="3CB6AB1F" w:rsidR="00F026D5" w:rsidRPr="00F026D5" w:rsidRDefault="00092322" w:rsidP="00F026D5">
      <w:r>
        <w:t>W</w:t>
      </w:r>
      <w:r w:rsidR="00F026D5" w:rsidRPr="00F026D5">
        <w:t>e included the following restrictive interventions:</w:t>
      </w:r>
    </w:p>
    <w:p w14:paraId="5A0097B6" w14:textId="77777777" w:rsidR="00092322" w:rsidRDefault="00092322" w:rsidP="000664F2">
      <w:pPr>
        <w:pStyle w:val="ListParagraph"/>
        <w:numPr>
          <w:ilvl w:val="0"/>
          <w:numId w:val="18"/>
        </w:numPr>
      </w:pPr>
      <w:r>
        <w:t>S</w:t>
      </w:r>
      <w:r w:rsidR="00F026D5" w:rsidRPr="00F026D5">
        <w:t>elective reporting of laboratory susceptibilities</w:t>
      </w:r>
    </w:p>
    <w:p w14:paraId="65A3D38D" w14:textId="77777777" w:rsidR="00092322" w:rsidRDefault="00092322" w:rsidP="000664F2">
      <w:pPr>
        <w:pStyle w:val="ListParagraph"/>
        <w:numPr>
          <w:ilvl w:val="0"/>
          <w:numId w:val="18"/>
        </w:numPr>
      </w:pPr>
      <w:r>
        <w:t>Formulary restriction</w:t>
      </w:r>
    </w:p>
    <w:p w14:paraId="31DC934B" w14:textId="77777777" w:rsidR="00092322" w:rsidRDefault="00092322" w:rsidP="000664F2">
      <w:pPr>
        <w:pStyle w:val="ListParagraph"/>
        <w:numPr>
          <w:ilvl w:val="0"/>
          <w:numId w:val="18"/>
        </w:numPr>
      </w:pPr>
      <w:r>
        <w:t>Re</w:t>
      </w:r>
      <w:r w:rsidR="00F026D5" w:rsidRPr="00F026D5">
        <w:t xml:space="preserve">quiring prior authorisation (expert approval) </w:t>
      </w:r>
      <w:r>
        <w:t xml:space="preserve">for </w:t>
      </w:r>
      <w:r w:rsidR="00F026D5" w:rsidRPr="00F026D5">
        <w:t>therapeutic</w:t>
      </w:r>
      <w:r>
        <w:t xml:space="preserve"> </w:t>
      </w:r>
      <w:r w:rsidR="00F026D5" w:rsidRPr="00F026D5">
        <w:t>substitution</w:t>
      </w:r>
    </w:p>
    <w:p w14:paraId="17986362" w14:textId="77BF0026" w:rsidR="00F026D5" w:rsidRPr="00F026D5" w:rsidRDefault="00092322" w:rsidP="000664F2">
      <w:pPr>
        <w:pStyle w:val="ListParagraph"/>
        <w:numPr>
          <w:ilvl w:val="0"/>
          <w:numId w:val="18"/>
        </w:numPr>
      </w:pPr>
      <w:r>
        <w:t>Automatic stop orders</w:t>
      </w:r>
    </w:p>
    <w:p w14:paraId="0C83929A" w14:textId="77777777" w:rsidR="00092322" w:rsidRDefault="00092322" w:rsidP="00F026D5"/>
    <w:p w14:paraId="7B136B07" w14:textId="77777777" w:rsidR="00092322" w:rsidRDefault="00092322" w:rsidP="00092322">
      <w:r>
        <w:t>The following were classified as e</w:t>
      </w:r>
      <w:r w:rsidR="00F026D5" w:rsidRPr="00F026D5">
        <w:t>nabling interventions</w:t>
      </w:r>
      <w:r>
        <w:t xml:space="preserve">: </w:t>
      </w:r>
    </w:p>
    <w:p w14:paraId="6CCD8712" w14:textId="77777777" w:rsidR="00092322" w:rsidRDefault="00092322" w:rsidP="000664F2">
      <w:pPr>
        <w:pStyle w:val="ListParagraph"/>
        <w:numPr>
          <w:ilvl w:val="0"/>
          <w:numId w:val="19"/>
        </w:numPr>
      </w:pPr>
      <w:r>
        <w:t>A</w:t>
      </w:r>
      <w:r w:rsidR="00F026D5" w:rsidRPr="00F026D5">
        <w:t>udit and feedback</w:t>
      </w:r>
    </w:p>
    <w:p w14:paraId="7DA58A6B" w14:textId="23C39FFF" w:rsidR="00092322" w:rsidRDefault="00092322" w:rsidP="000664F2">
      <w:pPr>
        <w:pStyle w:val="ListParagraph"/>
        <w:numPr>
          <w:ilvl w:val="0"/>
          <w:numId w:val="19"/>
        </w:numPr>
      </w:pPr>
      <w:r>
        <w:t>E</w:t>
      </w:r>
      <w:r w:rsidR="00F026D5" w:rsidRPr="00F026D5">
        <w:t>ducational outreach</w:t>
      </w:r>
      <w:r>
        <w:t xml:space="preserve"> </w:t>
      </w:r>
      <w:r w:rsidR="00F026D5" w:rsidRPr="00F026D5">
        <w:t xml:space="preserve">through review of individual patients with </w:t>
      </w:r>
      <w:r>
        <w:t xml:space="preserve"> r</w:t>
      </w:r>
      <w:r w:rsidR="00F026D5" w:rsidRPr="00F026D5">
        <w:t>ecommendation</w:t>
      </w:r>
      <w:r>
        <w:t xml:space="preserve"> </w:t>
      </w:r>
      <w:r w:rsidR="00F026D5" w:rsidRPr="00F026D5">
        <w:t>for change</w:t>
      </w:r>
    </w:p>
    <w:p w14:paraId="0136E446" w14:textId="77777777" w:rsidR="00092322" w:rsidRDefault="00092322" w:rsidP="000664F2">
      <w:pPr>
        <w:pStyle w:val="ListParagraph"/>
        <w:numPr>
          <w:ilvl w:val="0"/>
          <w:numId w:val="19"/>
        </w:numPr>
      </w:pPr>
      <w:r>
        <w:t>C</w:t>
      </w:r>
      <w:r w:rsidR="00F026D5" w:rsidRPr="00F026D5">
        <w:t>ircumstantial reminders that</w:t>
      </w:r>
      <w:r>
        <w:t xml:space="preserve"> </w:t>
      </w:r>
      <w:r w:rsidR="00F026D5" w:rsidRPr="00F026D5">
        <w:t>were targeted at doctors</w:t>
      </w:r>
      <w:r>
        <w:t xml:space="preserve"> </w:t>
      </w:r>
      <w:r w:rsidR="00F026D5" w:rsidRPr="00F026D5">
        <w:t xml:space="preserve">who were managing specific patients </w:t>
      </w:r>
    </w:p>
    <w:p w14:paraId="17490994" w14:textId="77777777" w:rsidR="00092322" w:rsidRDefault="00092322" w:rsidP="00092322"/>
    <w:p w14:paraId="576C735B" w14:textId="0FB4A3BB" w:rsidR="00F026D5" w:rsidRPr="00F026D5" w:rsidRDefault="00F026D5" w:rsidP="00F026D5">
      <w:r w:rsidRPr="00F026D5">
        <w:t>We classified</w:t>
      </w:r>
      <w:r w:rsidR="00092322">
        <w:t xml:space="preserve"> </w:t>
      </w:r>
      <w:r w:rsidRPr="00F026D5">
        <w:t>reminders in the form of posters or pocket cards summarising antibiotic</w:t>
      </w:r>
    </w:p>
    <w:p w14:paraId="72E54FA6" w14:textId="34BA12C9" w:rsidR="00092322" w:rsidRDefault="00F026D5" w:rsidP="00F026D5">
      <w:r w:rsidRPr="00F026D5">
        <w:t>policies as environmental restructuring but not as enabling</w:t>
      </w:r>
      <w:r w:rsidR="00092322">
        <w:t>.</w:t>
      </w:r>
    </w:p>
    <w:p w14:paraId="05EBBD28" w14:textId="77777777" w:rsidR="00092322" w:rsidRDefault="00092322" w:rsidP="00F026D5"/>
    <w:p w14:paraId="4FD7A6F8" w14:textId="5B9A61D7" w:rsidR="00F026D5" w:rsidRPr="00F026D5" w:rsidRDefault="00F026D5" w:rsidP="00F026D5">
      <w:r w:rsidRPr="00F026D5">
        <w:t>Terms used to describe interventions are described in</w:t>
      </w:r>
      <w:r w:rsidR="00092322">
        <w:t xml:space="preserve"> </w:t>
      </w:r>
      <w:r w:rsidRPr="00F026D5">
        <w:t xml:space="preserve">more detail in </w:t>
      </w:r>
      <w:r w:rsidR="00092322" w:rsidRPr="00092322">
        <w:rPr>
          <w:highlight w:val="yellow"/>
        </w:rPr>
        <w:t xml:space="preserve">APPENDIX </w:t>
      </w:r>
      <w:r w:rsidRPr="00092322">
        <w:rPr>
          <w:highlight w:val="yellow"/>
        </w:rPr>
        <w:t>the Data extraction and management section.</w:t>
      </w:r>
      <w:r w:rsidR="00092322" w:rsidRPr="00092322">
        <w:rPr>
          <w:highlight w:val="yellow"/>
        </w:rPr>
        <w:t xml:space="preserve"> TABLE 1??</w:t>
      </w:r>
      <w:r w:rsidR="00092322">
        <w:t xml:space="preserve"> </w:t>
      </w:r>
    </w:p>
    <w:p w14:paraId="4CA85611" w14:textId="77777777" w:rsidR="00092322" w:rsidRDefault="00092322" w:rsidP="009574A0">
      <w:pPr>
        <w:pStyle w:val="Heading3"/>
      </w:pPr>
    </w:p>
    <w:p w14:paraId="416C1242" w14:textId="77777777" w:rsidR="009574A0" w:rsidRDefault="009574A0" w:rsidP="009574A0">
      <w:pPr>
        <w:pStyle w:val="Heading3"/>
      </w:pPr>
      <w:r>
        <w:t xml:space="preserve">Types of outcome measures  </w:t>
      </w:r>
    </w:p>
    <w:p w14:paraId="7A5DCFD1" w14:textId="75759FDF" w:rsidR="00820EF8" w:rsidRDefault="005A2083" w:rsidP="00B81230">
      <w:pPr>
        <w:rPr>
          <w:color w:val="F79646" w:themeColor="accent6"/>
          <w:u w:val="single"/>
        </w:rPr>
      </w:pPr>
      <w:r>
        <w:t xml:space="preserve"> </w:t>
      </w:r>
      <w:commentRangeStart w:id="21"/>
      <w:r>
        <w:t>(</w:t>
      </w:r>
      <w:r w:rsidRPr="004D3610">
        <w:rPr>
          <w:color w:val="F79646" w:themeColor="accent6"/>
          <w:u w:val="single"/>
        </w:rPr>
        <w:t>isof.epistemonikos.org</w:t>
      </w:r>
      <w:r>
        <w:rPr>
          <w:color w:val="F79646" w:themeColor="accent6"/>
          <w:u w:val="single"/>
        </w:rPr>
        <w:t>)</w:t>
      </w:r>
      <w:commentRangeEnd w:id="21"/>
      <w:r>
        <w:rPr>
          <w:rStyle w:val="CommentReference"/>
        </w:rPr>
        <w:commentReference w:id="21"/>
      </w:r>
      <w:r>
        <w:rPr>
          <w:color w:val="F79646" w:themeColor="accent6"/>
          <w:u w:val="single"/>
        </w:rPr>
        <w:t>.</w:t>
      </w:r>
    </w:p>
    <w:p w14:paraId="6EA6552B" w14:textId="77777777" w:rsidR="00B81230" w:rsidRPr="00B81230" w:rsidRDefault="00B81230" w:rsidP="00B81230">
      <w:r w:rsidRPr="00B81230">
        <w:t>The primary outcomes of the review were:</w:t>
      </w:r>
    </w:p>
    <w:p w14:paraId="5C3853B0" w14:textId="65A27381" w:rsidR="00092322" w:rsidRDefault="00092322" w:rsidP="000664F2">
      <w:pPr>
        <w:pStyle w:val="ListParagraph"/>
        <w:numPr>
          <w:ilvl w:val="0"/>
          <w:numId w:val="20"/>
        </w:numPr>
      </w:pPr>
      <w:r w:rsidRPr="00092322">
        <w:t>The effect of interventions on antibiotic prescribing measured</w:t>
      </w:r>
      <w:r>
        <w:t xml:space="preserve"> </w:t>
      </w:r>
      <w:r w:rsidRPr="00092322">
        <w:t>as either compliance with antibiotic guidelines or policies</w:t>
      </w:r>
    </w:p>
    <w:p w14:paraId="11DAEA04" w14:textId="77777777" w:rsidR="00092322" w:rsidRDefault="00092322" w:rsidP="000664F2">
      <w:pPr>
        <w:pStyle w:val="ListParagraph"/>
        <w:numPr>
          <w:ilvl w:val="0"/>
          <w:numId w:val="20"/>
        </w:numPr>
      </w:pPr>
      <w:r>
        <w:t xml:space="preserve">The </w:t>
      </w:r>
      <w:r w:rsidRPr="00092322">
        <w:t>duration of antibiotic treatment</w:t>
      </w:r>
    </w:p>
    <w:p w14:paraId="59760C8D" w14:textId="77777777" w:rsidR="00092322" w:rsidRDefault="00092322" w:rsidP="000664F2">
      <w:pPr>
        <w:pStyle w:val="ListParagraph"/>
        <w:numPr>
          <w:ilvl w:val="0"/>
          <w:numId w:val="20"/>
        </w:numPr>
      </w:pPr>
      <w:r>
        <w:t>D</w:t>
      </w:r>
      <w:r w:rsidRPr="00092322">
        <w:t>ecision to treat</w:t>
      </w:r>
    </w:p>
    <w:p w14:paraId="52790CF4" w14:textId="77777777" w:rsidR="00092322" w:rsidRDefault="00092322" w:rsidP="000664F2">
      <w:pPr>
        <w:pStyle w:val="ListParagraph"/>
        <w:numPr>
          <w:ilvl w:val="0"/>
          <w:numId w:val="20"/>
        </w:numPr>
      </w:pPr>
      <w:r>
        <w:t>Tot</w:t>
      </w:r>
      <w:r w:rsidRPr="00092322">
        <w:t>al duration</w:t>
      </w:r>
      <w:r>
        <w:t xml:space="preserve"> </w:t>
      </w:r>
      <w:r w:rsidRPr="00092322">
        <w:t>of treatment</w:t>
      </w:r>
    </w:p>
    <w:p w14:paraId="650E55CF" w14:textId="77777777" w:rsidR="00092322" w:rsidRDefault="00092322" w:rsidP="00092322"/>
    <w:p w14:paraId="541E575C" w14:textId="17ECF27D" w:rsidR="009E264D" w:rsidRDefault="00092322" w:rsidP="00092322">
      <w:r w:rsidRPr="00092322">
        <w:t>We included studies without reliable or adequate</w:t>
      </w:r>
      <w:r>
        <w:t xml:space="preserve"> </w:t>
      </w:r>
      <w:r w:rsidRPr="00092322">
        <w:t>information addressing the primary outcome measure, but we did</w:t>
      </w:r>
      <w:r>
        <w:t xml:space="preserve"> </w:t>
      </w:r>
      <w:r w:rsidRPr="00092322">
        <w:t>not use these studies in data synthesis.</w:t>
      </w:r>
    </w:p>
    <w:p w14:paraId="53FAD34E" w14:textId="77777777" w:rsidR="00486544" w:rsidRDefault="00486544" w:rsidP="00092322"/>
    <w:p w14:paraId="5889361E" w14:textId="2294AEFE" w:rsidR="00486544" w:rsidRDefault="00486544" w:rsidP="00092322">
      <w:r>
        <w:t>Secondary outcomes were:</w:t>
      </w:r>
    </w:p>
    <w:p w14:paraId="6422FC8D" w14:textId="77777777" w:rsidR="00486544" w:rsidRDefault="00486544" w:rsidP="000664F2">
      <w:pPr>
        <w:pStyle w:val="ListParagraph"/>
        <w:numPr>
          <w:ilvl w:val="0"/>
          <w:numId w:val="21"/>
        </w:numPr>
      </w:pPr>
      <w:r w:rsidRPr="00486544">
        <w:t>Mortality</w:t>
      </w:r>
    </w:p>
    <w:p w14:paraId="66A67C9A" w14:textId="77777777" w:rsidR="00486544" w:rsidRDefault="00486544" w:rsidP="000664F2">
      <w:pPr>
        <w:pStyle w:val="ListParagraph"/>
        <w:numPr>
          <w:ilvl w:val="0"/>
          <w:numId w:val="21"/>
        </w:numPr>
      </w:pPr>
      <w:r>
        <w:t>L</w:t>
      </w:r>
      <w:r w:rsidRPr="00486544">
        <w:t>ength of stay</w:t>
      </w:r>
    </w:p>
    <w:p w14:paraId="2CFA5D25" w14:textId="77777777" w:rsidR="00486544" w:rsidRDefault="00486544" w:rsidP="000664F2">
      <w:pPr>
        <w:pStyle w:val="ListParagraph"/>
        <w:numPr>
          <w:ilvl w:val="0"/>
          <w:numId w:val="21"/>
        </w:numPr>
      </w:pPr>
      <w:r>
        <w:t>O</w:t>
      </w:r>
      <w:r w:rsidRPr="00486544">
        <w:t>ther clinical outcomes (e.g. surgical</w:t>
      </w:r>
      <w:r>
        <w:t xml:space="preserve"> </w:t>
      </w:r>
      <w:r w:rsidRPr="00486544">
        <w:t>site</w:t>
      </w:r>
      <w:r>
        <w:t xml:space="preserve"> </w:t>
      </w:r>
      <w:r w:rsidRPr="00486544">
        <w:t>inf</w:t>
      </w:r>
      <w:r>
        <w:t>ection or acute kidney injury)</w:t>
      </w:r>
    </w:p>
    <w:p w14:paraId="43CF1641" w14:textId="7350843E" w:rsidR="00486544" w:rsidRDefault="00486544" w:rsidP="000664F2">
      <w:pPr>
        <w:pStyle w:val="ListParagraph"/>
        <w:numPr>
          <w:ilvl w:val="0"/>
          <w:numId w:val="21"/>
        </w:numPr>
      </w:pPr>
      <w:r>
        <w:t>M</w:t>
      </w:r>
      <w:r w:rsidRPr="00486544">
        <w:t>icrobial outcomes (</w:t>
      </w:r>
      <w:r w:rsidRPr="00CA52CA">
        <w:rPr>
          <w:i/>
        </w:rPr>
        <w:t>C</w:t>
      </w:r>
      <w:r w:rsidR="00CA52CA" w:rsidRPr="00CA52CA">
        <w:rPr>
          <w:i/>
        </w:rPr>
        <w:t xml:space="preserve">lostridium </w:t>
      </w:r>
      <w:r w:rsidRPr="00CA52CA">
        <w:rPr>
          <w:i/>
        </w:rPr>
        <w:t>D</w:t>
      </w:r>
      <w:r w:rsidR="00CA52CA" w:rsidRPr="00CA52CA">
        <w:rPr>
          <w:i/>
        </w:rPr>
        <w:t>ifficile</w:t>
      </w:r>
      <w:r w:rsidR="00CA52CA">
        <w:t xml:space="preserve"> infection</w:t>
      </w:r>
      <w:r w:rsidRPr="00486544">
        <w:t>,</w:t>
      </w:r>
      <w:r>
        <w:t xml:space="preserve"> </w:t>
      </w:r>
      <w:r w:rsidRPr="00486544">
        <w:t>colonisation or infection with an</w:t>
      </w:r>
      <w:r>
        <w:t>timicrobial-resistant bacteria)</w:t>
      </w:r>
    </w:p>
    <w:p w14:paraId="203558AA" w14:textId="77777777" w:rsidR="00486544" w:rsidRDefault="00486544" w:rsidP="000664F2">
      <w:pPr>
        <w:pStyle w:val="ListParagraph"/>
        <w:numPr>
          <w:ilvl w:val="0"/>
          <w:numId w:val="21"/>
        </w:numPr>
      </w:pPr>
      <w:r>
        <w:lastRenderedPageBreak/>
        <w:t>U</w:t>
      </w:r>
      <w:r w:rsidRPr="00486544">
        <w:t>nintended-consequences measures (e.g. a delay in start of antibiotic</w:t>
      </w:r>
      <w:r>
        <w:t xml:space="preserve"> </w:t>
      </w:r>
      <w:r w:rsidRPr="00486544">
        <w:t>treatment, a change in threshold for diagnosis of hospital-acquired</w:t>
      </w:r>
      <w:r>
        <w:t xml:space="preserve"> </w:t>
      </w:r>
      <w:r w:rsidRPr="00486544">
        <w:t>infection to justify existing prescribing practice).</w:t>
      </w:r>
      <w:r>
        <w:t xml:space="preserve"> </w:t>
      </w:r>
    </w:p>
    <w:p w14:paraId="4671CB86" w14:textId="77777777" w:rsidR="00CA52CA" w:rsidRDefault="00CA52CA" w:rsidP="00CA52CA">
      <w:pPr>
        <w:ind w:left="360"/>
      </w:pPr>
    </w:p>
    <w:p w14:paraId="2B7B8127" w14:textId="399724A3" w:rsidR="00486544" w:rsidRPr="00486544" w:rsidRDefault="00486544" w:rsidP="00CA52CA">
      <w:r>
        <w:t xml:space="preserve">Note that </w:t>
      </w:r>
      <w:r w:rsidRPr="00486544">
        <w:t>clinical outcomes could be indicators of improved clinical outcomes</w:t>
      </w:r>
    </w:p>
    <w:p w14:paraId="22EE147C" w14:textId="6CA8BA12" w:rsidR="00486544" w:rsidRDefault="00486544" w:rsidP="00CA52CA">
      <w:r w:rsidRPr="00486544">
        <w:t>associated with interventions to increase effective antibiotic</w:t>
      </w:r>
      <w:r>
        <w:t xml:space="preserve"> </w:t>
      </w:r>
      <w:r w:rsidRPr="00486544">
        <w:t>treatment, or unintended consequences (e.g. to provide evidence</w:t>
      </w:r>
      <w:r>
        <w:t xml:space="preserve"> </w:t>
      </w:r>
      <w:r w:rsidRPr="00486544">
        <w:t>about the safety of interventions to reduce unnecessary antibiotic</w:t>
      </w:r>
      <w:r>
        <w:t xml:space="preserve"> </w:t>
      </w:r>
      <w:r w:rsidRPr="00486544">
        <w:t>treatment).</w:t>
      </w:r>
    </w:p>
    <w:p w14:paraId="781F6087" w14:textId="77777777" w:rsidR="00092322" w:rsidRDefault="00092322" w:rsidP="005068D1">
      <w:pPr>
        <w:rPr>
          <w:b/>
        </w:rPr>
      </w:pPr>
    </w:p>
    <w:p w14:paraId="6AF3B283" w14:textId="77777777" w:rsidR="009574A0" w:rsidRDefault="009574A0" w:rsidP="009574A0">
      <w:pPr>
        <w:pStyle w:val="Heading2"/>
      </w:pPr>
      <w:r>
        <w:t xml:space="preserve">Methods for identifying studies </w:t>
      </w:r>
    </w:p>
    <w:p w14:paraId="22144CB2" w14:textId="4215FE49" w:rsidR="009574A0" w:rsidRDefault="009574A0" w:rsidP="009574A0">
      <w:r>
        <w:t xml:space="preserve">See: </w:t>
      </w:r>
      <w:r w:rsidR="0018343F" w:rsidRPr="0018343F">
        <w:rPr>
          <w:color w:val="7030A0"/>
        </w:rPr>
        <w:t>Addit</w:t>
      </w:r>
      <w:r w:rsidR="00FF6906">
        <w:rPr>
          <w:color w:val="7030A0"/>
        </w:rPr>
        <w:t>i</w:t>
      </w:r>
      <w:r w:rsidR="0018343F" w:rsidRPr="0018343F">
        <w:rPr>
          <w:color w:val="7030A0"/>
        </w:rPr>
        <w:t xml:space="preserve">onal details: Methods for identifying </w:t>
      </w:r>
      <w:commentRangeStart w:id="22"/>
      <w:r w:rsidR="0018343F" w:rsidRPr="0018343F">
        <w:rPr>
          <w:color w:val="7030A0"/>
        </w:rPr>
        <w:t>studies</w:t>
      </w:r>
      <w:commentRangeEnd w:id="22"/>
      <w:r w:rsidR="0018343F">
        <w:rPr>
          <w:rStyle w:val="CommentReference"/>
        </w:rPr>
        <w:commentReference w:id="22"/>
      </w:r>
    </w:p>
    <w:p w14:paraId="7FCEFAF0" w14:textId="77777777" w:rsidR="009574A0" w:rsidRDefault="009574A0" w:rsidP="009574A0"/>
    <w:p w14:paraId="427DC4D2" w14:textId="77777777" w:rsidR="009574A0" w:rsidRDefault="009574A0" w:rsidP="009574A0">
      <w:pPr>
        <w:pStyle w:val="Heading2"/>
      </w:pPr>
      <w:r>
        <w:t xml:space="preserve">Methods for collecting and analysing data  </w:t>
      </w:r>
    </w:p>
    <w:p w14:paraId="6DF47B09" w14:textId="60C919B9" w:rsidR="009574A0" w:rsidRDefault="009574A0" w:rsidP="009574A0">
      <w:r>
        <w:t xml:space="preserve">See: </w:t>
      </w:r>
      <w:r w:rsidR="0018343F" w:rsidRPr="0018343F">
        <w:rPr>
          <w:color w:val="7030A0"/>
        </w:rPr>
        <w:t>Addit</w:t>
      </w:r>
      <w:r w:rsidR="00FF6906">
        <w:rPr>
          <w:color w:val="7030A0"/>
        </w:rPr>
        <w:t>i</w:t>
      </w:r>
      <w:r w:rsidR="0018343F" w:rsidRPr="0018343F">
        <w:rPr>
          <w:color w:val="7030A0"/>
        </w:rPr>
        <w:t xml:space="preserve">onal details: Methods for </w:t>
      </w:r>
      <w:r w:rsidR="0018343F">
        <w:rPr>
          <w:color w:val="7030A0"/>
        </w:rPr>
        <w:t xml:space="preserve">collecting and analysing </w:t>
      </w:r>
      <w:commentRangeStart w:id="23"/>
      <w:r w:rsidR="0018343F">
        <w:rPr>
          <w:color w:val="7030A0"/>
        </w:rPr>
        <w:t>data</w:t>
      </w:r>
      <w:commentRangeEnd w:id="23"/>
      <w:r w:rsidR="0018343F">
        <w:rPr>
          <w:rStyle w:val="CommentReference"/>
        </w:rPr>
        <w:commentReference w:id="23"/>
      </w:r>
    </w:p>
    <w:p w14:paraId="266EFA91" w14:textId="77777777" w:rsidR="009574A0" w:rsidRDefault="009574A0" w:rsidP="009574A0"/>
    <w:p w14:paraId="102A98F5" w14:textId="1F2C4E14" w:rsidR="005E6EC5" w:rsidRDefault="00CD589C" w:rsidP="00CD589C">
      <w:pPr>
        <w:pStyle w:val="Heading1"/>
      </w:pPr>
      <w:r>
        <w:t>Results</w:t>
      </w:r>
    </w:p>
    <w:p w14:paraId="150A8C25" w14:textId="1155B5D8" w:rsidR="00CD589C" w:rsidRDefault="00CD589C" w:rsidP="00CD589C">
      <w:pPr>
        <w:pStyle w:val="Heading2"/>
      </w:pPr>
      <w:r>
        <w:t>Results of the search</w:t>
      </w:r>
    </w:p>
    <w:p w14:paraId="240A444D" w14:textId="03D69A5E" w:rsidR="00CD589C" w:rsidRDefault="00CD589C" w:rsidP="00363803">
      <w:r>
        <w:t xml:space="preserve">Our searches resulted in </w:t>
      </w:r>
      <w:r w:rsidR="00363803" w:rsidRPr="00363803">
        <w:t>221 studies, of</w:t>
      </w:r>
      <w:r w:rsidR="00363803">
        <w:t xml:space="preserve"> </w:t>
      </w:r>
      <w:r w:rsidR="00363803" w:rsidRPr="00363803">
        <w:t>which 211 evaluate</w:t>
      </w:r>
      <w:r w:rsidR="00363803">
        <w:t>d</w:t>
      </w:r>
      <w:r w:rsidR="00363803" w:rsidRPr="00363803">
        <w:t xml:space="preserve"> the intended effect</w:t>
      </w:r>
      <w:r w:rsidR="00363803">
        <w:t xml:space="preserve"> </w:t>
      </w:r>
      <w:r w:rsidR="00363803" w:rsidRPr="00363803">
        <w:t>of interventions</w:t>
      </w:r>
      <w:r w:rsidR="00363803">
        <w:t xml:space="preserve"> and 11 evaluated the unintended consequences of interventions. </w:t>
      </w:r>
      <w:r>
        <w:t xml:space="preserve">Below, Table 1 presents more detail about what we searched for and found. </w:t>
      </w:r>
      <w:r w:rsidRPr="00CD589C">
        <w:rPr>
          <w:color w:val="8D35D1"/>
        </w:rPr>
        <w:t xml:space="preserve">Figure </w:t>
      </w:r>
      <w:r w:rsidR="00C21C35">
        <w:rPr>
          <w:color w:val="8D35D1"/>
        </w:rPr>
        <w:t>1</w:t>
      </w:r>
      <w:r>
        <w:t xml:space="preserve"> illustrates our inclusion and exclusion process in a study flow diagram. Then, in a series of tables and figures, we present the characteristics of included, excluded, and ongoing studies, as well as our judgements about risk of bias. (See</w:t>
      </w:r>
      <w:commentRangeStart w:id="24"/>
      <w:r w:rsidRPr="00A46400">
        <w:rPr>
          <w:color w:val="7030A0"/>
        </w:rPr>
        <w:t xml:space="preserve"> </w:t>
      </w:r>
      <w:r w:rsidR="00A46400" w:rsidRPr="00A46400">
        <w:rPr>
          <w:color w:val="7030A0"/>
        </w:rPr>
        <w:t>Additional Details</w:t>
      </w:r>
      <w:commentRangeEnd w:id="24"/>
      <w:r w:rsidR="00A46400">
        <w:rPr>
          <w:rStyle w:val="CommentReference"/>
        </w:rPr>
        <w:commentReference w:id="24"/>
      </w:r>
      <w:r w:rsidR="00A46400">
        <w:t xml:space="preserve"> </w:t>
      </w:r>
      <w:r>
        <w:t>for a list of all results tables and figures.)</w:t>
      </w:r>
    </w:p>
    <w:p w14:paraId="5D6BF2FD" w14:textId="77777777" w:rsidR="00CD589C" w:rsidRDefault="00CD589C" w:rsidP="00DE119F"/>
    <w:p w14:paraId="0098BA85" w14:textId="67E486D4" w:rsidR="00CD589C" w:rsidRPr="00201993" w:rsidRDefault="00C33A77" w:rsidP="00201993">
      <w:pPr>
        <w:rPr>
          <w:color w:val="E36C0A" w:themeColor="accent6" w:themeShade="BF"/>
        </w:rPr>
      </w:pPr>
      <w:r>
        <w:rPr>
          <w:color w:val="E36C0A" w:themeColor="accent6" w:themeShade="BF"/>
        </w:rPr>
        <w:t>‘Figure 1</w:t>
      </w:r>
      <w:r w:rsidR="00CD589C" w:rsidRPr="00201993">
        <w:rPr>
          <w:color w:val="E36C0A" w:themeColor="accent6" w:themeShade="BF"/>
        </w:rPr>
        <w:t>’ link is the flow chart of included and excluded studies</w:t>
      </w:r>
      <w:r w:rsidR="00EB1FF8">
        <w:rPr>
          <w:color w:val="E36C0A" w:themeColor="accent6" w:themeShade="BF"/>
        </w:rPr>
        <w:t xml:space="preserve"> in </w:t>
      </w:r>
      <w:r w:rsidR="00363803">
        <w:rPr>
          <w:color w:val="E36C0A" w:themeColor="accent6" w:themeShade="BF"/>
        </w:rPr>
        <w:t>Additional Details</w:t>
      </w:r>
      <w:r w:rsidR="00036975" w:rsidRPr="00201993">
        <w:rPr>
          <w:color w:val="E36C0A" w:themeColor="accent6" w:themeShade="BF"/>
        </w:rPr>
        <w:t>.</w:t>
      </w:r>
    </w:p>
    <w:p w14:paraId="3D290BF0" w14:textId="77777777" w:rsidR="00774186" w:rsidRDefault="00774186" w:rsidP="00774186">
      <w:pPr>
        <w:ind w:left="720"/>
      </w:pPr>
    </w:p>
    <w:p w14:paraId="727836ED" w14:textId="6A0F559B" w:rsidR="00523167" w:rsidRDefault="00523167" w:rsidP="00523167">
      <w:pPr>
        <w:spacing w:line="240" w:lineRule="auto"/>
        <w:rPr>
          <w:b/>
        </w:rPr>
      </w:pPr>
      <w:r w:rsidRPr="00523167">
        <w:rPr>
          <w:b/>
        </w:rPr>
        <w:t xml:space="preserve">Table 1: What review authors searched for and </w:t>
      </w:r>
      <w:commentRangeStart w:id="25"/>
      <w:r w:rsidRPr="00523167">
        <w:rPr>
          <w:b/>
        </w:rPr>
        <w:t>found</w:t>
      </w:r>
      <w:commentRangeEnd w:id="25"/>
      <w:r w:rsidR="008428AD">
        <w:rPr>
          <w:rStyle w:val="CommentReference"/>
        </w:rPr>
        <w:commentReference w:id="25"/>
      </w:r>
    </w:p>
    <w:p w14:paraId="20B92444" w14:textId="77777777" w:rsidR="00523167" w:rsidRDefault="00523167" w:rsidP="00523167">
      <w:pPr>
        <w:rPr>
          <w:b/>
          <w:color w:val="808080" w:themeColor="background1" w:themeShade="80"/>
        </w:rPr>
      </w:pPr>
    </w:p>
    <w:tbl>
      <w:tblPr>
        <w:tblW w:w="10202" w:type="dxa"/>
        <w:tblInd w:w="-397" w:type="dxa"/>
        <w:tblLayout w:type="fixed"/>
        <w:tblCellMar>
          <w:left w:w="0" w:type="dxa"/>
          <w:right w:w="0" w:type="dxa"/>
        </w:tblCellMar>
        <w:tblLook w:val="0000" w:firstRow="0" w:lastRow="0" w:firstColumn="0" w:lastColumn="0" w:noHBand="0" w:noVBand="0"/>
      </w:tblPr>
      <w:tblGrid>
        <w:gridCol w:w="1832"/>
        <w:gridCol w:w="3892"/>
        <w:gridCol w:w="4478"/>
      </w:tblGrid>
      <w:tr w:rsidR="00523167" w:rsidRPr="00523167" w14:paraId="1D889DA6" w14:textId="77777777" w:rsidTr="008428AD">
        <w:tc>
          <w:tcPr>
            <w:tcW w:w="183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275AC23" w14:textId="77777777" w:rsidR="00523167" w:rsidRPr="00523167" w:rsidRDefault="00523167" w:rsidP="00523167">
            <w:pPr>
              <w:pStyle w:val="NoParagraphStyle"/>
              <w:spacing w:line="240" w:lineRule="auto"/>
              <w:textAlignment w:val="auto"/>
              <w:rPr>
                <w:color w:val="auto"/>
                <w:sz w:val="22"/>
                <w:szCs w:val="22"/>
              </w:rPr>
            </w:pPr>
          </w:p>
        </w:tc>
        <w:tc>
          <w:tcPr>
            <w:tcW w:w="389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759924F" w14:textId="77777777" w:rsidR="00523167" w:rsidRPr="00523167" w:rsidRDefault="00523167" w:rsidP="00523167">
            <w:pPr>
              <w:pStyle w:val="BasicParagraph"/>
              <w:spacing w:line="240" w:lineRule="auto"/>
              <w:rPr>
                <w:sz w:val="22"/>
                <w:szCs w:val="22"/>
              </w:rPr>
            </w:pPr>
            <w:r w:rsidRPr="00523167">
              <w:rPr>
                <w:rFonts w:ascii="SourceSansPro-Bold" w:hAnsi="SourceSansPro-Bold" w:cs="SourceSansPro-Bold"/>
                <w:b/>
                <w:bCs/>
                <w:sz w:val="22"/>
                <w:szCs w:val="22"/>
              </w:rPr>
              <w:t>What the review authors searched for</w:t>
            </w:r>
          </w:p>
        </w:tc>
        <w:tc>
          <w:tcPr>
            <w:tcW w:w="447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024EA124" w14:textId="77777777" w:rsidR="00523167" w:rsidRPr="00523167" w:rsidRDefault="00523167" w:rsidP="00523167">
            <w:pPr>
              <w:pStyle w:val="BasicParagraph"/>
              <w:spacing w:line="240" w:lineRule="auto"/>
              <w:rPr>
                <w:sz w:val="22"/>
                <w:szCs w:val="22"/>
              </w:rPr>
            </w:pPr>
            <w:r w:rsidRPr="00523167">
              <w:rPr>
                <w:rFonts w:ascii="SourceSansPro-Bold" w:hAnsi="SourceSansPro-Bold" w:cs="SourceSansPro-Bold"/>
                <w:b/>
                <w:bCs/>
                <w:sz w:val="22"/>
                <w:szCs w:val="22"/>
              </w:rPr>
              <w:t>What the review authors found</w:t>
            </w:r>
          </w:p>
        </w:tc>
      </w:tr>
      <w:tr w:rsidR="00523167" w:rsidRPr="00523167" w14:paraId="54376BAA" w14:textId="77777777" w:rsidTr="008428AD">
        <w:tc>
          <w:tcPr>
            <w:tcW w:w="183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D14AC4C" w14:textId="77777777"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t>Study designs</w:t>
            </w:r>
          </w:p>
        </w:tc>
        <w:tc>
          <w:tcPr>
            <w:tcW w:w="389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625A0425" w14:textId="77777777" w:rsidR="00363803" w:rsidRDefault="00363803" w:rsidP="003906C2">
            <w:pPr>
              <w:pStyle w:val="BasicParagraph"/>
              <w:spacing w:line="240" w:lineRule="auto"/>
              <w:rPr>
                <w:sz w:val="22"/>
                <w:szCs w:val="22"/>
                <w:lang w:val="en-GB"/>
              </w:rPr>
            </w:pPr>
            <w:r>
              <w:rPr>
                <w:sz w:val="22"/>
                <w:szCs w:val="22"/>
                <w:lang w:val="en-GB"/>
              </w:rPr>
              <w:t>R</w:t>
            </w:r>
            <w:r w:rsidRPr="00363803">
              <w:rPr>
                <w:sz w:val="22"/>
                <w:szCs w:val="22"/>
                <w:lang w:val="en-GB"/>
              </w:rPr>
              <w:t>andomised trials or non-randomised comparative studies (non-randomised trials, controlled before-after studies and interrupted time series studies)</w:t>
            </w:r>
            <w:r>
              <w:rPr>
                <w:sz w:val="22"/>
                <w:szCs w:val="22"/>
                <w:lang w:val="en-GB"/>
              </w:rPr>
              <w:t>.</w:t>
            </w:r>
          </w:p>
          <w:p w14:paraId="3745A3D0" w14:textId="325DE93E" w:rsidR="00363803" w:rsidRDefault="00363803" w:rsidP="003906C2">
            <w:pPr>
              <w:pStyle w:val="BasicParagraph"/>
              <w:spacing w:line="240" w:lineRule="auto"/>
              <w:rPr>
                <w:sz w:val="22"/>
                <w:szCs w:val="22"/>
                <w:lang w:val="en-GB"/>
              </w:rPr>
            </w:pPr>
            <w:r w:rsidRPr="00363803">
              <w:rPr>
                <w:sz w:val="22"/>
                <w:szCs w:val="22"/>
                <w:lang w:val="en-GB"/>
              </w:rPr>
              <w:t xml:space="preserve">  </w:t>
            </w:r>
          </w:p>
          <w:p w14:paraId="78E321FC" w14:textId="77777777" w:rsidR="003906C2" w:rsidRDefault="003906C2" w:rsidP="003906C2">
            <w:pPr>
              <w:pStyle w:val="BasicParagraph"/>
              <w:spacing w:line="240" w:lineRule="auto"/>
              <w:rPr>
                <w:sz w:val="22"/>
                <w:szCs w:val="22"/>
                <w:lang w:val="en-GB"/>
              </w:rPr>
            </w:pPr>
          </w:p>
          <w:p w14:paraId="3003C1C8" w14:textId="77777777" w:rsidR="001068CB" w:rsidRDefault="001068CB" w:rsidP="003906C2">
            <w:pPr>
              <w:pStyle w:val="BasicParagraph"/>
              <w:spacing w:line="240" w:lineRule="auto"/>
              <w:rPr>
                <w:sz w:val="22"/>
                <w:szCs w:val="22"/>
                <w:lang w:val="en-GB"/>
              </w:rPr>
            </w:pPr>
          </w:p>
          <w:p w14:paraId="572AA4B8" w14:textId="2AB385F2" w:rsidR="00523167" w:rsidRPr="00523167" w:rsidRDefault="00363803" w:rsidP="003906C2">
            <w:pPr>
              <w:pStyle w:val="BasicParagraph"/>
              <w:spacing w:line="240" w:lineRule="auto"/>
              <w:rPr>
                <w:sz w:val="22"/>
                <w:szCs w:val="22"/>
              </w:rPr>
            </w:pPr>
            <w:r>
              <w:rPr>
                <w:sz w:val="22"/>
                <w:szCs w:val="22"/>
                <w:lang w:val="en-GB"/>
              </w:rPr>
              <w:t>N</w:t>
            </w:r>
            <w:r w:rsidRPr="00363803">
              <w:rPr>
                <w:sz w:val="22"/>
                <w:szCs w:val="22"/>
                <w:lang w:val="en-GB"/>
              </w:rPr>
              <w:t>on-comparative studies (case control, cohort, and qualitative studies) to identify unintended consequences.</w:t>
            </w:r>
          </w:p>
        </w:tc>
        <w:tc>
          <w:tcPr>
            <w:tcW w:w="447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E846E1F" w14:textId="77777777" w:rsidR="001068CB" w:rsidRDefault="003906C2" w:rsidP="003906C2">
            <w:pPr>
              <w:pStyle w:val="BasicParagraph"/>
              <w:spacing w:line="240" w:lineRule="auto"/>
              <w:rPr>
                <w:rFonts w:cs="SourceSansPro-Regular"/>
                <w:sz w:val="22"/>
                <w:szCs w:val="22"/>
              </w:rPr>
            </w:pPr>
            <w:r w:rsidRPr="003906C2">
              <w:rPr>
                <w:rFonts w:cs="SourceSansPro-Regular"/>
                <w:sz w:val="22"/>
                <w:szCs w:val="22"/>
              </w:rPr>
              <w:t xml:space="preserve">211 </w:t>
            </w:r>
            <w:r>
              <w:rPr>
                <w:rFonts w:cs="SourceSansPro-Regular"/>
                <w:sz w:val="22"/>
                <w:szCs w:val="22"/>
              </w:rPr>
              <w:t xml:space="preserve">studies </w:t>
            </w:r>
            <w:r w:rsidRPr="003906C2">
              <w:rPr>
                <w:rFonts w:cs="SourceSansPro-Regular"/>
                <w:sz w:val="22"/>
                <w:szCs w:val="22"/>
              </w:rPr>
              <w:t>evaluate</w:t>
            </w:r>
            <w:r w:rsidR="001068CB">
              <w:rPr>
                <w:rFonts w:cs="SourceSansPro-Regular"/>
                <w:sz w:val="22"/>
                <w:szCs w:val="22"/>
              </w:rPr>
              <w:t>d</w:t>
            </w:r>
            <w:r w:rsidRPr="003906C2">
              <w:rPr>
                <w:rFonts w:cs="SourceSansPro-Regular"/>
                <w:sz w:val="22"/>
                <w:szCs w:val="22"/>
              </w:rPr>
              <w:t xml:space="preserve"> the intended effect</w:t>
            </w:r>
            <w:r>
              <w:rPr>
                <w:rFonts w:cs="SourceSansPro-Regular"/>
                <w:sz w:val="22"/>
                <w:szCs w:val="22"/>
              </w:rPr>
              <w:t xml:space="preserve"> </w:t>
            </w:r>
            <w:r w:rsidRPr="003906C2">
              <w:rPr>
                <w:rFonts w:cs="SourceSansPro-Regular"/>
                <w:sz w:val="22"/>
                <w:szCs w:val="22"/>
              </w:rPr>
              <w:t xml:space="preserve">of interventions: </w:t>
            </w:r>
          </w:p>
          <w:p w14:paraId="6D3AD282" w14:textId="77777777" w:rsidR="001068CB" w:rsidRDefault="003906C2" w:rsidP="001068CB">
            <w:pPr>
              <w:pStyle w:val="BasicParagraph"/>
              <w:numPr>
                <w:ilvl w:val="0"/>
                <w:numId w:val="36"/>
              </w:numPr>
              <w:spacing w:line="240" w:lineRule="auto"/>
              <w:ind w:left="370"/>
              <w:rPr>
                <w:rFonts w:cs="SourceSansPro-Regular"/>
                <w:sz w:val="22"/>
                <w:szCs w:val="22"/>
              </w:rPr>
            </w:pPr>
            <w:r>
              <w:rPr>
                <w:rFonts w:cs="SourceSansPro-Regular"/>
                <w:sz w:val="22"/>
                <w:szCs w:val="22"/>
              </w:rPr>
              <w:t xml:space="preserve">interrupted time series </w:t>
            </w:r>
            <w:r w:rsidRPr="003906C2">
              <w:rPr>
                <w:rFonts w:cs="SourceSansPro-Regular"/>
                <w:sz w:val="22"/>
                <w:szCs w:val="22"/>
              </w:rPr>
              <w:t>studies</w:t>
            </w:r>
            <w:r w:rsidR="001068CB">
              <w:rPr>
                <w:rFonts w:cs="SourceSansPro-Regular"/>
                <w:sz w:val="22"/>
                <w:szCs w:val="22"/>
              </w:rPr>
              <w:t xml:space="preserve"> (</w:t>
            </w:r>
            <w:r w:rsidR="001068CB" w:rsidRPr="003906C2">
              <w:rPr>
                <w:rFonts w:cs="SourceSansPro-Regular"/>
                <w:sz w:val="22"/>
                <w:szCs w:val="22"/>
              </w:rPr>
              <w:t>138</w:t>
            </w:r>
            <w:r w:rsidR="001068CB">
              <w:rPr>
                <w:rFonts w:cs="SourceSansPro-Regular"/>
                <w:sz w:val="22"/>
                <w:szCs w:val="22"/>
              </w:rPr>
              <w:t>)</w:t>
            </w:r>
          </w:p>
          <w:p w14:paraId="37032312" w14:textId="77777777" w:rsidR="001068CB" w:rsidRDefault="003906C2" w:rsidP="001068CB">
            <w:pPr>
              <w:pStyle w:val="BasicParagraph"/>
              <w:numPr>
                <w:ilvl w:val="0"/>
                <w:numId w:val="36"/>
              </w:numPr>
              <w:spacing w:line="240" w:lineRule="auto"/>
              <w:ind w:left="370"/>
              <w:rPr>
                <w:rFonts w:cs="SourceSansPro-Regular"/>
                <w:sz w:val="22"/>
                <w:szCs w:val="22"/>
              </w:rPr>
            </w:pPr>
            <w:r>
              <w:rPr>
                <w:rFonts w:cs="SourceSansPro-Regular"/>
                <w:sz w:val="22"/>
                <w:szCs w:val="22"/>
              </w:rPr>
              <w:t>randomised controlled trials</w:t>
            </w:r>
            <w:r w:rsidR="001068CB">
              <w:rPr>
                <w:rFonts w:cs="SourceSansPro-Regular"/>
                <w:sz w:val="22"/>
                <w:szCs w:val="22"/>
              </w:rPr>
              <w:t xml:space="preserve"> (58)</w:t>
            </w:r>
          </w:p>
          <w:p w14:paraId="113D80F4" w14:textId="77777777" w:rsidR="001068CB" w:rsidRDefault="003906C2" w:rsidP="001068CB">
            <w:pPr>
              <w:pStyle w:val="BasicParagraph"/>
              <w:numPr>
                <w:ilvl w:val="0"/>
                <w:numId w:val="36"/>
              </w:numPr>
              <w:spacing w:line="240" w:lineRule="auto"/>
              <w:ind w:left="370"/>
              <w:rPr>
                <w:rFonts w:cs="SourceSansPro-Regular"/>
                <w:sz w:val="22"/>
                <w:szCs w:val="22"/>
              </w:rPr>
            </w:pPr>
            <w:r>
              <w:rPr>
                <w:rFonts w:cs="SourceSansPro-Regular"/>
                <w:sz w:val="22"/>
                <w:szCs w:val="22"/>
              </w:rPr>
              <w:t xml:space="preserve">controlled before-after studies </w:t>
            </w:r>
            <w:r w:rsidR="001068CB">
              <w:rPr>
                <w:rFonts w:cs="SourceSansPro-Regular"/>
                <w:sz w:val="22"/>
                <w:szCs w:val="22"/>
              </w:rPr>
              <w:t>(6)</w:t>
            </w:r>
          </w:p>
          <w:p w14:paraId="2D85A515" w14:textId="0AB3243D" w:rsidR="001E68B7" w:rsidRDefault="003906C2" w:rsidP="001068CB">
            <w:pPr>
              <w:pStyle w:val="BasicParagraph"/>
              <w:numPr>
                <w:ilvl w:val="0"/>
                <w:numId w:val="36"/>
              </w:numPr>
              <w:spacing w:line="240" w:lineRule="auto"/>
              <w:ind w:left="370"/>
              <w:rPr>
                <w:sz w:val="22"/>
                <w:szCs w:val="22"/>
              </w:rPr>
            </w:pPr>
            <w:r>
              <w:rPr>
                <w:rFonts w:cs="SourceSansPro-Regular"/>
                <w:sz w:val="22"/>
                <w:szCs w:val="22"/>
              </w:rPr>
              <w:t>non-randomised trials</w:t>
            </w:r>
            <w:r w:rsidR="001068CB">
              <w:rPr>
                <w:rFonts w:cs="SourceSansPro-Regular"/>
                <w:sz w:val="22"/>
                <w:szCs w:val="22"/>
              </w:rPr>
              <w:t xml:space="preserve"> (8)</w:t>
            </w:r>
            <w:r w:rsidRPr="00523167">
              <w:rPr>
                <w:sz w:val="22"/>
                <w:szCs w:val="22"/>
              </w:rPr>
              <w:t xml:space="preserve"> </w:t>
            </w:r>
          </w:p>
          <w:p w14:paraId="7B1AEFA4" w14:textId="77777777" w:rsidR="003906C2" w:rsidRDefault="003906C2" w:rsidP="003906C2">
            <w:pPr>
              <w:pStyle w:val="BasicParagraph"/>
              <w:spacing w:line="240" w:lineRule="auto"/>
              <w:rPr>
                <w:sz w:val="22"/>
                <w:szCs w:val="22"/>
              </w:rPr>
            </w:pPr>
          </w:p>
          <w:p w14:paraId="61E92766" w14:textId="77777777" w:rsidR="008428AD" w:rsidRDefault="008428AD" w:rsidP="001068CB">
            <w:pPr>
              <w:pStyle w:val="BasicParagraph"/>
              <w:spacing w:line="240" w:lineRule="auto"/>
              <w:rPr>
                <w:sz w:val="22"/>
                <w:szCs w:val="22"/>
              </w:rPr>
            </w:pPr>
          </w:p>
          <w:p w14:paraId="1B2DD400" w14:textId="77777777" w:rsidR="001068CB" w:rsidRDefault="003906C2" w:rsidP="001068CB">
            <w:pPr>
              <w:pStyle w:val="BasicParagraph"/>
              <w:spacing w:line="240" w:lineRule="auto"/>
              <w:rPr>
                <w:sz w:val="22"/>
                <w:szCs w:val="22"/>
              </w:rPr>
            </w:pPr>
            <w:r>
              <w:rPr>
                <w:sz w:val="22"/>
                <w:szCs w:val="22"/>
              </w:rPr>
              <w:t xml:space="preserve">11 studies evaluated unintended consequences: </w:t>
            </w:r>
          </w:p>
          <w:p w14:paraId="62FC2DF5" w14:textId="77777777" w:rsidR="001068CB" w:rsidRDefault="003906C2" w:rsidP="001068CB">
            <w:pPr>
              <w:pStyle w:val="BasicParagraph"/>
              <w:numPr>
                <w:ilvl w:val="0"/>
                <w:numId w:val="37"/>
              </w:numPr>
              <w:spacing w:line="240" w:lineRule="auto"/>
              <w:ind w:left="370"/>
              <w:rPr>
                <w:sz w:val="22"/>
                <w:szCs w:val="22"/>
              </w:rPr>
            </w:pPr>
            <w:r>
              <w:rPr>
                <w:sz w:val="22"/>
                <w:szCs w:val="22"/>
              </w:rPr>
              <w:t>cohort</w:t>
            </w:r>
            <w:r w:rsidR="001068CB">
              <w:rPr>
                <w:sz w:val="22"/>
                <w:szCs w:val="22"/>
              </w:rPr>
              <w:t xml:space="preserve"> (8)</w:t>
            </w:r>
          </w:p>
          <w:p w14:paraId="531909FE" w14:textId="77777777" w:rsidR="001068CB" w:rsidRDefault="001068CB" w:rsidP="001068CB">
            <w:pPr>
              <w:pStyle w:val="BasicParagraph"/>
              <w:numPr>
                <w:ilvl w:val="0"/>
                <w:numId w:val="37"/>
              </w:numPr>
              <w:spacing w:line="240" w:lineRule="auto"/>
              <w:ind w:left="370"/>
              <w:rPr>
                <w:sz w:val="22"/>
                <w:szCs w:val="22"/>
              </w:rPr>
            </w:pPr>
            <w:r>
              <w:rPr>
                <w:sz w:val="22"/>
                <w:szCs w:val="22"/>
              </w:rPr>
              <w:lastRenderedPageBreak/>
              <w:t>c</w:t>
            </w:r>
            <w:r w:rsidR="003906C2">
              <w:rPr>
                <w:sz w:val="22"/>
                <w:szCs w:val="22"/>
              </w:rPr>
              <w:t>ase control</w:t>
            </w:r>
            <w:r>
              <w:rPr>
                <w:sz w:val="22"/>
                <w:szCs w:val="22"/>
              </w:rPr>
              <w:t xml:space="preserve"> (1)</w:t>
            </w:r>
          </w:p>
          <w:p w14:paraId="12EE1F67" w14:textId="19C4651F" w:rsidR="003906C2" w:rsidRPr="00523167" w:rsidRDefault="003906C2" w:rsidP="001068CB">
            <w:pPr>
              <w:pStyle w:val="BasicParagraph"/>
              <w:numPr>
                <w:ilvl w:val="0"/>
                <w:numId w:val="37"/>
              </w:numPr>
              <w:spacing w:line="240" w:lineRule="auto"/>
              <w:ind w:left="370"/>
              <w:rPr>
                <w:sz w:val="22"/>
                <w:szCs w:val="22"/>
              </w:rPr>
            </w:pPr>
            <w:r>
              <w:rPr>
                <w:sz w:val="22"/>
                <w:szCs w:val="22"/>
              </w:rPr>
              <w:t>qualitative study</w:t>
            </w:r>
            <w:r w:rsidR="001068CB">
              <w:rPr>
                <w:sz w:val="22"/>
                <w:szCs w:val="22"/>
              </w:rPr>
              <w:t xml:space="preserve"> (1)</w:t>
            </w:r>
          </w:p>
        </w:tc>
      </w:tr>
      <w:tr w:rsidR="00523167" w:rsidRPr="00523167" w14:paraId="32FF0876" w14:textId="77777777" w:rsidTr="008428AD">
        <w:tc>
          <w:tcPr>
            <w:tcW w:w="183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6D2A29E7" w14:textId="02A12F58"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lastRenderedPageBreak/>
              <w:t>Interventions</w:t>
            </w:r>
          </w:p>
        </w:tc>
        <w:tc>
          <w:tcPr>
            <w:tcW w:w="389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02E0C90" w14:textId="77777777" w:rsidR="00D917FE" w:rsidRDefault="00D917FE" w:rsidP="0057045D">
            <w:pPr>
              <w:pStyle w:val="BasicParagraph"/>
              <w:spacing w:line="240" w:lineRule="auto"/>
              <w:rPr>
                <w:sz w:val="22"/>
                <w:szCs w:val="22"/>
                <w:lang w:val="en-GB"/>
              </w:rPr>
            </w:pPr>
            <w:r>
              <w:rPr>
                <w:sz w:val="22"/>
                <w:szCs w:val="22"/>
                <w:lang w:val="en-GB"/>
              </w:rPr>
              <w:t xml:space="preserve">Any </w:t>
            </w:r>
            <w:r w:rsidRPr="00D917FE">
              <w:rPr>
                <w:sz w:val="22"/>
                <w:szCs w:val="22"/>
                <w:lang w:val="en-GB"/>
              </w:rPr>
              <w:t xml:space="preserve">intervention to improve antibiotic prescribing practices </w:t>
            </w:r>
            <w:r>
              <w:rPr>
                <w:sz w:val="22"/>
                <w:szCs w:val="22"/>
                <w:lang w:val="en-GB"/>
              </w:rPr>
              <w:t xml:space="preserve">compared </w:t>
            </w:r>
            <w:r w:rsidRPr="00D917FE">
              <w:rPr>
                <w:sz w:val="22"/>
                <w:szCs w:val="22"/>
                <w:lang w:val="en-GB"/>
              </w:rPr>
              <w:t>to no intervention in a hospital setting</w:t>
            </w:r>
            <w:r>
              <w:rPr>
                <w:sz w:val="22"/>
                <w:szCs w:val="22"/>
                <w:lang w:val="en-GB"/>
              </w:rPr>
              <w:t xml:space="preserve">. </w:t>
            </w:r>
          </w:p>
          <w:p w14:paraId="6BE03556" w14:textId="77777777" w:rsidR="00D917FE" w:rsidRDefault="00D917FE" w:rsidP="00D917FE">
            <w:pPr>
              <w:pStyle w:val="BasicParagraph"/>
              <w:spacing w:line="240" w:lineRule="auto"/>
              <w:rPr>
                <w:sz w:val="22"/>
                <w:szCs w:val="22"/>
                <w:lang w:val="en-GB"/>
              </w:rPr>
            </w:pPr>
          </w:p>
          <w:p w14:paraId="64D313D9" w14:textId="136B0979" w:rsidR="00523167" w:rsidRDefault="00D917FE" w:rsidP="00D917FE">
            <w:pPr>
              <w:pStyle w:val="BasicParagraph"/>
              <w:spacing w:line="240" w:lineRule="auto"/>
              <w:rPr>
                <w:sz w:val="22"/>
                <w:szCs w:val="22"/>
                <w:lang w:val="en-GB"/>
              </w:rPr>
            </w:pPr>
            <w:r>
              <w:rPr>
                <w:sz w:val="22"/>
                <w:szCs w:val="22"/>
                <w:lang w:val="en-GB"/>
              </w:rPr>
              <w:t xml:space="preserve">Interventions </w:t>
            </w:r>
            <w:commentRangeStart w:id="26"/>
            <w:r>
              <w:rPr>
                <w:sz w:val="22"/>
                <w:szCs w:val="22"/>
                <w:lang w:val="en-GB"/>
              </w:rPr>
              <w:t>include</w:t>
            </w:r>
            <w:commentRangeEnd w:id="26"/>
            <w:r>
              <w:rPr>
                <w:rStyle w:val="CommentReference"/>
                <w:rFonts w:asciiTheme="minorHAnsi" w:hAnsiTheme="minorHAnsi" w:cstheme="minorBidi"/>
                <w:color w:val="auto"/>
                <w:lang w:val="en-GB"/>
              </w:rPr>
              <w:commentReference w:id="26"/>
            </w:r>
            <w:r>
              <w:rPr>
                <w:sz w:val="22"/>
                <w:szCs w:val="22"/>
                <w:lang w:val="en-GB"/>
              </w:rPr>
              <w:t>:</w:t>
            </w:r>
          </w:p>
          <w:p w14:paraId="37ACA7E8" w14:textId="259FEA70" w:rsidR="00D917FE" w:rsidRPr="00D917FE" w:rsidRDefault="00D917FE" w:rsidP="00D917FE">
            <w:pPr>
              <w:pStyle w:val="ListParagraph"/>
              <w:numPr>
                <w:ilvl w:val="0"/>
                <w:numId w:val="32"/>
              </w:numPr>
              <w:rPr>
                <w:rFonts w:ascii="SourceSansPro-Regular" w:hAnsi="SourceSansPro-Regular" w:cstheme="majorHAnsi"/>
                <w:sz w:val="22"/>
                <w:szCs w:val="22"/>
              </w:rPr>
            </w:pPr>
            <w:r w:rsidRPr="00D917FE">
              <w:rPr>
                <w:rFonts w:ascii="SourceSansPro-Regular" w:hAnsi="SourceSansPro-Regular" w:cstheme="majorHAnsi"/>
                <w:sz w:val="22"/>
                <w:szCs w:val="22"/>
              </w:rPr>
              <w:t xml:space="preserve">Audit and </w:t>
            </w:r>
            <w:r>
              <w:rPr>
                <w:rFonts w:ascii="SourceSansPro-Regular" w:hAnsi="SourceSansPro-Regular" w:cstheme="majorHAnsi"/>
                <w:sz w:val="22"/>
                <w:szCs w:val="22"/>
              </w:rPr>
              <w:t>feedback</w:t>
            </w:r>
          </w:p>
          <w:p w14:paraId="75B2455F" w14:textId="1FD0128D" w:rsidR="00D917FE" w:rsidRPr="00D917FE" w:rsidRDefault="00D917FE" w:rsidP="00D917FE">
            <w:pPr>
              <w:pStyle w:val="ListParagraph"/>
              <w:numPr>
                <w:ilvl w:val="0"/>
                <w:numId w:val="32"/>
              </w:numPr>
              <w:rPr>
                <w:rFonts w:ascii="SourceSansPro-Regular" w:hAnsi="SourceSansPro-Regular" w:cstheme="majorHAnsi"/>
                <w:sz w:val="22"/>
                <w:szCs w:val="22"/>
              </w:rPr>
            </w:pPr>
            <w:r w:rsidRPr="00D917FE">
              <w:rPr>
                <w:rFonts w:ascii="SourceSansPro-Regular" w:hAnsi="SourceSansPro-Regular" w:cstheme="majorHAnsi"/>
                <w:sz w:val="22"/>
                <w:szCs w:val="22"/>
              </w:rPr>
              <w:t xml:space="preserve">Education </w:t>
            </w:r>
          </w:p>
          <w:p w14:paraId="531C4266" w14:textId="584B57C1" w:rsidR="00D917FE" w:rsidRPr="00D917FE" w:rsidRDefault="00D917FE" w:rsidP="00D917FE">
            <w:pPr>
              <w:pStyle w:val="ListParagraph"/>
              <w:numPr>
                <w:ilvl w:val="0"/>
                <w:numId w:val="32"/>
              </w:numPr>
              <w:rPr>
                <w:rFonts w:ascii="SourceSansPro-Regular" w:hAnsi="SourceSansPro-Regular" w:cstheme="majorHAnsi"/>
                <w:sz w:val="22"/>
                <w:szCs w:val="22"/>
              </w:rPr>
            </w:pPr>
            <w:r w:rsidRPr="00D917FE">
              <w:rPr>
                <w:rFonts w:ascii="SourceSansPro-Regular" w:hAnsi="SourceSansPro-Regular" w:cstheme="majorHAnsi"/>
                <w:sz w:val="22"/>
                <w:szCs w:val="22"/>
              </w:rPr>
              <w:t xml:space="preserve">Educational outreach </w:t>
            </w:r>
          </w:p>
          <w:p w14:paraId="7E2C2AAD" w14:textId="6DA89500" w:rsidR="00D917FE" w:rsidRPr="00D917FE" w:rsidRDefault="00D917FE" w:rsidP="00D917FE">
            <w:pPr>
              <w:pStyle w:val="ListParagraph"/>
              <w:numPr>
                <w:ilvl w:val="0"/>
                <w:numId w:val="32"/>
              </w:numPr>
              <w:rPr>
                <w:rFonts w:ascii="SourceSansPro-Regular" w:hAnsi="SourceSansPro-Regular" w:cstheme="majorHAnsi"/>
                <w:sz w:val="22"/>
                <w:szCs w:val="22"/>
              </w:rPr>
            </w:pPr>
            <w:r w:rsidRPr="00D917FE">
              <w:rPr>
                <w:rFonts w:ascii="SourceSansPro-Regular" w:hAnsi="SourceSansPro-Regular" w:cstheme="majorHAnsi"/>
                <w:sz w:val="22"/>
                <w:szCs w:val="22"/>
              </w:rPr>
              <w:t xml:space="preserve">Reminders </w:t>
            </w:r>
          </w:p>
          <w:p w14:paraId="71467969" w14:textId="2085983C" w:rsidR="00D917FE" w:rsidRPr="00D917FE" w:rsidRDefault="00D917FE" w:rsidP="00E254E7">
            <w:pPr>
              <w:pStyle w:val="ListParagraph"/>
              <w:numPr>
                <w:ilvl w:val="0"/>
                <w:numId w:val="32"/>
              </w:numPr>
              <w:spacing w:line="240" w:lineRule="auto"/>
              <w:rPr>
                <w:rFonts w:ascii="SourceSansPro-Regular" w:hAnsi="SourceSansPro-Regular"/>
                <w:sz w:val="22"/>
                <w:szCs w:val="22"/>
              </w:rPr>
            </w:pPr>
            <w:r w:rsidRPr="00D917FE">
              <w:rPr>
                <w:rFonts w:ascii="SourceSansPro-Regular" w:hAnsi="SourceSansPro-Regular" w:cstheme="majorHAnsi"/>
                <w:sz w:val="22"/>
                <w:szCs w:val="22"/>
              </w:rPr>
              <w:t>Structural</w:t>
            </w:r>
          </w:p>
          <w:p w14:paraId="72640BBA" w14:textId="77777777" w:rsidR="00D917FE" w:rsidRDefault="00D917FE" w:rsidP="00D917FE">
            <w:pPr>
              <w:spacing w:line="240" w:lineRule="auto"/>
              <w:rPr>
                <w:rFonts w:ascii="SourceSansPro-Regular" w:hAnsi="SourceSansPro-Regular"/>
                <w:sz w:val="22"/>
                <w:szCs w:val="22"/>
              </w:rPr>
            </w:pPr>
          </w:p>
          <w:p w14:paraId="4E922F50" w14:textId="7700174A" w:rsidR="00D917FE" w:rsidRPr="00D917FE" w:rsidRDefault="00D917FE" w:rsidP="00D917FE">
            <w:pPr>
              <w:spacing w:line="240" w:lineRule="auto"/>
              <w:rPr>
                <w:rFonts w:ascii="SourceSansPro-Regular" w:hAnsi="SourceSansPro-Regular"/>
                <w:sz w:val="22"/>
                <w:szCs w:val="22"/>
              </w:rPr>
            </w:pPr>
            <w:r>
              <w:rPr>
                <w:rFonts w:ascii="SourceSansPro-Regular" w:hAnsi="SourceSansPro-Regular"/>
                <w:sz w:val="22"/>
                <w:szCs w:val="22"/>
              </w:rPr>
              <w:t>Interventions were cl</w:t>
            </w:r>
            <w:r w:rsidR="0057045D">
              <w:rPr>
                <w:rFonts w:ascii="SourceSansPro-Regular" w:hAnsi="SourceSansPro-Regular"/>
                <w:sz w:val="22"/>
                <w:szCs w:val="22"/>
              </w:rPr>
              <w:t>a</w:t>
            </w:r>
            <w:r>
              <w:rPr>
                <w:rFonts w:ascii="SourceSansPro-Regular" w:hAnsi="SourceSansPro-Regular"/>
                <w:sz w:val="22"/>
                <w:szCs w:val="22"/>
              </w:rPr>
              <w:t>ssifi</w:t>
            </w:r>
            <w:r w:rsidR="0057045D">
              <w:rPr>
                <w:rFonts w:ascii="SourceSansPro-Regular" w:hAnsi="SourceSansPro-Regular"/>
                <w:sz w:val="22"/>
                <w:szCs w:val="22"/>
              </w:rPr>
              <w:t>ed as enablement or restriction</w:t>
            </w:r>
            <w:r w:rsidR="001068CB">
              <w:rPr>
                <w:rFonts w:ascii="SourceSansPro-Regular" w:hAnsi="SourceSansPro-Regular"/>
                <w:sz w:val="22"/>
                <w:szCs w:val="22"/>
              </w:rPr>
              <w:t>.</w:t>
            </w:r>
          </w:p>
          <w:p w14:paraId="35CE5619" w14:textId="45DA5A9D" w:rsidR="00D917FE" w:rsidRPr="00523167" w:rsidRDefault="00D917FE" w:rsidP="00D917FE">
            <w:pPr>
              <w:pStyle w:val="BasicParagraph"/>
              <w:spacing w:line="240" w:lineRule="auto"/>
              <w:rPr>
                <w:sz w:val="22"/>
                <w:szCs w:val="22"/>
              </w:rPr>
            </w:pPr>
          </w:p>
        </w:tc>
        <w:tc>
          <w:tcPr>
            <w:tcW w:w="447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DCD47F4" w14:textId="77777777" w:rsidR="0057045D" w:rsidRDefault="0057045D" w:rsidP="0057045D">
            <w:pPr>
              <w:pStyle w:val="BasicParagraph"/>
              <w:spacing w:line="240" w:lineRule="auto"/>
              <w:rPr>
                <w:sz w:val="22"/>
                <w:szCs w:val="22"/>
              </w:rPr>
            </w:pPr>
            <w:r>
              <w:rPr>
                <w:sz w:val="22"/>
                <w:szCs w:val="22"/>
              </w:rPr>
              <w:t xml:space="preserve">Delivery of interventions was by: </w:t>
            </w:r>
          </w:p>
          <w:p w14:paraId="48FAB276" w14:textId="69F126A2" w:rsidR="0057045D" w:rsidRDefault="00E254E7" w:rsidP="0057045D">
            <w:pPr>
              <w:pStyle w:val="BasicParagraph"/>
              <w:numPr>
                <w:ilvl w:val="0"/>
                <w:numId w:val="34"/>
              </w:numPr>
              <w:spacing w:line="240" w:lineRule="auto"/>
              <w:ind w:left="460"/>
              <w:rPr>
                <w:sz w:val="22"/>
                <w:szCs w:val="22"/>
              </w:rPr>
            </w:pPr>
            <w:r>
              <w:rPr>
                <w:sz w:val="22"/>
                <w:szCs w:val="22"/>
              </w:rPr>
              <w:t>M</w:t>
            </w:r>
            <w:r w:rsidR="003906C2" w:rsidRPr="00D917FE">
              <w:rPr>
                <w:sz w:val="22"/>
                <w:szCs w:val="22"/>
              </w:rPr>
              <w:t>ultidisciplinary team</w:t>
            </w:r>
            <w:r w:rsidR="0057045D">
              <w:rPr>
                <w:sz w:val="22"/>
                <w:szCs w:val="22"/>
              </w:rPr>
              <w:t xml:space="preserve"> (</w:t>
            </w:r>
            <w:r w:rsidR="0057045D" w:rsidRPr="00D917FE">
              <w:rPr>
                <w:sz w:val="22"/>
                <w:szCs w:val="22"/>
              </w:rPr>
              <w:t>112 (51%)</w:t>
            </w:r>
            <w:r w:rsidR="0057045D">
              <w:rPr>
                <w:sz w:val="22"/>
                <w:szCs w:val="22"/>
              </w:rPr>
              <w:t>)</w:t>
            </w:r>
          </w:p>
          <w:p w14:paraId="60036638" w14:textId="0ED98AAC" w:rsidR="0057045D" w:rsidRDefault="00E254E7" w:rsidP="0057045D">
            <w:pPr>
              <w:pStyle w:val="BasicParagraph"/>
              <w:numPr>
                <w:ilvl w:val="0"/>
                <w:numId w:val="34"/>
              </w:numPr>
              <w:spacing w:line="240" w:lineRule="auto"/>
              <w:ind w:left="460"/>
              <w:rPr>
                <w:sz w:val="22"/>
                <w:szCs w:val="22"/>
              </w:rPr>
            </w:pPr>
            <w:r>
              <w:rPr>
                <w:sz w:val="22"/>
                <w:szCs w:val="22"/>
              </w:rPr>
              <w:t>S</w:t>
            </w:r>
            <w:r w:rsidR="003906C2" w:rsidRPr="00D917FE">
              <w:rPr>
                <w:sz w:val="22"/>
                <w:szCs w:val="22"/>
              </w:rPr>
              <w:t xml:space="preserve">pecialist </w:t>
            </w:r>
            <w:r w:rsidR="00E81EDA">
              <w:rPr>
                <w:sz w:val="22"/>
                <w:szCs w:val="22"/>
              </w:rPr>
              <w:t>i</w:t>
            </w:r>
            <w:r w:rsidR="0057045D">
              <w:rPr>
                <w:sz w:val="22"/>
                <w:szCs w:val="22"/>
              </w:rPr>
              <w:t xml:space="preserve">nfectious disease or mircobiologist </w:t>
            </w:r>
            <w:r w:rsidR="003906C2" w:rsidRPr="00D917FE">
              <w:rPr>
                <w:sz w:val="22"/>
                <w:szCs w:val="22"/>
              </w:rPr>
              <w:t>physicians</w:t>
            </w:r>
            <w:r w:rsidR="0057045D">
              <w:rPr>
                <w:sz w:val="22"/>
                <w:szCs w:val="22"/>
              </w:rPr>
              <w:t xml:space="preserve"> (</w:t>
            </w:r>
            <w:r w:rsidR="0057045D" w:rsidRPr="00D917FE">
              <w:rPr>
                <w:sz w:val="22"/>
                <w:szCs w:val="22"/>
              </w:rPr>
              <w:t>54 (24%)</w:t>
            </w:r>
            <w:r w:rsidR="0057045D">
              <w:rPr>
                <w:sz w:val="22"/>
                <w:szCs w:val="22"/>
              </w:rPr>
              <w:t>)</w:t>
            </w:r>
          </w:p>
          <w:p w14:paraId="4A3B5EBA" w14:textId="65DFB469" w:rsidR="0057045D" w:rsidRDefault="00E254E7" w:rsidP="0057045D">
            <w:pPr>
              <w:pStyle w:val="BasicParagraph"/>
              <w:numPr>
                <w:ilvl w:val="0"/>
                <w:numId w:val="34"/>
              </w:numPr>
              <w:spacing w:line="240" w:lineRule="auto"/>
              <w:ind w:left="460"/>
              <w:rPr>
                <w:sz w:val="22"/>
                <w:szCs w:val="22"/>
              </w:rPr>
            </w:pPr>
            <w:r>
              <w:rPr>
                <w:sz w:val="22"/>
                <w:szCs w:val="22"/>
              </w:rPr>
              <w:t>D</w:t>
            </w:r>
            <w:r w:rsidR="0057045D">
              <w:rPr>
                <w:sz w:val="22"/>
                <w:szCs w:val="22"/>
              </w:rPr>
              <w:t>epartment physician (35 (16%)</w:t>
            </w:r>
          </w:p>
          <w:p w14:paraId="6CB85D89" w14:textId="26854454" w:rsidR="0057045D" w:rsidRDefault="00E254E7" w:rsidP="0057045D">
            <w:pPr>
              <w:pStyle w:val="BasicParagraph"/>
              <w:numPr>
                <w:ilvl w:val="0"/>
                <w:numId w:val="34"/>
              </w:numPr>
              <w:spacing w:line="240" w:lineRule="auto"/>
              <w:ind w:left="460"/>
              <w:rPr>
                <w:sz w:val="22"/>
                <w:szCs w:val="22"/>
              </w:rPr>
            </w:pPr>
            <w:r>
              <w:rPr>
                <w:sz w:val="22"/>
                <w:szCs w:val="22"/>
              </w:rPr>
              <w:t>P</w:t>
            </w:r>
            <w:r w:rsidR="0057045D">
              <w:rPr>
                <w:sz w:val="22"/>
                <w:szCs w:val="22"/>
              </w:rPr>
              <w:t>harmacist (20 (9%)</w:t>
            </w:r>
          </w:p>
          <w:p w14:paraId="561A56AE" w14:textId="77777777" w:rsidR="0057045D" w:rsidRDefault="0057045D" w:rsidP="0057045D">
            <w:pPr>
              <w:pStyle w:val="BasicParagraph"/>
              <w:rPr>
                <w:sz w:val="22"/>
                <w:szCs w:val="22"/>
              </w:rPr>
            </w:pPr>
          </w:p>
          <w:p w14:paraId="4B7C27C1" w14:textId="77777777" w:rsidR="0057045D" w:rsidRDefault="0057045D" w:rsidP="0057045D">
            <w:pPr>
              <w:pStyle w:val="BasicParagraph"/>
              <w:rPr>
                <w:sz w:val="22"/>
                <w:szCs w:val="22"/>
              </w:rPr>
            </w:pPr>
          </w:p>
          <w:p w14:paraId="337D607A" w14:textId="77E93B8A" w:rsidR="00AB0EEC" w:rsidRPr="00065A89" w:rsidRDefault="0057045D" w:rsidP="0057045D">
            <w:pPr>
              <w:pStyle w:val="BasicParagraph"/>
              <w:rPr>
                <w:sz w:val="22"/>
                <w:szCs w:val="22"/>
                <w:lang w:val="en-GB"/>
              </w:rPr>
            </w:pPr>
            <w:r>
              <w:rPr>
                <w:sz w:val="22"/>
                <w:szCs w:val="22"/>
              </w:rPr>
              <w:t xml:space="preserve"> </w:t>
            </w:r>
          </w:p>
          <w:p w14:paraId="7E703DC7" w14:textId="1D5863AF" w:rsidR="00523167" w:rsidRPr="00065A89" w:rsidRDefault="00523167" w:rsidP="00410354">
            <w:pPr>
              <w:pStyle w:val="BasicParagraph"/>
              <w:spacing w:line="240" w:lineRule="auto"/>
              <w:rPr>
                <w:sz w:val="22"/>
                <w:szCs w:val="22"/>
              </w:rPr>
            </w:pPr>
          </w:p>
        </w:tc>
      </w:tr>
      <w:tr w:rsidR="00523167" w:rsidRPr="00523167" w14:paraId="6BC704F5" w14:textId="77777777" w:rsidTr="008428AD">
        <w:tc>
          <w:tcPr>
            <w:tcW w:w="183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7CF4526F" w14:textId="274E4A29"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t>Participants</w:t>
            </w:r>
          </w:p>
        </w:tc>
        <w:tc>
          <w:tcPr>
            <w:tcW w:w="389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40B55AC" w14:textId="1E43A347" w:rsidR="00523167" w:rsidRPr="00523167" w:rsidRDefault="0057045D" w:rsidP="00523167">
            <w:pPr>
              <w:pStyle w:val="BasicParagraph"/>
              <w:spacing w:line="240" w:lineRule="auto"/>
              <w:rPr>
                <w:sz w:val="22"/>
                <w:szCs w:val="22"/>
              </w:rPr>
            </w:pPr>
            <w:r>
              <w:rPr>
                <w:sz w:val="22"/>
                <w:szCs w:val="22"/>
              </w:rPr>
              <w:t>Healthcare professionals who prescribe antibiotics to hospital inpatients receiving acute care.</w:t>
            </w:r>
          </w:p>
        </w:tc>
        <w:tc>
          <w:tcPr>
            <w:tcW w:w="447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01E29050" w14:textId="46641288" w:rsidR="00523167" w:rsidRPr="00523167" w:rsidRDefault="0057045D" w:rsidP="001068CB">
            <w:pPr>
              <w:pStyle w:val="BasicParagraph"/>
              <w:spacing w:line="240" w:lineRule="auto"/>
              <w:rPr>
                <w:sz w:val="22"/>
                <w:szCs w:val="22"/>
              </w:rPr>
            </w:pPr>
            <w:r>
              <w:rPr>
                <w:sz w:val="22"/>
                <w:szCs w:val="22"/>
              </w:rPr>
              <w:t>23,</w:t>
            </w:r>
            <w:r w:rsidR="001068CB">
              <w:rPr>
                <w:sz w:val="22"/>
                <w:szCs w:val="22"/>
              </w:rPr>
              <w:t xml:space="preserve">394 </w:t>
            </w:r>
            <w:r>
              <w:rPr>
                <w:sz w:val="22"/>
                <w:szCs w:val="22"/>
              </w:rPr>
              <w:t>healthcare professionals</w:t>
            </w:r>
            <w:r w:rsidR="001068CB">
              <w:rPr>
                <w:sz w:val="22"/>
                <w:szCs w:val="22"/>
              </w:rPr>
              <w:t xml:space="preserve"> participated in 29 randomised controlled trials of </w:t>
            </w:r>
            <w:commentRangeStart w:id="27"/>
            <w:r w:rsidR="001068CB">
              <w:rPr>
                <w:sz w:val="22"/>
                <w:szCs w:val="22"/>
              </w:rPr>
              <w:t>effectiveness</w:t>
            </w:r>
            <w:commentRangeEnd w:id="27"/>
            <w:r w:rsidR="008428AD">
              <w:rPr>
                <w:rStyle w:val="CommentReference"/>
                <w:rFonts w:asciiTheme="minorHAnsi" w:hAnsiTheme="minorHAnsi" w:cstheme="minorBidi"/>
                <w:color w:val="auto"/>
                <w:lang w:val="en-GB"/>
              </w:rPr>
              <w:commentReference w:id="27"/>
            </w:r>
          </w:p>
        </w:tc>
      </w:tr>
      <w:tr w:rsidR="00523167" w:rsidRPr="00523167" w14:paraId="730EC51D" w14:textId="77777777" w:rsidTr="008428AD">
        <w:tc>
          <w:tcPr>
            <w:tcW w:w="183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D16182D" w14:textId="77777777"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t>Settings</w:t>
            </w:r>
          </w:p>
        </w:tc>
        <w:tc>
          <w:tcPr>
            <w:tcW w:w="389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63AA59C7" w14:textId="5BADB00B" w:rsidR="00523167" w:rsidRPr="00F56AE2" w:rsidRDefault="0057045D" w:rsidP="00523167">
            <w:pPr>
              <w:pStyle w:val="BasicParagraph"/>
              <w:spacing w:line="240" w:lineRule="auto"/>
              <w:rPr>
                <w:rFonts w:ascii="Arial" w:hAnsi="Arial" w:cs="Arial"/>
                <w:sz w:val="22"/>
                <w:szCs w:val="22"/>
              </w:rPr>
            </w:pPr>
            <w:r>
              <w:rPr>
                <w:rFonts w:ascii="Arial" w:hAnsi="Arial" w:cs="Arial"/>
                <w:sz w:val="22"/>
                <w:szCs w:val="22"/>
              </w:rPr>
              <w:t>Hospital</w:t>
            </w:r>
            <w:r w:rsidR="00523167" w:rsidRPr="00F56AE2">
              <w:rPr>
                <w:rFonts w:ascii="Arial" w:hAnsi="Arial" w:cs="Arial"/>
                <w:sz w:val="22"/>
                <w:szCs w:val="22"/>
              </w:rPr>
              <w:t xml:space="preserve"> setting</w:t>
            </w:r>
            <w:r w:rsidR="00A46400">
              <w:rPr>
                <w:rFonts w:ascii="Arial" w:hAnsi="Arial" w:cs="Arial"/>
                <w:sz w:val="22"/>
                <w:szCs w:val="22"/>
              </w:rPr>
              <w:t xml:space="preserve"> in any country.</w:t>
            </w:r>
          </w:p>
        </w:tc>
        <w:tc>
          <w:tcPr>
            <w:tcW w:w="447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EC59E56" w14:textId="11413EB8" w:rsidR="008428AD" w:rsidRDefault="008428AD" w:rsidP="008428AD">
            <w:pPr>
              <w:pStyle w:val="BasicParagraph"/>
              <w:spacing w:line="240" w:lineRule="auto"/>
              <w:rPr>
                <w:rFonts w:cs="SourceSansPro-Regular"/>
                <w:sz w:val="22"/>
                <w:szCs w:val="22"/>
              </w:rPr>
            </w:pPr>
            <w:r>
              <w:rPr>
                <w:rFonts w:cs="SourceSansPro-Regular"/>
                <w:sz w:val="22"/>
                <w:szCs w:val="22"/>
              </w:rPr>
              <w:t>Region (number of studies)</w:t>
            </w:r>
          </w:p>
          <w:p w14:paraId="478C17BD" w14:textId="449CCF33" w:rsidR="001068CB" w:rsidRDefault="001068CB" w:rsidP="001068CB">
            <w:pPr>
              <w:pStyle w:val="BasicParagraph"/>
              <w:numPr>
                <w:ilvl w:val="0"/>
                <w:numId w:val="35"/>
              </w:numPr>
              <w:spacing w:line="240" w:lineRule="auto"/>
              <w:ind w:left="460"/>
              <w:rPr>
                <w:rFonts w:cs="SourceSansPro-Regular"/>
                <w:sz w:val="22"/>
                <w:szCs w:val="22"/>
              </w:rPr>
            </w:pPr>
            <w:r w:rsidRPr="001068CB">
              <w:rPr>
                <w:rFonts w:cs="SourceSansPro-Regular"/>
                <w:sz w:val="22"/>
                <w:szCs w:val="22"/>
              </w:rPr>
              <w:t>North America</w:t>
            </w:r>
            <w:r>
              <w:rPr>
                <w:rFonts w:cs="SourceSansPro-Regular"/>
                <w:sz w:val="22"/>
                <w:szCs w:val="22"/>
              </w:rPr>
              <w:t xml:space="preserve"> (96)</w:t>
            </w:r>
          </w:p>
          <w:p w14:paraId="2C5E8F39" w14:textId="77777777" w:rsidR="001068CB" w:rsidRDefault="001068CB" w:rsidP="001068CB">
            <w:pPr>
              <w:pStyle w:val="BasicParagraph"/>
              <w:numPr>
                <w:ilvl w:val="0"/>
                <w:numId w:val="35"/>
              </w:numPr>
              <w:spacing w:line="240" w:lineRule="auto"/>
              <w:ind w:left="460"/>
              <w:rPr>
                <w:rFonts w:cs="SourceSansPro-Regular"/>
                <w:sz w:val="22"/>
                <w:szCs w:val="22"/>
              </w:rPr>
            </w:pPr>
            <w:r w:rsidRPr="001068CB">
              <w:rPr>
                <w:rFonts w:cs="SourceSansPro-Regular"/>
                <w:sz w:val="22"/>
                <w:szCs w:val="22"/>
              </w:rPr>
              <w:t>Europe (87, includes Israel)</w:t>
            </w:r>
          </w:p>
          <w:p w14:paraId="70C4FEC0" w14:textId="77777777" w:rsidR="001068CB" w:rsidRDefault="001068CB" w:rsidP="001068CB">
            <w:pPr>
              <w:pStyle w:val="BasicParagraph"/>
              <w:numPr>
                <w:ilvl w:val="0"/>
                <w:numId w:val="35"/>
              </w:numPr>
              <w:spacing w:line="240" w:lineRule="auto"/>
              <w:ind w:left="460"/>
              <w:rPr>
                <w:rFonts w:cs="SourceSansPro-Regular"/>
                <w:sz w:val="22"/>
                <w:szCs w:val="22"/>
              </w:rPr>
            </w:pPr>
            <w:r w:rsidRPr="001068CB">
              <w:rPr>
                <w:rFonts w:cs="SourceSansPro-Regular"/>
                <w:sz w:val="22"/>
                <w:szCs w:val="22"/>
              </w:rPr>
              <w:t>Asia (19)</w:t>
            </w:r>
          </w:p>
          <w:p w14:paraId="1FF7B056" w14:textId="77777777" w:rsidR="001068CB" w:rsidRDefault="001068CB" w:rsidP="001068CB">
            <w:pPr>
              <w:pStyle w:val="BasicParagraph"/>
              <w:numPr>
                <w:ilvl w:val="0"/>
                <w:numId w:val="35"/>
              </w:numPr>
              <w:spacing w:line="240" w:lineRule="auto"/>
              <w:ind w:left="460"/>
              <w:rPr>
                <w:rFonts w:cs="SourceSansPro-Regular"/>
                <w:sz w:val="22"/>
                <w:szCs w:val="22"/>
                <w:lang w:val="en-GB"/>
              </w:rPr>
            </w:pPr>
            <w:r w:rsidRPr="001068CB">
              <w:rPr>
                <w:rFonts w:cs="SourceSansPro-Regular"/>
                <w:sz w:val="22"/>
                <w:szCs w:val="22"/>
              </w:rPr>
              <w:t>South America</w:t>
            </w:r>
            <w:r>
              <w:rPr>
                <w:rFonts w:cs="SourceSansPro-Regular"/>
                <w:sz w:val="22"/>
                <w:szCs w:val="22"/>
              </w:rPr>
              <w:t xml:space="preserve"> </w:t>
            </w:r>
            <w:r w:rsidRPr="001068CB">
              <w:rPr>
                <w:rFonts w:cs="SourceSansPro-Regular"/>
                <w:sz w:val="22"/>
                <w:szCs w:val="22"/>
                <w:lang w:val="en-GB"/>
              </w:rPr>
              <w:t>(8)</w:t>
            </w:r>
          </w:p>
          <w:p w14:paraId="58E78A5B" w14:textId="77777777" w:rsidR="001068CB" w:rsidRDefault="001068CB" w:rsidP="001068CB">
            <w:pPr>
              <w:pStyle w:val="BasicParagraph"/>
              <w:numPr>
                <w:ilvl w:val="0"/>
                <w:numId w:val="35"/>
              </w:numPr>
              <w:spacing w:line="240" w:lineRule="auto"/>
              <w:ind w:left="460"/>
              <w:rPr>
                <w:rFonts w:cs="SourceSansPro-Regular"/>
                <w:sz w:val="22"/>
                <w:szCs w:val="22"/>
                <w:lang w:val="en-GB"/>
              </w:rPr>
            </w:pPr>
            <w:r w:rsidRPr="001068CB">
              <w:rPr>
                <w:rFonts w:cs="SourceSansPro-Regular"/>
                <w:sz w:val="22"/>
                <w:szCs w:val="22"/>
                <w:lang w:val="en-GB"/>
              </w:rPr>
              <w:t>Australia (8)</w:t>
            </w:r>
          </w:p>
          <w:p w14:paraId="54DE667E" w14:textId="60DC0EB7" w:rsidR="00523167" w:rsidRPr="00523167" w:rsidRDefault="001068CB" w:rsidP="001068CB">
            <w:pPr>
              <w:pStyle w:val="BasicParagraph"/>
              <w:numPr>
                <w:ilvl w:val="0"/>
                <w:numId w:val="35"/>
              </w:numPr>
              <w:spacing w:line="240" w:lineRule="auto"/>
              <w:ind w:left="460"/>
              <w:rPr>
                <w:sz w:val="22"/>
                <w:szCs w:val="22"/>
              </w:rPr>
            </w:pPr>
            <w:r>
              <w:rPr>
                <w:rFonts w:cs="SourceSansPro-Regular"/>
                <w:sz w:val="22"/>
                <w:szCs w:val="22"/>
                <w:lang w:val="en-GB"/>
              </w:rPr>
              <w:t>East Asia (3)</w:t>
            </w:r>
          </w:p>
        </w:tc>
      </w:tr>
      <w:tr w:rsidR="00523167" w:rsidRPr="00523167" w14:paraId="6489C63D" w14:textId="77777777" w:rsidTr="008428AD">
        <w:tc>
          <w:tcPr>
            <w:tcW w:w="183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8ACE578" w14:textId="6477852D" w:rsidR="00523167" w:rsidRPr="00B932F5" w:rsidRDefault="00523167" w:rsidP="00523167">
            <w:pPr>
              <w:pStyle w:val="BasicParagraph"/>
              <w:spacing w:line="240" w:lineRule="auto"/>
              <w:rPr>
                <w:sz w:val="22"/>
                <w:szCs w:val="22"/>
              </w:rPr>
            </w:pPr>
            <w:r w:rsidRPr="00B932F5">
              <w:rPr>
                <w:rFonts w:cs="SourceSansPro-BoldIt"/>
                <w:b/>
                <w:bCs/>
                <w:i/>
                <w:iCs/>
                <w:sz w:val="22"/>
                <w:szCs w:val="22"/>
              </w:rPr>
              <w:t>Outcomes</w:t>
            </w:r>
          </w:p>
        </w:tc>
        <w:tc>
          <w:tcPr>
            <w:tcW w:w="389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7F309878" w14:textId="77777777" w:rsidR="00F72F93" w:rsidRDefault="00F72F93" w:rsidP="00F72F93">
            <w:pPr>
              <w:pStyle w:val="BasicParagraph"/>
              <w:spacing w:line="240" w:lineRule="auto"/>
              <w:rPr>
                <w:i/>
                <w:sz w:val="22"/>
                <w:szCs w:val="22"/>
              </w:rPr>
            </w:pPr>
            <w:r>
              <w:rPr>
                <w:i/>
                <w:sz w:val="22"/>
                <w:szCs w:val="22"/>
              </w:rPr>
              <w:t>Primary outcomes</w:t>
            </w:r>
          </w:p>
          <w:p w14:paraId="6E509F5F" w14:textId="77777777" w:rsidR="00D406CE" w:rsidRPr="00D406CE" w:rsidRDefault="00D406CE" w:rsidP="000664F2">
            <w:pPr>
              <w:pStyle w:val="BasicParagraph"/>
              <w:numPr>
                <w:ilvl w:val="0"/>
                <w:numId w:val="3"/>
              </w:numPr>
              <w:spacing w:line="240" w:lineRule="auto"/>
              <w:ind w:left="302" w:hanging="302"/>
              <w:rPr>
                <w:rFonts w:cs="Arial"/>
                <w:sz w:val="22"/>
                <w:szCs w:val="22"/>
              </w:rPr>
            </w:pPr>
            <w:r>
              <w:rPr>
                <w:sz w:val="22"/>
                <w:szCs w:val="22"/>
              </w:rPr>
              <w:t>Compliance with antibiotic guidelines or policy</w:t>
            </w:r>
          </w:p>
          <w:p w14:paraId="22CAF30B" w14:textId="06957940" w:rsidR="00D406CE" w:rsidRPr="00D406CE" w:rsidRDefault="00D406CE" w:rsidP="000664F2">
            <w:pPr>
              <w:pStyle w:val="BasicParagraph"/>
              <w:numPr>
                <w:ilvl w:val="0"/>
                <w:numId w:val="3"/>
              </w:numPr>
              <w:spacing w:line="240" w:lineRule="auto"/>
              <w:ind w:left="302" w:hanging="302"/>
              <w:rPr>
                <w:rFonts w:cs="Arial"/>
                <w:sz w:val="22"/>
                <w:szCs w:val="22"/>
              </w:rPr>
            </w:pPr>
            <w:r>
              <w:rPr>
                <w:sz w:val="22"/>
                <w:szCs w:val="22"/>
              </w:rPr>
              <w:t>Duration of antibiotic treatment</w:t>
            </w:r>
          </w:p>
          <w:p w14:paraId="5EAFF726" w14:textId="0E5BCF55" w:rsidR="00F72F93" w:rsidRPr="00D406CE" w:rsidRDefault="00D406CE" w:rsidP="000664F2">
            <w:pPr>
              <w:pStyle w:val="BasicParagraph"/>
              <w:numPr>
                <w:ilvl w:val="0"/>
                <w:numId w:val="3"/>
              </w:numPr>
              <w:spacing w:line="240" w:lineRule="auto"/>
              <w:ind w:left="302" w:hanging="302"/>
              <w:rPr>
                <w:rFonts w:cs="Arial"/>
                <w:sz w:val="22"/>
                <w:szCs w:val="22"/>
              </w:rPr>
            </w:pPr>
            <w:r>
              <w:rPr>
                <w:sz w:val="22"/>
                <w:szCs w:val="22"/>
              </w:rPr>
              <w:t>Decision to treat</w:t>
            </w:r>
          </w:p>
          <w:p w14:paraId="732D9FC1" w14:textId="70F523B8" w:rsidR="00D406CE" w:rsidRPr="00D406CE" w:rsidRDefault="00D406CE" w:rsidP="000664F2">
            <w:pPr>
              <w:pStyle w:val="BasicParagraph"/>
              <w:numPr>
                <w:ilvl w:val="0"/>
                <w:numId w:val="3"/>
              </w:numPr>
              <w:spacing w:line="240" w:lineRule="auto"/>
              <w:ind w:left="302" w:hanging="302"/>
              <w:rPr>
                <w:rFonts w:cs="Arial"/>
                <w:sz w:val="22"/>
                <w:szCs w:val="22"/>
              </w:rPr>
            </w:pPr>
            <w:r>
              <w:rPr>
                <w:sz w:val="22"/>
                <w:szCs w:val="22"/>
              </w:rPr>
              <w:t>Total duration of treatment</w:t>
            </w:r>
          </w:p>
          <w:p w14:paraId="18DED8E4" w14:textId="77777777" w:rsidR="00D406CE" w:rsidRDefault="00D406CE" w:rsidP="00F72F93">
            <w:pPr>
              <w:pStyle w:val="BasicParagraph"/>
              <w:spacing w:line="240" w:lineRule="auto"/>
              <w:rPr>
                <w:rFonts w:cs="Arial"/>
                <w:i/>
                <w:sz w:val="22"/>
                <w:szCs w:val="22"/>
              </w:rPr>
            </w:pPr>
          </w:p>
          <w:p w14:paraId="73C7D48D" w14:textId="05CD78C6" w:rsidR="00F72F93" w:rsidRPr="00F72F93" w:rsidRDefault="00D406CE" w:rsidP="00F72F93">
            <w:pPr>
              <w:pStyle w:val="BasicParagraph"/>
              <w:spacing w:line="240" w:lineRule="auto"/>
              <w:rPr>
                <w:rFonts w:cs="Arial"/>
                <w:i/>
                <w:sz w:val="22"/>
                <w:szCs w:val="22"/>
              </w:rPr>
            </w:pPr>
            <w:r>
              <w:rPr>
                <w:rFonts w:cs="Arial"/>
                <w:i/>
                <w:sz w:val="22"/>
                <w:szCs w:val="22"/>
              </w:rPr>
              <w:t>Secondary outcomes</w:t>
            </w:r>
          </w:p>
          <w:p w14:paraId="69669C70" w14:textId="77777777" w:rsidR="000363A7" w:rsidRDefault="000363A7" w:rsidP="000363A7">
            <w:pPr>
              <w:pStyle w:val="BasicParagraph"/>
              <w:numPr>
                <w:ilvl w:val="0"/>
                <w:numId w:val="3"/>
              </w:numPr>
              <w:spacing w:line="240" w:lineRule="auto"/>
              <w:ind w:left="302" w:hanging="302"/>
              <w:rPr>
                <w:rFonts w:cs="Arial"/>
                <w:sz w:val="22"/>
                <w:szCs w:val="22"/>
              </w:rPr>
            </w:pPr>
            <w:r>
              <w:rPr>
                <w:rFonts w:cs="Arial"/>
                <w:sz w:val="22"/>
                <w:szCs w:val="22"/>
              </w:rPr>
              <w:t>Mortality</w:t>
            </w:r>
          </w:p>
          <w:p w14:paraId="46170FE4" w14:textId="77777777" w:rsidR="000363A7" w:rsidRDefault="000363A7" w:rsidP="000363A7">
            <w:pPr>
              <w:pStyle w:val="BasicParagraph"/>
              <w:numPr>
                <w:ilvl w:val="0"/>
                <w:numId w:val="3"/>
              </w:numPr>
              <w:spacing w:line="240" w:lineRule="auto"/>
              <w:ind w:left="302" w:hanging="302"/>
              <w:rPr>
                <w:rFonts w:cs="Arial"/>
                <w:sz w:val="22"/>
                <w:szCs w:val="22"/>
              </w:rPr>
            </w:pPr>
            <w:r>
              <w:rPr>
                <w:rFonts w:cs="Arial"/>
                <w:sz w:val="22"/>
                <w:szCs w:val="22"/>
              </w:rPr>
              <w:t>Length of stay</w:t>
            </w:r>
          </w:p>
          <w:p w14:paraId="59906B9D" w14:textId="1A98CA06" w:rsidR="00F72F93" w:rsidRDefault="000363A7" w:rsidP="000363A7">
            <w:pPr>
              <w:pStyle w:val="BasicParagraph"/>
              <w:numPr>
                <w:ilvl w:val="0"/>
                <w:numId w:val="3"/>
              </w:numPr>
              <w:spacing w:line="240" w:lineRule="auto"/>
              <w:ind w:left="302" w:hanging="302"/>
              <w:rPr>
                <w:rFonts w:cs="Arial"/>
                <w:sz w:val="22"/>
                <w:szCs w:val="22"/>
              </w:rPr>
            </w:pPr>
            <w:r>
              <w:rPr>
                <w:rFonts w:cs="Arial"/>
                <w:sz w:val="22"/>
                <w:szCs w:val="22"/>
              </w:rPr>
              <w:t>Other clinical outcomes (e.g. surgical site infection or kidney injury)</w:t>
            </w:r>
          </w:p>
          <w:p w14:paraId="728B0E76" w14:textId="0605EE5E" w:rsidR="000363A7" w:rsidRDefault="000363A7" w:rsidP="000363A7">
            <w:pPr>
              <w:pStyle w:val="BasicParagraph"/>
              <w:numPr>
                <w:ilvl w:val="0"/>
                <w:numId w:val="3"/>
              </w:numPr>
              <w:spacing w:line="240" w:lineRule="auto"/>
              <w:ind w:left="302" w:hanging="302"/>
              <w:rPr>
                <w:rFonts w:cs="Arial"/>
                <w:sz w:val="22"/>
                <w:szCs w:val="22"/>
              </w:rPr>
            </w:pPr>
            <w:r>
              <w:rPr>
                <w:rFonts w:cs="Arial"/>
                <w:sz w:val="22"/>
                <w:szCs w:val="22"/>
              </w:rPr>
              <w:t>Microbial outcomes</w:t>
            </w:r>
          </w:p>
          <w:p w14:paraId="0B7F6C85" w14:textId="304C57A2" w:rsidR="008A4A42" w:rsidRPr="00B932F5" w:rsidRDefault="000363A7" w:rsidP="000363A7">
            <w:pPr>
              <w:pStyle w:val="BasicParagraph"/>
              <w:numPr>
                <w:ilvl w:val="0"/>
                <w:numId w:val="12"/>
              </w:numPr>
              <w:spacing w:line="240" w:lineRule="auto"/>
              <w:ind w:left="302" w:hanging="302"/>
              <w:rPr>
                <w:rFonts w:cs="Arial"/>
                <w:sz w:val="22"/>
                <w:szCs w:val="22"/>
              </w:rPr>
            </w:pPr>
            <w:r w:rsidRPr="000363A7">
              <w:rPr>
                <w:rFonts w:cs="Arial"/>
                <w:sz w:val="22"/>
                <w:szCs w:val="22"/>
              </w:rPr>
              <w:t>Unintended consequences (e.g. a delay in start of antibiotics)</w:t>
            </w:r>
          </w:p>
        </w:tc>
        <w:tc>
          <w:tcPr>
            <w:tcW w:w="447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003B5F7" w14:textId="2B5C6EBE" w:rsidR="00B932F5" w:rsidRDefault="00B932F5" w:rsidP="00523167">
            <w:pPr>
              <w:pStyle w:val="BasicParagraph"/>
              <w:spacing w:line="240" w:lineRule="auto"/>
              <w:rPr>
                <w:i/>
                <w:sz w:val="22"/>
                <w:szCs w:val="22"/>
              </w:rPr>
            </w:pPr>
            <w:r w:rsidRPr="00B932F5">
              <w:rPr>
                <w:i/>
                <w:sz w:val="22"/>
                <w:szCs w:val="22"/>
              </w:rPr>
              <w:t>Primary outcomes</w:t>
            </w:r>
            <w:r w:rsidR="005408AE">
              <w:rPr>
                <w:i/>
                <w:sz w:val="22"/>
                <w:szCs w:val="22"/>
              </w:rPr>
              <w:t xml:space="preserve"> (</w:t>
            </w:r>
            <w:r w:rsidR="000363A7">
              <w:rPr>
                <w:i/>
                <w:sz w:val="22"/>
                <w:szCs w:val="22"/>
              </w:rPr>
              <w:t>N</w:t>
            </w:r>
            <w:r w:rsidR="005408AE">
              <w:rPr>
                <w:i/>
                <w:sz w:val="22"/>
                <w:szCs w:val="22"/>
              </w:rPr>
              <w:t xml:space="preserve">umber of </w:t>
            </w:r>
            <w:commentRangeStart w:id="28"/>
            <w:r w:rsidR="005408AE">
              <w:rPr>
                <w:i/>
                <w:sz w:val="22"/>
                <w:szCs w:val="22"/>
              </w:rPr>
              <w:t>trials</w:t>
            </w:r>
            <w:commentRangeEnd w:id="28"/>
            <w:r w:rsidR="008428AD">
              <w:rPr>
                <w:rStyle w:val="CommentReference"/>
                <w:rFonts w:asciiTheme="minorHAnsi" w:hAnsiTheme="minorHAnsi" w:cstheme="minorBidi"/>
                <w:color w:val="auto"/>
                <w:lang w:val="en-GB"/>
              </w:rPr>
              <w:commentReference w:id="28"/>
            </w:r>
            <w:r w:rsidR="005408AE">
              <w:rPr>
                <w:i/>
                <w:sz w:val="22"/>
                <w:szCs w:val="22"/>
              </w:rPr>
              <w:t>)</w:t>
            </w:r>
          </w:p>
          <w:p w14:paraId="5E6BCD39" w14:textId="14D4452D" w:rsidR="000363A7" w:rsidRPr="00D406CE" w:rsidRDefault="000363A7" w:rsidP="000363A7">
            <w:pPr>
              <w:pStyle w:val="BasicParagraph"/>
              <w:numPr>
                <w:ilvl w:val="0"/>
                <w:numId w:val="3"/>
              </w:numPr>
              <w:spacing w:line="240" w:lineRule="auto"/>
              <w:ind w:left="302" w:hanging="302"/>
              <w:rPr>
                <w:rFonts w:cs="Arial"/>
                <w:sz w:val="22"/>
                <w:szCs w:val="22"/>
              </w:rPr>
            </w:pPr>
            <w:r>
              <w:rPr>
                <w:sz w:val="22"/>
                <w:szCs w:val="22"/>
              </w:rPr>
              <w:t>Compliance with antibiotic guidelines or policy (29)</w:t>
            </w:r>
          </w:p>
          <w:p w14:paraId="68ACE004" w14:textId="2E6E7F87" w:rsidR="000363A7" w:rsidRPr="00D406CE" w:rsidRDefault="000363A7" w:rsidP="000363A7">
            <w:pPr>
              <w:pStyle w:val="BasicParagraph"/>
              <w:numPr>
                <w:ilvl w:val="0"/>
                <w:numId w:val="3"/>
              </w:numPr>
              <w:spacing w:line="240" w:lineRule="auto"/>
              <w:ind w:left="302" w:hanging="302"/>
              <w:rPr>
                <w:rFonts w:cs="Arial"/>
                <w:sz w:val="22"/>
                <w:szCs w:val="22"/>
              </w:rPr>
            </w:pPr>
            <w:r>
              <w:rPr>
                <w:sz w:val="22"/>
                <w:szCs w:val="22"/>
              </w:rPr>
              <w:t>Duration of antibiotic treatment (14)</w:t>
            </w:r>
          </w:p>
          <w:p w14:paraId="4B1AF143" w14:textId="601F3003" w:rsidR="000363A7" w:rsidRPr="00C5711D" w:rsidRDefault="000363A7" w:rsidP="000363A7">
            <w:pPr>
              <w:pStyle w:val="BasicParagraph"/>
              <w:numPr>
                <w:ilvl w:val="0"/>
                <w:numId w:val="3"/>
              </w:numPr>
              <w:spacing w:line="240" w:lineRule="auto"/>
              <w:ind w:left="302" w:hanging="302"/>
              <w:rPr>
                <w:rFonts w:cs="Arial"/>
                <w:sz w:val="22"/>
                <w:szCs w:val="22"/>
              </w:rPr>
            </w:pPr>
            <w:commentRangeStart w:id="29"/>
            <w:r w:rsidRPr="00C5711D">
              <w:rPr>
                <w:sz w:val="22"/>
                <w:szCs w:val="22"/>
              </w:rPr>
              <w:t>Decision to treat (</w:t>
            </w:r>
          </w:p>
          <w:p w14:paraId="63A68230" w14:textId="49DB6B96" w:rsidR="000363A7" w:rsidRPr="00D406CE" w:rsidRDefault="000363A7" w:rsidP="000363A7">
            <w:pPr>
              <w:pStyle w:val="BasicParagraph"/>
              <w:numPr>
                <w:ilvl w:val="0"/>
                <w:numId w:val="3"/>
              </w:numPr>
              <w:spacing w:line="240" w:lineRule="auto"/>
              <w:ind w:left="302" w:hanging="302"/>
              <w:rPr>
                <w:rFonts w:cs="Arial"/>
                <w:sz w:val="22"/>
                <w:szCs w:val="22"/>
              </w:rPr>
            </w:pPr>
            <w:r w:rsidRPr="00C5711D">
              <w:rPr>
                <w:sz w:val="22"/>
                <w:szCs w:val="22"/>
              </w:rPr>
              <w:t>Total duration of treatment</w:t>
            </w:r>
            <w:r w:rsidR="008428AD">
              <w:rPr>
                <w:sz w:val="22"/>
                <w:szCs w:val="22"/>
              </w:rPr>
              <w:t xml:space="preserve"> </w:t>
            </w:r>
            <w:commentRangeEnd w:id="29"/>
            <w:r w:rsidR="00C5711D">
              <w:rPr>
                <w:rStyle w:val="CommentReference"/>
                <w:rFonts w:asciiTheme="minorHAnsi" w:hAnsiTheme="minorHAnsi" w:cstheme="minorBidi"/>
                <w:color w:val="auto"/>
                <w:lang w:val="en-GB"/>
              </w:rPr>
              <w:commentReference w:id="29"/>
            </w:r>
            <w:r w:rsidR="008428AD">
              <w:rPr>
                <w:sz w:val="22"/>
                <w:szCs w:val="22"/>
              </w:rPr>
              <w:t>(</w:t>
            </w:r>
          </w:p>
          <w:p w14:paraId="065470C4" w14:textId="77777777" w:rsidR="00F72F93" w:rsidRDefault="00F72F93" w:rsidP="00F72F93">
            <w:pPr>
              <w:pStyle w:val="BasicParagraph"/>
              <w:spacing w:line="240" w:lineRule="auto"/>
              <w:rPr>
                <w:i/>
                <w:sz w:val="22"/>
                <w:szCs w:val="22"/>
              </w:rPr>
            </w:pPr>
          </w:p>
          <w:p w14:paraId="38509405" w14:textId="2D015504" w:rsidR="000363A7" w:rsidRPr="00F72F93" w:rsidRDefault="000363A7" w:rsidP="008428AD">
            <w:pPr>
              <w:pStyle w:val="BasicParagraph"/>
              <w:spacing w:line="240" w:lineRule="auto"/>
              <w:ind w:right="-148"/>
              <w:rPr>
                <w:rFonts w:cs="Arial"/>
                <w:i/>
                <w:sz w:val="22"/>
                <w:szCs w:val="22"/>
              </w:rPr>
            </w:pPr>
            <w:r>
              <w:rPr>
                <w:rFonts w:cs="Arial"/>
                <w:i/>
                <w:sz w:val="22"/>
                <w:szCs w:val="22"/>
              </w:rPr>
              <w:t>Secondary outcomes</w:t>
            </w:r>
            <w:r w:rsidR="008428AD">
              <w:rPr>
                <w:rFonts w:cs="Arial"/>
                <w:i/>
                <w:sz w:val="22"/>
                <w:szCs w:val="22"/>
              </w:rPr>
              <w:t xml:space="preserve"> (Number of studies)</w:t>
            </w:r>
          </w:p>
          <w:p w14:paraId="064B58CA" w14:textId="7ED0298A" w:rsidR="000363A7" w:rsidRDefault="000363A7" w:rsidP="000363A7">
            <w:pPr>
              <w:pStyle w:val="BasicParagraph"/>
              <w:numPr>
                <w:ilvl w:val="0"/>
                <w:numId w:val="3"/>
              </w:numPr>
              <w:spacing w:line="240" w:lineRule="auto"/>
              <w:ind w:left="302" w:hanging="302"/>
              <w:rPr>
                <w:rFonts w:cs="Arial"/>
                <w:sz w:val="22"/>
                <w:szCs w:val="22"/>
              </w:rPr>
            </w:pPr>
            <w:r>
              <w:rPr>
                <w:rFonts w:cs="Arial"/>
                <w:sz w:val="22"/>
                <w:szCs w:val="22"/>
              </w:rPr>
              <w:t>Mortality (28</w:t>
            </w:r>
            <w:r w:rsidR="008428AD">
              <w:rPr>
                <w:rFonts w:cs="Arial"/>
                <w:sz w:val="22"/>
                <w:szCs w:val="22"/>
              </w:rPr>
              <w:t xml:space="preserve"> RCTs, 4 ITS)</w:t>
            </w:r>
          </w:p>
          <w:p w14:paraId="1399F01D" w14:textId="699549DD" w:rsidR="000363A7" w:rsidRDefault="000363A7" w:rsidP="000363A7">
            <w:pPr>
              <w:pStyle w:val="BasicParagraph"/>
              <w:numPr>
                <w:ilvl w:val="0"/>
                <w:numId w:val="3"/>
              </w:numPr>
              <w:spacing w:line="240" w:lineRule="auto"/>
              <w:ind w:left="302" w:hanging="302"/>
              <w:rPr>
                <w:rFonts w:cs="Arial"/>
                <w:sz w:val="22"/>
                <w:szCs w:val="22"/>
              </w:rPr>
            </w:pPr>
            <w:r>
              <w:rPr>
                <w:rFonts w:cs="Arial"/>
                <w:sz w:val="22"/>
                <w:szCs w:val="22"/>
              </w:rPr>
              <w:t>Length of stay (15</w:t>
            </w:r>
            <w:r w:rsidR="00D9384A">
              <w:rPr>
                <w:rFonts w:cs="Arial"/>
                <w:sz w:val="22"/>
                <w:szCs w:val="22"/>
              </w:rPr>
              <w:t xml:space="preserve"> RCTs</w:t>
            </w:r>
            <w:r>
              <w:rPr>
                <w:rFonts w:cs="Arial"/>
                <w:sz w:val="22"/>
                <w:szCs w:val="22"/>
              </w:rPr>
              <w:t>)</w:t>
            </w:r>
          </w:p>
          <w:p w14:paraId="139D3AE4" w14:textId="62B2BAA8" w:rsidR="000363A7" w:rsidRDefault="000363A7" w:rsidP="000363A7">
            <w:pPr>
              <w:pStyle w:val="BasicParagraph"/>
              <w:numPr>
                <w:ilvl w:val="0"/>
                <w:numId w:val="3"/>
              </w:numPr>
              <w:spacing w:line="240" w:lineRule="auto"/>
              <w:ind w:left="302" w:hanging="302"/>
              <w:rPr>
                <w:rFonts w:cs="Arial"/>
                <w:sz w:val="22"/>
                <w:szCs w:val="22"/>
              </w:rPr>
            </w:pPr>
            <w:r>
              <w:rPr>
                <w:rFonts w:cs="Arial"/>
                <w:sz w:val="22"/>
                <w:szCs w:val="22"/>
              </w:rPr>
              <w:t>Other clinical outcomes (e.g. surgical site infection or kidney injury) (</w:t>
            </w:r>
            <w:r w:rsidR="00D9384A">
              <w:rPr>
                <w:rFonts w:cs="Arial"/>
                <w:sz w:val="22"/>
                <w:szCs w:val="22"/>
              </w:rPr>
              <w:t>3 ITS</w:t>
            </w:r>
            <w:r w:rsidR="008428AD">
              <w:rPr>
                <w:rFonts w:cs="Arial"/>
                <w:sz w:val="22"/>
                <w:szCs w:val="22"/>
              </w:rPr>
              <w:t>)</w:t>
            </w:r>
          </w:p>
          <w:p w14:paraId="24C94F58" w14:textId="7DAFA528" w:rsidR="008428AD" w:rsidRPr="008428AD" w:rsidRDefault="000363A7" w:rsidP="008428AD">
            <w:pPr>
              <w:pStyle w:val="BasicParagraph"/>
              <w:numPr>
                <w:ilvl w:val="0"/>
                <w:numId w:val="3"/>
              </w:numPr>
              <w:spacing w:line="240" w:lineRule="auto"/>
              <w:ind w:left="302" w:hanging="302"/>
              <w:rPr>
                <w:sz w:val="22"/>
                <w:szCs w:val="22"/>
              </w:rPr>
            </w:pPr>
            <w:r>
              <w:rPr>
                <w:rFonts w:cs="Arial"/>
                <w:sz w:val="22"/>
                <w:szCs w:val="22"/>
              </w:rPr>
              <w:t>Microbial outcomes</w:t>
            </w:r>
            <w:r w:rsidR="008428AD">
              <w:rPr>
                <w:rFonts w:cs="Arial"/>
                <w:sz w:val="22"/>
                <w:szCs w:val="22"/>
              </w:rPr>
              <w:t xml:space="preserve"> (5 RCTs, </w:t>
            </w:r>
            <w:r w:rsidR="00D9384A">
              <w:rPr>
                <w:rFonts w:cs="Arial"/>
                <w:sz w:val="22"/>
                <w:szCs w:val="22"/>
              </w:rPr>
              <w:t>1 CBA, 26 ITS</w:t>
            </w:r>
            <w:r w:rsidR="008428AD">
              <w:rPr>
                <w:rFonts w:cs="Arial"/>
                <w:sz w:val="22"/>
                <w:szCs w:val="22"/>
              </w:rPr>
              <w:t>)</w:t>
            </w:r>
          </w:p>
          <w:p w14:paraId="272C2B67" w14:textId="0ABF90F4" w:rsidR="008A4A42" w:rsidRPr="008A4A42" w:rsidRDefault="000363A7" w:rsidP="008428AD">
            <w:pPr>
              <w:pStyle w:val="BasicParagraph"/>
              <w:numPr>
                <w:ilvl w:val="0"/>
                <w:numId w:val="3"/>
              </w:numPr>
              <w:spacing w:line="240" w:lineRule="auto"/>
              <w:ind w:left="302" w:hanging="302"/>
              <w:rPr>
                <w:sz w:val="22"/>
                <w:szCs w:val="22"/>
              </w:rPr>
            </w:pPr>
            <w:r w:rsidRPr="000363A7">
              <w:rPr>
                <w:rFonts w:cs="Arial"/>
                <w:sz w:val="22"/>
                <w:szCs w:val="22"/>
              </w:rPr>
              <w:t>Unintended consequences (e.g. a delay in start of antibiotics)</w:t>
            </w:r>
            <w:r w:rsidR="00D9384A">
              <w:rPr>
                <w:rFonts w:cs="Arial"/>
                <w:sz w:val="22"/>
                <w:szCs w:val="22"/>
              </w:rPr>
              <w:t xml:space="preserve"> (1 RCT, 4 cohort, 1 case control, 1 qualitative)</w:t>
            </w:r>
          </w:p>
        </w:tc>
      </w:tr>
    </w:tbl>
    <w:p w14:paraId="02778A4D" w14:textId="1A1F59CB" w:rsidR="00523167" w:rsidRDefault="00523167" w:rsidP="00523167">
      <w:pPr>
        <w:rPr>
          <w:b/>
          <w:color w:val="808080" w:themeColor="background1" w:themeShade="80"/>
        </w:rPr>
      </w:pPr>
    </w:p>
    <w:p w14:paraId="0433D316" w14:textId="77777777" w:rsidR="00523167" w:rsidRDefault="00523167" w:rsidP="00523167">
      <w:pPr>
        <w:rPr>
          <w:b/>
          <w:color w:val="808080" w:themeColor="background1" w:themeShade="80"/>
        </w:rPr>
      </w:pPr>
    </w:p>
    <w:p w14:paraId="5335A4BE" w14:textId="77777777" w:rsidR="00523167" w:rsidRPr="00523167" w:rsidRDefault="00523167" w:rsidP="00523167">
      <w:pPr>
        <w:rPr>
          <w:b/>
          <w:color w:val="808080" w:themeColor="background1" w:themeShade="80"/>
        </w:rPr>
      </w:pPr>
    </w:p>
    <w:p w14:paraId="1047B083" w14:textId="77E7BEB4" w:rsidR="00774186" w:rsidRPr="00D24F6C" w:rsidRDefault="00CB714C" w:rsidP="00D24F6C">
      <w:r w:rsidRPr="00D24F6C">
        <w:rPr>
          <w:b/>
        </w:rPr>
        <w:lastRenderedPageBreak/>
        <w:t xml:space="preserve">Figure </w:t>
      </w:r>
      <w:r w:rsidR="00CF47A4">
        <w:rPr>
          <w:b/>
        </w:rPr>
        <w:t>1</w:t>
      </w:r>
      <w:r w:rsidRPr="00D24F6C">
        <w:rPr>
          <w:b/>
        </w:rPr>
        <w:t>.</w:t>
      </w:r>
      <w:r w:rsidRPr="00D24F6C">
        <w:t xml:space="preserve"> </w:t>
      </w:r>
      <w:r w:rsidRPr="00D24F6C">
        <w:rPr>
          <w:color w:val="8D35D1"/>
        </w:rPr>
        <w:t>Study flow diagram of searches conducted for this update</w:t>
      </w:r>
      <w:r w:rsidRPr="00D24F6C">
        <w:t>: How the authors selected the studies to be included in the review</w:t>
      </w:r>
    </w:p>
    <w:p w14:paraId="5C3F206E" w14:textId="77777777" w:rsidR="00523167" w:rsidRPr="00D24F6C" w:rsidRDefault="00523167" w:rsidP="00D24F6C"/>
    <w:p w14:paraId="7CCBF845" w14:textId="5F7A24F7" w:rsidR="00523167" w:rsidRPr="00D24F6C" w:rsidRDefault="00CB714C" w:rsidP="00D24F6C">
      <w:r w:rsidRPr="00D24F6C">
        <w:rPr>
          <w:b/>
        </w:rPr>
        <w:t xml:space="preserve">Table </w:t>
      </w:r>
      <w:r w:rsidR="00517989">
        <w:rPr>
          <w:b/>
        </w:rPr>
        <w:t>2</w:t>
      </w:r>
      <w:r w:rsidRPr="00D24F6C">
        <w:rPr>
          <w:b/>
        </w:rPr>
        <w:t>.</w:t>
      </w:r>
      <w:r w:rsidRPr="00D24F6C">
        <w:t xml:space="preserve"> </w:t>
      </w:r>
      <w:r w:rsidRPr="00D24F6C">
        <w:rPr>
          <w:color w:val="8D35D1"/>
        </w:rPr>
        <w:t>Characteristics of included studies:</w:t>
      </w:r>
      <w:r w:rsidRPr="00D24F6C">
        <w:t xml:space="preserve"> Details of the studies that the authors agreed to include in this review, according to the methods described for collecting and analysing data</w:t>
      </w:r>
    </w:p>
    <w:p w14:paraId="22BCF33B" w14:textId="77777777" w:rsidR="00CB714C" w:rsidRPr="00D24F6C" w:rsidRDefault="00CB714C" w:rsidP="00D24F6C"/>
    <w:p w14:paraId="45CBD116" w14:textId="6598FC67" w:rsidR="00CB714C" w:rsidRPr="00D24F6C" w:rsidRDefault="00CB714C" w:rsidP="00D24F6C">
      <w:r w:rsidRPr="00D24F6C">
        <w:rPr>
          <w:b/>
        </w:rPr>
        <w:t xml:space="preserve">Table </w:t>
      </w:r>
      <w:r w:rsidR="00517989">
        <w:rPr>
          <w:b/>
        </w:rPr>
        <w:t>3</w:t>
      </w:r>
      <w:r w:rsidRPr="00D24F6C">
        <w:rPr>
          <w:b/>
        </w:rPr>
        <w:t>.</w:t>
      </w:r>
      <w:r w:rsidRPr="00D24F6C">
        <w:t xml:space="preserve"> </w:t>
      </w:r>
      <w:r w:rsidRPr="00D24F6C">
        <w:rPr>
          <w:color w:val="8D35D1"/>
        </w:rPr>
        <w:t>Characteristics of excluded studies:</w:t>
      </w:r>
      <w:r w:rsidRPr="00D24F6C">
        <w:t xml:space="preserve"> Details of the studies that the authors agreed to not include in this review</w:t>
      </w:r>
    </w:p>
    <w:p w14:paraId="6E56B821" w14:textId="77777777" w:rsidR="00D24F6C" w:rsidRDefault="00D24F6C" w:rsidP="00D24F6C">
      <w:pPr>
        <w:rPr>
          <w:b/>
        </w:rPr>
      </w:pPr>
    </w:p>
    <w:p w14:paraId="7159802E" w14:textId="662E6AAD" w:rsidR="00CB714C" w:rsidRPr="00D24F6C" w:rsidRDefault="00CB714C" w:rsidP="00D24F6C">
      <w:r w:rsidRPr="00D24F6C">
        <w:rPr>
          <w:b/>
        </w:rPr>
        <w:t xml:space="preserve">Table </w:t>
      </w:r>
      <w:r w:rsidR="00517989">
        <w:rPr>
          <w:b/>
        </w:rPr>
        <w:t>4</w:t>
      </w:r>
      <w:r w:rsidRPr="00D24F6C">
        <w:rPr>
          <w:b/>
        </w:rPr>
        <w:t xml:space="preserve">. </w:t>
      </w:r>
      <w:r w:rsidRPr="00D24F6C">
        <w:rPr>
          <w:color w:val="8D35D1"/>
        </w:rPr>
        <w:t>Characteristics of ongoing studies</w:t>
      </w:r>
    </w:p>
    <w:p w14:paraId="7D7B9E65" w14:textId="77777777" w:rsidR="00CB714C" w:rsidRPr="00D24F6C" w:rsidRDefault="00CB714C" w:rsidP="00D24F6C"/>
    <w:p w14:paraId="0A787C29" w14:textId="1A75010B" w:rsidR="00CB714C" w:rsidRPr="00D24F6C" w:rsidRDefault="00D24F6C" w:rsidP="00D24F6C">
      <w:r w:rsidRPr="00D24F6C">
        <w:rPr>
          <w:b/>
        </w:rPr>
        <w:t xml:space="preserve">Table </w:t>
      </w:r>
      <w:r w:rsidR="00517989">
        <w:rPr>
          <w:b/>
        </w:rPr>
        <w:t>5</w:t>
      </w:r>
      <w:r w:rsidRPr="00D24F6C">
        <w:rPr>
          <w:b/>
        </w:rPr>
        <w:t>.</w:t>
      </w:r>
      <w:r w:rsidRPr="00D24F6C">
        <w:t xml:space="preserve"> </w:t>
      </w:r>
      <w:r w:rsidRPr="00D24F6C">
        <w:rPr>
          <w:color w:val="8D35D1"/>
        </w:rPr>
        <w:t>Risk of bias of included studies</w:t>
      </w:r>
      <w:r w:rsidR="00CB714C" w:rsidRPr="00D24F6C">
        <w:rPr>
          <w:color w:val="8D35D1"/>
        </w:rPr>
        <w:t>:</w:t>
      </w:r>
      <w:r w:rsidR="00CB714C" w:rsidRPr="00D24F6C">
        <w:t xml:space="preserve"> Details about the authors’ judgments about the risk of bias in the included studies</w:t>
      </w:r>
    </w:p>
    <w:p w14:paraId="23D4415A" w14:textId="77777777" w:rsidR="00D24F6C" w:rsidRPr="00D24F6C" w:rsidRDefault="00D24F6C" w:rsidP="00D24F6C"/>
    <w:p w14:paraId="20DBD185" w14:textId="35DD07A2" w:rsidR="00D24F6C" w:rsidRPr="00D24F6C" w:rsidRDefault="00EB1FF8" w:rsidP="00D24F6C">
      <w:pPr>
        <w:rPr>
          <w:color w:val="8D35D1"/>
        </w:rPr>
      </w:pPr>
      <w:r>
        <w:rPr>
          <w:b/>
        </w:rPr>
        <w:t>Figure 2</w:t>
      </w:r>
      <w:r w:rsidR="00D24F6C" w:rsidRPr="00D24F6C">
        <w:rPr>
          <w:b/>
        </w:rPr>
        <w:t xml:space="preserve">. </w:t>
      </w:r>
      <w:r w:rsidR="00D24F6C" w:rsidRPr="00D24F6C">
        <w:rPr>
          <w:color w:val="8D35D1"/>
        </w:rPr>
        <w:t>Risk of bias summary</w:t>
      </w:r>
    </w:p>
    <w:p w14:paraId="21B727A5" w14:textId="77777777" w:rsidR="00D24F6C" w:rsidRDefault="00D24F6C" w:rsidP="00D24F6C">
      <w:pPr>
        <w:pStyle w:val="Heading2"/>
      </w:pPr>
    </w:p>
    <w:p w14:paraId="6EE8EE30" w14:textId="77777777" w:rsidR="002A1941" w:rsidRDefault="002A1941">
      <w:pPr>
        <w:spacing w:line="240" w:lineRule="auto"/>
        <w:rPr>
          <w:rFonts w:asciiTheme="majorHAnsi" w:eastAsiaTheme="majorEastAsia" w:hAnsiTheme="majorHAnsi" w:cstheme="majorBidi"/>
          <w:bCs/>
          <w:sz w:val="26"/>
          <w:szCs w:val="26"/>
        </w:rPr>
      </w:pPr>
      <w:r>
        <w:br w:type="page"/>
      </w:r>
    </w:p>
    <w:p w14:paraId="3A985F50" w14:textId="3F63B379" w:rsidR="00D24F6C" w:rsidRDefault="00D24F6C" w:rsidP="00D24F6C">
      <w:pPr>
        <w:pStyle w:val="Heading2"/>
      </w:pPr>
      <w:r w:rsidRPr="00D24F6C">
        <w:lastRenderedPageBreak/>
        <w:t>Effects of interventions</w:t>
      </w:r>
    </w:p>
    <w:p w14:paraId="58F40DBA" w14:textId="77777777" w:rsidR="00D24F6C" w:rsidRDefault="00D24F6C" w:rsidP="00BD3E8D">
      <w:pPr>
        <w:rPr>
          <w:color w:val="8D35D1"/>
        </w:rPr>
      </w:pPr>
    </w:p>
    <w:p w14:paraId="035AD1D7" w14:textId="50A9BE86" w:rsidR="00201993" w:rsidRPr="00201993" w:rsidRDefault="00201993" w:rsidP="00BD3E8D">
      <w:pPr>
        <w:rPr>
          <w:color w:val="E36C0A" w:themeColor="accent6" w:themeShade="BF"/>
        </w:rPr>
      </w:pPr>
      <w:r w:rsidRPr="00201993">
        <w:rPr>
          <w:color w:val="E36C0A" w:themeColor="accent6" w:themeShade="BF"/>
        </w:rPr>
        <w:t>Effects</w:t>
      </w:r>
      <w:r>
        <w:rPr>
          <w:color w:val="E36C0A" w:themeColor="accent6" w:themeShade="BF"/>
        </w:rPr>
        <w:t xml:space="preserve"> according to </w:t>
      </w:r>
      <w:commentRangeStart w:id="30"/>
      <w:r w:rsidR="00EC3147">
        <w:rPr>
          <w:color w:val="E36C0A" w:themeColor="accent6" w:themeShade="BF"/>
        </w:rPr>
        <w:t>outcome</w:t>
      </w:r>
      <w:commentRangeEnd w:id="30"/>
      <w:r w:rsidR="006A54A6">
        <w:rPr>
          <w:rStyle w:val="CommentReference"/>
        </w:rPr>
        <w:commentReference w:id="30"/>
      </w:r>
      <w:r w:rsidRPr="00201993">
        <w:rPr>
          <w:color w:val="E36C0A" w:themeColor="accent6" w:themeShade="BF"/>
        </w:rPr>
        <w:t>:</w:t>
      </w:r>
    </w:p>
    <w:p w14:paraId="651943D2" w14:textId="77777777" w:rsidR="00201993" w:rsidRDefault="00201993" w:rsidP="00BD3E8D">
      <w:pPr>
        <w:rPr>
          <w:color w:val="808080" w:themeColor="background1" w:themeShade="80"/>
        </w:rPr>
      </w:pPr>
    </w:p>
    <w:p w14:paraId="302B862B" w14:textId="77777777" w:rsidR="00BC1AF4" w:rsidRPr="007B0C11" w:rsidRDefault="00BC1AF4" w:rsidP="00BC1AF4">
      <w:pPr>
        <w:rPr>
          <w:color w:val="7030A0"/>
          <w:highlight w:val="yellow"/>
          <w:lang w:val="en-US"/>
        </w:rPr>
      </w:pPr>
      <w:commentRangeStart w:id="31"/>
      <w:r w:rsidRPr="007B0C11">
        <w:rPr>
          <w:color w:val="7030A0"/>
          <w:highlight w:val="yellow"/>
          <w:lang w:val="en-US"/>
        </w:rPr>
        <w:t>Key characteristics of included studies 1</w:t>
      </w:r>
      <w:commentRangeEnd w:id="31"/>
      <w:r w:rsidRPr="007B0C11">
        <w:rPr>
          <w:color w:val="7030A0"/>
          <w:highlight w:val="yellow"/>
          <w:lang w:val="en-US"/>
        </w:rPr>
        <w:commentReference w:id="31"/>
      </w:r>
    </w:p>
    <w:p w14:paraId="10C6FFC2" w14:textId="77777777" w:rsidR="00BC1AF4" w:rsidRPr="00BC1AF4" w:rsidRDefault="00BC1AF4" w:rsidP="00BC1AF4">
      <w:pPr>
        <w:rPr>
          <w:color w:val="7030A0"/>
          <w:lang w:val="en-US"/>
        </w:rPr>
      </w:pPr>
      <w:r w:rsidRPr="007B0C11">
        <w:rPr>
          <w:color w:val="7030A0"/>
          <w:highlight w:val="yellow"/>
          <w:lang w:val="en-US"/>
        </w:rPr>
        <w:t>Summary of findings 1</w:t>
      </w:r>
    </w:p>
    <w:p w14:paraId="188E2755" w14:textId="77777777" w:rsidR="00BC1AF4" w:rsidRDefault="00BC1AF4" w:rsidP="00BC1AF4">
      <w:pPr>
        <w:rPr>
          <w:lang w:val="en-AU"/>
        </w:rPr>
      </w:pPr>
    </w:p>
    <w:p w14:paraId="23956099" w14:textId="4842B940" w:rsidR="003242BF" w:rsidRPr="00BC1AF4" w:rsidRDefault="00EC3147" w:rsidP="003242BF">
      <w:pPr>
        <w:pStyle w:val="Heading3"/>
      </w:pPr>
      <w:r>
        <w:t xml:space="preserve">Compliance with antibiotic prescribing guidelines or </w:t>
      </w:r>
      <w:commentRangeStart w:id="32"/>
      <w:r>
        <w:t>policy</w:t>
      </w:r>
      <w:commentRangeEnd w:id="32"/>
      <w:r w:rsidR="00932277">
        <w:rPr>
          <w:rStyle w:val="CommentReference"/>
          <w:rFonts w:asciiTheme="minorHAnsi" w:eastAsiaTheme="minorEastAsia" w:hAnsiTheme="minorHAnsi" w:cstheme="minorBidi"/>
          <w:i w:val="0"/>
          <w:color w:val="auto"/>
          <w:lang w:val="en-GB"/>
        </w:rPr>
        <w:commentReference w:id="32"/>
      </w:r>
    </w:p>
    <w:p w14:paraId="46250FCD" w14:textId="5EC2A086" w:rsidR="00932277" w:rsidRDefault="0065469F" w:rsidP="0065469F">
      <w:r>
        <w:t xml:space="preserve">Interventions to improve antibiotic prescribing practices increased the </w:t>
      </w:r>
      <w:r w:rsidR="00562E05">
        <w:t>proportion</w:t>
      </w:r>
      <w:r>
        <w:t xml:space="preserve"> of hospital patients receiving the appropriate treatment for their condition according to prescribing policy by 15% </w:t>
      </w:r>
      <w:r w:rsidRPr="00E254E7">
        <w:t>(95% CI 14% to</w:t>
      </w:r>
      <w:r>
        <w:t xml:space="preserve"> </w:t>
      </w:r>
      <w:r w:rsidRPr="00E254E7">
        <w:t xml:space="preserve">16%) </w:t>
      </w:r>
      <w:r>
        <w:t>(</w:t>
      </w:r>
      <w:r w:rsidR="003F5455">
        <w:rPr>
          <w:color w:val="7030A0"/>
        </w:rPr>
        <w:t>high</w:t>
      </w:r>
      <w:r w:rsidR="003F5455" w:rsidRPr="00F6118F">
        <w:rPr>
          <w:color w:val="7030A0"/>
        </w:rPr>
        <w:t>-certainty evidence</w:t>
      </w:r>
      <w:r w:rsidRPr="00801544">
        <w:t>)</w:t>
      </w:r>
      <w:r>
        <w:t xml:space="preserve">. See </w:t>
      </w:r>
      <w:r w:rsidRPr="0065469F">
        <w:rPr>
          <w:color w:val="7030A0"/>
        </w:rPr>
        <w:t>Analysis 1.1</w:t>
      </w:r>
      <w:r>
        <w:t xml:space="preserve"> </w:t>
      </w:r>
      <w:r w:rsidRPr="0065469F">
        <w:rPr>
          <w:color w:val="F79646" w:themeColor="accent6"/>
        </w:rPr>
        <w:t>(link to Analysis 1.1)</w:t>
      </w:r>
      <w:r>
        <w:t xml:space="preserve">.  </w:t>
      </w:r>
      <w:r w:rsidR="00932277" w:rsidRPr="00E254E7">
        <w:t>We obtained similar</w:t>
      </w:r>
      <w:r w:rsidR="00932277">
        <w:t xml:space="preserve"> </w:t>
      </w:r>
      <w:r w:rsidR="00932277" w:rsidRPr="00E254E7">
        <w:t>results in sensitivity analyses for unit of analysis errors (</w:t>
      </w:r>
      <w:r w:rsidR="00932277" w:rsidRPr="00932277">
        <w:rPr>
          <w:color w:val="7030A0"/>
        </w:rPr>
        <w:t>Analysis 1.2</w:t>
      </w:r>
      <w:r w:rsidR="00932277" w:rsidRPr="00E254E7">
        <w:t xml:space="preserve">) </w:t>
      </w:r>
      <w:r w:rsidR="00932277" w:rsidRPr="0065469F">
        <w:rPr>
          <w:color w:val="F79646" w:themeColor="accent6"/>
        </w:rPr>
        <w:t>(link to Analysis 1.</w:t>
      </w:r>
      <w:r w:rsidR="00932277">
        <w:rPr>
          <w:color w:val="F79646" w:themeColor="accent6"/>
        </w:rPr>
        <w:t>2</w:t>
      </w:r>
      <w:r w:rsidR="00932277" w:rsidRPr="0065469F">
        <w:rPr>
          <w:color w:val="F79646" w:themeColor="accent6"/>
        </w:rPr>
        <w:t>)</w:t>
      </w:r>
      <w:r w:rsidR="00932277">
        <w:t xml:space="preserve"> </w:t>
      </w:r>
      <w:r w:rsidR="000B29CA">
        <w:t>and</w:t>
      </w:r>
      <w:r w:rsidR="00932277" w:rsidRPr="00E254E7">
        <w:t xml:space="preserve"> risk of bias (</w:t>
      </w:r>
      <w:r w:rsidR="00932277" w:rsidRPr="00932277">
        <w:rPr>
          <w:color w:val="7030A0"/>
        </w:rPr>
        <w:t>Analysis 1.3</w:t>
      </w:r>
      <w:r w:rsidR="00932277" w:rsidRPr="00E254E7">
        <w:t>)</w:t>
      </w:r>
      <w:r w:rsidR="00932277" w:rsidRPr="00932277">
        <w:rPr>
          <w:color w:val="F79646" w:themeColor="accent6"/>
        </w:rPr>
        <w:t xml:space="preserve"> </w:t>
      </w:r>
      <w:r w:rsidR="00932277" w:rsidRPr="0065469F">
        <w:rPr>
          <w:color w:val="F79646" w:themeColor="accent6"/>
        </w:rPr>
        <w:t>(link to Analysis 1.</w:t>
      </w:r>
      <w:r w:rsidR="00932277">
        <w:rPr>
          <w:color w:val="F79646" w:themeColor="accent6"/>
        </w:rPr>
        <w:t>3</w:t>
      </w:r>
      <w:r w:rsidR="00932277" w:rsidRPr="0065469F">
        <w:rPr>
          <w:color w:val="F79646" w:themeColor="accent6"/>
        </w:rPr>
        <w:t>)</w:t>
      </w:r>
      <w:r w:rsidR="00932277">
        <w:t xml:space="preserve">. </w:t>
      </w:r>
    </w:p>
    <w:p w14:paraId="16DBF761" w14:textId="77777777" w:rsidR="00932277" w:rsidRDefault="00932277" w:rsidP="0065469F"/>
    <w:p w14:paraId="7BC08E1C" w14:textId="77777777" w:rsidR="00EA28C8" w:rsidRPr="00EA28C8" w:rsidRDefault="00EA28C8" w:rsidP="00C31107">
      <w:pPr>
        <w:rPr>
          <w:i/>
        </w:rPr>
      </w:pPr>
      <w:r w:rsidRPr="00EA28C8">
        <w:rPr>
          <w:i/>
        </w:rPr>
        <w:t>Meta-regression and Subgroup analysis</w:t>
      </w:r>
    </w:p>
    <w:p w14:paraId="60C32CDC" w14:textId="2518B3FF" w:rsidR="00C31107" w:rsidRDefault="002D217B" w:rsidP="00C31107">
      <w:r>
        <w:t>We explored heterogeneity by conducting a</w:t>
      </w:r>
      <w:r w:rsidR="00C31107" w:rsidRPr="00C31107">
        <w:t xml:space="preserve"> meta-regression</w:t>
      </w:r>
      <w:r w:rsidR="00C31107">
        <w:t xml:space="preserve"> of 29 trials</w:t>
      </w:r>
      <w:r>
        <w:t>. E</w:t>
      </w:r>
      <w:r w:rsidR="00C31107" w:rsidRPr="00C31107">
        <w:t>nablement, restriction, targeting antibiotic</w:t>
      </w:r>
      <w:r w:rsidR="00C31107">
        <w:t xml:space="preserve"> </w:t>
      </w:r>
      <w:r w:rsidR="00C31107" w:rsidRPr="00C31107">
        <w:t xml:space="preserve">choice versus exposure </w:t>
      </w:r>
      <w:r w:rsidR="00C31107">
        <w:t xml:space="preserve">(decision to treat or duration of all antibiotic treatment), </w:t>
      </w:r>
      <w:r w:rsidR="00C31107" w:rsidRPr="00C31107">
        <w:t>and high risk of bias were significantly</w:t>
      </w:r>
      <w:r w:rsidR="00C31107">
        <w:t xml:space="preserve"> </w:t>
      </w:r>
      <w:r w:rsidR="00C31107" w:rsidRPr="00C31107">
        <w:t>associated with greater intervention effect in univariate</w:t>
      </w:r>
      <w:r w:rsidR="00C31107">
        <w:t xml:space="preserve"> </w:t>
      </w:r>
      <w:r w:rsidR="00C31107" w:rsidRPr="00C31107">
        <w:t>analysis,</w:t>
      </w:r>
      <w:r w:rsidR="00C31107">
        <w:t xml:space="preserve"> </w:t>
      </w:r>
      <w:r w:rsidR="00C31107" w:rsidRPr="00C31107">
        <w:t>and all remained significant in multivariate analysis</w:t>
      </w:r>
      <w:r w:rsidR="00C31107">
        <w:t xml:space="preserve">. See </w:t>
      </w:r>
      <w:commentRangeStart w:id="33"/>
      <w:r w:rsidR="00C31107">
        <w:t>Figure</w:t>
      </w:r>
      <w:r w:rsidR="00EA28C8">
        <w:t>s</w:t>
      </w:r>
      <w:r w:rsidR="00C31107">
        <w:t xml:space="preserve"> XX</w:t>
      </w:r>
      <w:commentRangeEnd w:id="33"/>
      <w:r w:rsidR="00C31107">
        <w:rPr>
          <w:rStyle w:val="CommentReference"/>
        </w:rPr>
        <w:commentReference w:id="33"/>
      </w:r>
    </w:p>
    <w:p w14:paraId="1EF17BA8" w14:textId="77777777" w:rsidR="00EA28C8" w:rsidRDefault="00EA28C8" w:rsidP="00C31107"/>
    <w:p w14:paraId="1745949E" w14:textId="6E6D8CD4" w:rsidR="00EA28C8" w:rsidRDefault="00EA28C8" w:rsidP="00EA28C8">
      <w:r>
        <w:t xml:space="preserve">We also </w:t>
      </w:r>
      <w:r w:rsidRPr="00C31107">
        <w:t>compared the</w:t>
      </w:r>
      <w:r>
        <w:t xml:space="preserve"> </w:t>
      </w:r>
      <w:r w:rsidRPr="00C31107">
        <w:t xml:space="preserve">effects </w:t>
      </w:r>
      <w:r>
        <w:t xml:space="preserve">of four trials of enabling interventions which targeted antibiotic choice combined with feedback, </w:t>
      </w:r>
      <w:r w:rsidRPr="00C31107">
        <w:t xml:space="preserve">with seven </w:t>
      </w:r>
      <w:r>
        <w:t xml:space="preserve">trials </w:t>
      </w:r>
      <w:r w:rsidRPr="00C31107">
        <w:t>of enabling interventions</w:t>
      </w:r>
      <w:r>
        <w:t xml:space="preserve"> also targeting antibiotic choice but </w:t>
      </w:r>
      <w:r w:rsidRPr="00C31107">
        <w:t>without feedback</w:t>
      </w:r>
      <w:r>
        <w:t xml:space="preserve">. </w:t>
      </w:r>
      <w:r w:rsidRPr="00C31107">
        <w:t>The mean</w:t>
      </w:r>
      <w:r>
        <w:t xml:space="preserve"> </w:t>
      </w:r>
      <w:r w:rsidRPr="00C31107">
        <w:t>risk difference for interventions with feedback was 19% (95% CI</w:t>
      </w:r>
      <w:r>
        <w:t xml:space="preserve"> </w:t>
      </w:r>
      <w:r w:rsidRPr="00C31107">
        <w:t xml:space="preserve">16% to 22%) </w:t>
      </w:r>
      <w:commentRangeStart w:id="34"/>
      <w:r w:rsidRPr="00C31107">
        <w:t>(</w:t>
      </w:r>
      <w:r w:rsidRPr="002D217B">
        <w:rPr>
          <w:highlight w:val="yellow"/>
        </w:rPr>
        <w:t xml:space="preserve">Figure 8) </w:t>
      </w:r>
      <w:commentRangeEnd w:id="34"/>
      <w:r w:rsidRPr="002D217B">
        <w:rPr>
          <w:rStyle w:val="CommentReference"/>
          <w:highlight w:val="yellow"/>
        </w:rPr>
        <w:commentReference w:id="34"/>
      </w:r>
      <w:r w:rsidRPr="00C31107">
        <w:t>compared with 13% (95% CI 9% to</w:t>
      </w:r>
      <w:r>
        <w:t xml:space="preserve"> </w:t>
      </w:r>
      <w:r w:rsidRPr="00C31107">
        <w:t xml:space="preserve">17%) </w:t>
      </w:r>
      <w:r w:rsidRPr="002D217B">
        <w:rPr>
          <w:highlight w:val="yellow"/>
        </w:rPr>
        <w:t>(Figure 9</w:t>
      </w:r>
      <w:r w:rsidRPr="00C31107">
        <w:t xml:space="preserve">) for interventions with no feedback. </w:t>
      </w:r>
    </w:p>
    <w:p w14:paraId="085A9CFF" w14:textId="77777777" w:rsidR="00EA28C8" w:rsidRDefault="00EA28C8" w:rsidP="00C31107"/>
    <w:p w14:paraId="6C295280" w14:textId="084EEDC4" w:rsidR="00932277" w:rsidRPr="00932277" w:rsidRDefault="00932277" w:rsidP="002F0E4D">
      <w:pPr>
        <w:pStyle w:val="Heading3"/>
      </w:pPr>
      <w:r w:rsidRPr="00932277">
        <w:t>Duration of all antibiotic treatment</w:t>
      </w:r>
    </w:p>
    <w:p w14:paraId="12CC8E59" w14:textId="031D4F9D" w:rsidR="0065469F" w:rsidRDefault="0065469F" w:rsidP="0065469F">
      <w:r>
        <w:t xml:space="preserve">Interventions reduced the duration of all antibiotic treatment by 1.95 fewer days (95% </w:t>
      </w:r>
      <w:commentRangeStart w:id="35"/>
      <w:r>
        <w:t>CI 2.22 to 1.67</w:t>
      </w:r>
      <w:commentRangeEnd w:id="35"/>
      <w:r w:rsidR="002F0E4D">
        <w:rPr>
          <w:rStyle w:val="CommentReference"/>
        </w:rPr>
        <w:commentReference w:id="35"/>
      </w:r>
      <w:r>
        <w:t>) (</w:t>
      </w:r>
      <w:r>
        <w:rPr>
          <w:color w:val="7030A0"/>
        </w:rPr>
        <w:t>high</w:t>
      </w:r>
      <w:r w:rsidRPr="00F6118F">
        <w:rPr>
          <w:color w:val="7030A0"/>
        </w:rPr>
        <w:t>-certainty evidence</w:t>
      </w:r>
      <w:r w:rsidRPr="00801544">
        <w:t>)</w:t>
      </w:r>
      <w:r>
        <w:t xml:space="preserve">. See </w:t>
      </w:r>
      <w:r w:rsidRPr="0065469F">
        <w:rPr>
          <w:color w:val="7030A0"/>
        </w:rPr>
        <w:t xml:space="preserve">Analysis </w:t>
      </w:r>
      <w:r w:rsidR="003C75A7">
        <w:rPr>
          <w:color w:val="7030A0"/>
        </w:rPr>
        <w:t>2</w:t>
      </w:r>
      <w:r w:rsidRPr="0065469F">
        <w:rPr>
          <w:color w:val="7030A0"/>
        </w:rPr>
        <w:t>.</w:t>
      </w:r>
      <w:r w:rsidR="003C75A7">
        <w:rPr>
          <w:color w:val="7030A0"/>
        </w:rPr>
        <w:t>1</w:t>
      </w:r>
      <w:r>
        <w:t xml:space="preserve"> </w:t>
      </w:r>
      <w:r w:rsidRPr="0065469F">
        <w:rPr>
          <w:color w:val="F79646" w:themeColor="accent6"/>
        </w:rPr>
        <w:t xml:space="preserve">(link to Analysis </w:t>
      </w:r>
      <w:r w:rsidR="003C75A7">
        <w:rPr>
          <w:color w:val="F79646" w:themeColor="accent6"/>
        </w:rPr>
        <w:t>2</w:t>
      </w:r>
      <w:r w:rsidRPr="0065469F">
        <w:rPr>
          <w:color w:val="F79646" w:themeColor="accent6"/>
        </w:rPr>
        <w:t>.</w:t>
      </w:r>
      <w:r w:rsidR="003C75A7">
        <w:rPr>
          <w:color w:val="F79646" w:themeColor="accent6"/>
        </w:rPr>
        <w:t>1</w:t>
      </w:r>
      <w:r w:rsidRPr="0065469F">
        <w:rPr>
          <w:color w:val="F79646" w:themeColor="accent6"/>
        </w:rPr>
        <w:t>)</w:t>
      </w:r>
      <w:r w:rsidR="00932277">
        <w:rPr>
          <w:color w:val="F79646" w:themeColor="accent6"/>
        </w:rPr>
        <w:t>.</w:t>
      </w:r>
      <w:r>
        <w:rPr>
          <w:color w:val="F79646" w:themeColor="accent6"/>
        </w:rPr>
        <w:t xml:space="preserve"> </w:t>
      </w:r>
      <w:r w:rsidRPr="00E254E7">
        <w:t xml:space="preserve">We </w:t>
      </w:r>
      <w:r w:rsidR="003F52C2">
        <w:t>o</w:t>
      </w:r>
      <w:r w:rsidRPr="00E254E7">
        <w:t>btained similar results in sensitivity analyses for unit of</w:t>
      </w:r>
      <w:r>
        <w:t xml:space="preserve"> </w:t>
      </w:r>
      <w:r w:rsidRPr="00E254E7">
        <w:t>analysis errors (</w:t>
      </w:r>
      <w:r w:rsidRPr="00932277">
        <w:rPr>
          <w:color w:val="7030A0"/>
        </w:rPr>
        <w:t xml:space="preserve">Analysis </w:t>
      </w:r>
      <w:r w:rsidR="003C75A7">
        <w:rPr>
          <w:color w:val="7030A0"/>
        </w:rPr>
        <w:t>2.1</w:t>
      </w:r>
      <w:r w:rsidRPr="00E254E7">
        <w:t>)</w:t>
      </w:r>
      <w:r w:rsidR="00932277" w:rsidRPr="00932277">
        <w:rPr>
          <w:color w:val="F79646" w:themeColor="accent6"/>
        </w:rPr>
        <w:t xml:space="preserve"> </w:t>
      </w:r>
      <w:r w:rsidR="00932277" w:rsidRPr="0065469F">
        <w:rPr>
          <w:color w:val="F79646" w:themeColor="accent6"/>
        </w:rPr>
        <w:t xml:space="preserve">(link to Analysis </w:t>
      </w:r>
      <w:r w:rsidR="003C75A7">
        <w:rPr>
          <w:color w:val="F79646" w:themeColor="accent6"/>
        </w:rPr>
        <w:t>2.1</w:t>
      </w:r>
      <w:r w:rsidR="00932277" w:rsidRPr="0065469F">
        <w:rPr>
          <w:color w:val="F79646" w:themeColor="accent6"/>
        </w:rPr>
        <w:t>)</w:t>
      </w:r>
      <w:r w:rsidRPr="00E254E7">
        <w:t xml:space="preserve"> or risk of bias (</w:t>
      </w:r>
      <w:r w:rsidRPr="00932277">
        <w:rPr>
          <w:color w:val="7030A0"/>
        </w:rPr>
        <w:t xml:space="preserve">Analysis </w:t>
      </w:r>
      <w:r w:rsidR="003C75A7">
        <w:rPr>
          <w:color w:val="7030A0"/>
        </w:rPr>
        <w:t>2.3</w:t>
      </w:r>
      <w:r w:rsidRPr="00E254E7">
        <w:t>)</w:t>
      </w:r>
      <w:r w:rsidR="00932277" w:rsidRPr="00932277">
        <w:rPr>
          <w:color w:val="F79646" w:themeColor="accent6"/>
        </w:rPr>
        <w:t xml:space="preserve"> </w:t>
      </w:r>
      <w:r w:rsidR="00932277" w:rsidRPr="0065469F">
        <w:rPr>
          <w:color w:val="F79646" w:themeColor="accent6"/>
        </w:rPr>
        <w:t xml:space="preserve">(link to Analysis </w:t>
      </w:r>
      <w:r w:rsidR="003C75A7">
        <w:rPr>
          <w:color w:val="F79646" w:themeColor="accent6"/>
        </w:rPr>
        <w:t>2.3</w:t>
      </w:r>
      <w:r w:rsidR="00932277" w:rsidRPr="0065469F">
        <w:rPr>
          <w:color w:val="F79646" w:themeColor="accent6"/>
        </w:rPr>
        <w:t>)</w:t>
      </w:r>
      <w:r w:rsidRPr="00E254E7">
        <w:t>.</w:t>
      </w:r>
    </w:p>
    <w:p w14:paraId="0565A6E6" w14:textId="77777777" w:rsidR="00932277" w:rsidRDefault="00932277" w:rsidP="0065469F"/>
    <w:p w14:paraId="1ED0D185" w14:textId="77777777" w:rsidR="003C75A7" w:rsidRPr="003C75A7" w:rsidRDefault="003C75A7" w:rsidP="003F5455">
      <w:pPr>
        <w:pStyle w:val="Heading3"/>
      </w:pPr>
      <w:r w:rsidRPr="003C75A7">
        <w:t>Consumption of targeted antibiotic only</w:t>
      </w:r>
    </w:p>
    <w:p w14:paraId="27C082EC" w14:textId="41CB9881" w:rsidR="00932277" w:rsidRDefault="00932277" w:rsidP="00932277">
      <w:r w:rsidRPr="00932277">
        <w:t>In four RCTs the prescribing outcome was the consumption of</w:t>
      </w:r>
      <w:r>
        <w:t xml:space="preserve"> </w:t>
      </w:r>
      <w:r w:rsidRPr="00932277">
        <w:t>targeted antibiotics measured in different units (cost, days, or defined</w:t>
      </w:r>
      <w:r>
        <w:t xml:space="preserve"> </w:t>
      </w:r>
      <w:r w:rsidRPr="00932277">
        <w:t xml:space="preserve">daily dose), so results were </w:t>
      </w:r>
      <w:commentRangeStart w:id="36"/>
      <w:r w:rsidRPr="00932277">
        <w:t xml:space="preserve">expressed </w:t>
      </w:r>
      <w:commentRangeEnd w:id="36"/>
      <w:r w:rsidR="002F0E4D">
        <w:rPr>
          <w:rStyle w:val="CommentReference"/>
        </w:rPr>
        <w:commentReference w:id="36"/>
      </w:r>
      <w:r w:rsidRPr="00932277">
        <w:t xml:space="preserve">as </w:t>
      </w:r>
      <w:commentRangeStart w:id="37"/>
      <w:r w:rsidRPr="00932277">
        <w:t>standardised mean</w:t>
      </w:r>
      <w:r>
        <w:t xml:space="preserve"> </w:t>
      </w:r>
      <w:r w:rsidRPr="00932277">
        <w:t xml:space="preserve">reduction </w:t>
      </w:r>
      <w:r w:rsidR="002F0E4D">
        <w:t xml:space="preserve">of 0.25 </w:t>
      </w:r>
      <w:commentRangeEnd w:id="37"/>
      <w:r w:rsidR="002F0E4D">
        <w:rPr>
          <w:rStyle w:val="CommentReference"/>
        </w:rPr>
        <w:commentReference w:id="37"/>
      </w:r>
      <w:r w:rsidR="002F0E4D">
        <w:t xml:space="preserve">(95% CI -0.37 to -0.13). See </w:t>
      </w:r>
      <w:r w:rsidR="003C75A7">
        <w:rPr>
          <w:color w:val="7030A0"/>
        </w:rPr>
        <w:t>Analysis 3.1</w:t>
      </w:r>
      <w:r w:rsidR="002F0E4D" w:rsidRPr="0065469F">
        <w:rPr>
          <w:color w:val="F79646" w:themeColor="accent6"/>
        </w:rPr>
        <w:t xml:space="preserve"> (link to Analysis </w:t>
      </w:r>
      <w:r w:rsidR="003C75A7">
        <w:rPr>
          <w:color w:val="F79646" w:themeColor="accent6"/>
        </w:rPr>
        <w:t>3.1</w:t>
      </w:r>
      <w:r w:rsidR="002F0E4D" w:rsidRPr="0065469F">
        <w:rPr>
          <w:color w:val="F79646" w:themeColor="accent6"/>
        </w:rPr>
        <w:t>)</w:t>
      </w:r>
      <w:r w:rsidR="002F0E4D">
        <w:t>.</w:t>
      </w:r>
      <w:r w:rsidR="00281B77">
        <w:t xml:space="preserve"> This result was not evaluated for certainty.</w:t>
      </w:r>
    </w:p>
    <w:p w14:paraId="1220EE1C" w14:textId="7F69A42F" w:rsidR="0065469F" w:rsidRDefault="0065469F" w:rsidP="0065469F"/>
    <w:p w14:paraId="18B14F83" w14:textId="104A8A95" w:rsidR="002F0E4D" w:rsidRDefault="002F0E4D" w:rsidP="002F0E4D">
      <w:pPr>
        <w:pStyle w:val="Heading3"/>
      </w:pPr>
      <w:commentRangeStart w:id="38"/>
      <w:r>
        <w:t>Adverse effects: Mortality</w:t>
      </w:r>
      <w:commentRangeEnd w:id="38"/>
      <w:r w:rsidR="003F52C2">
        <w:rPr>
          <w:rStyle w:val="CommentReference"/>
          <w:rFonts w:asciiTheme="minorHAnsi" w:eastAsiaTheme="minorEastAsia" w:hAnsiTheme="minorHAnsi" w:cstheme="minorBidi"/>
          <w:i w:val="0"/>
          <w:color w:val="auto"/>
          <w:lang w:val="en-GB"/>
        </w:rPr>
        <w:commentReference w:id="38"/>
      </w:r>
    </w:p>
    <w:p w14:paraId="7EE7BAFB" w14:textId="120FDE28" w:rsidR="002F0E4D" w:rsidRPr="00DB37F3" w:rsidRDefault="002F0E4D" w:rsidP="00DB37F3">
      <w:pPr>
        <w:pStyle w:val="ListParagraph"/>
        <w:numPr>
          <w:ilvl w:val="0"/>
          <w:numId w:val="39"/>
        </w:numPr>
        <w:rPr>
          <w:i/>
        </w:rPr>
      </w:pPr>
      <w:r w:rsidRPr="00DB37F3">
        <w:rPr>
          <w:i/>
        </w:rPr>
        <w:t>Evidence from RCTs</w:t>
      </w:r>
    </w:p>
    <w:p w14:paraId="7B0B5F37" w14:textId="7670B2FD" w:rsidR="003F52C2" w:rsidRDefault="002F0E4D" w:rsidP="002F0E4D">
      <w:r w:rsidRPr="002F0E4D">
        <w:t xml:space="preserve">Interventions </w:t>
      </w:r>
      <w:r w:rsidR="00281B77">
        <w:t>probably did not increase</w:t>
      </w:r>
      <w:r w:rsidR="00562E05">
        <w:t xml:space="preserve"> </w:t>
      </w:r>
      <w:r w:rsidRPr="002F0E4D">
        <w:t>mortality</w:t>
      </w:r>
      <w:r>
        <w:t xml:space="preserve"> </w:t>
      </w:r>
      <w:r w:rsidR="002A5768">
        <w:t>(Risk D</w:t>
      </w:r>
      <w:r w:rsidR="00281B77">
        <w:t xml:space="preserve">ifference: -0.00; </w:t>
      </w:r>
      <w:r w:rsidRPr="002F0E4D">
        <w:t xml:space="preserve">95% CI </w:t>
      </w:r>
      <w:r w:rsidR="00281B77">
        <w:t xml:space="preserve">-0.01 to 0.00) or </w:t>
      </w:r>
      <w:r w:rsidRPr="002F0E4D">
        <w:t>1 to 0 fewer deaths per 100 participants</w:t>
      </w:r>
      <w:r w:rsidR="00281B77">
        <w:t xml:space="preserve"> (</w:t>
      </w:r>
      <w:r w:rsidR="00281B77" w:rsidRPr="00281B77">
        <w:rPr>
          <w:color w:val="7030A0"/>
        </w:rPr>
        <w:t>moderate-certainty evidence</w:t>
      </w:r>
      <w:r w:rsidR="00281B77">
        <w:t xml:space="preserve">). See </w:t>
      </w:r>
      <w:r w:rsidR="00281B77" w:rsidRPr="002F0E4D">
        <w:rPr>
          <w:color w:val="7030A0"/>
        </w:rPr>
        <w:t xml:space="preserve">Analysis </w:t>
      </w:r>
      <w:r w:rsidR="003C75A7">
        <w:rPr>
          <w:color w:val="7030A0"/>
        </w:rPr>
        <w:t>4</w:t>
      </w:r>
      <w:r w:rsidR="00281B77" w:rsidRPr="002F0E4D">
        <w:rPr>
          <w:color w:val="7030A0"/>
        </w:rPr>
        <w:t>.</w:t>
      </w:r>
      <w:r w:rsidR="00281B77">
        <w:rPr>
          <w:color w:val="7030A0"/>
        </w:rPr>
        <w:t>1</w:t>
      </w:r>
      <w:r w:rsidR="00281B77" w:rsidRPr="0065469F">
        <w:rPr>
          <w:color w:val="F79646" w:themeColor="accent6"/>
        </w:rPr>
        <w:t xml:space="preserve"> (link to Analysis </w:t>
      </w:r>
      <w:r w:rsidR="003C75A7">
        <w:rPr>
          <w:color w:val="F79646" w:themeColor="accent6"/>
        </w:rPr>
        <w:t>4</w:t>
      </w:r>
      <w:r w:rsidR="00281B77" w:rsidRPr="0065469F">
        <w:rPr>
          <w:color w:val="F79646" w:themeColor="accent6"/>
        </w:rPr>
        <w:t>.</w:t>
      </w:r>
      <w:r w:rsidR="00281B77">
        <w:rPr>
          <w:color w:val="F79646" w:themeColor="accent6"/>
        </w:rPr>
        <w:t>1</w:t>
      </w:r>
      <w:r w:rsidR="00281B77" w:rsidRPr="0065469F">
        <w:rPr>
          <w:color w:val="F79646" w:themeColor="accent6"/>
        </w:rPr>
        <w:t>)</w:t>
      </w:r>
      <w:r w:rsidR="00281B77">
        <w:t xml:space="preserve">.  </w:t>
      </w:r>
      <w:r w:rsidRPr="002F0E4D">
        <w:t>We obtained similar results in sensitivity</w:t>
      </w:r>
      <w:r>
        <w:t xml:space="preserve"> </w:t>
      </w:r>
      <w:r w:rsidRPr="002F0E4D">
        <w:t>analyses for unit of analysis errors (</w:t>
      </w:r>
      <w:r w:rsidRPr="002A5768">
        <w:rPr>
          <w:color w:val="7030A0"/>
        </w:rPr>
        <w:t xml:space="preserve">Analysis </w:t>
      </w:r>
      <w:r w:rsidR="003C75A7">
        <w:rPr>
          <w:color w:val="7030A0"/>
        </w:rPr>
        <w:t>4.2</w:t>
      </w:r>
      <w:r w:rsidRPr="002F0E4D">
        <w:t xml:space="preserve">) </w:t>
      </w:r>
      <w:r w:rsidR="002A5768" w:rsidRPr="0065469F">
        <w:rPr>
          <w:color w:val="F79646" w:themeColor="accent6"/>
        </w:rPr>
        <w:t xml:space="preserve">(link to Analysis </w:t>
      </w:r>
      <w:r w:rsidR="003C75A7">
        <w:rPr>
          <w:color w:val="F79646" w:themeColor="accent6"/>
        </w:rPr>
        <w:t>4</w:t>
      </w:r>
      <w:r w:rsidR="002A5768" w:rsidRPr="0065469F">
        <w:rPr>
          <w:color w:val="F79646" w:themeColor="accent6"/>
        </w:rPr>
        <w:t>.</w:t>
      </w:r>
      <w:r w:rsidR="002A5768">
        <w:rPr>
          <w:color w:val="F79646" w:themeColor="accent6"/>
        </w:rPr>
        <w:t>2</w:t>
      </w:r>
      <w:r w:rsidR="002A5768" w:rsidRPr="0065469F">
        <w:rPr>
          <w:color w:val="F79646" w:themeColor="accent6"/>
        </w:rPr>
        <w:t>)</w:t>
      </w:r>
      <w:r w:rsidR="002A5768">
        <w:rPr>
          <w:color w:val="F79646" w:themeColor="accent6"/>
        </w:rPr>
        <w:t xml:space="preserve"> </w:t>
      </w:r>
      <w:r w:rsidR="002A5768" w:rsidRPr="002A5768">
        <w:t xml:space="preserve">and </w:t>
      </w:r>
      <w:r w:rsidRPr="002F0E4D">
        <w:t>risk of bias</w:t>
      </w:r>
      <w:r>
        <w:t xml:space="preserve"> </w:t>
      </w:r>
      <w:r w:rsidRPr="002F0E4D">
        <w:t>(</w:t>
      </w:r>
      <w:r w:rsidRPr="002A5768">
        <w:rPr>
          <w:color w:val="7030A0"/>
        </w:rPr>
        <w:t xml:space="preserve">Analysis </w:t>
      </w:r>
      <w:r w:rsidR="003C75A7">
        <w:rPr>
          <w:color w:val="7030A0"/>
        </w:rPr>
        <w:lastRenderedPageBreak/>
        <w:t>4.3</w:t>
      </w:r>
      <w:r w:rsidRPr="002F0E4D">
        <w:t>)</w:t>
      </w:r>
      <w:r w:rsidR="002A5768" w:rsidRPr="002A5768">
        <w:rPr>
          <w:color w:val="F79646" w:themeColor="accent6"/>
        </w:rPr>
        <w:t xml:space="preserve"> </w:t>
      </w:r>
      <w:r w:rsidR="002A5768" w:rsidRPr="0065469F">
        <w:rPr>
          <w:color w:val="F79646" w:themeColor="accent6"/>
        </w:rPr>
        <w:t xml:space="preserve">(link to Analysis </w:t>
      </w:r>
      <w:r w:rsidR="003C75A7">
        <w:rPr>
          <w:color w:val="F79646" w:themeColor="accent6"/>
        </w:rPr>
        <w:t>4</w:t>
      </w:r>
      <w:r w:rsidR="002A5768" w:rsidRPr="0065469F">
        <w:rPr>
          <w:color w:val="F79646" w:themeColor="accent6"/>
        </w:rPr>
        <w:t>.</w:t>
      </w:r>
      <w:r w:rsidR="002A5768">
        <w:rPr>
          <w:color w:val="F79646" w:themeColor="accent6"/>
        </w:rPr>
        <w:t>3</w:t>
      </w:r>
      <w:r w:rsidR="002A5768" w:rsidRPr="0065469F">
        <w:rPr>
          <w:color w:val="F79646" w:themeColor="accent6"/>
        </w:rPr>
        <w:t>)</w:t>
      </w:r>
      <w:r w:rsidR="002A5768">
        <w:t>.</w:t>
      </w:r>
      <w:r w:rsidR="00C128EE">
        <w:t xml:space="preserve"> We found no difference in results for interventions that targeted antibiotic exposure (decision to treat or duration of all antibiotic treatment) </w:t>
      </w:r>
      <w:r w:rsidR="00DC2FE3" w:rsidRPr="003C75A7">
        <w:t>(</w:t>
      </w:r>
      <w:r w:rsidR="00DC2FE3" w:rsidRPr="003C75A7">
        <w:rPr>
          <w:color w:val="7030A0"/>
        </w:rPr>
        <w:t xml:space="preserve">Analysis </w:t>
      </w:r>
      <w:r w:rsidR="003C75A7" w:rsidRPr="003C75A7">
        <w:rPr>
          <w:color w:val="7030A0"/>
        </w:rPr>
        <w:t>4.4</w:t>
      </w:r>
      <w:r w:rsidR="00DC2FE3" w:rsidRPr="003C75A7">
        <w:t>)</w:t>
      </w:r>
      <w:r w:rsidR="00DC2FE3" w:rsidRPr="003C75A7">
        <w:rPr>
          <w:color w:val="F79646" w:themeColor="accent6"/>
        </w:rPr>
        <w:t xml:space="preserve"> (link to Analysis </w:t>
      </w:r>
      <w:r w:rsidR="003C75A7" w:rsidRPr="003C75A7">
        <w:rPr>
          <w:color w:val="F79646" w:themeColor="accent6"/>
        </w:rPr>
        <w:t>4.</w:t>
      </w:r>
      <w:r w:rsidR="003C75A7">
        <w:rPr>
          <w:color w:val="F79646" w:themeColor="accent6"/>
        </w:rPr>
        <w:t>4</w:t>
      </w:r>
      <w:r w:rsidR="000A48E8">
        <w:rPr>
          <w:color w:val="F79646" w:themeColor="accent6"/>
        </w:rPr>
        <w:t>)</w:t>
      </w:r>
      <w:r w:rsidR="00562E05">
        <w:rPr>
          <w:color w:val="F79646" w:themeColor="accent6"/>
        </w:rPr>
        <w:t xml:space="preserve"> </w:t>
      </w:r>
      <w:r w:rsidR="00C128EE">
        <w:t>versus the choice of antibiotic</w:t>
      </w:r>
      <w:r w:rsidR="00DC2FE3" w:rsidRPr="003C75A7">
        <w:rPr>
          <w:color w:val="F79646" w:themeColor="accent6"/>
        </w:rPr>
        <w:t xml:space="preserve"> </w:t>
      </w:r>
      <w:r w:rsidR="00DC2FE3" w:rsidRPr="003C75A7">
        <w:t>(</w:t>
      </w:r>
      <w:r w:rsidR="00DC2FE3" w:rsidRPr="003C75A7">
        <w:rPr>
          <w:color w:val="7030A0"/>
        </w:rPr>
        <w:t xml:space="preserve">Analysis </w:t>
      </w:r>
      <w:r w:rsidR="003C75A7" w:rsidRPr="003C75A7">
        <w:rPr>
          <w:color w:val="7030A0"/>
        </w:rPr>
        <w:t>4.5</w:t>
      </w:r>
      <w:r w:rsidR="00DC2FE3" w:rsidRPr="003C75A7">
        <w:t>)</w:t>
      </w:r>
      <w:r w:rsidR="00DC2FE3" w:rsidRPr="003C75A7">
        <w:rPr>
          <w:color w:val="F79646" w:themeColor="accent6"/>
        </w:rPr>
        <w:t xml:space="preserve"> (link to Analysis </w:t>
      </w:r>
      <w:r w:rsidR="003C75A7" w:rsidRPr="003C75A7">
        <w:rPr>
          <w:color w:val="F79646" w:themeColor="accent6"/>
        </w:rPr>
        <w:t>4.5</w:t>
      </w:r>
      <w:r w:rsidR="00DC2FE3" w:rsidRPr="003C75A7">
        <w:rPr>
          <w:color w:val="F79646" w:themeColor="accent6"/>
        </w:rPr>
        <w:t>).</w:t>
      </w:r>
    </w:p>
    <w:p w14:paraId="784FB994" w14:textId="77777777" w:rsidR="003F52C2" w:rsidRDefault="003F52C2" w:rsidP="002F0E4D"/>
    <w:p w14:paraId="0DE5B246" w14:textId="30C38069" w:rsidR="003F52C2" w:rsidRPr="00DB37F3" w:rsidRDefault="003F52C2" w:rsidP="00DB37F3">
      <w:pPr>
        <w:pStyle w:val="ListParagraph"/>
        <w:numPr>
          <w:ilvl w:val="0"/>
          <w:numId w:val="39"/>
        </w:numPr>
        <w:rPr>
          <w:i/>
        </w:rPr>
      </w:pPr>
      <w:r w:rsidRPr="00DB37F3">
        <w:rPr>
          <w:i/>
        </w:rPr>
        <w:t xml:space="preserve">Evidence from Observational </w:t>
      </w:r>
      <w:commentRangeStart w:id="39"/>
      <w:r w:rsidRPr="00DB37F3">
        <w:rPr>
          <w:i/>
        </w:rPr>
        <w:t>Studies</w:t>
      </w:r>
      <w:commentRangeEnd w:id="39"/>
      <w:r w:rsidR="00F71605">
        <w:rPr>
          <w:rStyle w:val="CommentReference"/>
        </w:rPr>
        <w:commentReference w:id="39"/>
      </w:r>
    </w:p>
    <w:p w14:paraId="75FE70FB" w14:textId="77777777" w:rsidR="00F71605" w:rsidRPr="00B46C29" w:rsidRDefault="003F52C2" w:rsidP="002F0E4D">
      <w:pPr>
        <w:rPr>
          <w:highlight w:val="green"/>
        </w:rPr>
      </w:pPr>
      <w:r w:rsidRPr="00B46C29">
        <w:rPr>
          <w:highlight w:val="green"/>
        </w:rPr>
        <w:t>FROM THE AUTHORS’ TEXT:</w:t>
      </w:r>
    </w:p>
    <w:p w14:paraId="7BF57018" w14:textId="77777777" w:rsidR="00F71605" w:rsidRDefault="00F71605" w:rsidP="00F71605">
      <w:r w:rsidRPr="00B46C29">
        <w:rPr>
          <w:highlight w:val="green"/>
        </w:rPr>
        <w:t>Clinical outcome data were measured as mortality in four ITS studies (Table 2). However,we could only calculate 95%CI for three of these studies (Lee 2014; Popovski 2015; Skaer 1993), and the outcome data came from all participants in the hospital rather than just the participants who were the targets of the interventions.</w:t>
      </w:r>
    </w:p>
    <w:p w14:paraId="27EC6F4E" w14:textId="48D39C79" w:rsidR="003F52C2" w:rsidRDefault="00F71605" w:rsidP="002F0E4D">
      <w:r>
        <w:rPr>
          <w:noProof/>
          <w:lang w:eastAsia="en-GB"/>
        </w:rPr>
        <w:drawing>
          <wp:inline distT="0" distB="0" distL="0" distR="0" wp14:anchorId="7926A8EB" wp14:editId="679968AB">
            <wp:extent cx="5728335" cy="2755265"/>
            <wp:effectExtent l="0" t="0" r="571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28335" cy="2755265"/>
                    </a:xfrm>
                    <a:prstGeom prst="rect">
                      <a:avLst/>
                    </a:prstGeom>
                  </pic:spPr>
                </pic:pic>
              </a:graphicData>
            </a:graphic>
          </wp:inline>
        </w:drawing>
      </w:r>
    </w:p>
    <w:p w14:paraId="035158BE" w14:textId="77777777" w:rsidR="00F71605" w:rsidRDefault="00F71605" w:rsidP="003F52C2">
      <w:pPr>
        <w:pStyle w:val="Heading3"/>
      </w:pPr>
    </w:p>
    <w:p w14:paraId="3476D1C9" w14:textId="74D78EBC" w:rsidR="003F52C2" w:rsidRDefault="003F52C2" w:rsidP="003F52C2">
      <w:pPr>
        <w:pStyle w:val="Heading3"/>
      </w:pPr>
      <w:r>
        <w:t>Adverse effects: Length of hospital stay</w:t>
      </w:r>
    </w:p>
    <w:p w14:paraId="102288DD" w14:textId="080EC651" w:rsidR="003F52C2" w:rsidRPr="00DB37F3" w:rsidRDefault="003F52C2" w:rsidP="00DB37F3">
      <w:pPr>
        <w:pStyle w:val="ListParagraph"/>
        <w:numPr>
          <w:ilvl w:val="0"/>
          <w:numId w:val="40"/>
        </w:numPr>
        <w:rPr>
          <w:i/>
        </w:rPr>
      </w:pPr>
      <w:r w:rsidRPr="00DB37F3">
        <w:rPr>
          <w:i/>
        </w:rPr>
        <w:t>Evidence from RCTs</w:t>
      </w:r>
    </w:p>
    <w:p w14:paraId="7E726434" w14:textId="2D7C8823" w:rsidR="00DB37F3" w:rsidRDefault="003F52C2" w:rsidP="00DB37F3">
      <w:r>
        <w:t>Interventions probably reduced mean length of hospital stay by</w:t>
      </w:r>
      <w:r w:rsidR="00C128EE">
        <w:t xml:space="preserve"> 1.1 fewer days (95% CI -1.54 to -0.70) (</w:t>
      </w:r>
      <w:r w:rsidR="00C128EE" w:rsidRPr="00C128EE">
        <w:rPr>
          <w:color w:val="7030A0"/>
        </w:rPr>
        <w:t>moderate certainty evidence</w:t>
      </w:r>
      <w:r w:rsidR="00C128EE">
        <w:t xml:space="preserve">). See </w:t>
      </w:r>
      <w:r w:rsidR="00C128EE" w:rsidRPr="00C128EE">
        <w:rPr>
          <w:color w:val="7030A0"/>
        </w:rPr>
        <w:t>Analysi</w:t>
      </w:r>
      <w:r w:rsidR="00C128EE" w:rsidRPr="00EA28C8">
        <w:rPr>
          <w:color w:val="7030A0"/>
        </w:rPr>
        <w:t xml:space="preserve">s </w:t>
      </w:r>
      <w:r w:rsidR="00EA28C8" w:rsidRPr="00EA28C8">
        <w:rPr>
          <w:color w:val="7030A0"/>
        </w:rPr>
        <w:t>5.1</w:t>
      </w:r>
      <w:r w:rsidR="00C128EE" w:rsidRPr="00C128EE">
        <w:rPr>
          <w:color w:val="7030A0"/>
        </w:rPr>
        <w:t xml:space="preserve"> </w:t>
      </w:r>
      <w:r w:rsidR="00EA28C8">
        <w:rPr>
          <w:color w:val="F79646" w:themeColor="accent6"/>
        </w:rPr>
        <w:t>(link to Analysis 5.1)</w:t>
      </w:r>
      <w:r w:rsidR="00C128EE">
        <w:t>. We obtained similar results in sensitivity analysis for unit of analysis errors (</w:t>
      </w:r>
      <w:r w:rsidR="00C128EE" w:rsidRPr="00C128EE">
        <w:rPr>
          <w:color w:val="7030A0"/>
        </w:rPr>
        <w:t>Analysis</w:t>
      </w:r>
      <w:r w:rsidR="00C128EE" w:rsidRPr="00EA28C8">
        <w:rPr>
          <w:color w:val="7030A0"/>
        </w:rPr>
        <w:t xml:space="preserve"> </w:t>
      </w:r>
      <w:r w:rsidR="00EA28C8" w:rsidRPr="00EA28C8">
        <w:rPr>
          <w:color w:val="7030A0"/>
        </w:rPr>
        <w:t>5.2</w:t>
      </w:r>
      <w:r w:rsidR="00C128EE" w:rsidRPr="00C128EE">
        <w:t>)</w:t>
      </w:r>
      <w:r w:rsidR="00C128EE" w:rsidRPr="00C128EE">
        <w:rPr>
          <w:color w:val="7030A0"/>
        </w:rPr>
        <w:t xml:space="preserve"> </w:t>
      </w:r>
      <w:r w:rsidR="00EA28C8">
        <w:rPr>
          <w:color w:val="F79646" w:themeColor="accent6"/>
        </w:rPr>
        <w:t>(link to Analysis 5</w:t>
      </w:r>
      <w:r w:rsidR="00C128EE" w:rsidRPr="00C128EE">
        <w:rPr>
          <w:color w:val="F79646" w:themeColor="accent6"/>
        </w:rPr>
        <w:t>.</w:t>
      </w:r>
      <w:r w:rsidR="00EA28C8">
        <w:rPr>
          <w:color w:val="F79646" w:themeColor="accent6"/>
        </w:rPr>
        <w:t>2</w:t>
      </w:r>
      <w:r w:rsidR="00C128EE" w:rsidRPr="00C128EE">
        <w:rPr>
          <w:color w:val="F79646" w:themeColor="accent6"/>
        </w:rPr>
        <w:t>)</w:t>
      </w:r>
      <w:r w:rsidR="00C128EE" w:rsidRPr="00C128EE">
        <w:t xml:space="preserve"> and risk of bias</w:t>
      </w:r>
      <w:r w:rsidR="00C128EE">
        <w:t xml:space="preserve"> (</w:t>
      </w:r>
      <w:r w:rsidR="00C128EE" w:rsidRPr="00C128EE">
        <w:rPr>
          <w:color w:val="7030A0"/>
        </w:rPr>
        <w:t>Analysis.</w:t>
      </w:r>
      <w:r w:rsidR="00C128EE">
        <w:rPr>
          <w:color w:val="7030A0"/>
        </w:rPr>
        <w:t>5</w:t>
      </w:r>
      <w:r w:rsidR="00EA28C8">
        <w:rPr>
          <w:color w:val="7030A0"/>
        </w:rPr>
        <w:t>.3</w:t>
      </w:r>
      <w:r w:rsidR="00C128EE" w:rsidRPr="00C128EE">
        <w:t>)</w:t>
      </w:r>
      <w:r w:rsidR="00C128EE" w:rsidRPr="00C128EE">
        <w:rPr>
          <w:color w:val="7030A0"/>
        </w:rPr>
        <w:t xml:space="preserve"> </w:t>
      </w:r>
      <w:r w:rsidR="00C128EE" w:rsidRPr="00C128EE">
        <w:rPr>
          <w:color w:val="F79646" w:themeColor="accent6"/>
        </w:rPr>
        <w:t xml:space="preserve">(link to Analysis </w:t>
      </w:r>
      <w:r w:rsidR="00C128EE">
        <w:rPr>
          <w:color w:val="F79646" w:themeColor="accent6"/>
        </w:rPr>
        <w:t>5</w:t>
      </w:r>
      <w:r w:rsidR="00EA28C8">
        <w:rPr>
          <w:color w:val="F79646" w:themeColor="accent6"/>
        </w:rPr>
        <w:t>.3</w:t>
      </w:r>
      <w:r w:rsidR="00C128EE" w:rsidRPr="00C128EE">
        <w:rPr>
          <w:color w:val="F79646" w:themeColor="accent6"/>
        </w:rPr>
        <w:t>)</w:t>
      </w:r>
      <w:r w:rsidR="00C128EE">
        <w:rPr>
          <w:color w:val="F79646" w:themeColor="accent6"/>
        </w:rPr>
        <w:t>.</w:t>
      </w:r>
      <w:r w:rsidR="00562E05">
        <w:rPr>
          <w:color w:val="F79646" w:themeColor="accent6"/>
        </w:rPr>
        <w:t xml:space="preserve"> </w:t>
      </w:r>
      <w:r w:rsidR="00562E05">
        <w:t xml:space="preserve">We found no difference in results for interventions that targeted antibiotic exposure (decision to treat or duration of all antibiotic treatment) </w:t>
      </w:r>
      <w:r w:rsidR="00562E05" w:rsidRPr="0061779B">
        <w:t>(</w:t>
      </w:r>
      <w:r w:rsidR="00562E05" w:rsidRPr="0061779B">
        <w:rPr>
          <w:color w:val="7030A0"/>
        </w:rPr>
        <w:t xml:space="preserve">Analysis </w:t>
      </w:r>
      <w:r w:rsidR="00EA28C8" w:rsidRPr="0061779B">
        <w:rPr>
          <w:color w:val="7030A0"/>
        </w:rPr>
        <w:t>5.4</w:t>
      </w:r>
      <w:r w:rsidR="00562E05" w:rsidRPr="0061779B">
        <w:t>)</w:t>
      </w:r>
      <w:r w:rsidR="00562E05" w:rsidRPr="0061779B">
        <w:rPr>
          <w:color w:val="F79646" w:themeColor="accent6"/>
        </w:rPr>
        <w:t xml:space="preserve"> (link to Analysis </w:t>
      </w:r>
      <w:r w:rsidR="00EA28C8" w:rsidRPr="0061779B">
        <w:rPr>
          <w:color w:val="F79646" w:themeColor="accent6"/>
        </w:rPr>
        <w:t>5.4</w:t>
      </w:r>
      <w:r w:rsidR="00562E05" w:rsidRPr="0061779B">
        <w:rPr>
          <w:color w:val="F79646" w:themeColor="accent6"/>
        </w:rPr>
        <w:t>)</w:t>
      </w:r>
      <w:r w:rsidR="0061779B">
        <w:rPr>
          <w:color w:val="F79646" w:themeColor="accent6"/>
        </w:rPr>
        <w:t xml:space="preserve"> </w:t>
      </w:r>
      <w:r w:rsidR="00562E05">
        <w:t xml:space="preserve">versus the choice of antibiotic </w:t>
      </w:r>
      <w:r w:rsidR="00562E05" w:rsidRPr="0061779B">
        <w:rPr>
          <w:color w:val="F79646" w:themeColor="accent6"/>
        </w:rPr>
        <w:t xml:space="preserve"> </w:t>
      </w:r>
      <w:r w:rsidR="00562E05" w:rsidRPr="0061779B">
        <w:t>(</w:t>
      </w:r>
      <w:r w:rsidR="00562E05" w:rsidRPr="0061779B">
        <w:rPr>
          <w:color w:val="7030A0"/>
        </w:rPr>
        <w:t xml:space="preserve">Analysis </w:t>
      </w:r>
      <w:r w:rsidR="00EA28C8" w:rsidRPr="0061779B">
        <w:rPr>
          <w:color w:val="7030A0"/>
        </w:rPr>
        <w:t>5.5</w:t>
      </w:r>
      <w:r w:rsidR="00562E05" w:rsidRPr="0061779B">
        <w:t>)</w:t>
      </w:r>
      <w:r w:rsidR="00562E05" w:rsidRPr="0061779B">
        <w:rPr>
          <w:color w:val="F79646" w:themeColor="accent6"/>
        </w:rPr>
        <w:t xml:space="preserve"> (link to Analysis </w:t>
      </w:r>
      <w:r w:rsidR="00EA28C8" w:rsidRPr="0061779B">
        <w:rPr>
          <w:color w:val="F79646" w:themeColor="accent6"/>
        </w:rPr>
        <w:t>5.5</w:t>
      </w:r>
      <w:r w:rsidR="00562E05" w:rsidRPr="0061779B">
        <w:rPr>
          <w:color w:val="F79646" w:themeColor="accent6"/>
        </w:rPr>
        <w:t>).</w:t>
      </w:r>
    </w:p>
    <w:p w14:paraId="7ED14B2F" w14:textId="77777777" w:rsidR="00DB37F3" w:rsidRDefault="00DB37F3" w:rsidP="00DB37F3"/>
    <w:p w14:paraId="3E3E43C2" w14:textId="56CCDBF1" w:rsidR="00DB37F3" w:rsidRDefault="00DB37F3" w:rsidP="00DB37F3">
      <w:pPr>
        <w:pStyle w:val="ListParagraph"/>
        <w:numPr>
          <w:ilvl w:val="0"/>
          <w:numId w:val="40"/>
        </w:numPr>
        <w:rPr>
          <w:i/>
        </w:rPr>
      </w:pPr>
      <w:r w:rsidRPr="00DB37F3">
        <w:rPr>
          <w:i/>
        </w:rPr>
        <w:t>Evidence from Observational studies</w:t>
      </w:r>
    </w:p>
    <w:p w14:paraId="0C1E9082" w14:textId="33AA3C2E" w:rsidR="00DB37F3" w:rsidRDefault="00DB37F3" w:rsidP="00DB37F3">
      <w:r>
        <w:t xml:space="preserve">Interventions may not make a difference to the length of stay as indicated by results from a single cohort study (Mean difference = -0.1 days; 95% CI -0.49 to 0.29). The result was not evaluated for </w:t>
      </w:r>
      <w:commentRangeStart w:id="40"/>
      <w:r>
        <w:t>certainty</w:t>
      </w:r>
      <w:commentRangeEnd w:id="40"/>
      <w:r w:rsidR="00037DB4">
        <w:rPr>
          <w:rStyle w:val="CommentReference"/>
        </w:rPr>
        <w:commentReference w:id="40"/>
      </w:r>
      <w:r>
        <w:t xml:space="preserve">. </w:t>
      </w:r>
    </w:p>
    <w:p w14:paraId="61FEECC7" w14:textId="77777777" w:rsidR="00DB37F3" w:rsidRDefault="00DB37F3" w:rsidP="00DB37F3"/>
    <w:p w14:paraId="317EBE51" w14:textId="63A3ABBD" w:rsidR="00704CBF" w:rsidRPr="00E779F5" w:rsidRDefault="00E779F5" w:rsidP="00E779F5">
      <w:pPr>
        <w:pStyle w:val="Heading3"/>
      </w:pPr>
      <w:r w:rsidRPr="00E779F5">
        <w:t>Adverse effects: Delay in treatment</w:t>
      </w:r>
    </w:p>
    <w:p w14:paraId="3234BB97" w14:textId="62869E4A" w:rsidR="00E779F5" w:rsidRPr="00E779F5" w:rsidRDefault="00E779F5" w:rsidP="00704CBF">
      <w:pPr>
        <w:rPr>
          <w:i/>
        </w:rPr>
      </w:pPr>
      <w:commentRangeStart w:id="41"/>
      <w:r w:rsidRPr="00E779F5">
        <w:rPr>
          <w:i/>
        </w:rPr>
        <w:t>Evidence from RCTs</w:t>
      </w:r>
      <w:r>
        <w:rPr>
          <w:i/>
        </w:rPr>
        <w:t xml:space="preserve"> and observational studies</w:t>
      </w:r>
      <w:commentRangeEnd w:id="41"/>
      <w:r>
        <w:rPr>
          <w:rStyle w:val="CommentReference"/>
        </w:rPr>
        <w:commentReference w:id="41"/>
      </w:r>
    </w:p>
    <w:p w14:paraId="73A031CE" w14:textId="789256E9" w:rsidR="00E779F5" w:rsidRDefault="00DB37F3" w:rsidP="00704CBF">
      <w:r>
        <w:t>I</w:t>
      </w:r>
      <w:r w:rsidR="00E779F5">
        <w:t>nterventions</w:t>
      </w:r>
      <w:r>
        <w:t xml:space="preserve"> that restrict antibiotic choice by requiring prior approval </w:t>
      </w:r>
      <w:r w:rsidR="00E779F5">
        <w:t xml:space="preserve">may </w:t>
      </w:r>
      <w:commentRangeStart w:id="42"/>
      <w:r w:rsidR="00E779F5">
        <w:t>increase</w:t>
      </w:r>
      <w:r w:rsidR="00037DB4">
        <w:t>/cause</w:t>
      </w:r>
      <w:r w:rsidR="00E779F5">
        <w:t xml:space="preserve"> </w:t>
      </w:r>
      <w:commentRangeEnd w:id="42"/>
      <w:r w:rsidR="00C5711D">
        <w:rPr>
          <w:rStyle w:val="CommentReference"/>
        </w:rPr>
        <w:commentReference w:id="42"/>
      </w:r>
      <w:r>
        <w:t xml:space="preserve">a </w:t>
      </w:r>
      <w:r w:rsidR="00E779F5">
        <w:t>delay in treatment (</w:t>
      </w:r>
      <w:r w:rsidR="00E779F5" w:rsidRPr="00E779F5">
        <w:rPr>
          <w:color w:val="7030A0"/>
        </w:rPr>
        <w:t>low-certainty evidence</w:t>
      </w:r>
      <w:r w:rsidR="00E779F5">
        <w:t xml:space="preserve">). The data was </w:t>
      </w:r>
      <w:r>
        <w:t xml:space="preserve">from </w:t>
      </w:r>
      <w:r w:rsidR="00E779F5">
        <w:t>two cohort studies and a single randomised controlled trial. The Trial Monitoring Committee stopp</w:t>
      </w:r>
      <w:r w:rsidR="00C5711D">
        <w:t>ed</w:t>
      </w:r>
      <w:r w:rsidR="00E779F5">
        <w:t xml:space="preserve"> the trial early when four participants were found to have potentially harmful delays in treatment. </w:t>
      </w:r>
      <w:r w:rsidR="00BE6212" w:rsidRPr="00BE6212">
        <w:rPr>
          <w:color w:val="F79646" w:themeColor="accent6"/>
        </w:rPr>
        <w:t xml:space="preserve">(link to tables - ? </w:t>
      </w:r>
      <w:r w:rsidR="003F5455">
        <w:rPr>
          <w:color w:val="F79646" w:themeColor="accent6"/>
        </w:rPr>
        <w:t xml:space="preserve">where shall we put these? </w:t>
      </w:r>
      <w:r w:rsidR="00BE6212" w:rsidRPr="00BE6212">
        <w:rPr>
          <w:color w:val="F79646" w:themeColor="accent6"/>
        </w:rPr>
        <w:t>in appendices?)</w:t>
      </w:r>
    </w:p>
    <w:p w14:paraId="0690753E" w14:textId="77777777" w:rsidR="00E779F5" w:rsidRDefault="00E779F5" w:rsidP="00704CBF"/>
    <w:p w14:paraId="6EEE8AAF" w14:textId="2C5AAD8F" w:rsidR="00E779F5" w:rsidRDefault="00E779F5" w:rsidP="00E779F5">
      <w:pPr>
        <w:pStyle w:val="Heading3"/>
      </w:pPr>
      <w:r>
        <w:t>Adverse effects: Negative professional culture</w:t>
      </w:r>
    </w:p>
    <w:p w14:paraId="6CB30F31" w14:textId="35224A63" w:rsidR="00E779F5" w:rsidRPr="000D5F3B" w:rsidRDefault="00E779F5" w:rsidP="000D5F3B">
      <w:pPr>
        <w:pStyle w:val="ListParagraph"/>
        <w:numPr>
          <w:ilvl w:val="0"/>
          <w:numId w:val="41"/>
        </w:numPr>
        <w:rPr>
          <w:i/>
        </w:rPr>
      </w:pPr>
      <w:r w:rsidRPr="000D5F3B">
        <w:rPr>
          <w:i/>
        </w:rPr>
        <w:t>Evidence from RCTs:</w:t>
      </w:r>
    </w:p>
    <w:p w14:paraId="3E719970" w14:textId="52FBAEF0" w:rsidR="00E779F5" w:rsidRDefault="00E779F5" w:rsidP="00704CBF">
      <w:r>
        <w:t>No trials evaluated this adver</w:t>
      </w:r>
      <w:r w:rsidR="00DB37F3">
        <w:t>s</w:t>
      </w:r>
      <w:r>
        <w:t>e effect.</w:t>
      </w:r>
    </w:p>
    <w:p w14:paraId="3EE1A31E" w14:textId="77777777" w:rsidR="00E779F5" w:rsidRDefault="00E779F5" w:rsidP="00704CBF"/>
    <w:p w14:paraId="15A1505A" w14:textId="0F1C5B39" w:rsidR="00E779F5" w:rsidRPr="000D5F3B" w:rsidRDefault="00E779F5" w:rsidP="000D5F3B">
      <w:pPr>
        <w:pStyle w:val="ListParagraph"/>
        <w:numPr>
          <w:ilvl w:val="0"/>
          <w:numId w:val="41"/>
        </w:numPr>
        <w:rPr>
          <w:i/>
        </w:rPr>
      </w:pPr>
      <w:r w:rsidRPr="000D5F3B">
        <w:rPr>
          <w:i/>
        </w:rPr>
        <w:t>Evidence from observational studies</w:t>
      </w:r>
    </w:p>
    <w:p w14:paraId="52D84217" w14:textId="77777777" w:rsidR="003F5455" w:rsidRDefault="00DB37F3" w:rsidP="003F5455">
      <w:r>
        <w:t>Interventions that restrict antibiotic choice by requiring prior approval may increase negative professional culture through breakdown in trust and communication (</w:t>
      </w:r>
      <w:r w:rsidRPr="00E779F5">
        <w:rPr>
          <w:color w:val="7030A0"/>
        </w:rPr>
        <w:t>low-certainty evidence</w:t>
      </w:r>
      <w:r>
        <w:t xml:space="preserve">). The data was from two cohort studies, a case control study and a qualitative </w:t>
      </w:r>
      <w:commentRangeStart w:id="43"/>
      <w:r>
        <w:t>study</w:t>
      </w:r>
      <w:commentRangeEnd w:id="43"/>
      <w:r w:rsidR="00037DB4">
        <w:rPr>
          <w:rStyle w:val="CommentReference"/>
        </w:rPr>
        <w:commentReference w:id="43"/>
      </w:r>
      <w:r>
        <w:t>.</w:t>
      </w:r>
      <w:r w:rsidR="003F5455">
        <w:t xml:space="preserve"> </w:t>
      </w:r>
      <w:r w:rsidR="003F5455" w:rsidRPr="00BE6212">
        <w:rPr>
          <w:color w:val="F79646" w:themeColor="accent6"/>
        </w:rPr>
        <w:t xml:space="preserve">(link to tables - ? </w:t>
      </w:r>
      <w:r w:rsidR="003F5455">
        <w:rPr>
          <w:color w:val="F79646" w:themeColor="accent6"/>
        </w:rPr>
        <w:t xml:space="preserve">where shall we put these? </w:t>
      </w:r>
      <w:r w:rsidR="003F5455" w:rsidRPr="00BE6212">
        <w:rPr>
          <w:color w:val="F79646" w:themeColor="accent6"/>
        </w:rPr>
        <w:t>in appendices?)</w:t>
      </w:r>
    </w:p>
    <w:p w14:paraId="0FBA105D" w14:textId="77777777" w:rsidR="00DB37F3" w:rsidRDefault="00DB37F3" w:rsidP="00704CBF"/>
    <w:p w14:paraId="4D8D98A4" w14:textId="153FCA22" w:rsidR="00E779F5" w:rsidRPr="0061779B" w:rsidRDefault="00DB37F3" w:rsidP="000D5F3B">
      <w:pPr>
        <w:pStyle w:val="Heading3"/>
        <w:rPr>
          <w:color w:val="FF0000"/>
        </w:rPr>
      </w:pPr>
      <w:r w:rsidRPr="0061779B">
        <w:t>Adverse effects</w:t>
      </w:r>
      <w:r w:rsidR="00037DB4" w:rsidRPr="0061779B">
        <w:t xml:space="preserve"> –</w:t>
      </w:r>
      <w:r w:rsidR="0061779B">
        <w:t xml:space="preserve"> </w:t>
      </w:r>
      <w:r w:rsidR="00037DB4">
        <w:t>others</w:t>
      </w:r>
      <w:r>
        <w:t xml:space="preserve">:  </w:t>
      </w:r>
      <w:r w:rsidR="0061779B">
        <w:rPr>
          <w:color w:val="FF0000"/>
        </w:rPr>
        <w:t>AT THIS POINT THE SINGLE STUDY ADVERSE EFFECTS WOULD FOLLOW BRIEFLY IN TEXT</w:t>
      </w:r>
    </w:p>
    <w:p w14:paraId="5C0C13F3" w14:textId="77777777" w:rsidR="000D5F3B" w:rsidRDefault="000D5F3B" w:rsidP="00704CBF"/>
    <w:p w14:paraId="56662785" w14:textId="77777777" w:rsidR="000D5F3B" w:rsidRDefault="000D5F3B" w:rsidP="00704CBF"/>
    <w:p w14:paraId="5C1444CE" w14:textId="796F8CBC" w:rsidR="00C72020" w:rsidRDefault="00C72020" w:rsidP="00C72020">
      <w:pPr>
        <w:pStyle w:val="Heading3"/>
      </w:pPr>
      <w:r>
        <w:t>Antimicrobial outcomes</w:t>
      </w:r>
    </w:p>
    <w:p w14:paraId="283E22C5" w14:textId="77777777" w:rsidR="00BE6212" w:rsidRDefault="00C72020" w:rsidP="00C72020">
      <w:commentRangeStart w:id="44"/>
      <w:r w:rsidRPr="00C72020">
        <w:t>We have not attempted to synthesise microbial outcome data because</w:t>
      </w:r>
      <w:r>
        <w:t xml:space="preserve"> </w:t>
      </w:r>
      <w:r w:rsidRPr="00C72020">
        <w:t>of the small number of studies, the heterogeneity of intervention</w:t>
      </w:r>
      <w:r>
        <w:t xml:space="preserve"> </w:t>
      </w:r>
      <w:r w:rsidRPr="00C72020">
        <w:t>targets and prescribing outcomes, and the wide confidence</w:t>
      </w:r>
      <w:r>
        <w:t xml:space="preserve"> </w:t>
      </w:r>
      <w:r w:rsidRPr="00C72020">
        <w:t xml:space="preserve">intervals for estimated relative effect. </w:t>
      </w:r>
    </w:p>
    <w:p w14:paraId="1838CB12" w14:textId="77777777" w:rsidR="00BE6212" w:rsidRDefault="00BE6212" w:rsidP="00C72020"/>
    <w:p w14:paraId="10A08734" w14:textId="3B13DDCD" w:rsidR="00C72020" w:rsidRDefault="00C72020" w:rsidP="00C72020">
      <w:r w:rsidRPr="00C72020">
        <w:t>We have focused on</w:t>
      </w:r>
      <w:r>
        <w:t xml:space="preserve"> </w:t>
      </w:r>
      <w:r w:rsidRPr="00C72020">
        <w:t xml:space="preserve">the 20 </w:t>
      </w:r>
      <w:r>
        <w:t xml:space="preserve">interrupted time series </w:t>
      </w:r>
      <w:r w:rsidRPr="00C72020">
        <w:t>studies of planned interventions and separated the</w:t>
      </w:r>
      <w:r>
        <w:t xml:space="preserve"> </w:t>
      </w:r>
      <w:r w:rsidRPr="00C72020">
        <w:t>results by microbial outcome type</w:t>
      </w:r>
      <w:commentRangeEnd w:id="44"/>
      <w:r w:rsidR="00B46C29">
        <w:rPr>
          <w:rStyle w:val="CommentReference"/>
        </w:rPr>
        <w:commentReference w:id="44"/>
      </w:r>
      <w:r w:rsidRPr="00C72020">
        <w:t xml:space="preserve">. </w:t>
      </w:r>
      <w:r w:rsidR="00BE6212">
        <w:t xml:space="preserve"> </w:t>
      </w:r>
      <w:commentRangeStart w:id="45"/>
      <w:r w:rsidRPr="00C72020">
        <w:t>Interventions were associated</w:t>
      </w:r>
      <w:r>
        <w:t xml:space="preserve"> </w:t>
      </w:r>
      <w:r w:rsidRPr="00C72020">
        <w:t xml:space="preserve">with consistent reduction in </w:t>
      </w:r>
      <w:r w:rsidRPr="00C31107">
        <w:rPr>
          <w:i/>
        </w:rPr>
        <w:t>Clostridium Difficile</w:t>
      </w:r>
      <w:r>
        <w:t xml:space="preserve"> infection</w:t>
      </w:r>
      <w:r w:rsidRPr="00C72020">
        <w:t xml:space="preserve"> (median -48.6%, </w:t>
      </w:r>
      <w:r>
        <w:t xml:space="preserve"> i</w:t>
      </w:r>
      <w:r w:rsidRPr="00C72020">
        <w:t>nterquartile</w:t>
      </w:r>
      <w:r>
        <w:t xml:space="preserve"> </w:t>
      </w:r>
      <w:r w:rsidRPr="00C72020">
        <w:t>range -80.7%to -19.2%) but inconsistent effect on resistant gram</w:t>
      </w:r>
      <w:r>
        <w:t>-</w:t>
      </w:r>
      <w:r w:rsidRPr="00C72020">
        <w:t>negative</w:t>
      </w:r>
      <w:r>
        <w:t xml:space="preserve"> </w:t>
      </w:r>
      <w:r w:rsidRPr="00C72020">
        <w:t>bacteria (median -12.9%, interquartile range -35.3% to</w:t>
      </w:r>
      <w:r>
        <w:t xml:space="preserve"> </w:t>
      </w:r>
      <w:r w:rsidRPr="00C72020">
        <w:t>25.2%) and resistant gram-positive bacteria (median -19.3%, interquartile</w:t>
      </w:r>
      <w:r>
        <w:t xml:space="preserve"> </w:t>
      </w:r>
      <w:r w:rsidRPr="00C72020">
        <w:t xml:space="preserve">range -50.1% to 23.1%). </w:t>
      </w:r>
      <w:commentRangeEnd w:id="45"/>
      <w:r>
        <w:rPr>
          <w:rStyle w:val="CommentReference"/>
        </w:rPr>
        <w:commentReference w:id="45"/>
      </w:r>
      <w:r w:rsidRPr="00C72020">
        <w:t>There were too few studies</w:t>
      </w:r>
      <w:r>
        <w:t xml:space="preserve"> </w:t>
      </w:r>
      <w:r w:rsidRPr="00C72020">
        <w:t>with too much variance in microbial outcomes to reliably assess</w:t>
      </w:r>
      <w:r>
        <w:t xml:space="preserve"> </w:t>
      </w:r>
      <w:r w:rsidRPr="00C72020">
        <w:t>the relationship between change in antibiotic use and each of the</w:t>
      </w:r>
      <w:r>
        <w:t xml:space="preserve"> </w:t>
      </w:r>
      <w:r w:rsidRPr="00C72020">
        <w:t>microbial outcomes.</w:t>
      </w:r>
    </w:p>
    <w:p w14:paraId="19DC5C02" w14:textId="77777777" w:rsidR="00037DB4" w:rsidRDefault="00037DB4">
      <w:pPr>
        <w:spacing w:line="240" w:lineRule="auto"/>
        <w:rPr>
          <w:color w:val="E36C0A" w:themeColor="accent6" w:themeShade="BF"/>
        </w:rPr>
      </w:pPr>
      <w:r>
        <w:rPr>
          <w:color w:val="E36C0A" w:themeColor="accent6" w:themeShade="BF"/>
        </w:rPr>
        <w:br w:type="page"/>
      </w:r>
    </w:p>
    <w:p w14:paraId="0F72CA33" w14:textId="613D99D9" w:rsidR="0031002E" w:rsidRDefault="0031002E" w:rsidP="0031002E">
      <w:pPr>
        <w:pStyle w:val="Heading1"/>
      </w:pPr>
      <w:r w:rsidRPr="0031002E">
        <w:lastRenderedPageBreak/>
        <w:t>Discussion</w:t>
      </w:r>
    </w:p>
    <w:p w14:paraId="04855B33" w14:textId="1A205D86" w:rsidR="0031002E" w:rsidRDefault="00D56F45" w:rsidP="0031002E">
      <w:pPr>
        <w:pStyle w:val="Heading2"/>
      </w:pPr>
      <w:r>
        <w:t>Key findings and certainty of the evidence</w:t>
      </w:r>
    </w:p>
    <w:p w14:paraId="0EDD3A8C" w14:textId="4F2D95FB" w:rsidR="00D85DDD" w:rsidRPr="00D85DDD" w:rsidRDefault="00D85DDD" w:rsidP="00D85DDD">
      <w:r w:rsidRPr="00D85DDD">
        <w:t>The RCTs provide high-certainty evidence that interventions are</w:t>
      </w:r>
      <w:r>
        <w:t xml:space="preserve"> </w:t>
      </w:r>
      <w:r w:rsidRPr="00D85DDD">
        <w:t>effective in increasing compliance with antibiotic policies and in</w:t>
      </w:r>
      <w:r>
        <w:t xml:space="preserve"> </w:t>
      </w:r>
      <w:r w:rsidRPr="00D85DDD">
        <w:t>reducing duration of antibiotic treatment safely, without an increase</w:t>
      </w:r>
      <w:r>
        <w:t xml:space="preserve"> </w:t>
      </w:r>
      <w:r w:rsidRPr="00D85DDD">
        <w:t>in mortality. Furthermore, interventions were associated</w:t>
      </w:r>
      <w:r>
        <w:t xml:space="preserve"> </w:t>
      </w:r>
      <w:r w:rsidRPr="00D85DDD">
        <w:t xml:space="preserve">with a reduction in length of stay. </w:t>
      </w:r>
      <w:commentRangeStart w:id="46"/>
      <w:r w:rsidRPr="00D85DDD">
        <w:t>The mechanism is not clear,</w:t>
      </w:r>
      <w:r>
        <w:t xml:space="preserve"> </w:t>
      </w:r>
      <w:r w:rsidRPr="00D85DDD">
        <w:t>and further investigation is required. However, reducing length</w:t>
      </w:r>
      <w:r>
        <w:t xml:space="preserve"> </w:t>
      </w:r>
      <w:r w:rsidRPr="00D85DDD">
        <w:t>of stay is a key organisational objective for most hospitals, so this</w:t>
      </w:r>
      <w:r>
        <w:t xml:space="preserve"> </w:t>
      </w:r>
      <w:r w:rsidRPr="00D85DDD">
        <w:t>evidence should be used to prioritise antimicrobial stewardship in</w:t>
      </w:r>
      <w:r>
        <w:t xml:space="preserve"> </w:t>
      </w:r>
      <w:r w:rsidRPr="00D85DDD">
        <w:t>hospitals.</w:t>
      </w:r>
      <w:commentRangeEnd w:id="46"/>
      <w:r>
        <w:rPr>
          <w:rStyle w:val="CommentReference"/>
        </w:rPr>
        <w:commentReference w:id="46"/>
      </w:r>
    </w:p>
    <w:p w14:paraId="0F27953C" w14:textId="77777777" w:rsidR="00D85DDD" w:rsidRDefault="00D85DDD" w:rsidP="00D85DDD"/>
    <w:p w14:paraId="7076ADE1" w14:textId="20DC03A0" w:rsidR="00E94B34" w:rsidRDefault="00D85DDD" w:rsidP="00D85DDD">
      <w:r w:rsidRPr="00D85DDD">
        <w:t xml:space="preserve">Analysis of effect modifiers in RCTs and </w:t>
      </w:r>
      <w:r>
        <w:t>interrupted time series</w:t>
      </w:r>
      <w:r w:rsidRPr="00D85DDD">
        <w:t xml:space="preserve"> studies consistently</w:t>
      </w:r>
      <w:r>
        <w:t xml:space="preserve"> </w:t>
      </w:r>
      <w:r w:rsidRPr="00D85DDD">
        <w:t>supported the theory that involving enablement increases intervention</w:t>
      </w:r>
      <w:r>
        <w:t xml:space="preserve"> </w:t>
      </w:r>
      <w:r w:rsidRPr="00D85DDD">
        <w:t>effect, including those with restrictive components. However,</w:t>
      </w:r>
      <w:r>
        <w:t xml:space="preserve"> </w:t>
      </w:r>
      <w:r w:rsidRPr="00D85DDD">
        <w:t xml:space="preserve">feedback was only used in a minority of enablement </w:t>
      </w:r>
      <w:r>
        <w:t>i</w:t>
      </w:r>
      <w:r w:rsidRPr="00D85DDD">
        <w:t>nterventions,</w:t>
      </w:r>
      <w:r>
        <w:t xml:space="preserve"> </w:t>
      </w:r>
      <w:r w:rsidRPr="00D85DDD">
        <w:t>and very few included goal setting or action planning.</w:t>
      </w:r>
    </w:p>
    <w:p w14:paraId="010DF2C8" w14:textId="77777777" w:rsidR="00D85DDD" w:rsidRDefault="00D85DDD" w:rsidP="00D85DDD"/>
    <w:p w14:paraId="134AC9B1" w14:textId="77777777" w:rsidR="0031002E" w:rsidRDefault="0031002E" w:rsidP="0031002E">
      <w:pPr>
        <w:pStyle w:val="Heading2"/>
      </w:pPr>
      <w:r>
        <w:t>Applicability of evidence</w:t>
      </w:r>
    </w:p>
    <w:p w14:paraId="37283E41" w14:textId="77777777" w:rsidR="0031002E" w:rsidRDefault="0031002E" w:rsidP="0031002E"/>
    <w:p w14:paraId="0701D064" w14:textId="683EDAF0" w:rsidR="0031002E" w:rsidRDefault="0031002E" w:rsidP="0031002E">
      <w:r w:rsidRPr="000D5673">
        <w:rPr>
          <w:b/>
        </w:rPr>
        <w:t>Table 2:</w:t>
      </w:r>
      <w:r>
        <w:t xml:space="preserve"> </w:t>
      </w:r>
      <w:r w:rsidRPr="000D5673">
        <w:rPr>
          <w:i/>
        </w:rPr>
        <w:t>Applicability of evidence</w:t>
      </w:r>
    </w:p>
    <w:p w14:paraId="0E0B72C6" w14:textId="77777777" w:rsidR="0031002E" w:rsidRDefault="0031002E" w:rsidP="0031002E"/>
    <w:tbl>
      <w:tblPr>
        <w:tblW w:w="9814" w:type="dxa"/>
        <w:tblInd w:w="-5" w:type="dxa"/>
        <w:tblLayout w:type="fixed"/>
        <w:tblCellMar>
          <w:left w:w="0" w:type="dxa"/>
          <w:right w:w="0" w:type="dxa"/>
        </w:tblCellMar>
        <w:tblLook w:val="0000" w:firstRow="0" w:lastRow="0" w:firstColumn="0" w:lastColumn="0" w:noHBand="0" w:noVBand="0"/>
      </w:tblPr>
      <w:tblGrid>
        <w:gridCol w:w="4711"/>
        <w:gridCol w:w="5103"/>
      </w:tblGrid>
      <w:tr w:rsidR="0031002E" w:rsidRPr="0031002E" w14:paraId="57970249" w14:textId="77777777" w:rsidTr="0023622D">
        <w:trPr>
          <w:trHeight w:val="60"/>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2C169B3" w14:textId="77777777" w:rsidR="0031002E" w:rsidRPr="0031002E" w:rsidRDefault="0031002E" w:rsidP="00F6754A">
            <w:pPr>
              <w:pStyle w:val="Columnheading"/>
              <w:spacing w:line="240" w:lineRule="auto"/>
              <w:rPr>
                <w:sz w:val="22"/>
                <w:szCs w:val="22"/>
              </w:rPr>
            </w:pPr>
            <w:r w:rsidRPr="0031002E">
              <w:rPr>
                <w:sz w:val="22"/>
                <w:szCs w:val="22"/>
              </w:rPr>
              <w:t>Findings</w:t>
            </w:r>
            <w:r w:rsidRPr="0031002E">
              <w:rPr>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100D277" w14:textId="77777777" w:rsidR="0031002E" w:rsidRPr="0031002E" w:rsidRDefault="0031002E" w:rsidP="00F6754A">
            <w:pPr>
              <w:pStyle w:val="Columnheading"/>
              <w:spacing w:line="240" w:lineRule="auto"/>
              <w:rPr>
                <w:sz w:val="22"/>
                <w:szCs w:val="22"/>
              </w:rPr>
            </w:pPr>
            <w:r w:rsidRPr="0031002E">
              <w:rPr>
                <w:rFonts w:ascii="SourceSansPro-BoldIt" w:hAnsi="SourceSansPro-BoldIt" w:cs="SourceSansPro-BoldIt"/>
                <w:i/>
                <w:iCs/>
                <w:sz w:val="22"/>
                <w:szCs w:val="22"/>
              </w:rPr>
              <w:t>Interpretation</w:t>
            </w:r>
          </w:p>
        </w:tc>
      </w:tr>
      <w:tr w:rsidR="0031002E" w:rsidRPr="0031002E" w14:paraId="6B535EC7" w14:textId="77777777" w:rsidTr="0023622D">
        <w:trPr>
          <w:trHeight w:val="60"/>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9F606FB" w14:textId="4AE4BAF0" w:rsidR="00D42822" w:rsidRPr="0031002E" w:rsidRDefault="00D42822" w:rsidP="00D42822">
            <w:pPr>
              <w:pStyle w:val="Tablebody"/>
              <w:rPr>
                <w:sz w:val="22"/>
                <w:szCs w:val="22"/>
              </w:rPr>
            </w:pPr>
            <w:r w:rsidRPr="00D42822">
              <w:rPr>
                <w:sz w:val="22"/>
                <w:szCs w:val="22"/>
                <w:lang w:val="en-GB"/>
              </w:rPr>
              <w:t>The RCTs show that interventions increase compliance with policies</w:t>
            </w:r>
            <w:r>
              <w:rPr>
                <w:sz w:val="22"/>
                <w:szCs w:val="22"/>
                <w:lang w:val="en-GB"/>
              </w:rPr>
              <w:t xml:space="preserve"> </w:t>
            </w:r>
            <w:r w:rsidRPr="00D42822">
              <w:rPr>
                <w:sz w:val="22"/>
                <w:szCs w:val="22"/>
                <w:lang w:val="en-GB"/>
              </w:rPr>
              <w:t>or guidelines by 15%</w:t>
            </w:r>
            <w:r>
              <w:rPr>
                <w:sz w:val="22"/>
                <w:szCs w:val="22"/>
                <w:lang w:val="en-GB"/>
              </w:rPr>
              <w:t>.</w:t>
            </w:r>
          </w:p>
          <w:p w14:paraId="573F894D" w14:textId="637DDFEE" w:rsidR="0031002E" w:rsidRPr="0031002E" w:rsidRDefault="0031002E" w:rsidP="00D42822">
            <w:pPr>
              <w:pStyle w:val="Tablebody"/>
              <w:rPr>
                <w:sz w:val="22"/>
                <w:szCs w:val="22"/>
              </w:rPr>
            </w:pP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636B1E5" w14:textId="227DF024" w:rsidR="0031002E" w:rsidRPr="00D42822" w:rsidRDefault="00D42822" w:rsidP="00D42822">
            <w:pPr>
              <w:pStyle w:val="Tablebody"/>
              <w:rPr>
                <w:i/>
                <w:sz w:val="22"/>
                <w:szCs w:val="22"/>
              </w:rPr>
            </w:pPr>
            <w:r>
              <w:rPr>
                <w:i/>
                <w:sz w:val="22"/>
                <w:szCs w:val="22"/>
                <w:lang w:val="en-GB"/>
              </w:rPr>
              <w:t>This is a clinically important effect size and the consistency of findings</w:t>
            </w:r>
            <w:r w:rsidR="003316AA">
              <w:rPr>
                <w:i/>
                <w:sz w:val="22"/>
                <w:szCs w:val="22"/>
                <w:lang w:val="en-GB"/>
              </w:rPr>
              <w:t xml:space="preserve"> across studies</w:t>
            </w:r>
            <w:r>
              <w:rPr>
                <w:i/>
                <w:sz w:val="22"/>
                <w:szCs w:val="22"/>
                <w:lang w:val="en-GB"/>
              </w:rPr>
              <w:t xml:space="preserve"> indicates it is likely to be replicable</w:t>
            </w:r>
          </w:p>
        </w:tc>
      </w:tr>
      <w:tr w:rsidR="00C44ADD" w:rsidRPr="0031002E" w14:paraId="3537F541" w14:textId="77777777" w:rsidTr="0023622D">
        <w:trPr>
          <w:trHeight w:val="638"/>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60FF5583" w14:textId="32BD95FD" w:rsidR="00D85DDD" w:rsidRPr="00D85DDD" w:rsidRDefault="00D85DDD" w:rsidP="00D85DDD">
            <w:pPr>
              <w:pStyle w:val="Tablebody"/>
              <w:rPr>
                <w:sz w:val="22"/>
                <w:szCs w:val="22"/>
                <w:lang w:val="en-GB"/>
              </w:rPr>
            </w:pPr>
            <w:r w:rsidRPr="00D85DDD">
              <w:rPr>
                <w:sz w:val="22"/>
                <w:szCs w:val="22"/>
                <w:lang w:val="en-GB"/>
              </w:rPr>
              <w:t>70% of ITS studies reported on</w:t>
            </w:r>
          </w:p>
          <w:p w14:paraId="4E524BA3" w14:textId="01F3E63C" w:rsidR="00C44ADD" w:rsidRPr="0031002E" w:rsidRDefault="00D85DDD" w:rsidP="00D42822">
            <w:pPr>
              <w:pStyle w:val="Tablebody"/>
              <w:rPr>
                <w:sz w:val="22"/>
                <w:szCs w:val="22"/>
              </w:rPr>
            </w:pPr>
            <w:r w:rsidRPr="00D85DDD">
              <w:rPr>
                <w:sz w:val="22"/>
                <w:szCs w:val="22"/>
                <w:lang w:val="en-GB"/>
              </w:rPr>
              <w:t xml:space="preserve">hospital-wide interventions </w:t>
            </w:r>
            <w:r w:rsidR="00D42822">
              <w:rPr>
                <w:sz w:val="22"/>
                <w:szCs w:val="22"/>
                <w:lang w:val="en-GB"/>
              </w:rPr>
              <w:t>(</w:t>
            </w:r>
            <w:r w:rsidRPr="00D85DDD">
              <w:rPr>
                <w:sz w:val="22"/>
                <w:szCs w:val="22"/>
                <w:lang w:val="en-GB"/>
              </w:rPr>
              <w:t>compared with only 31% of RCTs</w:t>
            </w:r>
            <w:r w:rsidR="00D42822">
              <w:rPr>
                <w:sz w:val="22"/>
                <w:szCs w:val="22"/>
                <w:lang w:val="en-GB"/>
              </w:rPr>
              <w:t>) supporting the effectiveness of the interventions</w:t>
            </w:r>
            <w:r w:rsidRPr="00D85DDD">
              <w:rPr>
                <w:sz w:val="22"/>
                <w:szCs w:val="22"/>
                <w:lang w:val="en-GB"/>
              </w:rPr>
              <w:t>.</w:t>
            </w: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844748C" w14:textId="46E63178" w:rsidR="00C44ADD" w:rsidRPr="00D42822" w:rsidRDefault="00D42822" w:rsidP="00D42822">
            <w:pPr>
              <w:pStyle w:val="Tablebody"/>
              <w:rPr>
                <w:i/>
                <w:sz w:val="22"/>
                <w:szCs w:val="22"/>
              </w:rPr>
            </w:pPr>
            <w:r w:rsidRPr="00D42822">
              <w:rPr>
                <w:i/>
                <w:sz w:val="22"/>
                <w:szCs w:val="22"/>
                <w:lang w:val="en-GB"/>
              </w:rPr>
              <w:t>It is likely that the results can be reproduced in routine practice</w:t>
            </w:r>
            <w:r>
              <w:rPr>
                <w:i/>
                <w:sz w:val="22"/>
                <w:szCs w:val="22"/>
                <w:lang w:val="en-GB"/>
              </w:rPr>
              <w:t xml:space="preserve"> and are generalizable</w:t>
            </w:r>
            <w:r w:rsidRPr="00D42822">
              <w:rPr>
                <w:i/>
                <w:sz w:val="22"/>
                <w:szCs w:val="22"/>
                <w:lang w:val="en-GB"/>
              </w:rPr>
              <w:t xml:space="preserve">. </w:t>
            </w:r>
          </w:p>
        </w:tc>
      </w:tr>
      <w:tr w:rsidR="00D42822" w:rsidRPr="0031002E" w14:paraId="7BB3E4D4" w14:textId="77777777" w:rsidTr="0023622D">
        <w:trPr>
          <w:trHeight w:val="60"/>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20875A4" w14:textId="090AAAF3" w:rsidR="00D42822" w:rsidRPr="00C93CFA" w:rsidRDefault="00D42822" w:rsidP="00D42822">
            <w:pPr>
              <w:pStyle w:val="Tablebody"/>
              <w:rPr>
                <w:sz w:val="22"/>
                <w:szCs w:val="22"/>
                <w:lang w:val="en-GB"/>
              </w:rPr>
            </w:pPr>
            <w:r>
              <w:rPr>
                <w:sz w:val="22"/>
                <w:szCs w:val="22"/>
                <w:lang w:val="en-GB"/>
              </w:rPr>
              <w:t>H</w:t>
            </w:r>
            <w:r w:rsidRPr="00D42822">
              <w:rPr>
                <w:sz w:val="22"/>
                <w:szCs w:val="22"/>
                <w:lang w:val="en-GB"/>
              </w:rPr>
              <w:t>ealth professionals’ adherence to prescribing recommendations</w:t>
            </w:r>
            <w:r>
              <w:rPr>
                <w:sz w:val="22"/>
                <w:szCs w:val="22"/>
                <w:lang w:val="en-GB"/>
              </w:rPr>
              <w:t xml:space="preserve"> </w:t>
            </w:r>
            <w:r w:rsidRPr="00D42822">
              <w:rPr>
                <w:sz w:val="22"/>
                <w:szCs w:val="22"/>
                <w:lang w:val="en-GB"/>
              </w:rPr>
              <w:t xml:space="preserve">increased </w:t>
            </w:r>
            <w:r>
              <w:rPr>
                <w:sz w:val="22"/>
                <w:szCs w:val="22"/>
                <w:lang w:val="en-GB"/>
              </w:rPr>
              <w:t xml:space="preserve">by 15% but </w:t>
            </w:r>
            <w:r w:rsidRPr="00D42822">
              <w:rPr>
                <w:sz w:val="22"/>
                <w:szCs w:val="22"/>
                <w:lang w:val="en-GB"/>
              </w:rPr>
              <w:t>from</w:t>
            </w:r>
            <w:r>
              <w:rPr>
                <w:sz w:val="22"/>
                <w:szCs w:val="22"/>
                <w:lang w:val="en-GB"/>
              </w:rPr>
              <w:t xml:space="preserve"> a background rate of </w:t>
            </w:r>
            <w:r w:rsidRPr="00D42822">
              <w:rPr>
                <w:sz w:val="22"/>
                <w:szCs w:val="22"/>
                <w:lang w:val="en-GB"/>
              </w:rPr>
              <w:t>43%</w:t>
            </w:r>
            <w:r>
              <w:rPr>
                <w:sz w:val="22"/>
                <w:szCs w:val="22"/>
                <w:lang w:val="en-GB"/>
              </w:rPr>
              <w:t xml:space="preserve"> </w:t>
            </w:r>
            <w:r w:rsidRPr="00D42822">
              <w:rPr>
                <w:sz w:val="22"/>
                <w:szCs w:val="22"/>
                <w:lang w:val="en-GB"/>
              </w:rPr>
              <w:t>to 58%</w:t>
            </w:r>
            <w:r>
              <w:rPr>
                <w:sz w:val="22"/>
                <w:szCs w:val="22"/>
                <w:lang w:val="en-GB"/>
              </w:rPr>
              <w:t>.</w:t>
            </w:r>
            <w:r w:rsidRPr="00D42822">
              <w:rPr>
                <w:sz w:val="22"/>
                <w:szCs w:val="22"/>
              </w:rPr>
              <w:t xml:space="preserve"> Three studies achieve</w:t>
            </w:r>
            <w:r>
              <w:rPr>
                <w:sz w:val="22"/>
                <w:szCs w:val="22"/>
              </w:rPr>
              <w:t>d</w:t>
            </w:r>
            <w:r w:rsidRPr="00D42822">
              <w:rPr>
                <w:sz w:val="22"/>
                <w:szCs w:val="22"/>
              </w:rPr>
              <w:t xml:space="preserve"> 90% compliance with</w:t>
            </w:r>
            <w:r>
              <w:rPr>
                <w:sz w:val="22"/>
                <w:szCs w:val="22"/>
              </w:rPr>
              <w:t xml:space="preserve"> </w:t>
            </w:r>
            <w:r w:rsidRPr="00D42822">
              <w:rPr>
                <w:sz w:val="22"/>
                <w:szCs w:val="22"/>
              </w:rPr>
              <w:t>guidelines by making this an explicit goal for the intervention and</w:t>
            </w:r>
            <w:r>
              <w:rPr>
                <w:sz w:val="22"/>
                <w:szCs w:val="22"/>
              </w:rPr>
              <w:t xml:space="preserve"> </w:t>
            </w:r>
            <w:r w:rsidRPr="00D42822">
              <w:rPr>
                <w:sz w:val="22"/>
                <w:szCs w:val="22"/>
              </w:rPr>
              <w:t>using action planning to revise interventions until the goal was</w:t>
            </w:r>
            <w:r>
              <w:rPr>
                <w:sz w:val="22"/>
                <w:szCs w:val="22"/>
              </w:rPr>
              <w:t xml:space="preserve"> </w:t>
            </w:r>
            <w:r w:rsidRPr="00D42822">
              <w:rPr>
                <w:sz w:val="22"/>
                <w:szCs w:val="22"/>
                <w:lang w:val="en-GB"/>
              </w:rPr>
              <w:t>achieved</w:t>
            </w:r>
            <w:r>
              <w:rPr>
                <w:sz w:val="22"/>
                <w:szCs w:val="22"/>
                <w:lang w:val="en-GB"/>
              </w:rPr>
              <w:t>.</w:t>
            </w: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99607BF" w14:textId="0C21BE73" w:rsidR="00D42822" w:rsidRPr="00D42822" w:rsidRDefault="00D42822" w:rsidP="00D42822">
            <w:pPr>
              <w:pStyle w:val="Tablebody"/>
              <w:rPr>
                <w:i/>
                <w:sz w:val="22"/>
                <w:szCs w:val="22"/>
              </w:rPr>
            </w:pPr>
            <w:r w:rsidRPr="00D42822">
              <w:rPr>
                <w:i/>
                <w:sz w:val="22"/>
                <w:szCs w:val="22"/>
                <w:lang w:val="en-GB"/>
              </w:rPr>
              <w:t>58% compliance is probably still far too low</w:t>
            </w:r>
            <w:r>
              <w:rPr>
                <w:i/>
                <w:sz w:val="22"/>
                <w:szCs w:val="22"/>
                <w:lang w:val="en-GB"/>
              </w:rPr>
              <w:t>. Interventions should ideally include explicit goal-setting and action planning to ensure compliance.</w:t>
            </w:r>
          </w:p>
        </w:tc>
      </w:tr>
    </w:tbl>
    <w:p w14:paraId="4E620E31" w14:textId="77777777" w:rsidR="0031002E" w:rsidRDefault="0031002E" w:rsidP="0031002E"/>
    <w:p w14:paraId="7204FCE1" w14:textId="77777777" w:rsidR="002F31A6" w:rsidRDefault="002F31A6" w:rsidP="0031002E"/>
    <w:p w14:paraId="145998A1" w14:textId="77777777" w:rsidR="002A1941" w:rsidRDefault="002A1941" w:rsidP="000D5673">
      <w:pPr>
        <w:pStyle w:val="Heading2"/>
      </w:pPr>
    </w:p>
    <w:p w14:paraId="6C1488E7" w14:textId="77777777" w:rsidR="000D5673" w:rsidRDefault="000D5673" w:rsidP="000D5673">
      <w:pPr>
        <w:pStyle w:val="Heading2"/>
      </w:pPr>
      <w:r w:rsidRPr="000D5673">
        <w:t xml:space="preserve">Agreements and disagreements with other studies or reviews  </w:t>
      </w:r>
    </w:p>
    <w:p w14:paraId="6721C1A0" w14:textId="77777777" w:rsidR="0031002E" w:rsidRDefault="0031002E" w:rsidP="0031002E"/>
    <w:p w14:paraId="17B341FB" w14:textId="64D1CC08" w:rsidR="000D5673" w:rsidRDefault="000D5673" w:rsidP="000D5673">
      <w:r w:rsidRPr="000D5673">
        <w:rPr>
          <w:b/>
        </w:rPr>
        <w:t xml:space="preserve">Table </w:t>
      </w:r>
      <w:r>
        <w:rPr>
          <w:b/>
        </w:rPr>
        <w:t>3</w:t>
      </w:r>
      <w:r w:rsidRPr="000D5673">
        <w:rPr>
          <w:b/>
        </w:rPr>
        <w:t>:</w:t>
      </w:r>
      <w:r>
        <w:t xml:space="preserve"> </w:t>
      </w:r>
      <w:r w:rsidRPr="000D5673">
        <w:rPr>
          <w:i/>
        </w:rPr>
        <w:t xml:space="preserve">Agreements and disagreements with other studies or reviews </w:t>
      </w:r>
      <w:r w:rsidRPr="000D5673">
        <w:t xml:space="preserve"> </w:t>
      </w:r>
    </w:p>
    <w:p w14:paraId="5F8D3F5F" w14:textId="77777777" w:rsidR="000D5673" w:rsidRDefault="000D5673" w:rsidP="000D5673"/>
    <w:tbl>
      <w:tblPr>
        <w:tblW w:w="10350" w:type="dxa"/>
        <w:tblInd w:w="-95" w:type="dxa"/>
        <w:tblLayout w:type="fixed"/>
        <w:tblCellMar>
          <w:left w:w="0" w:type="dxa"/>
          <w:right w:w="0" w:type="dxa"/>
        </w:tblCellMar>
        <w:tblLook w:val="0000" w:firstRow="0" w:lastRow="0" w:firstColumn="0" w:lastColumn="0" w:noHBand="0" w:noVBand="0"/>
        <w:tblPrChange w:id="47" w:author="Nandi" w:date="2018-12-06T10:26:00Z">
          <w:tblPr>
            <w:tblW w:w="12050" w:type="dxa"/>
            <w:tblInd w:w="-95" w:type="dxa"/>
            <w:tblLayout w:type="fixed"/>
            <w:tblCellMar>
              <w:left w:w="0" w:type="dxa"/>
              <w:right w:w="0" w:type="dxa"/>
            </w:tblCellMar>
            <w:tblLook w:val="0000" w:firstRow="0" w:lastRow="0" w:firstColumn="0" w:lastColumn="0" w:noHBand="0" w:noVBand="0"/>
          </w:tblPr>
        </w:tblPrChange>
      </w:tblPr>
      <w:tblGrid>
        <w:gridCol w:w="1260"/>
        <w:gridCol w:w="1440"/>
        <w:gridCol w:w="1440"/>
        <w:gridCol w:w="1260"/>
        <w:gridCol w:w="1260"/>
        <w:gridCol w:w="1260"/>
        <w:gridCol w:w="2430"/>
        <w:tblGridChange w:id="48">
          <w:tblGrid>
            <w:gridCol w:w="1260"/>
            <w:gridCol w:w="1800"/>
            <w:gridCol w:w="1800"/>
            <w:gridCol w:w="1710"/>
            <w:gridCol w:w="1517"/>
            <w:gridCol w:w="1260"/>
            <w:gridCol w:w="2703"/>
          </w:tblGrid>
        </w:tblGridChange>
      </w:tblGrid>
      <w:tr w:rsidR="00FB7172" w:rsidRPr="003404D5" w14:paraId="03F7195F" w14:textId="77777777" w:rsidTr="00FB7172">
        <w:trPr>
          <w:trHeight w:val="747"/>
          <w:trPrChange w:id="49" w:author="Nandi" w:date="2018-12-06T10:26:00Z">
            <w:trPr>
              <w:trHeight w:val="747"/>
            </w:trPr>
          </w:trPrChange>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50"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4032B041" w14:textId="4B6FAC35" w:rsidR="00FB7172" w:rsidRPr="00A50D0D" w:rsidRDefault="00FB7172" w:rsidP="003404D5">
            <w:pPr>
              <w:pStyle w:val="Columnheading"/>
              <w:contextualSpacing/>
              <w:rPr>
                <w:noProof/>
                <w:color w:val="1F497D"/>
                <w:sz w:val="22"/>
                <w:szCs w:val="22"/>
              </w:rPr>
            </w:pPr>
            <w:r w:rsidRPr="00A50D0D">
              <w:rPr>
                <w:noProof/>
                <w:color w:val="1F497D"/>
                <w:sz w:val="22"/>
                <w:szCs w:val="22"/>
              </w:rPr>
              <w:t>Author / Year</w:t>
            </w:r>
          </w:p>
        </w:tc>
        <w:tc>
          <w:tcPr>
            <w:tcW w:w="1440" w:type="dxa"/>
            <w:tcBorders>
              <w:top w:val="single" w:sz="4" w:space="0" w:color="000000"/>
              <w:left w:val="single" w:sz="4" w:space="0" w:color="000000"/>
              <w:bottom w:val="single" w:sz="4" w:space="0" w:color="000000"/>
              <w:right w:val="single" w:sz="4" w:space="0" w:color="000000"/>
            </w:tcBorders>
            <w:tcPrChange w:id="51" w:author="Nandi" w:date="2018-12-06T10:26:00Z">
              <w:tcPr>
                <w:tcW w:w="1800" w:type="dxa"/>
                <w:tcBorders>
                  <w:top w:val="single" w:sz="4" w:space="0" w:color="000000"/>
                  <w:left w:val="single" w:sz="4" w:space="0" w:color="000000"/>
                  <w:bottom w:val="single" w:sz="4" w:space="0" w:color="000000"/>
                  <w:right w:val="single" w:sz="4" w:space="0" w:color="000000"/>
                </w:tcBorders>
              </w:tcPr>
            </w:tcPrChange>
          </w:tcPr>
          <w:p w14:paraId="0BD0C100" w14:textId="3950564A" w:rsidR="00FB7172" w:rsidRDefault="00FB7172">
            <w:pPr>
              <w:pStyle w:val="Columnheading"/>
              <w:ind w:left="90"/>
              <w:contextualSpacing/>
              <w:rPr>
                <w:sz w:val="22"/>
                <w:szCs w:val="22"/>
              </w:rPr>
              <w:pPrChange w:id="52" w:author="Nandi" w:date="2018-12-06T10:22:00Z">
                <w:pPr>
                  <w:pStyle w:val="Columnheading"/>
                  <w:contextualSpacing/>
                </w:pPr>
              </w:pPrChange>
            </w:pPr>
            <w:ins w:id="53" w:author="Nandi" w:date="2018-12-06T10:21:00Z">
              <w:r>
                <w:rPr>
                  <w:sz w:val="22"/>
                  <w:szCs w:val="22"/>
                </w:rPr>
                <w:t>Review or study type</w:t>
              </w:r>
            </w:ins>
          </w:p>
        </w:tc>
        <w:tc>
          <w:tcPr>
            <w:tcW w:w="144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54" w:author="Nandi" w:date="2018-12-06T10:26:00Z">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73A09529" w14:textId="535555FE" w:rsidR="00FB7172" w:rsidRPr="003404D5" w:rsidRDefault="00FB7172" w:rsidP="003404D5">
            <w:pPr>
              <w:pStyle w:val="Columnheading"/>
              <w:contextualSpacing/>
              <w:rPr>
                <w:sz w:val="22"/>
                <w:szCs w:val="22"/>
              </w:rPr>
            </w:pPr>
            <w:r>
              <w:rPr>
                <w:sz w:val="22"/>
                <w:szCs w:val="22"/>
              </w:rPr>
              <w:t>Compliance reported?</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55" w:author="Nandi" w:date="2018-12-06T10:26:00Z">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72874725" w14:textId="77777777" w:rsidR="00FB7172" w:rsidRPr="003404D5" w:rsidRDefault="00FB7172" w:rsidP="003404D5">
            <w:pPr>
              <w:pStyle w:val="Columnheading"/>
              <w:contextualSpacing/>
              <w:rPr>
                <w:sz w:val="22"/>
                <w:szCs w:val="22"/>
              </w:rPr>
            </w:pPr>
            <w:r w:rsidRPr="003404D5">
              <w:rPr>
                <w:sz w:val="22"/>
                <w:szCs w:val="22"/>
              </w:rPr>
              <w:t xml:space="preserve">Safety </w:t>
            </w:r>
            <w:r w:rsidRPr="003404D5">
              <w:rPr>
                <w:sz w:val="22"/>
                <w:szCs w:val="22"/>
              </w:rPr>
              <w:br/>
              <w:t>reported?</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56" w:author="Nandi" w:date="2018-12-06T10:26:00Z">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4AC13D05" w14:textId="12DD97B9" w:rsidR="00FB7172" w:rsidRPr="003404D5" w:rsidRDefault="00FB7172" w:rsidP="00FB7172">
            <w:pPr>
              <w:pStyle w:val="Columnheading"/>
              <w:contextualSpacing/>
              <w:rPr>
                <w:sz w:val="22"/>
                <w:szCs w:val="22"/>
              </w:rPr>
            </w:pPr>
            <w:r w:rsidRPr="003404D5">
              <w:rPr>
                <w:sz w:val="22"/>
                <w:szCs w:val="22"/>
              </w:rPr>
              <w:t>Study type</w:t>
            </w:r>
            <w:ins w:id="57" w:author="Nandi" w:date="2018-12-06T10:21:00Z">
              <w:r>
                <w:rPr>
                  <w:sz w:val="22"/>
                  <w:szCs w:val="22"/>
                </w:rPr>
                <w:t xml:space="preserve"> or study types</w:t>
              </w:r>
            </w:ins>
            <w:del w:id="58" w:author="Nandi" w:date="2018-12-06T10:21:00Z">
              <w:r w:rsidRPr="003404D5" w:rsidDel="00FB7172">
                <w:rPr>
                  <w:sz w:val="22"/>
                  <w:szCs w:val="22"/>
                </w:rPr>
                <w:delText>s</w:delText>
              </w:r>
            </w:del>
            <w:r w:rsidRPr="003404D5">
              <w:rPr>
                <w:sz w:val="22"/>
                <w:szCs w:val="22"/>
              </w:rPr>
              <w:t xml:space="preserve"> </w:t>
            </w:r>
            <w:commentRangeStart w:id="59"/>
            <w:r w:rsidRPr="003404D5">
              <w:rPr>
                <w:sz w:val="22"/>
                <w:szCs w:val="22"/>
              </w:rPr>
              <w:t>included</w:t>
            </w:r>
            <w:commentRangeEnd w:id="59"/>
            <w:r>
              <w:rPr>
                <w:rStyle w:val="CommentReference"/>
                <w:rFonts w:asciiTheme="minorHAnsi" w:hAnsiTheme="minorHAnsi" w:cstheme="minorBidi"/>
                <w:b w:val="0"/>
                <w:bCs w:val="0"/>
                <w:color w:val="auto"/>
                <w:lang w:val="en-GB"/>
              </w:rPr>
              <w:commentReference w:id="59"/>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60"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724EB5EA" w14:textId="77777777" w:rsidR="00FB7172" w:rsidRPr="003404D5" w:rsidRDefault="00FB7172" w:rsidP="003404D5">
            <w:pPr>
              <w:pStyle w:val="Columnheading"/>
              <w:contextualSpacing/>
              <w:rPr>
                <w:sz w:val="22"/>
                <w:szCs w:val="22"/>
              </w:rPr>
            </w:pPr>
            <w:r w:rsidRPr="003404D5">
              <w:rPr>
                <w:sz w:val="22"/>
                <w:szCs w:val="22"/>
              </w:rPr>
              <w:t xml:space="preserve">No. of </w:t>
            </w:r>
            <w:r w:rsidRPr="003404D5">
              <w:rPr>
                <w:sz w:val="22"/>
                <w:szCs w:val="22"/>
              </w:rPr>
              <w:br/>
              <w:t>included studies</w:t>
            </w:r>
          </w:p>
        </w:tc>
        <w:tc>
          <w:tcPr>
            <w:tcW w:w="243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61" w:author="Nandi" w:date="2018-12-06T10:26:00Z">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50A5CEB0" w14:textId="77777777" w:rsidR="00FB7172" w:rsidRPr="003404D5" w:rsidRDefault="00FB7172" w:rsidP="003404D5">
            <w:pPr>
              <w:pStyle w:val="Columnheading"/>
              <w:contextualSpacing/>
              <w:rPr>
                <w:sz w:val="22"/>
                <w:szCs w:val="22"/>
              </w:rPr>
            </w:pPr>
            <w:r w:rsidRPr="003404D5">
              <w:rPr>
                <w:sz w:val="22"/>
                <w:szCs w:val="22"/>
              </w:rPr>
              <w:t>Summary of main conclusions</w:t>
            </w:r>
          </w:p>
        </w:tc>
      </w:tr>
      <w:tr w:rsidR="00FB7172" w:rsidRPr="003404D5" w14:paraId="2F26F03E" w14:textId="77777777" w:rsidTr="00FB7172">
        <w:trPr>
          <w:trHeight w:val="1055"/>
          <w:trPrChange w:id="62" w:author="Nandi" w:date="2018-12-06T10:26:00Z">
            <w:trPr>
              <w:trHeight w:val="1055"/>
            </w:trPr>
          </w:trPrChange>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63"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39950669" w14:textId="336453E0" w:rsidR="00FB7172" w:rsidRPr="00A50D0D" w:rsidRDefault="00FB7172" w:rsidP="003404D5">
            <w:pPr>
              <w:pStyle w:val="Tablebody"/>
              <w:contextualSpacing/>
              <w:rPr>
                <w:rFonts w:ascii="SourceSansPro-Bold" w:hAnsi="SourceSansPro-Bold"/>
                <w:noProof/>
                <w:color w:val="1F497D"/>
                <w:sz w:val="22"/>
                <w:szCs w:val="22"/>
                <w:highlight w:val="magenta"/>
                <w:u w:val="single"/>
              </w:rPr>
            </w:pPr>
            <w:r w:rsidRPr="00A50D0D">
              <w:rPr>
                <w:rFonts w:ascii="SourceSansPro-Bold" w:hAnsi="SourceSansPro-Bold" w:cs="AGaramond-Regular"/>
                <w:color w:val="1F497D"/>
                <w:sz w:val="22"/>
                <w:szCs w:val="22"/>
                <w:highlight w:val="magenta"/>
                <w:u w:val="single"/>
              </w:rPr>
              <w:t>Ivers 2012</w:t>
            </w:r>
          </w:p>
        </w:tc>
        <w:tc>
          <w:tcPr>
            <w:tcW w:w="1440" w:type="dxa"/>
            <w:tcBorders>
              <w:top w:val="single" w:sz="4" w:space="0" w:color="000000"/>
              <w:left w:val="single" w:sz="4" w:space="0" w:color="000000"/>
              <w:bottom w:val="single" w:sz="4" w:space="0" w:color="000000"/>
              <w:right w:val="single" w:sz="4" w:space="0" w:color="000000"/>
            </w:tcBorders>
            <w:tcPrChange w:id="64" w:author="Nandi" w:date="2018-12-06T10:26:00Z">
              <w:tcPr>
                <w:tcW w:w="1800" w:type="dxa"/>
                <w:tcBorders>
                  <w:top w:val="single" w:sz="4" w:space="0" w:color="000000"/>
                  <w:left w:val="single" w:sz="4" w:space="0" w:color="000000"/>
                  <w:bottom w:val="single" w:sz="4" w:space="0" w:color="000000"/>
                  <w:right w:val="single" w:sz="4" w:space="0" w:color="000000"/>
                </w:tcBorders>
              </w:tcPr>
            </w:tcPrChange>
          </w:tcPr>
          <w:p w14:paraId="37399868" w14:textId="6491CC88" w:rsidR="00FB7172" w:rsidRDefault="00FB7172" w:rsidP="00FB7172">
            <w:pPr>
              <w:pStyle w:val="Tablebody"/>
              <w:ind w:left="90"/>
              <w:contextualSpacing/>
              <w:rPr>
                <w:rFonts w:ascii="SourceSansPro-Bold" w:hAnsi="SourceSansPro-Bold"/>
                <w:color w:val="auto"/>
                <w:sz w:val="22"/>
                <w:szCs w:val="22"/>
              </w:rPr>
            </w:pPr>
            <w:ins w:id="65" w:author="Nandi" w:date="2018-12-06T10:22:00Z">
              <w:r>
                <w:rPr>
                  <w:rFonts w:ascii="SourceSansPro-Bold" w:hAnsi="SourceSansPro-Bold"/>
                  <w:color w:val="auto"/>
                  <w:sz w:val="22"/>
                  <w:szCs w:val="22"/>
                </w:rPr>
                <w:t>Review</w:t>
              </w:r>
            </w:ins>
          </w:p>
        </w:tc>
        <w:tc>
          <w:tcPr>
            <w:tcW w:w="144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66" w:author="Nandi" w:date="2018-12-06T10:26:00Z">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69811C70" w14:textId="6288DAAA" w:rsidR="00FB7172" w:rsidRPr="003404D5" w:rsidRDefault="00FB7172" w:rsidP="00AF16F5">
            <w:pPr>
              <w:pStyle w:val="Tablebody"/>
              <w:contextualSpacing/>
              <w:rPr>
                <w:rFonts w:ascii="SourceSansPro-Bold" w:hAnsi="SourceSansPro-Bold"/>
                <w:color w:val="auto"/>
                <w:sz w:val="22"/>
                <w:szCs w:val="22"/>
              </w:rPr>
            </w:pPr>
            <w:r>
              <w:rPr>
                <w:rFonts w:ascii="SourceSansPro-Bold" w:hAnsi="SourceSansPro-Bold"/>
                <w:color w:val="auto"/>
                <w:sz w:val="22"/>
                <w:szCs w:val="22"/>
              </w:rPr>
              <w:t>Effect of audit and feedback of any interventions  on professional practice</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67" w:author="Nandi" w:date="2018-12-06T10:26:00Z">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6C0F2842" w14:textId="7FA9EE51" w:rsidR="00FB7172" w:rsidRPr="003404D5" w:rsidRDefault="00FB7172" w:rsidP="003404D5">
            <w:pPr>
              <w:pStyle w:val="Tablebody"/>
              <w:contextualSpacing/>
              <w:rPr>
                <w:rFonts w:ascii="SourceSansPro-Bold" w:hAnsi="SourceSansPro-Bold"/>
                <w:color w:val="auto"/>
                <w:sz w:val="22"/>
                <w:szCs w:val="22"/>
              </w:rPr>
            </w:pPr>
            <w:r>
              <w:rPr>
                <w:rFonts w:ascii="SourceSansPro-Bold" w:hAnsi="SourceSansPro-Bold"/>
                <w:color w:val="auto"/>
                <w:sz w:val="22"/>
                <w:szCs w:val="22"/>
              </w:rPr>
              <w:t>Unclear</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68" w:author="Nandi" w:date="2018-12-06T10:26:00Z">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1C885674" w14:textId="6BBE8E26" w:rsidR="00FB7172" w:rsidRPr="003404D5" w:rsidRDefault="00FB7172" w:rsidP="003404D5">
            <w:pPr>
              <w:pStyle w:val="Tablebody"/>
              <w:contextualSpacing/>
              <w:rPr>
                <w:rFonts w:ascii="SourceSansPro-Bold" w:hAnsi="SourceSansPro-Bold"/>
                <w:color w:val="auto"/>
                <w:sz w:val="22"/>
                <w:szCs w:val="22"/>
              </w:rPr>
            </w:pPr>
            <w:r>
              <w:rPr>
                <w:rFonts w:ascii="SourceSansPro-Bold" w:hAnsi="SourceSansPro-Bold"/>
                <w:color w:val="auto"/>
                <w:sz w:val="22"/>
                <w:szCs w:val="22"/>
              </w:rPr>
              <w:t>RCTs</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69"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356957F7" w14:textId="0860258B" w:rsidR="00FB7172" w:rsidRPr="003404D5" w:rsidRDefault="00FB7172" w:rsidP="003404D5">
            <w:pPr>
              <w:pStyle w:val="Tablebody"/>
              <w:contextualSpacing/>
              <w:rPr>
                <w:rFonts w:ascii="SourceSansPro-Bold" w:hAnsi="SourceSansPro-Bold"/>
                <w:color w:val="auto"/>
                <w:sz w:val="22"/>
                <w:szCs w:val="22"/>
              </w:rPr>
            </w:pPr>
            <w:r>
              <w:rPr>
                <w:rFonts w:ascii="SourceSansPro-Bold" w:hAnsi="SourceSansPro-Bold"/>
                <w:color w:val="auto"/>
                <w:sz w:val="22"/>
                <w:szCs w:val="22"/>
              </w:rPr>
              <w:t>140</w:t>
            </w:r>
          </w:p>
        </w:tc>
        <w:tc>
          <w:tcPr>
            <w:tcW w:w="243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70" w:author="Nandi" w:date="2018-12-06T10:26:00Z">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3D137972" w14:textId="29A7CFB8" w:rsidR="00FB7172" w:rsidRPr="003404D5" w:rsidRDefault="00FB7172" w:rsidP="00AF16F5">
            <w:pPr>
              <w:pStyle w:val="Tablebody"/>
              <w:contextualSpacing/>
              <w:rPr>
                <w:rFonts w:ascii="SourceSansPro-Bold" w:hAnsi="SourceSansPro-Bold"/>
                <w:sz w:val="22"/>
                <w:szCs w:val="22"/>
              </w:rPr>
            </w:pPr>
            <w:r>
              <w:rPr>
                <w:rFonts w:ascii="SourceSansPro-Bold" w:hAnsi="SourceSansPro-Bold"/>
                <w:sz w:val="22"/>
                <w:szCs w:val="22"/>
                <w:lang w:val="en-GB"/>
              </w:rPr>
              <w:t>I</w:t>
            </w:r>
            <w:r w:rsidRPr="00AF16F5">
              <w:rPr>
                <w:rFonts w:ascii="SourceSansPro-Bold" w:hAnsi="SourceSansPro-Bold"/>
                <w:sz w:val="22"/>
                <w:szCs w:val="22"/>
                <w:lang w:val="en-GB"/>
              </w:rPr>
              <w:t>nterventions were more effective</w:t>
            </w:r>
            <w:r>
              <w:rPr>
                <w:rFonts w:ascii="SourceSansPro-Bold" w:hAnsi="SourceSansPro-Bold"/>
                <w:sz w:val="22"/>
                <w:szCs w:val="22"/>
                <w:lang w:val="en-GB"/>
              </w:rPr>
              <w:t xml:space="preserve"> </w:t>
            </w:r>
            <w:r w:rsidRPr="00AF16F5">
              <w:rPr>
                <w:rFonts w:ascii="SourceSansPro-Bold" w:hAnsi="SourceSansPro-Bold"/>
                <w:sz w:val="22"/>
                <w:szCs w:val="22"/>
                <w:lang w:val="en-GB"/>
              </w:rPr>
              <w:t>if they also included goal setting and action planning</w:t>
            </w:r>
            <w:r>
              <w:rPr>
                <w:rFonts w:ascii="SourceSansPro-Bold" w:hAnsi="SourceSansPro-Bold"/>
                <w:sz w:val="22"/>
                <w:szCs w:val="22"/>
                <w:lang w:val="en-GB"/>
              </w:rPr>
              <w:t>.</w:t>
            </w:r>
          </w:p>
        </w:tc>
      </w:tr>
      <w:tr w:rsidR="00FB7172" w:rsidRPr="003404D5" w14:paraId="71143DE0" w14:textId="77777777" w:rsidTr="00FB7172">
        <w:trPr>
          <w:trHeight w:val="1064"/>
          <w:trPrChange w:id="71" w:author="Nandi" w:date="2018-12-06T10:26:00Z">
            <w:trPr>
              <w:trHeight w:val="1064"/>
            </w:trPr>
          </w:trPrChange>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72"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03DB4E99" w14:textId="780051ED" w:rsidR="00FB7172" w:rsidRPr="00A50D0D" w:rsidRDefault="00FB7172" w:rsidP="003404D5">
            <w:pPr>
              <w:pStyle w:val="Tablebody"/>
              <w:contextualSpacing/>
              <w:rPr>
                <w:rFonts w:ascii="SourceSansPro-Bold" w:hAnsi="SourceSansPro-Bold"/>
                <w:noProof/>
                <w:color w:val="1F497D"/>
                <w:sz w:val="22"/>
                <w:szCs w:val="22"/>
                <w:highlight w:val="magenta"/>
                <w:u w:val="single"/>
              </w:rPr>
            </w:pPr>
            <w:r w:rsidRPr="00A50D0D">
              <w:rPr>
                <w:rFonts w:ascii="SourceSansPro-Bold" w:hAnsi="SourceSansPro-Bold" w:cs="AGaramond-Regular"/>
                <w:color w:val="1F497D"/>
                <w:sz w:val="22"/>
                <w:szCs w:val="22"/>
                <w:highlight w:val="magenta"/>
                <w:u w:val="single"/>
              </w:rPr>
              <w:t>Charani 2011</w:t>
            </w:r>
          </w:p>
        </w:tc>
        <w:tc>
          <w:tcPr>
            <w:tcW w:w="1440" w:type="dxa"/>
            <w:tcBorders>
              <w:top w:val="single" w:sz="4" w:space="0" w:color="000000"/>
              <w:left w:val="single" w:sz="4" w:space="0" w:color="000000"/>
              <w:bottom w:val="single" w:sz="4" w:space="0" w:color="000000"/>
              <w:right w:val="single" w:sz="4" w:space="0" w:color="000000"/>
            </w:tcBorders>
            <w:tcPrChange w:id="73" w:author="Nandi" w:date="2018-12-06T10:26:00Z">
              <w:tcPr>
                <w:tcW w:w="1800" w:type="dxa"/>
                <w:tcBorders>
                  <w:top w:val="single" w:sz="4" w:space="0" w:color="000000"/>
                  <w:left w:val="single" w:sz="4" w:space="0" w:color="000000"/>
                  <w:bottom w:val="single" w:sz="4" w:space="0" w:color="000000"/>
                  <w:right w:val="single" w:sz="4" w:space="0" w:color="000000"/>
                </w:tcBorders>
              </w:tcPr>
            </w:tcPrChange>
          </w:tcPr>
          <w:p w14:paraId="72D1398E" w14:textId="35054648" w:rsidR="00FB7172" w:rsidRDefault="00FB7172">
            <w:pPr>
              <w:pStyle w:val="Tablebody"/>
              <w:ind w:left="90"/>
              <w:contextualSpacing/>
              <w:rPr>
                <w:rFonts w:ascii="SourceSansPro-Bold" w:hAnsi="SourceSansPro-Bold"/>
                <w:sz w:val="22"/>
                <w:szCs w:val="22"/>
              </w:rPr>
              <w:pPrChange w:id="74" w:author="Nandi" w:date="2018-12-06T10:22:00Z">
                <w:pPr>
                  <w:pStyle w:val="Tablebody"/>
                  <w:contextualSpacing/>
                </w:pPr>
              </w:pPrChange>
            </w:pPr>
            <w:ins w:id="75" w:author="Nandi" w:date="2018-12-06T10:22:00Z">
              <w:r>
                <w:rPr>
                  <w:rFonts w:ascii="SourceSansPro-Bold" w:hAnsi="SourceSansPro-Bold"/>
                  <w:sz w:val="22"/>
                  <w:szCs w:val="22"/>
                </w:rPr>
                <w:t>Review</w:t>
              </w:r>
            </w:ins>
          </w:p>
        </w:tc>
        <w:tc>
          <w:tcPr>
            <w:tcW w:w="144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76" w:author="Nandi" w:date="2018-12-06T10:26:00Z">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61879950" w14:textId="37988FCB" w:rsidR="00FB7172" w:rsidRPr="003404D5" w:rsidRDefault="00FB7172" w:rsidP="003404D5">
            <w:pPr>
              <w:pStyle w:val="Tablebody"/>
              <w:contextualSpacing/>
              <w:rPr>
                <w:rFonts w:ascii="SourceSansPro-Bold" w:hAnsi="SourceSansPro-Bold"/>
                <w:sz w:val="22"/>
                <w:szCs w:val="22"/>
              </w:rPr>
            </w:pPr>
            <w:r>
              <w:rPr>
                <w:rFonts w:ascii="SourceSansPro-Bold" w:hAnsi="SourceSansPro-Bold"/>
                <w:sz w:val="22"/>
                <w:szCs w:val="22"/>
              </w:rPr>
              <w:t>Yes</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77" w:author="Nandi" w:date="2018-12-06T10:26:00Z">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7914D235" w14:textId="7BF07A11" w:rsidR="00FB7172" w:rsidRPr="003404D5" w:rsidRDefault="00FB7172" w:rsidP="003404D5">
            <w:pPr>
              <w:pStyle w:val="Tablebody"/>
              <w:contextualSpacing/>
              <w:rPr>
                <w:rFonts w:ascii="SourceSansPro-Bold" w:hAnsi="SourceSansPro-Bold"/>
                <w:sz w:val="22"/>
                <w:szCs w:val="22"/>
              </w:rPr>
            </w:pPr>
            <w:r>
              <w:rPr>
                <w:rFonts w:ascii="SourceSansPro-Bold" w:hAnsi="SourceSansPro-Bold"/>
                <w:sz w:val="22"/>
                <w:szCs w:val="22"/>
              </w:rPr>
              <w:t>Unclear</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78" w:author="Nandi" w:date="2018-12-06T10:26:00Z">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2ED13B4F" w14:textId="1FEC2FA8" w:rsidR="00FB7172" w:rsidRPr="003404D5" w:rsidRDefault="00FB7172" w:rsidP="003404D5">
            <w:pPr>
              <w:pStyle w:val="Tablebody"/>
              <w:contextualSpacing/>
              <w:rPr>
                <w:rFonts w:ascii="SourceSansPro-Bold" w:hAnsi="SourceSansPro-Bold"/>
                <w:sz w:val="22"/>
                <w:szCs w:val="22"/>
              </w:rPr>
            </w:pPr>
            <w:r>
              <w:rPr>
                <w:rFonts w:ascii="SourceSansPro-Bold" w:hAnsi="SourceSansPro-Bold"/>
                <w:sz w:val="22"/>
                <w:szCs w:val="22"/>
              </w:rPr>
              <w:t>Not stated</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79"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2BDD0983" w14:textId="2C89EDA4" w:rsidR="00FB7172" w:rsidRPr="003404D5" w:rsidRDefault="00FB7172" w:rsidP="003404D5">
            <w:pPr>
              <w:pStyle w:val="Tablebody"/>
              <w:contextualSpacing/>
              <w:rPr>
                <w:rFonts w:ascii="SourceSansPro-Bold" w:hAnsi="SourceSansPro-Bold"/>
                <w:sz w:val="22"/>
                <w:szCs w:val="22"/>
              </w:rPr>
            </w:pPr>
            <w:r>
              <w:rPr>
                <w:rFonts w:ascii="SourceSansPro-Bold" w:hAnsi="SourceSansPro-Bold"/>
                <w:sz w:val="22"/>
                <w:szCs w:val="22"/>
              </w:rPr>
              <w:t>Not stated</w:t>
            </w:r>
          </w:p>
        </w:tc>
        <w:tc>
          <w:tcPr>
            <w:tcW w:w="243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80" w:author="Nandi" w:date="2018-12-06T10:26:00Z">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20C7F6EC" w14:textId="241F2555" w:rsidR="00FB7172" w:rsidRPr="00AF16F5" w:rsidRDefault="00FB7172" w:rsidP="00AF16F5">
            <w:pPr>
              <w:pStyle w:val="Tablebody"/>
              <w:contextualSpacing/>
              <w:rPr>
                <w:rFonts w:ascii="SourceSansPro-Bold" w:hAnsi="SourceSansPro-Bold"/>
                <w:sz w:val="22"/>
                <w:szCs w:val="22"/>
                <w:lang w:val="en-GB"/>
              </w:rPr>
            </w:pPr>
            <w:r>
              <w:rPr>
                <w:rFonts w:ascii="SourceSansPro-Bold" w:hAnsi="SourceSansPro-Bold"/>
                <w:sz w:val="22"/>
                <w:szCs w:val="22"/>
                <w:lang w:val="en-GB"/>
              </w:rPr>
              <w:t>B</w:t>
            </w:r>
            <w:r w:rsidRPr="00AF16F5">
              <w:rPr>
                <w:rFonts w:ascii="SourceSansPro-Bold" w:hAnsi="SourceSansPro-Bold"/>
                <w:sz w:val="22"/>
                <w:szCs w:val="22"/>
                <w:lang w:val="en-GB"/>
              </w:rPr>
              <w:t>ehavioural</w:t>
            </w:r>
          </w:p>
          <w:p w14:paraId="1F3C8DAF" w14:textId="6AF6F542" w:rsidR="00FB7172" w:rsidRPr="003404D5" w:rsidRDefault="00FB7172" w:rsidP="00FB7172">
            <w:pPr>
              <w:pStyle w:val="Tablebody"/>
              <w:contextualSpacing/>
              <w:rPr>
                <w:rFonts w:ascii="SourceSansPro-Bold" w:hAnsi="SourceSansPro-Bold"/>
                <w:sz w:val="22"/>
                <w:szCs w:val="22"/>
              </w:rPr>
            </w:pPr>
            <w:r w:rsidRPr="00AF16F5">
              <w:rPr>
                <w:rFonts w:ascii="SourceSansPro-Bold" w:hAnsi="SourceSansPro-Bold"/>
                <w:sz w:val="22"/>
                <w:szCs w:val="22"/>
                <w:lang w:val="en-GB"/>
              </w:rPr>
              <w:t>determinants and social norms were not given due consideration</w:t>
            </w:r>
            <w:r>
              <w:rPr>
                <w:rFonts w:ascii="SourceSansPro-Bold" w:hAnsi="SourceSansPro-Bold"/>
                <w:sz w:val="22"/>
                <w:szCs w:val="22"/>
                <w:lang w:val="en-GB"/>
              </w:rPr>
              <w:t xml:space="preserve"> </w:t>
            </w:r>
            <w:r w:rsidRPr="00AF16F5">
              <w:rPr>
                <w:rFonts w:ascii="SourceSansPro-Bold" w:hAnsi="SourceSansPro-Bold"/>
                <w:sz w:val="22"/>
                <w:szCs w:val="22"/>
                <w:lang w:val="en-GB"/>
              </w:rPr>
              <w:t>in the design and evaluation of interventions to change</w:t>
            </w:r>
            <w:r>
              <w:rPr>
                <w:rFonts w:ascii="SourceSansPro-Bold" w:hAnsi="SourceSansPro-Bold"/>
                <w:sz w:val="22"/>
                <w:szCs w:val="22"/>
                <w:lang w:val="en-GB"/>
              </w:rPr>
              <w:t xml:space="preserve"> </w:t>
            </w:r>
            <w:r w:rsidRPr="00AF16F5">
              <w:rPr>
                <w:rFonts w:ascii="SourceSansPro-Bold" w:hAnsi="SourceSansPro-Bold"/>
                <w:sz w:val="22"/>
                <w:szCs w:val="22"/>
                <w:lang w:val="en-GB"/>
              </w:rPr>
              <w:t>antibiotic prescribing</w:t>
            </w:r>
            <w:r>
              <w:rPr>
                <w:rFonts w:ascii="SourceSansPro-Bold" w:hAnsi="SourceSansPro-Bold"/>
                <w:sz w:val="22"/>
                <w:szCs w:val="22"/>
                <w:lang w:val="en-GB"/>
              </w:rPr>
              <w:t>.</w:t>
            </w:r>
          </w:p>
        </w:tc>
      </w:tr>
      <w:tr w:rsidR="00FB7172" w:rsidRPr="003404D5" w14:paraId="6D511FCC" w14:textId="77777777" w:rsidTr="00FB7172">
        <w:trPr>
          <w:trHeight w:val="884"/>
          <w:trPrChange w:id="81" w:author="Nandi" w:date="2018-12-06T10:26:00Z">
            <w:trPr>
              <w:trHeight w:val="884"/>
            </w:trPr>
          </w:trPrChange>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82"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4CA3498A" w14:textId="112BC7AA" w:rsidR="00FB7172" w:rsidRPr="00A50D0D" w:rsidRDefault="00FB7172" w:rsidP="00AF16F5">
            <w:pPr>
              <w:pStyle w:val="Tablebody"/>
              <w:contextualSpacing/>
              <w:rPr>
                <w:rFonts w:ascii="SourceSansPro-Bold" w:hAnsi="SourceSansPro-Bold"/>
                <w:noProof/>
                <w:color w:val="1F497D"/>
                <w:sz w:val="22"/>
                <w:szCs w:val="22"/>
                <w:highlight w:val="magenta"/>
                <w:u w:val="single"/>
                <w:lang w:val="en-GB"/>
              </w:rPr>
            </w:pPr>
            <w:r w:rsidRPr="00A50D0D">
              <w:rPr>
                <w:rFonts w:ascii="SourceSansPro-Bold" w:hAnsi="SourceSansPro-Bold"/>
                <w:noProof/>
                <w:color w:val="1F497D"/>
                <w:sz w:val="22"/>
                <w:szCs w:val="22"/>
                <w:highlight w:val="magenta"/>
                <w:u w:val="single"/>
                <w:lang w:val="en-GB"/>
              </w:rPr>
              <w:t>Avery 2012;</w:t>
            </w:r>
          </w:p>
          <w:p w14:paraId="75D21D52" w14:textId="6A3E01B9" w:rsidR="00FB7172" w:rsidRPr="00A50D0D" w:rsidRDefault="00FB7172" w:rsidP="00AF16F5">
            <w:pPr>
              <w:pStyle w:val="Tablebody"/>
              <w:contextualSpacing/>
              <w:rPr>
                <w:rFonts w:ascii="SourceSansPro-Bold" w:hAnsi="SourceSansPro-Bold"/>
                <w:noProof/>
                <w:color w:val="1F497D"/>
                <w:sz w:val="22"/>
                <w:szCs w:val="22"/>
                <w:highlight w:val="magenta"/>
                <w:u w:val="single"/>
              </w:rPr>
            </w:pPr>
            <w:r w:rsidRPr="00A50D0D">
              <w:rPr>
                <w:rFonts w:ascii="SourceSansPro-Bold" w:hAnsi="SourceSansPro-Bold"/>
                <w:noProof/>
                <w:color w:val="1F497D"/>
                <w:sz w:val="22"/>
                <w:szCs w:val="22"/>
                <w:highlight w:val="magenta"/>
                <w:u w:val="single"/>
                <w:lang w:val="en-GB"/>
              </w:rPr>
              <w:t>Dreischulte 2016; Lester 2010</w:t>
            </w:r>
          </w:p>
        </w:tc>
        <w:tc>
          <w:tcPr>
            <w:tcW w:w="1440" w:type="dxa"/>
            <w:tcBorders>
              <w:top w:val="single" w:sz="4" w:space="0" w:color="000000"/>
              <w:left w:val="single" w:sz="4" w:space="0" w:color="000000"/>
              <w:bottom w:val="single" w:sz="4" w:space="0" w:color="000000"/>
              <w:right w:val="single" w:sz="4" w:space="0" w:color="000000"/>
            </w:tcBorders>
            <w:tcPrChange w:id="83" w:author="Nandi" w:date="2018-12-06T10:26:00Z">
              <w:tcPr>
                <w:tcW w:w="1800" w:type="dxa"/>
                <w:tcBorders>
                  <w:top w:val="single" w:sz="4" w:space="0" w:color="000000"/>
                  <w:left w:val="single" w:sz="4" w:space="0" w:color="000000"/>
                  <w:bottom w:val="single" w:sz="4" w:space="0" w:color="000000"/>
                  <w:right w:val="single" w:sz="4" w:space="0" w:color="000000"/>
                </w:tcBorders>
              </w:tcPr>
            </w:tcPrChange>
          </w:tcPr>
          <w:p w14:paraId="325E194D" w14:textId="32CD8C54" w:rsidR="00FB7172" w:rsidRPr="003404D5" w:rsidRDefault="00FB7172">
            <w:pPr>
              <w:pStyle w:val="Tablebody"/>
              <w:ind w:left="90"/>
              <w:contextualSpacing/>
              <w:rPr>
                <w:rFonts w:ascii="SourceSansPro-Bold" w:hAnsi="SourceSansPro-Bold"/>
                <w:sz w:val="22"/>
                <w:szCs w:val="22"/>
              </w:rPr>
              <w:pPrChange w:id="84" w:author="Nandi" w:date="2018-12-06T10:22:00Z">
                <w:pPr>
                  <w:pStyle w:val="Tablebody"/>
                  <w:contextualSpacing/>
                </w:pPr>
              </w:pPrChange>
            </w:pPr>
            <w:r>
              <w:rPr>
                <w:rFonts w:ascii="SourceSansPro-Bold" w:hAnsi="SourceSansPro-Bold"/>
                <w:sz w:val="22"/>
                <w:szCs w:val="22"/>
              </w:rPr>
              <w:t>Single studies (design not reported)</w:t>
            </w:r>
          </w:p>
        </w:tc>
        <w:tc>
          <w:tcPr>
            <w:tcW w:w="144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85" w:author="Nandi" w:date="2018-12-06T10:26:00Z">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18BBD47E" w14:textId="3E348DFB" w:rsidR="00FB7172" w:rsidRPr="003404D5" w:rsidRDefault="00FB7172" w:rsidP="003404D5">
            <w:pPr>
              <w:pStyle w:val="Tablebody"/>
              <w:contextualSpacing/>
              <w:rPr>
                <w:rFonts w:ascii="SourceSansPro-Bold" w:hAnsi="SourceSansPro-Bold"/>
                <w:sz w:val="22"/>
                <w:szCs w:val="22"/>
              </w:rPr>
            </w:pPr>
            <w:r>
              <w:rPr>
                <w:rFonts w:ascii="SourceSansPro-Bold" w:hAnsi="SourceSansPro-Bold"/>
                <w:sz w:val="22"/>
                <w:szCs w:val="22"/>
              </w:rPr>
              <w:t>Not applicable</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86" w:author="Nandi" w:date="2018-12-06T10:26:00Z">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6B17E1FC" w14:textId="522ED36B" w:rsidR="00FB7172" w:rsidRPr="003404D5" w:rsidRDefault="00FB7172" w:rsidP="003404D5">
            <w:pPr>
              <w:pStyle w:val="Tablebody"/>
              <w:contextualSpacing/>
              <w:rPr>
                <w:rFonts w:ascii="SourceSansPro-Bold" w:hAnsi="SourceSansPro-Bold"/>
                <w:sz w:val="22"/>
                <w:szCs w:val="22"/>
              </w:rPr>
            </w:pPr>
            <w:r>
              <w:rPr>
                <w:rFonts w:ascii="SourceSansPro-Bold" w:hAnsi="SourceSansPro-Bold"/>
                <w:sz w:val="22"/>
                <w:szCs w:val="22"/>
              </w:rPr>
              <w:t>Not applicable</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87" w:author="Nandi" w:date="2018-12-06T10:26:00Z">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0E4578A9" w14:textId="0630E471" w:rsidR="00FB7172" w:rsidRPr="003404D5" w:rsidRDefault="00FB7172" w:rsidP="003404D5">
            <w:pPr>
              <w:pStyle w:val="Tablebody"/>
              <w:contextualSpacing/>
              <w:rPr>
                <w:rFonts w:ascii="SourceSansPro-Bold" w:hAnsi="SourceSansPro-Bold"/>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88"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1A32A577" w14:textId="5B635BE9" w:rsidR="00FB7172" w:rsidRPr="003404D5" w:rsidRDefault="00FB7172" w:rsidP="003404D5">
            <w:pPr>
              <w:pStyle w:val="Tablebody"/>
              <w:contextualSpacing/>
              <w:rPr>
                <w:rFonts w:ascii="SourceSansPro-Bold" w:hAnsi="SourceSansPro-Bold"/>
                <w:sz w:val="22"/>
                <w:szCs w:val="22"/>
              </w:rPr>
            </w:pPr>
          </w:p>
        </w:tc>
        <w:tc>
          <w:tcPr>
            <w:tcW w:w="243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89" w:author="Nandi" w:date="2018-12-06T10:26:00Z">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72F81592" w14:textId="489BD866" w:rsidR="00FB7172" w:rsidRPr="003404D5" w:rsidRDefault="00FB7172" w:rsidP="00FB7172">
            <w:pPr>
              <w:pStyle w:val="Tablebody"/>
              <w:contextualSpacing/>
              <w:rPr>
                <w:rFonts w:ascii="SourceSansPro-Bold" w:hAnsi="SourceSansPro-Bold"/>
                <w:sz w:val="22"/>
                <w:szCs w:val="22"/>
              </w:rPr>
            </w:pPr>
            <w:r>
              <w:rPr>
                <w:rFonts w:ascii="SourceSansPro-Bold" w:hAnsi="SourceSansPro-Bold"/>
                <w:sz w:val="22"/>
                <w:szCs w:val="22"/>
                <w:lang w:val="en-GB"/>
              </w:rPr>
              <w:t>R</w:t>
            </w:r>
            <w:r w:rsidRPr="00AF16F5">
              <w:rPr>
                <w:rFonts w:ascii="SourceSansPro-Bold" w:hAnsi="SourceSansPro-Bold"/>
                <w:sz w:val="22"/>
                <w:szCs w:val="22"/>
                <w:lang w:val="en-GB"/>
              </w:rPr>
              <w:t>emoval of financial incentives is associated</w:t>
            </w:r>
            <w:r>
              <w:rPr>
                <w:rFonts w:ascii="SourceSansPro-Bold" w:hAnsi="SourceSansPro-Bold"/>
                <w:sz w:val="22"/>
                <w:szCs w:val="22"/>
                <w:lang w:val="en-GB"/>
              </w:rPr>
              <w:t xml:space="preserve"> </w:t>
            </w:r>
            <w:r w:rsidRPr="00AF16F5">
              <w:rPr>
                <w:rFonts w:ascii="SourceSansPro-Bold" w:hAnsi="SourceSansPro-Bold"/>
                <w:sz w:val="22"/>
                <w:szCs w:val="22"/>
                <w:lang w:val="en-GB"/>
              </w:rPr>
              <w:t xml:space="preserve">with reversal of </w:t>
            </w:r>
            <w:r>
              <w:rPr>
                <w:rFonts w:ascii="SourceSansPro-Bold" w:hAnsi="SourceSansPro-Bold"/>
                <w:sz w:val="22"/>
                <w:szCs w:val="22"/>
                <w:lang w:val="en-GB"/>
              </w:rPr>
              <w:t>i</w:t>
            </w:r>
            <w:r w:rsidRPr="00AF16F5">
              <w:rPr>
                <w:rFonts w:ascii="SourceSansPro-Bold" w:hAnsi="SourceSansPro-Bold"/>
                <w:sz w:val="22"/>
                <w:szCs w:val="22"/>
                <w:lang w:val="en-GB"/>
              </w:rPr>
              <w:t>nter</w:t>
            </w:r>
            <w:r>
              <w:rPr>
                <w:rFonts w:ascii="SourceSansPro-Bold" w:hAnsi="SourceSansPro-Bold"/>
                <w:sz w:val="22"/>
                <w:szCs w:val="22"/>
                <w:lang w:val="en-GB"/>
              </w:rPr>
              <w:t xml:space="preserve">vention effects in primary care. </w:t>
            </w:r>
          </w:p>
          <w:p w14:paraId="12735358" w14:textId="39DEF2C2" w:rsidR="00FB7172" w:rsidRPr="003404D5" w:rsidRDefault="00FB7172" w:rsidP="00FB7172">
            <w:pPr>
              <w:pStyle w:val="Tablebody"/>
              <w:contextualSpacing/>
              <w:rPr>
                <w:rFonts w:ascii="SourceSansPro-Bold" w:hAnsi="SourceSansPro-Bold"/>
                <w:sz w:val="22"/>
                <w:szCs w:val="22"/>
              </w:rPr>
            </w:pPr>
          </w:p>
        </w:tc>
      </w:tr>
      <w:tr w:rsidR="00FB7172" w:rsidRPr="003404D5" w14:paraId="7621CF07" w14:textId="77777777" w:rsidTr="00FB7172">
        <w:trPr>
          <w:trHeight w:val="1055"/>
          <w:trPrChange w:id="90" w:author="Nandi" w:date="2018-12-06T10:26:00Z">
            <w:trPr>
              <w:trHeight w:val="1055"/>
            </w:trPr>
          </w:trPrChange>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91"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5C3DC43A" w14:textId="421F7E79" w:rsidR="00FB7172" w:rsidRPr="00A50D0D" w:rsidRDefault="00FB7172" w:rsidP="003404D5">
            <w:pPr>
              <w:pStyle w:val="Tablebody"/>
              <w:contextualSpacing/>
              <w:rPr>
                <w:rFonts w:ascii="SourceSansPro-Bold" w:hAnsi="SourceSansPro-Bold"/>
                <w:noProof/>
                <w:color w:val="1F497D"/>
                <w:sz w:val="22"/>
                <w:szCs w:val="22"/>
                <w:highlight w:val="magenta"/>
                <w:u w:val="single"/>
              </w:rPr>
            </w:pPr>
            <w:r w:rsidRPr="00A50D0D">
              <w:rPr>
                <w:rFonts w:ascii="SourceSansPro-Bold" w:hAnsi="SourceSansPro-Bold"/>
                <w:noProof/>
                <w:color w:val="1F497D"/>
                <w:sz w:val="22"/>
                <w:szCs w:val="22"/>
                <w:highlight w:val="magenta"/>
                <w:u w:val="single"/>
                <w:lang w:val="en-GB"/>
              </w:rPr>
              <w:t>(Schuts 2016</w:t>
            </w:r>
          </w:p>
        </w:tc>
        <w:tc>
          <w:tcPr>
            <w:tcW w:w="1440" w:type="dxa"/>
            <w:tcBorders>
              <w:top w:val="single" w:sz="4" w:space="0" w:color="000000"/>
              <w:left w:val="single" w:sz="4" w:space="0" w:color="000000"/>
              <w:bottom w:val="single" w:sz="4" w:space="0" w:color="000000"/>
              <w:right w:val="single" w:sz="4" w:space="0" w:color="000000"/>
            </w:tcBorders>
            <w:tcPrChange w:id="92" w:author="Nandi" w:date="2018-12-06T10:26:00Z">
              <w:tcPr>
                <w:tcW w:w="1800" w:type="dxa"/>
                <w:tcBorders>
                  <w:top w:val="single" w:sz="4" w:space="0" w:color="000000"/>
                  <w:left w:val="single" w:sz="4" w:space="0" w:color="000000"/>
                  <w:bottom w:val="single" w:sz="4" w:space="0" w:color="000000"/>
                  <w:right w:val="single" w:sz="4" w:space="0" w:color="000000"/>
                </w:tcBorders>
              </w:tcPr>
            </w:tcPrChange>
          </w:tcPr>
          <w:p w14:paraId="3D1934D9" w14:textId="5C89DADE" w:rsidR="00FB7172" w:rsidRPr="003404D5" w:rsidRDefault="00FB7172">
            <w:pPr>
              <w:pStyle w:val="Tablebody"/>
              <w:ind w:left="90"/>
              <w:contextualSpacing/>
              <w:rPr>
                <w:rFonts w:ascii="SourceSansPro-Bold" w:hAnsi="SourceSansPro-Bold"/>
                <w:sz w:val="22"/>
                <w:szCs w:val="22"/>
              </w:rPr>
              <w:pPrChange w:id="93" w:author="Nandi" w:date="2018-12-06T10:22:00Z">
                <w:pPr>
                  <w:pStyle w:val="Tablebody"/>
                  <w:contextualSpacing/>
                </w:pPr>
              </w:pPrChange>
            </w:pPr>
            <w:r>
              <w:rPr>
                <w:rFonts w:ascii="SourceSansPro-Bold" w:hAnsi="SourceSansPro-Bold"/>
                <w:sz w:val="22"/>
                <w:szCs w:val="22"/>
              </w:rPr>
              <w:t>Review</w:t>
            </w:r>
          </w:p>
        </w:tc>
        <w:tc>
          <w:tcPr>
            <w:tcW w:w="144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94" w:author="Nandi" w:date="2018-12-06T10:26:00Z">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68D9A97C" w14:textId="7AA117A7" w:rsidR="00FB7172" w:rsidRPr="003404D5" w:rsidRDefault="00FB7172" w:rsidP="003404D5">
            <w:pPr>
              <w:pStyle w:val="Tablebody"/>
              <w:contextualSpacing/>
              <w:rPr>
                <w:rFonts w:ascii="SourceSansPro-Bold" w:hAnsi="SourceSansPro-Bold"/>
                <w:sz w:val="22"/>
                <w:szCs w:val="22"/>
              </w:rPr>
            </w:pPr>
            <w:r>
              <w:rPr>
                <w:rFonts w:ascii="SourceSansPro-Bold" w:hAnsi="SourceSansPro-Bold"/>
                <w:sz w:val="22"/>
                <w:szCs w:val="22"/>
              </w:rPr>
              <w:t>Unclear</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95" w:author="Nandi" w:date="2018-12-06T10:26:00Z">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0147E1D4" w14:textId="0AA6FFD4" w:rsidR="00FB7172" w:rsidRPr="003404D5" w:rsidRDefault="00FB7172" w:rsidP="003404D5">
            <w:pPr>
              <w:pStyle w:val="Tablebody"/>
              <w:contextualSpacing/>
              <w:rPr>
                <w:rFonts w:ascii="SourceSansPro-Bold" w:hAnsi="SourceSansPro-Bold"/>
                <w:sz w:val="22"/>
                <w:szCs w:val="22"/>
              </w:rPr>
            </w:pPr>
            <w:r>
              <w:rPr>
                <w:rFonts w:ascii="SourceSansPro-Bold" w:hAnsi="SourceSansPro-Bold"/>
                <w:sz w:val="22"/>
                <w:szCs w:val="22"/>
              </w:rPr>
              <w:t>Yes</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96" w:author="Nandi" w:date="2018-12-06T10:26:00Z">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3DAF2515" w14:textId="111552BD" w:rsidR="00FB7172" w:rsidRPr="003404D5" w:rsidRDefault="00FB7172" w:rsidP="003404D5">
            <w:pPr>
              <w:pStyle w:val="Tablebody"/>
              <w:contextualSpacing/>
              <w:rPr>
                <w:rFonts w:ascii="SourceSansPro-Bold" w:hAnsi="SourceSansPro-Bold"/>
                <w:sz w:val="22"/>
                <w:szCs w:val="22"/>
              </w:rPr>
            </w:pPr>
            <w:r>
              <w:rPr>
                <w:rFonts w:ascii="SourceSansPro-Bold" w:hAnsi="SourceSansPro-Bold"/>
                <w:sz w:val="22"/>
                <w:szCs w:val="22"/>
              </w:rPr>
              <w:t>39</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97"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032E70C6" w14:textId="65B459EB" w:rsidR="00FB7172" w:rsidRPr="003404D5" w:rsidRDefault="00FB7172" w:rsidP="003404D5">
            <w:pPr>
              <w:pStyle w:val="Tablebody"/>
              <w:contextualSpacing/>
              <w:rPr>
                <w:rFonts w:ascii="SourceSansPro-Bold" w:hAnsi="SourceSansPro-Bold"/>
                <w:sz w:val="22"/>
                <w:szCs w:val="22"/>
              </w:rPr>
            </w:pPr>
            <w:r>
              <w:rPr>
                <w:rFonts w:ascii="SourceSansPro-Bold" w:hAnsi="SourceSansPro-Bold"/>
                <w:sz w:val="22"/>
                <w:szCs w:val="22"/>
              </w:rPr>
              <w:t>Case control and cohort</w:t>
            </w:r>
          </w:p>
        </w:tc>
        <w:tc>
          <w:tcPr>
            <w:tcW w:w="243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98" w:author="Nandi" w:date="2018-12-06T10:26:00Z">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1AACE6E0" w14:textId="3C84718F" w:rsidR="00FB7172" w:rsidRPr="003404D5" w:rsidRDefault="00FB7172" w:rsidP="00FB7172">
            <w:pPr>
              <w:pStyle w:val="Tablebody"/>
              <w:contextualSpacing/>
              <w:rPr>
                <w:rFonts w:ascii="SourceSansPro-Bold" w:hAnsi="SourceSansPro-Bold"/>
                <w:sz w:val="22"/>
                <w:szCs w:val="22"/>
              </w:rPr>
            </w:pPr>
            <w:r>
              <w:rPr>
                <w:rFonts w:ascii="SourceSansPro-Bold" w:hAnsi="SourceSansPro-Bold"/>
                <w:sz w:val="22"/>
                <w:szCs w:val="22"/>
                <w:lang w:val="en-GB"/>
              </w:rPr>
              <w:t>G</w:t>
            </w:r>
            <w:r w:rsidRPr="00FB7172">
              <w:rPr>
                <w:rFonts w:ascii="SourceSansPro-Bold" w:hAnsi="SourceSansPro-Bold"/>
                <w:sz w:val="22"/>
                <w:szCs w:val="22"/>
                <w:lang w:val="en-GB"/>
              </w:rPr>
              <w:t>uideline-adherent empirical</w:t>
            </w:r>
            <w:r>
              <w:rPr>
                <w:rFonts w:ascii="SourceSansPro-Bold" w:hAnsi="SourceSansPro-Bold"/>
                <w:sz w:val="22"/>
                <w:szCs w:val="22"/>
                <w:lang w:val="en-GB"/>
              </w:rPr>
              <w:t xml:space="preserve"> </w:t>
            </w:r>
            <w:r w:rsidRPr="00FB7172">
              <w:rPr>
                <w:rFonts w:ascii="SourceSansPro-Bold" w:hAnsi="SourceSansPro-Bold"/>
                <w:sz w:val="22"/>
                <w:szCs w:val="22"/>
                <w:lang w:val="en-GB"/>
              </w:rPr>
              <w:t>therapy was associated with a reduction for mortality (odds ratio</w:t>
            </w:r>
            <w:r>
              <w:rPr>
                <w:rFonts w:ascii="SourceSansPro-Bold" w:hAnsi="SourceSansPro-Bold"/>
                <w:sz w:val="22"/>
                <w:szCs w:val="22"/>
                <w:lang w:val="en-GB"/>
              </w:rPr>
              <w:t xml:space="preserve"> </w:t>
            </w:r>
            <w:r w:rsidRPr="00FB7172">
              <w:rPr>
                <w:rFonts w:ascii="SourceSansPro-Bold" w:hAnsi="SourceSansPro-Bold"/>
                <w:sz w:val="22"/>
                <w:szCs w:val="22"/>
                <w:lang w:val="en-GB"/>
              </w:rPr>
              <w:t>0.65, 95% CI 0.54-0.80</w:t>
            </w:r>
          </w:p>
        </w:tc>
      </w:tr>
      <w:tr w:rsidR="00FB7172" w:rsidRPr="003404D5" w14:paraId="1A0F3D58" w14:textId="77777777" w:rsidTr="00FB7172">
        <w:trPr>
          <w:trHeight w:val="974"/>
          <w:trPrChange w:id="99" w:author="Nandi" w:date="2018-12-06T10:26:00Z">
            <w:trPr>
              <w:trHeight w:val="974"/>
            </w:trPr>
          </w:trPrChange>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100"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0A102D77" w14:textId="0F38B1CC" w:rsidR="00FB7172" w:rsidRPr="00A50D0D" w:rsidRDefault="00FB7172" w:rsidP="00A50D0D">
            <w:pPr>
              <w:pStyle w:val="Tablebody"/>
              <w:contextualSpacing/>
              <w:rPr>
                <w:rFonts w:ascii="SourceSansPro-Bold" w:hAnsi="SourceSansPro-Bold"/>
                <w:noProof/>
                <w:color w:val="1F497D"/>
                <w:sz w:val="22"/>
                <w:szCs w:val="22"/>
                <w:u w:val="single"/>
              </w:rPr>
            </w:pPr>
            <w:r w:rsidRPr="00A50D0D">
              <w:rPr>
                <w:rFonts w:ascii="SourceSansPro-Bold" w:hAnsi="SourceSansPro-Bold"/>
                <w:noProof/>
                <w:color w:val="1F497D"/>
                <w:sz w:val="22"/>
                <w:szCs w:val="22"/>
                <w:highlight w:val="magenta"/>
                <w:u w:val="single"/>
                <w:lang w:val="en-GB"/>
              </w:rPr>
              <w:lastRenderedPageBreak/>
              <w:t>Feazel 2014)</w:t>
            </w:r>
          </w:p>
        </w:tc>
        <w:tc>
          <w:tcPr>
            <w:tcW w:w="1440" w:type="dxa"/>
            <w:tcBorders>
              <w:top w:val="single" w:sz="4" w:space="0" w:color="000000"/>
              <w:left w:val="single" w:sz="4" w:space="0" w:color="000000"/>
              <w:bottom w:val="single" w:sz="4" w:space="0" w:color="000000"/>
              <w:right w:val="single" w:sz="4" w:space="0" w:color="000000"/>
            </w:tcBorders>
            <w:tcPrChange w:id="101" w:author="Nandi" w:date="2018-12-06T10:26:00Z">
              <w:tcPr>
                <w:tcW w:w="1800" w:type="dxa"/>
                <w:tcBorders>
                  <w:top w:val="single" w:sz="4" w:space="0" w:color="000000"/>
                  <w:left w:val="single" w:sz="4" w:space="0" w:color="000000"/>
                  <w:bottom w:val="single" w:sz="4" w:space="0" w:color="000000"/>
                  <w:right w:val="single" w:sz="4" w:space="0" w:color="000000"/>
                </w:tcBorders>
              </w:tcPr>
            </w:tcPrChange>
          </w:tcPr>
          <w:p w14:paraId="14D80846" w14:textId="51CA7751" w:rsidR="00FB7172" w:rsidRPr="003404D5" w:rsidRDefault="00FB7172">
            <w:pPr>
              <w:pStyle w:val="Tablebody"/>
              <w:ind w:left="90"/>
              <w:contextualSpacing/>
              <w:rPr>
                <w:rFonts w:ascii="SourceSansPro-Bold" w:hAnsi="SourceSansPro-Bold"/>
                <w:sz w:val="22"/>
                <w:szCs w:val="22"/>
              </w:rPr>
              <w:pPrChange w:id="102" w:author="Nandi" w:date="2018-12-06T10:22:00Z">
                <w:pPr>
                  <w:pStyle w:val="Tablebody"/>
                  <w:contextualSpacing/>
                </w:pPr>
              </w:pPrChange>
            </w:pPr>
            <w:r>
              <w:rPr>
                <w:rFonts w:ascii="SourceSansPro-Bold" w:hAnsi="SourceSansPro-Bold"/>
                <w:sz w:val="22"/>
                <w:szCs w:val="22"/>
              </w:rPr>
              <w:t>Review</w:t>
            </w:r>
          </w:p>
        </w:tc>
        <w:tc>
          <w:tcPr>
            <w:tcW w:w="144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103" w:author="Nandi" w:date="2018-12-06T10:26:00Z">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6B0D8F63" w14:textId="2531E75E" w:rsidR="00FB7172" w:rsidRPr="003404D5" w:rsidRDefault="00FB7172" w:rsidP="003404D5">
            <w:pPr>
              <w:pStyle w:val="Tablebody"/>
              <w:contextualSpacing/>
              <w:rPr>
                <w:rFonts w:ascii="SourceSansPro-Bold" w:hAnsi="SourceSansPro-Bold"/>
                <w:sz w:val="22"/>
                <w:szCs w:val="22"/>
              </w:rPr>
            </w:pPr>
            <w:r>
              <w:rPr>
                <w:rFonts w:ascii="SourceSansPro-Bold" w:hAnsi="SourceSansPro-Bold"/>
                <w:sz w:val="22"/>
                <w:szCs w:val="22"/>
              </w:rPr>
              <w:t>CDI</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104" w:author="Nandi" w:date="2018-12-06T10:26:00Z">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0242AAC0" w14:textId="0186AF52" w:rsidR="00FB7172" w:rsidRPr="003404D5" w:rsidRDefault="00FB7172" w:rsidP="003404D5">
            <w:pPr>
              <w:pStyle w:val="Tablebody"/>
              <w:contextualSpacing/>
              <w:rPr>
                <w:rFonts w:ascii="SourceSansPro-Bold" w:hAnsi="SourceSansPro-Bold"/>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105" w:author="Nandi" w:date="2018-12-06T10:26:00Z">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529D3CE0" w14:textId="450825EE" w:rsidR="00FB7172" w:rsidRPr="003404D5" w:rsidRDefault="00A50D0D" w:rsidP="003404D5">
            <w:pPr>
              <w:pStyle w:val="Tablebody"/>
              <w:contextualSpacing/>
              <w:rPr>
                <w:rFonts w:ascii="SourceSansPro-Bold" w:hAnsi="SourceSansPro-Bold"/>
                <w:sz w:val="22"/>
                <w:szCs w:val="22"/>
              </w:rPr>
            </w:pPr>
            <w:r>
              <w:rPr>
                <w:rFonts w:ascii="SourceSansPro-Bold" w:hAnsi="SourceSansPro-Bold"/>
                <w:sz w:val="22"/>
                <w:szCs w:val="22"/>
              </w:rPr>
              <w:t>Not reported</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106" w:author="Nandi" w:date="2018-12-06T10:26:00Z">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0B650C1B" w14:textId="2C34DDAB" w:rsidR="00A50D0D" w:rsidRDefault="00A50D0D" w:rsidP="003404D5">
            <w:pPr>
              <w:pStyle w:val="Tablebody"/>
              <w:contextualSpacing/>
              <w:rPr>
                <w:rFonts w:ascii="SourceSansPro-Bold" w:hAnsi="SourceSansPro-Bold"/>
                <w:sz w:val="22"/>
                <w:szCs w:val="22"/>
              </w:rPr>
            </w:pPr>
            <w:r>
              <w:rPr>
                <w:rFonts w:ascii="SourceSansPro-Bold" w:hAnsi="SourceSansPro-Bold"/>
                <w:sz w:val="22"/>
                <w:szCs w:val="22"/>
              </w:rPr>
              <w:t xml:space="preserve">16 </w:t>
            </w:r>
            <w:commentRangeStart w:id="107"/>
            <w:r>
              <w:rPr>
                <w:rFonts w:ascii="SourceSansPro-Bold" w:hAnsi="SourceSansPro-Bold"/>
                <w:sz w:val="22"/>
                <w:szCs w:val="22"/>
              </w:rPr>
              <w:t>interrupted</w:t>
            </w:r>
            <w:commentRangeEnd w:id="107"/>
            <w:r>
              <w:rPr>
                <w:rStyle w:val="CommentReference"/>
                <w:rFonts w:asciiTheme="minorHAnsi" w:hAnsiTheme="minorHAnsi" w:cstheme="minorBidi"/>
                <w:color w:val="auto"/>
                <w:lang w:val="en-GB"/>
              </w:rPr>
              <w:commentReference w:id="107"/>
            </w:r>
            <w:r>
              <w:rPr>
                <w:rFonts w:ascii="SourceSansPro-Bold" w:hAnsi="SourceSansPro-Bold"/>
                <w:sz w:val="22"/>
                <w:szCs w:val="22"/>
              </w:rPr>
              <w:t xml:space="preserve"> time series and uncontrolled before-after studies</w:t>
            </w:r>
          </w:p>
          <w:p w14:paraId="75352EE5" w14:textId="75128A7A" w:rsidR="00A50D0D" w:rsidRPr="003404D5" w:rsidRDefault="00A50D0D" w:rsidP="003404D5">
            <w:pPr>
              <w:pStyle w:val="Tablebody"/>
              <w:contextualSpacing/>
              <w:rPr>
                <w:rFonts w:ascii="SourceSansPro-Bold" w:hAnsi="SourceSansPro-Bold"/>
                <w:sz w:val="22"/>
                <w:szCs w:val="22"/>
              </w:rPr>
            </w:pPr>
          </w:p>
        </w:tc>
        <w:tc>
          <w:tcPr>
            <w:tcW w:w="243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Change w:id="108" w:author="Nandi" w:date="2018-12-06T10:26:00Z">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tcPrChange>
          </w:tcPr>
          <w:p w14:paraId="7388DBA6" w14:textId="69E735C3" w:rsidR="00A50D0D" w:rsidRPr="00A50D0D" w:rsidRDefault="00A50D0D" w:rsidP="00A50D0D">
            <w:pPr>
              <w:pStyle w:val="Tablebody"/>
              <w:contextualSpacing/>
              <w:rPr>
                <w:rFonts w:ascii="SourceSansPro-Bold" w:hAnsi="SourceSansPro-Bold"/>
                <w:sz w:val="22"/>
                <w:szCs w:val="22"/>
                <w:lang w:val="en-GB"/>
              </w:rPr>
            </w:pPr>
            <w:r>
              <w:rPr>
                <w:rFonts w:ascii="SourceSansPro-Bold" w:hAnsi="SourceSansPro-Bold"/>
                <w:sz w:val="22"/>
                <w:szCs w:val="22"/>
                <w:lang w:val="en-GB"/>
              </w:rPr>
              <w:t xml:space="preserve">Antibiotic stewardship programmes </w:t>
            </w:r>
            <w:r w:rsidRPr="00A50D0D">
              <w:rPr>
                <w:rFonts w:ascii="SourceSansPro-Bold" w:hAnsi="SourceSansPro-Bold"/>
                <w:sz w:val="22"/>
                <w:szCs w:val="22"/>
                <w:lang w:val="en-GB"/>
              </w:rPr>
              <w:t>were associated with</w:t>
            </w:r>
          </w:p>
          <w:p w14:paraId="1E5410A5" w14:textId="67D88E79" w:rsidR="00FB7172" w:rsidRPr="003404D5" w:rsidRDefault="00A50D0D" w:rsidP="00A50D0D">
            <w:pPr>
              <w:pStyle w:val="Tablebody"/>
              <w:contextualSpacing/>
              <w:rPr>
                <w:rFonts w:ascii="SourceSansPro-Bold" w:hAnsi="SourceSansPro-Bold"/>
                <w:sz w:val="22"/>
                <w:szCs w:val="22"/>
              </w:rPr>
            </w:pPr>
            <w:r w:rsidRPr="00A50D0D">
              <w:rPr>
                <w:rFonts w:ascii="SourceSansPro-Bold" w:hAnsi="SourceSansPro-Bold"/>
                <w:sz w:val="22"/>
                <w:szCs w:val="22"/>
                <w:lang w:val="en-GB"/>
              </w:rPr>
              <w:t xml:space="preserve">a consistent, significant protective effect </w:t>
            </w:r>
            <w:r>
              <w:rPr>
                <w:rFonts w:ascii="SourceSansPro-Bold" w:hAnsi="SourceSansPro-Bold"/>
                <w:sz w:val="22"/>
                <w:szCs w:val="22"/>
                <w:lang w:val="en-GB"/>
              </w:rPr>
              <w:t xml:space="preserve">on </w:t>
            </w:r>
            <w:r w:rsidRPr="00A50D0D">
              <w:rPr>
                <w:rFonts w:ascii="SourceSansPro-Bold" w:hAnsi="SourceSansPro-Bold"/>
                <w:i/>
                <w:sz w:val="22"/>
                <w:szCs w:val="22"/>
                <w:lang w:val="en-GB"/>
              </w:rPr>
              <w:t xml:space="preserve">Clostridium difficile </w:t>
            </w:r>
            <w:r>
              <w:rPr>
                <w:rFonts w:ascii="SourceSansPro-Bold" w:hAnsi="SourceSansPro-Bold"/>
                <w:sz w:val="22"/>
                <w:szCs w:val="22"/>
                <w:lang w:val="en-GB"/>
              </w:rPr>
              <w:t xml:space="preserve">infection </w:t>
            </w:r>
            <w:r w:rsidRPr="00A50D0D">
              <w:rPr>
                <w:rFonts w:ascii="SourceSansPro-Bold" w:hAnsi="SourceSansPro-Bold"/>
                <w:sz w:val="22"/>
                <w:szCs w:val="22"/>
                <w:lang w:val="en-GB"/>
              </w:rPr>
              <w:t xml:space="preserve">(pooled risk ratio </w:t>
            </w:r>
            <w:r>
              <w:rPr>
                <w:rFonts w:ascii="SourceSansPro-Bold" w:hAnsi="SourceSansPro-Bold"/>
                <w:sz w:val="22"/>
                <w:szCs w:val="22"/>
                <w:lang w:val="en-GB"/>
              </w:rPr>
              <w:t xml:space="preserve">= </w:t>
            </w:r>
            <w:r w:rsidRPr="00A50D0D">
              <w:rPr>
                <w:rFonts w:ascii="SourceSansPro-Bold" w:hAnsi="SourceSansPro-Bold"/>
                <w:sz w:val="22"/>
                <w:szCs w:val="22"/>
                <w:lang w:val="en-GB"/>
              </w:rPr>
              <w:t>0.48, 95%</w:t>
            </w:r>
            <w:r>
              <w:rPr>
                <w:rFonts w:ascii="SourceSansPro-Bold" w:hAnsi="SourceSansPro-Bold"/>
                <w:sz w:val="22"/>
                <w:szCs w:val="22"/>
                <w:lang w:val="en-GB"/>
              </w:rPr>
              <w:t xml:space="preserve"> CI 0.38 to 0.62). </w:t>
            </w:r>
          </w:p>
        </w:tc>
      </w:tr>
    </w:tbl>
    <w:p w14:paraId="4B5078D2" w14:textId="3E8E16A4" w:rsidR="000D5673" w:rsidRDefault="000D5673" w:rsidP="000D5673"/>
    <w:p w14:paraId="6AD4F0B0" w14:textId="06228A00" w:rsidR="000D5673" w:rsidRDefault="000D5673" w:rsidP="0031002E"/>
    <w:p w14:paraId="612D4621" w14:textId="21AE5B04" w:rsidR="00672AEB" w:rsidRDefault="00672AEB" w:rsidP="00672AEB">
      <w:pPr>
        <w:pStyle w:val="Heading1"/>
      </w:pPr>
      <w:r>
        <w:t>Authors’ conclusions</w:t>
      </w:r>
    </w:p>
    <w:p w14:paraId="0FF2FD22" w14:textId="77777777" w:rsidR="00672AEB" w:rsidRDefault="00672AEB" w:rsidP="00672AEB">
      <w:pPr>
        <w:pStyle w:val="Heading2"/>
      </w:pPr>
      <w:r w:rsidRPr="002A1941">
        <w:t>Implications for practice</w:t>
      </w:r>
      <w:r>
        <w:t xml:space="preserve"> </w:t>
      </w:r>
    </w:p>
    <w:p w14:paraId="14CFAC26" w14:textId="424B6362" w:rsidR="00A50D0D" w:rsidRDefault="00A50D0D" w:rsidP="00A50D0D">
      <w:r w:rsidRPr="00A50D0D">
        <w:t xml:space="preserve">The </w:t>
      </w:r>
      <w:r w:rsidR="00F546AA">
        <w:t xml:space="preserve">high-certainty </w:t>
      </w:r>
      <w:r w:rsidRPr="00A50D0D">
        <w:t>evidence</w:t>
      </w:r>
      <w:r w:rsidR="00F546AA">
        <w:t xml:space="preserve"> of the effectiveness of antibiotic prescribing interventions </w:t>
      </w:r>
      <w:r w:rsidRPr="00A50D0D">
        <w:t>from this review should inform implementation decisions</w:t>
      </w:r>
      <w:r w:rsidR="00F546AA">
        <w:t xml:space="preserve"> </w:t>
      </w:r>
      <w:r w:rsidRPr="00A50D0D">
        <w:t>regarding antimicrobial stewardship interventions in hospitals.</w:t>
      </w:r>
      <w:r w:rsidR="00F546AA">
        <w:t xml:space="preserve"> </w:t>
      </w:r>
    </w:p>
    <w:p w14:paraId="5764C97E" w14:textId="77777777" w:rsidR="00F546AA" w:rsidRPr="00A50D0D" w:rsidRDefault="00F546AA" w:rsidP="00A50D0D"/>
    <w:p w14:paraId="629753CE" w14:textId="77777777" w:rsidR="00F546AA" w:rsidRDefault="00A50D0D" w:rsidP="00A50D0D">
      <w:r w:rsidRPr="00A50D0D">
        <w:t>In randomised controlled trials and interrupted time series studies,</w:t>
      </w:r>
      <w:r w:rsidR="00F546AA">
        <w:t xml:space="preserve"> </w:t>
      </w:r>
      <w:r w:rsidRPr="00A50D0D">
        <w:t xml:space="preserve">enablement </w:t>
      </w:r>
      <w:r w:rsidR="00F546AA">
        <w:t>c</w:t>
      </w:r>
      <w:r w:rsidRPr="00A50D0D">
        <w:t>onsistently increased the effectiveness of interventions,</w:t>
      </w:r>
      <w:r w:rsidR="00F546AA">
        <w:t xml:space="preserve"> </w:t>
      </w:r>
      <w:r w:rsidRPr="00A50D0D">
        <w:t>including restrictive interventions</w:t>
      </w:r>
      <w:r w:rsidR="00F546AA">
        <w:t xml:space="preserve">. </w:t>
      </w:r>
    </w:p>
    <w:p w14:paraId="05EE3BD5" w14:textId="77777777" w:rsidR="00F546AA" w:rsidRDefault="00F546AA" w:rsidP="00A50D0D"/>
    <w:p w14:paraId="0EEE61F5" w14:textId="77777777" w:rsidR="00F546AA" w:rsidRDefault="00F546AA" w:rsidP="00A50D0D">
      <w:r>
        <w:t>F</w:t>
      </w:r>
      <w:r w:rsidR="00A50D0D" w:rsidRPr="00A50D0D">
        <w:t>eedback was</w:t>
      </w:r>
      <w:r>
        <w:t xml:space="preserve"> </w:t>
      </w:r>
      <w:r w:rsidR="00A50D0D" w:rsidRPr="00A50D0D">
        <w:t>used in only a minority of enablement interventions, and very few</w:t>
      </w:r>
      <w:r>
        <w:t xml:space="preserve"> </w:t>
      </w:r>
      <w:r w:rsidR="00A50D0D" w:rsidRPr="00A50D0D">
        <w:t xml:space="preserve">included goal setting or action planning. </w:t>
      </w:r>
      <w:r>
        <w:t xml:space="preserve"> </w:t>
      </w:r>
      <w:commentRangeStart w:id="109"/>
      <w:r w:rsidR="00A50D0D" w:rsidRPr="00A50D0D">
        <w:t>Antimicrobial management</w:t>
      </w:r>
      <w:r>
        <w:t xml:space="preserve"> </w:t>
      </w:r>
      <w:r w:rsidR="00A50D0D" w:rsidRPr="00A50D0D">
        <w:t>teams might consider using evidence about effective feedback</w:t>
      </w:r>
      <w:r>
        <w:t xml:space="preserve"> </w:t>
      </w:r>
      <w:r w:rsidR="00A50D0D" w:rsidRPr="00A50D0D">
        <w:t xml:space="preserve">from other clinical settings. </w:t>
      </w:r>
      <w:commentRangeEnd w:id="109"/>
      <w:r>
        <w:rPr>
          <w:rStyle w:val="CommentReference"/>
        </w:rPr>
        <w:commentReference w:id="109"/>
      </w:r>
    </w:p>
    <w:p w14:paraId="6A870978" w14:textId="77777777" w:rsidR="00F546AA" w:rsidRDefault="00F546AA" w:rsidP="00A50D0D"/>
    <w:p w14:paraId="4C410A8A" w14:textId="6A30BB1C" w:rsidR="002A1941" w:rsidRPr="002A1941" w:rsidRDefault="00A50D0D" w:rsidP="00A50D0D">
      <w:commentRangeStart w:id="110"/>
      <w:r w:rsidRPr="00A50D0D">
        <w:t>Training in the design</w:t>
      </w:r>
      <w:r w:rsidR="00F546AA">
        <w:t xml:space="preserve"> </w:t>
      </w:r>
      <w:r w:rsidRPr="00A50D0D">
        <w:t>and reporting of behaviour change interventions should be a</w:t>
      </w:r>
      <w:r w:rsidR="00F546AA">
        <w:t xml:space="preserve"> </w:t>
      </w:r>
      <w:r w:rsidRPr="00A50D0D">
        <w:t>priority for antimicrobial management teams.</w:t>
      </w:r>
      <w:commentRangeEnd w:id="110"/>
      <w:r w:rsidR="00520D6C">
        <w:rPr>
          <w:rStyle w:val="CommentReference"/>
        </w:rPr>
        <w:commentReference w:id="110"/>
      </w:r>
    </w:p>
    <w:p w14:paraId="10A7CF5E" w14:textId="77777777" w:rsidR="00F546AA" w:rsidRDefault="00F546AA" w:rsidP="00672AEB">
      <w:pPr>
        <w:pStyle w:val="Heading2"/>
      </w:pPr>
    </w:p>
    <w:p w14:paraId="74454D2B" w14:textId="77777777" w:rsidR="00672AEB" w:rsidRDefault="00672AEB" w:rsidP="00672AEB">
      <w:pPr>
        <w:pStyle w:val="Heading2"/>
      </w:pPr>
      <w:r>
        <w:t xml:space="preserve">Implications for research  </w:t>
      </w:r>
    </w:p>
    <w:p w14:paraId="2FD29032" w14:textId="77777777" w:rsidR="005472E4" w:rsidRDefault="005472E4" w:rsidP="0031002E"/>
    <w:p w14:paraId="6C94BB5A" w14:textId="6DF0CFD6" w:rsidR="00672AEB" w:rsidRDefault="00672AEB" w:rsidP="0031002E">
      <w:r w:rsidRPr="005472E4">
        <w:rPr>
          <w:b/>
        </w:rPr>
        <w:t xml:space="preserve">Table </w:t>
      </w:r>
      <w:r w:rsidR="00AE2907">
        <w:rPr>
          <w:b/>
        </w:rPr>
        <w:t>6</w:t>
      </w:r>
      <w:r w:rsidRPr="005472E4">
        <w:rPr>
          <w:b/>
        </w:rPr>
        <w:t>:</w:t>
      </w:r>
      <w:r>
        <w:t xml:space="preserve"> </w:t>
      </w:r>
      <w:r w:rsidRPr="005472E4">
        <w:rPr>
          <w:i/>
        </w:rPr>
        <w:t>Implications for research</w:t>
      </w:r>
    </w:p>
    <w:p w14:paraId="1DE90ADF" w14:textId="77777777" w:rsidR="0031002E" w:rsidRDefault="0031002E" w:rsidP="0031002E"/>
    <w:tbl>
      <w:tblPr>
        <w:tblW w:w="9814" w:type="dxa"/>
        <w:tblInd w:w="-5" w:type="dxa"/>
        <w:tblLayout w:type="fixed"/>
        <w:tblCellMar>
          <w:left w:w="0" w:type="dxa"/>
          <w:right w:w="0" w:type="dxa"/>
        </w:tblCellMar>
        <w:tblLook w:val="0000" w:firstRow="0" w:lastRow="0" w:firstColumn="0" w:lastColumn="0" w:noHBand="0" w:noVBand="0"/>
      </w:tblPr>
      <w:tblGrid>
        <w:gridCol w:w="1610"/>
        <w:gridCol w:w="8204"/>
      </w:tblGrid>
      <w:tr w:rsidR="00672AEB" w:rsidRPr="00672AEB" w14:paraId="4AE75E2B" w14:textId="77777777" w:rsidTr="0023622D">
        <w:trPr>
          <w:trHeight w:val="1052"/>
        </w:trPr>
        <w:tc>
          <w:tcPr>
            <w:tcW w:w="16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91D0F58" w14:textId="77777777" w:rsidR="00672AEB" w:rsidRPr="00672AEB" w:rsidRDefault="00672AEB" w:rsidP="00672AEB">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672AEB">
              <w:rPr>
                <w:rFonts w:ascii="SourceSansPro-Bold" w:hAnsi="SourceSansPro-Bold" w:cs="SourceSansPro-Bold"/>
                <w:b/>
                <w:bCs/>
                <w:color w:val="000000"/>
                <w:sz w:val="22"/>
                <w:szCs w:val="22"/>
              </w:rPr>
              <w:t>Trialists</w:t>
            </w:r>
          </w:p>
        </w:tc>
        <w:tc>
          <w:tcPr>
            <w:tcW w:w="8204"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03FCEA5" w14:textId="64EE1247" w:rsidR="00152CB2" w:rsidRPr="00672AEB" w:rsidRDefault="00A50D0D" w:rsidP="00A50D0D">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A50D0D">
              <w:rPr>
                <w:rFonts w:ascii="SourceSansPro-Bold" w:hAnsi="SourceSansPro-Bold" w:cs="Times New Roman"/>
                <w:color w:val="000000"/>
                <w:sz w:val="22"/>
                <w:szCs w:val="22"/>
              </w:rPr>
              <w:t>Given the high certainty of evidence for our primary outcome,</w:t>
            </w:r>
            <w:r>
              <w:rPr>
                <w:rFonts w:ascii="SourceSansPro-Bold" w:hAnsi="SourceSansPro-Bold" w:cs="Times New Roman"/>
                <w:color w:val="000000"/>
                <w:sz w:val="22"/>
                <w:szCs w:val="22"/>
              </w:rPr>
              <w:t xml:space="preserve"> </w:t>
            </w:r>
            <w:r w:rsidRPr="00A50D0D">
              <w:rPr>
                <w:rFonts w:ascii="SourceSansPro-Bold" w:hAnsi="SourceSansPro-Bold" w:cs="Times New Roman"/>
                <w:color w:val="000000"/>
                <w:sz w:val="22"/>
                <w:szCs w:val="22"/>
              </w:rPr>
              <w:t>we believe that additional trials comparing antibiotic stewardship</w:t>
            </w:r>
            <w:r>
              <w:rPr>
                <w:rFonts w:ascii="SourceSansPro-Bold" w:hAnsi="SourceSansPro-Bold" w:cs="Times New Roman"/>
                <w:color w:val="000000"/>
                <w:sz w:val="22"/>
                <w:szCs w:val="22"/>
              </w:rPr>
              <w:t xml:space="preserve"> </w:t>
            </w:r>
            <w:r w:rsidRPr="00A50D0D">
              <w:rPr>
                <w:rFonts w:ascii="SourceSansPro-Bold" w:hAnsi="SourceSansPro-Bold" w:cs="Times New Roman"/>
                <w:color w:val="000000"/>
                <w:sz w:val="22"/>
                <w:szCs w:val="22"/>
              </w:rPr>
              <w:t>with no intervention are unlikely to change our conclusions or</w:t>
            </w:r>
            <w:r>
              <w:rPr>
                <w:rFonts w:ascii="SourceSansPro-Bold" w:hAnsi="SourceSansPro-Bold" w:cs="Times New Roman"/>
                <w:color w:val="000000"/>
                <w:sz w:val="22"/>
                <w:szCs w:val="22"/>
              </w:rPr>
              <w:t xml:space="preserve"> </w:t>
            </w:r>
            <w:r w:rsidRPr="00A50D0D">
              <w:rPr>
                <w:rFonts w:ascii="SourceSansPro-Bold" w:hAnsi="SourceSansPro-Bold" w:cs="Times New Roman"/>
                <w:color w:val="000000"/>
                <w:sz w:val="22"/>
                <w:szCs w:val="22"/>
              </w:rPr>
              <w:t>build on our understanding of the current evidence.</w:t>
            </w:r>
            <w:r>
              <w:rPr>
                <w:rFonts w:ascii="SourceSansPro-Bold" w:hAnsi="SourceSansPro-Bold" w:cs="Times New Roman"/>
                <w:color w:val="000000"/>
                <w:sz w:val="22"/>
                <w:szCs w:val="22"/>
              </w:rPr>
              <w:t xml:space="preserve"> No new trials are required.</w:t>
            </w:r>
          </w:p>
        </w:tc>
      </w:tr>
      <w:tr w:rsidR="00672AEB" w:rsidRPr="00672AEB" w14:paraId="27F9FD14" w14:textId="77777777" w:rsidTr="0023622D">
        <w:trPr>
          <w:trHeight w:val="60"/>
        </w:trPr>
        <w:tc>
          <w:tcPr>
            <w:tcW w:w="16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9146360" w14:textId="77777777" w:rsidR="00672AEB" w:rsidRPr="00672AEB" w:rsidRDefault="00672AEB" w:rsidP="00672AEB">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672AEB">
              <w:rPr>
                <w:rFonts w:ascii="SourceSansPro-Bold" w:hAnsi="SourceSansPro-Bold" w:cs="SourceSansPro-Bold"/>
                <w:b/>
                <w:bCs/>
                <w:color w:val="000000"/>
                <w:sz w:val="22"/>
                <w:szCs w:val="22"/>
              </w:rPr>
              <w:t xml:space="preserve">Systematic </w:t>
            </w:r>
            <w:r w:rsidRPr="00672AEB">
              <w:rPr>
                <w:rFonts w:ascii="SourceSansPro-Bold" w:hAnsi="SourceSansPro-Bold" w:cs="SourceSansPro-Bold"/>
                <w:b/>
                <w:bCs/>
                <w:color w:val="000000"/>
                <w:sz w:val="22"/>
                <w:szCs w:val="22"/>
              </w:rPr>
              <w:br/>
              <w:t>reviewers</w:t>
            </w:r>
          </w:p>
        </w:tc>
        <w:tc>
          <w:tcPr>
            <w:tcW w:w="8204"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0E3525DB" w14:textId="1E33611C" w:rsidR="005D64AD" w:rsidRPr="005D64AD" w:rsidRDefault="00862084" w:rsidP="00862084">
            <w:pPr>
              <w:widowControl w:val="0"/>
              <w:autoSpaceDE w:val="0"/>
              <w:autoSpaceDN w:val="0"/>
              <w:adjustRightInd w:val="0"/>
              <w:spacing w:line="288" w:lineRule="auto"/>
              <w:textAlignment w:val="center"/>
              <w:rPr>
                <w:rFonts w:ascii="SourceSansPro-Bold" w:hAnsi="SourceSansPro-Bold" w:cs="Times New Roman"/>
                <w:color w:val="000000"/>
                <w:sz w:val="22"/>
                <w:szCs w:val="22"/>
              </w:rPr>
            </w:pPr>
            <w:commentRangeStart w:id="111"/>
            <w:r>
              <w:rPr>
                <w:rFonts w:ascii="SourceSansPro-Bold" w:hAnsi="SourceSansPro-Bold" w:cs="Times New Roman"/>
                <w:color w:val="000000"/>
                <w:sz w:val="22"/>
                <w:szCs w:val="22"/>
              </w:rPr>
              <w:t xml:space="preserve">Future syntheses should focus on the relationship between prescribing and microbial outcomes of studies done in multi-centre settings. </w:t>
            </w:r>
            <w:commentRangeEnd w:id="111"/>
            <w:r>
              <w:rPr>
                <w:rStyle w:val="CommentReference"/>
              </w:rPr>
              <w:commentReference w:id="111"/>
            </w:r>
          </w:p>
        </w:tc>
      </w:tr>
      <w:tr w:rsidR="00672AEB" w:rsidRPr="00672AEB" w14:paraId="51B684D6" w14:textId="77777777" w:rsidTr="0023622D">
        <w:trPr>
          <w:trHeight w:val="60"/>
        </w:trPr>
        <w:tc>
          <w:tcPr>
            <w:tcW w:w="16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C6EBCC9" w14:textId="77777777" w:rsidR="00672AEB" w:rsidRPr="00672AEB" w:rsidRDefault="00672AEB" w:rsidP="00672AEB">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672AEB">
              <w:rPr>
                <w:rFonts w:ascii="SourceSansPro-Bold" w:hAnsi="SourceSansPro-Bold" w:cs="SourceSansPro-Bold"/>
                <w:b/>
                <w:bCs/>
                <w:color w:val="000000"/>
                <w:sz w:val="22"/>
                <w:szCs w:val="22"/>
              </w:rPr>
              <w:lastRenderedPageBreak/>
              <w:t>Other researchers</w:t>
            </w:r>
          </w:p>
        </w:tc>
        <w:tc>
          <w:tcPr>
            <w:tcW w:w="8204"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C402D79" w14:textId="77777777" w:rsidR="00672AEB" w:rsidRDefault="00A50D0D" w:rsidP="00A50D0D">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A50D0D">
              <w:rPr>
                <w:rFonts w:ascii="SourceSansPro-Bold" w:hAnsi="SourceSansPro-Bold" w:cs="Times New Roman"/>
                <w:color w:val="000000"/>
                <w:sz w:val="22"/>
                <w:szCs w:val="22"/>
              </w:rPr>
              <w:t>Future research</w:t>
            </w:r>
            <w:r>
              <w:rPr>
                <w:rFonts w:ascii="SourceSansPro-Bold" w:hAnsi="SourceSansPro-Bold" w:cs="Times New Roman"/>
                <w:color w:val="000000"/>
                <w:sz w:val="22"/>
                <w:szCs w:val="22"/>
              </w:rPr>
              <w:t xml:space="preserve"> </w:t>
            </w:r>
            <w:r w:rsidRPr="00A50D0D">
              <w:rPr>
                <w:rFonts w:ascii="SourceSansPro-Bold" w:hAnsi="SourceSansPro-Bold" w:cs="Times New Roman"/>
                <w:color w:val="000000"/>
                <w:sz w:val="22"/>
                <w:szCs w:val="22"/>
              </w:rPr>
              <w:t>should focus on measuring clinical outcomes and</w:t>
            </w:r>
            <w:r>
              <w:rPr>
                <w:rFonts w:ascii="SourceSansPro-Bold" w:hAnsi="SourceSansPro-Bold" w:cs="Times New Roman"/>
                <w:color w:val="000000"/>
                <w:sz w:val="22"/>
                <w:szCs w:val="22"/>
              </w:rPr>
              <w:t xml:space="preserve"> </w:t>
            </w:r>
            <w:r w:rsidRPr="00A50D0D">
              <w:rPr>
                <w:rFonts w:ascii="SourceSansPro-Bold" w:hAnsi="SourceSansPro-Bold" w:cs="Times New Roman"/>
                <w:color w:val="000000"/>
                <w:sz w:val="22"/>
                <w:szCs w:val="22"/>
              </w:rPr>
              <w:t>assessing other measures of patient safety and different stewardship</w:t>
            </w:r>
            <w:r>
              <w:rPr>
                <w:rFonts w:ascii="SourceSansPro-Bold" w:hAnsi="SourceSansPro-Bold" w:cs="Times New Roman"/>
                <w:color w:val="000000"/>
                <w:sz w:val="22"/>
                <w:szCs w:val="22"/>
              </w:rPr>
              <w:t xml:space="preserve"> </w:t>
            </w:r>
            <w:r w:rsidRPr="00A50D0D">
              <w:rPr>
                <w:rFonts w:ascii="SourceSansPro-Bold" w:hAnsi="SourceSansPro-Bold" w:cs="Times New Roman"/>
                <w:color w:val="000000"/>
                <w:sz w:val="22"/>
                <w:szCs w:val="22"/>
              </w:rPr>
              <w:t>interventions and explore the barriers and facilitators to implementation.</w:t>
            </w:r>
          </w:p>
          <w:p w14:paraId="3301EE2B" w14:textId="77777777" w:rsidR="00F546AA" w:rsidRDefault="00F546AA" w:rsidP="00A50D0D">
            <w:pPr>
              <w:widowControl w:val="0"/>
              <w:autoSpaceDE w:val="0"/>
              <w:autoSpaceDN w:val="0"/>
              <w:adjustRightInd w:val="0"/>
              <w:spacing w:line="288" w:lineRule="auto"/>
              <w:textAlignment w:val="center"/>
              <w:rPr>
                <w:rFonts w:ascii="SourceSansPro-Bold" w:hAnsi="SourceSansPro-Bold" w:cs="Times New Roman"/>
                <w:color w:val="000000"/>
                <w:sz w:val="22"/>
                <w:szCs w:val="22"/>
              </w:rPr>
            </w:pPr>
          </w:p>
          <w:p w14:paraId="717852BC" w14:textId="5C1E733D" w:rsidR="00F546AA" w:rsidRDefault="00F546AA" w:rsidP="00A50D0D">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There should be </w:t>
            </w:r>
            <w:r w:rsidR="00A50D0D" w:rsidRPr="00A50D0D">
              <w:rPr>
                <w:rFonts w:ascii="SourceSansPro-Bold" w:hAnsi="SourceSansPro-Bold" w:cs="Times New Roman"/>
                <w:color w:val="000000"/>
                <w:sz w:val="22"/>
                <w:szCs w:val="22"/>
              </w:rPr>
              <w:t>greater use of qualitative methods</w:t>
            </w:r>
            <w:r w:rsidR="00A50D0D">
              <w:rPr>
                <w:rFonts w:ascii="SourceSansPro-Bold" w:hAnsi="SourceSansPro-Bold" w:cs="Times New Roman"/>
                <w:color w:val="000000"/>
                <w:sz w:val="22"/>
                <w:szCs w:val="22"/>
              </w:rPr>
              <w:t xml:space="preserve"> </w:t>
            </w:r>
            <w:r w:rsidR="00A50D0D" w:rsidRPr="00A50D0D">
              <w:rPr>
                <w:rFonts w:ascii="SourceSansPro-Bold" w:hAnsi="SourceSansPro-Bold" w:cs="Times New Roman"/>
                <w:color w:val="000000"/>
                <w:sz w:val="22"/>
                <w:szCs w:val="22"/>
              </w:rPr>
              <w:t>for investigation of consequences of interventions, for example in</w:t>
            </w:r>
            <w:r w:rsidR="00A50D0D">
              <w:rPr>
                <w:rFonts w:ascii="SourceSansPro-Bold" w:hAnsi="SourceSansPro-Bold" w:cs="Times New Roman"/>
                <w:color w:val="000000"/>
                <w:sz w:val="22"/>
                <w:szCs w:val="22"/>
              </w:rPr>
              <w:t xml:space="preserve"> </w:t>
            </w:r>
            <w:r w:rsidR="00A50D0D" w:rsidRPr="00A50D0D">
              <w:rPr>
                <w:rFonts w:ascii="SourceSansPro-Bold" w:hAnsi="SourceSansPro-Bold" w:cs="Times New Roman"/>
                <w:color w:val="000000"/>
                <w:sz w:val="22"/>
                <w:szCs w:val="22"/>
              </w:rPr>
              <w:t>process evalua</w:t>
            </w:r>
            <w:r w:rsidR="00A50D0D">
              <w:rPr>
                <w:rFonts w:ascii="SourceSansPro-Bold" w:hAnsi="SourceSansPro-Bold" w:cs="Times New Roman"/>
                <w:color w:val="000000"/>
                <w:sz w:val="22"/>
                <w:szCs w:val="22"/>
              </w:rPr>
              <w:t>tion alongside clinical trials</w:t>
            </w:r>
            <w:r w:rsidR="00A50D0D" w:rsidRPr="00A50D0D">
              <w:rPr>
                <w:rFonts w:ascii="SourceSansPro-Bold" w:hAnsi="SourceSansPro-Bold" w:cs="Times New Roman"/>
                <w:color w:val="000000"/>
                <w:sz w:val="22"/>
                <w:szCs w:val="22"/>
              </w:rPr>
              <w:t>. Anticipated,</w:t>
            </w:r>
            <w:r w:rsidR="00A50D0D">
              <w:rPr>
                <w:rFonts w:ascii="SourceSansPro-Bold" w:hAnsi="SourceSansPro-Bold" w:cs="Times New Roman"/>
                <w:color w:val="000000"/>
                <w:sz w:val="22"/>
                <w:szCs w:val="22"/>
              </w:rPr>
              <w:t xml:space="preserve"> </w:t>
            </w:r>
            <w:r w:rsidR="00A50D0D" w:rsidRPr="00A50D0D">
              <w:rPr>
                <w:rFonts w:ascii="SourceSansPro-Bold" w:hAnsi="SourceSansPro-Bold" w:cs="Times New Roman"/>
                <w:color w:val="000000"/>
                <w:sz w:val="22"/>
                <w:szCs w:val="22"/>
              </w:rPr>
              <w:t>undesirable consequences should be regarded as trade-offs</w:t>
            </w:r>
            <w:r w:rsidR="00A50D0D">
              <w:rPr>
                <w:rFonts w:ascii="SourceSansPro-Bold" w:hAnsi="SourceSansPro-Bold" w:cs="Times New Roman"/>
                <w:color w:val="000000"/>
                <w:sz w:val="22"/>
                <w:szCs w:val="22"/>
              </w:rPr>
              <w:t xml:space="preserve"> </w:t>
            </w:r>
            <w:r w:rsidR="00A50D0D" w:rsidRPr="00A50D0D">
              <w:rPr>
                <w:rFonts w:ascii="SourceSansPro-Bold" w:hAnsi="SourceSansPro-Bold" w:cs="Times New Roman"/>
                <w:color w:val="000000"/>
                <w:sz w:val="22"/>
                <w:szCs w:val="22"/>
              </w:rPr>
              <w:t>which</w:t>
            </w:r>
            <w:r w:rsidR="00A50D0D">
              <w:rPr>
                <w:rFonts w:ascii="SourceSansPro-Bold" w:hAnsi="SourceSansPro-Bold" w:cs="Times New Roman"/>
                <w:color w:val="000000"/>
                <w:sz w:val="22"/>
                <w:szCs w:val="22"/>
              </w:rPr>
              <w:t xml:space="preserve"> </w:t>
            </w:r>
            <w:r w:rsidR="00A50D0D" w:rsidRPr="00A50D0D">
              <w:rPr>
                <w:rFonts w:ascii="SourceSansPro-Bold" w:hAnsi="SourceSansPro-Bold" w:cs="Times New Roman"/>
                <w:color w:val="000000"/>
                <w:sz w:val="22"/>
                <w:szCs w:val="22"/>
              </w:rPr>
              <w:t>may need to be accepted in exchange for a greater good</w:t>
            </w:r>
            <w:r w:rsidR="00A50D0D">
              <w:rPr>
                <w:rFonts w:ascii="SourceSansPro-Bold" w:hAnsi="SourceSansPro-Bold" w:cs="Times New Roman"/>
                <w:color w:val="000000"/>
                <w:sz w:val="22"/>
                <w:szCs w:val="22"/>
              </w:rPr>
              <w:t xml:space="preserve"> so f</w:t>
            </w:r>
            <w:r w:rsidR="00A50D0D" w:rsidRPr="00A50D0D">
              <w:rPr>
                <w:rFonts w:ascii="SourceSansPro-Bold" w:hAnsi="SourceSansPro-Bold" w:cs="Times New Roman"/>
                <w:color w:val="000000"/>
                <w:sz w:val="22"/>
                <w:szCs w:val="22"/>
              </w:rPr>
              <w:t>uture research should examine how decisions are made</w:t>
            </w:r>
            <w:r w:rsidR="00A50D0D">
              <w:rPr>
                <w:rFonts w:ascii="SourceSansPro-Bold" w:hAnsi="SourceSansPro-Bold" w:cs="Times New Roman"/>
                <w:color w:val="000000"/>
                <w:sz w:val="22"/>
                <w:szCs w:val="22"/>
              </w:rPr>
              <w:t xml:space="preserve"> </w:t>
            </w:r>
            <w:r w:rsidR="00A50D0D" w:rsidRPr="00A50D0D">
              <w:rPr>
                <w:rFonts w:ascii="SourceSansPro-Bold" w:hAnsi="SourceSansPro-Bold" w:cs="Times New Roman"/>
                <w:color w:val="000000"/>
                <w:sz w:val="22"/>
                <w:szCs w:val="22"/>
              </w:rPr>
              <w:t>about the acceptability of trade-offs</w:t>
            </w:r>
            <w:r w:rsidR="00A50D0D">
              <w:rPr>
                <w:rFonts w:ascii="SourceSansPro-Bold" w:hAnsi="SourceSansPro-Bold" w:cs="Times New Roman"/>
                <w:color w:val="000000"/>
                <w:sz w:val="22"/>
                <w:szCs w:val="22"/>
              </w:rPr>
              <w:t xml:space="preserve">. </w:t>
            </w:r>
            <w:r w:rsidR="00A50D0D" w:rsidRPr="00A50D0D">
              <w:rPr>
                <w:rFonts w:ascii="SourceSansPro-Bold" w:hAnsi="SourceSansPro-Bold" w:cs="Times New Roman"/>
                <w:color w:val="000000"/>
                <w:sz w:val="22"/>
                <w:szCs w:val="22"/>
              </w:rPr>
              <w:t>The purpose,</w:t>
            </w:r>
            <w:r w:rsidR="00A50D0D">
              <w:rPr>
                <w:rFonts w:ascii="SourceSansPro-Bold" w:hAnsi="SourceSansPro-Bold" w:cs="Times New Roman"/>
                <w:color w:val="000000"/>
                <w:sz w:val="22"/>
                <w:szCs w:val="22"/>
              </w:rPr>
              <w:t xml:space="preserve"> </w:t>
            </w:r>
            <w:r w:rsidR="00A50D0D" w:rsidRPr="00A50D0D">
              <w:rPr>
                <w:rFonts w:ascii="SourceSansPro-Bold" w:hAnsi="SourceSansPro-Bold" w:cs="Times New Roman"/>
                <w:color w:val="000000"/>
                <w:sz w:val="22"/>
                <w:szCs w:val="22"/>
              </w:rPr>
              <w:t>design, and use of balancing measures in quality and safety improvement</w:t>
            </w:r>
            <w:r w:rsidR="00A50D0D">
              <w:rPr>
                <w:rFonts w:ascii="SourceSansPro-Bold" w:hAnsi="SourceSansPro-Bold" w:cs="Times New Roman"/>
                <w:color w:val="000000"/>
                <w:sz w:val="22"/>
                <w:szCs w:val="22"/>
              </w:rPr>
              <w:t xml:space="preserve"> </w:t>
            </w:r>
            <w:r w:rsidR="00A50D0D" w:rsidRPr="00A50D0D">
              <w:rPr>
                <w:rFonts w:ascii="SourceSansPro-Bold" w:hAnsi="SourceSansPro-Bold" w:cs="Times New Roman"/>
                <w:color w:val="000000"/>
                <w:sz w:val="22"/>
                <w:szCs w:val="22"/>
              </w:rPr>
              <w:t>has been identified as a priority for research on meth</w:t>
            </w:r>
            <w:r w:rsidR="00A50D0D">
              <w:rPr>
                <w:rFonts w:ascii="SourceSansPro-Bold" w:hAnsi="SourceSansPro-Bold" w:cs="Times New Roman"/>
                <w:color w:val="000000"/>
                <w:sz w:val="22"/>
                <w:szCs w:val="22"/>
              </w:rPr>
              <w:t>ods in improvement science.</w:t>
            </w:r>
          </w:p>
          <w:p w14:paraId="1737BF88" w14:textId="77777777" w:rsidR="00F546AA" w:rsidRDefault="00F546AA" w:rsidP="00A50D0D">
            <w:pPr>
              <w:widowControl w:val="0"/>
              <w:autoSpaceDE w:val="0"/>
              <w:autoSpaceDN w:val="0"/>
              <w:adjustRightInd w:val="0"/>
              <w:spacing w:line="288" w:lineRule="auto"/>
              <w:textAlignment w:val="center"/>
              <w:rPr>
                <w:rFonts w:ascii="SourceSansPro-Bold" w:hAnsi="SourceSansPro-Bold" w:cs="Times New Roman"/>
                <w:color w:val="000000"/>
                <w:sz w:val="22"/>
                <w:szCs w:val="22"/>
              </w:rPr>
            </w:pPr>
          </w:p>
          <w:p w14:paraId="52878F44" w14:textId="7DEB3634" w:rsidR="00A50D0D" w:rsidRPr="00A50D0D" w:rsidRDefault="00A50D0D" w:rsidP="00A50D0D">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A50D0D">
              <w:rPr>
                <w:rFonts w:ascii="SourceSansPro-Bold" w:hAnsi="SourceSansPro-Bold" w:cs="Times New Roman"/>
                <w:color w:val="000000"/>
                <w:sz w:val="22"/>
                <w:szCs w:val="22"/>
              </w:rPr>
              <w:t>We propose three key questions</w:t>
            </w:r>
            <w:r w:rsidR="00F546AA">
              <w:rPr>
                <w:rFonts w:ascii="SourceSansPro-Bold" w:hAnsi="SourceSansPro-Bold" w:cs="Times New Roman"/>
                <w:color w:val="000000"/>
                <w:sz w:val="22"/>
                <w:szCs w:val="22"/>
              </w:rPr>
              <w:t xml:space="preserve">: </w:t>
            </w:r>
          </w:p>
          <w:p w14:paraId="6ED67C7C" w14:textId="0F755D16" w:rsidR="00A50D0D" w:rsidRPr="00A50D0D" w:rsidRDefault="00A50D0D" w:rsidP="00A50D0D">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A50D0D">
              <w:rPr>
                <w:rFonts w:ascii="SourceSansPro-Bold" w:hAnsi="SourceSansPro-Bold" w:cs="Times New Roman"/>
                <w:color w:val="000000"/>
                <w:sz w:val="22"/>
                <w:szCs w:val="22"/>
              </w:rPr>
              <w:t xml:space="preserve">1. </w:t>
            </w:r>
            <w:r w:rsidR="00F546AA">
              <w:rPr>
                <w:rFonts w:ascii="SourceSansPro-Bold" w:hAnsi="SourceSansPro-Bold" w:cs="Times New Roman"/>
                <w:color w:val="000000"/>
                <w:sz w:val="22"/>
                <w:szCs w:val="22"/>
              </w:rPr>
              <w:tab/>
            </w:r>
            <w:r w:rsidRPr="00A50D0D">
              <w:rPr>
                <w:rFonts w:ascii="SourceSansPro-Bold" w:hAnsi="SourceSansPro-Bold" w:cs="Times New Roman"/>
                <w:color w:val="000000"/>
                <w:sz w:val="22"/>
                <w:szCs w:val="22"/>
              </w:rPr>
              <w:t>What behaviour change approaches can be recommended</w:t>
            </w:r>
            <w:r w:rsidR="00F546AA">
              <w:rPr>
                <w:rFonts w:ascii="SourceSansPro-Bold" w:hAnsi="SourceSansPro-Bold" w:cs="Times New Roman"/>
                <w:color w:val="000000"/>
                <w:sz w:val="22"/>
                <w:szCs w:val="22"/>
              </w:rPr>
              <w:t xml:space="preserve"> </w:t>
            </w:r>
            <w:r w:rsidRPr="00A50D0D">
              <w:rPr>
                <w:rFonts w:ascii="SourceSansPro-Bold" w:hAnsi="SourceSansPro-Bold" w:cs="Times New Roman"/>
                <w:color w:val="000000"/>
                <w:sz w:val="22"/>
                <w:szCs w:val="22"/>
              </w:rPr>
              <w:t xml:space="preserve">now to </w:t>
            </w:r>
            <w:r w:rsidR="00F546AA">
              <w:rPr>
                <w:rFonts w:ascii="SourceSansPro-Bold" w:hAnsi="SourceSansPro-Bold" w:cs="Times New Roman"/>
                <w:color w:val="000000"/>
                <w:sz w:val="22"/>
                <w:szCs w:val="22"/>
              </w:rPr>
              <w:tab/>
            </w:r>
            <w:r w:rsidRPr="00A50D0D">
              <w:rPr>
                <w:rFonts w:ascii="SourceSansPro-Bold" w:hAnsi="SourceSansPro-Bold" w:cs="Times New Roman"/>
                <w:color w:val="000000"/>
                <w:sz w:val="22"/>
                <w:szCs w:val="22"/>
              </w:rPr>
              <w:t>optimise hospital stewardship programmes?</w:t>
            </w:r>
          </w:p>
          <w:p w14:paraId="09EE8295" w14:textId="7CED85DF" w:rsidR="00A50D0D" w:rsidRPr="00A50D0D" w:rsidRDefault="00A50D0D" w:rsidP="00A50D0D">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A50D0D">
              <w:rPr>
                <w:rFonts w:ascii="SourceSansPro-Bold" w:hAnsi="SourceSansPro-Bold" w:cs="Times New Roman"/>
                <w:color w:val="000000"/>
                <w:sz w:val="22"/>
                <w:szCs w:val="22"/>
              </w:rPr>
              <w:t xml:space="preserve">2. </w:t>
            </w:r>
            <w:r w:rsidR="00F546AA">
              <w:rPr>
                <w:rFonts w:ascii="SourceSansPro-Bold" w:hAnsi="SourceSansPro-Bold" w:cs="Times New Roman"/>
                <w:color w:val="000000"/>
                <w:sz w:val="22"/>
                <w:szCs w:val="22"/>
              </w:rPr>
              <w:tab/>
            </w:r>
            <w:r w:rsidRPr="00A50D0D">
              <w:rPr>
                <w:rFonts w:ascii="SourceSansPro-Bold" w:hAnsi="SourceSansPro-Bold" w:cs="Times New Roman"/>
                <w:color w:val="000000"/>
                <w:sz w:val="22"/>
                <w:szCs w:val="22"/>
              </w:rPr>
              <w:t>How can hospital stewardship programmes be designed to</w:t>
            </w:r>
            <w:r w:rsidR="00F546AA">
              <w:rPr>
                <w:rFonts w:ascii="SourceSansPro-Bold" w:hAnsi="SourceSansPro-Bold" w:cs="Times New Roman"/>
                <w:color w:val="000000"/>
                <w:sz w:val="22"/>
                <w:szCs w:val="22"/>
              </w:rPr>
              <w:t xml:space="preserve"> </w:t>
            </w:r>
            <w:r w:rsidRPr="00A50D0D">
              <w:rPr>
                <w:rFonts w:ascii="SourceSansPro-Bold" w:hAnsi="SourceSansPro-Bold" w:cs="Times New Roman"/>
                <w:color w:val="000000"/>
                <w:sz w:val="22"/>
                <w:szCs w:val="22"/>
              </w:rPr>
              <w:t xml:space="preserve">maximise </w:t>
            </w:r>
            <w:r w:rsidR="00F546AA">
              <w:rPr>
                <w:rFonts w:ascii="SourceSansPro-Bold" w:hAnsi="SourceSansPro-Bold" w:cs="Times New Roman"/>
                <w:color w:val="000000"/>
                <w:sz w:val="22"/>
                <w:szCs w:val="22"/>
              </w:rPr>
              <w:tab/>
            </w:r>
            <w:r w:rsidRPr="00A50D0D">
              <w:rPr>
                <w:rFonts w:ascii="SourceSansPro-Bold" w:hAnsi="SourceSansPro-Bold" w:cs="Times New Roman"/>
                <w:color w:val="000000"/>
                <w:sz w:val="22"/>
                <w:szCs w:val="22"/>
              </w:rPr>
              <w:t>implementation across countries?</w:t>
            </w:r>
          </w:p>
          <w:p w14:paraId="5DE45D93" w14:textId="77777777" w:rsidR="00A50D0D" w:rsidRDefault="00A50D0D" w:rsidP="00F546AA">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A50D0D">
              <w:rPr>
                <w:rFonts w:ascii="SourceSansPro-Bold" w:hAnsi="SourceSansPro-Bold" w:cs="Times New Roman"/>
                <w:color w:val="000000"/>
                <w:sz w:val="22"/>
                <w:szCs w:val="22"/>
              </w:rPr>
              <w:t xml:space="preserve">3. </w:t>
            </w:r>
            <w:r w:rsidR="00F546AA">
              <w:rPr>
                <w:rFonts w:ascii="SourceSansPro-Bold" w:hAnsi="SourceSansPro-Bold" w:cs="Times New Roman"/>
                <w:color w:val="000000"/>
                <w:sz w:val="22"/>
                <w:szCs w:val="22"/>
              </w:rPr>
              <w:tab/>
            </w:r>
            <w:r w:rsidRPr="00A50D0D">
              <w:rPr>
                <w:rFonts w:ascii="SourceSansPro-Bold" w:hAnsi="SourceSansPro-Bold" w:cs="Times New Roman"/>
                <w:color w:val="000000"/>
                <w:sz w:val="22"/>
                <w:szCs w:val="22"/>
              </w:rPr>
              <w:t>What is the research agenda to optimise efficient</w:t>
            </w:r>
            <w:r w:rsidR="00F546AA">
              <w:rPr>
                <w:rFonts w:ascii="SourceSansPro-Bold" w:hAnsi="SourceSansPro-Bold" w:cs="Times New Roman"/>
                <w:color w:val="000000"/>
                <w:sz w:val="22"/>
                <w:szCs w:val="22"/>
              </w:rPr>
              <w:t xml:space="preserve"> </w:t>
            </w:r>
            <w:r w:rsidRPr="00A50D0D">
              <w:rPr>
                <w:rFonts w:ascii="SourceSansPro-Bold" w:hAnsi="SourceSansPro-Bold" w:cs="Times New Roman"/>
                <w:color w:val="000000"/>
                <w:sz w:val="22"/>
                <w:szCs w:val="22"/>
              </w:rPr>
              <w:t xml:space="preserve">implementation of </w:t>
            </w:r>
            <w:r w:rsidR="00F546AA">
              <w:rPr>
                <w:rFonts w:ascii="SourceSansPro-Bold" w:hAnsi="SourceSansPro-Bold" w:cs="Times New Roman"/>
                <w:color w:val="000000"/>
                <w:sz w:val="22"/>
                <w:szCs w:val="22"/>
              </w:rPr>
              <w:tab/>
            </w:r>
            <w:r w:rsidRPr="00A50D0D">
              <w:rPr>
                <w:rFonts w:ascii="SourceSansPro-Bold" w:hAnsi="SourceSansPro-Bold" w:cs="Times New Roman"/>
                <w:color w:val="000000"/>
                <w:sz w:val="22"/>
                <w:szCs w:val="22"/>
              </w:rPr>
              <w:t>antibiotic stewardship programmes</w:t>
            </w:r>
            <w:r w:rsidR="00F546AA">
              <w:rPr>
                <w:rFonts w:ascii="SourceSansPro-Bold" w:hAnsi="SourceSansPro-Bold" w:cs="Times New Roman"/>
                <w:color w:val="000000"/>
                <w:sz w:val="22"/>
                <w:szCs w:val="22"/>
              </w:rPr>
              <w:t xml:space="preserve"> </w:t>
            </w:r>
            <w:r w:rsidRPr="00A50D0D">
              <w:rPr>
                <w:rFonts w:ascii="SourceSansPro-Bold" w:hAnsi="SourceSansPro-Bold" w:cs="Times New Roman"/>
                <w:color w:val="000000"/>
                <w:sz w:val="22"/>
                <w:szCs w:val="22"/>
              </w:rPr>
              <w:t>worldwide?</w:t>
            </w:r>
          </w:p>
          <w:p w14:paraId="50BB8C1D" w14:textId="77777777" w:rsidR="00F546AA" w:rsidRDefault="00F546AA" w:rsidP="00F546AA">
            <w:pPr>
              <w:widowControl w:val="0"/>
              <w:autoSpaceDE w:val="0"/>
              <w:autoSpaceDN w:val="0"/>
              <w:adjustRightInd w:val="0"/>
              <w:spacing w:line="288" w:lineRule="auto"/>
              <w:textAlignment w:val="center"/>
              <w:rPr>
                <w:rFonts w:ascii="SourceSansPro-Bold" w:hAnsi="SourceSansPro-Bold" w:cs="Times New Roman"/>
                <w:color w:val="000000"/>
                <w:sz w:val="22"/>
                <w:szCs w:val="22"/>
              </w:rPr>
            </w:pPr>
          </w:p>
          <w:p w14:paraId="2FD3F55A" w14:textId="3B3523BC" w:rsidR="00F546AA" w:rsidRDefault="00F546AA" w:rsidP="00F546AA">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F546AA">
              <w:rPr>
                <w:rFonts w:ascii="SourceSansPro-Bold" w:hAnsi="SourceSansPro-Bold" w:cs="Times New Roman"/>
                <w:color w:val="000000"/>
                <w:sz w:val="22"/>
                <w:szCs w:val="22"/>
              </w:rPr>
              <w:t>There is an urgent need for co-ordinated, multicentre</w:t>
            </w:r>
            <w:r>
              <w:rPr>
                <w:rFonts w:ascii="SourceSansPro-Bold" w:hAnsi="SourceSansPro-Bold" w:cs="Times New Roman"/>
                <w:color w:val="000000"/>
                <w:sz w:val="22"/>
                <w:szCs w:val="22"/>
              </w:rPr>
              <w:t xml:space="preserve"> </w:t>
            </w:r>
            <w:r w:rsidRPr="00F546AA">
              <w:rPr>
                <w:rFonts w:ascii="SourceSansPro-Bold" w:hAnsi="SourceSansPro-Bold" w:cs="Times New Roman"/>
                <w:color w:val="000000"/>
                <w:sz w:val="22"/>
                <w:szCs w:val="22"/>
              </w:rPr>
              <w:t>research studies</w:t>
            </w:r>
            <w:r w:rsidR="00520D6C">
              <w:rPr>
                <w:rFonts w:ascii="SourceSansPro-Bold" w:hAnsi="SourceSansPro-Bold" w:cs="Times New Roman"/>
                <w:color w:val="000000"/>
                <w:sz w:val="22"/>
                <w:szCs w:val="22"/>
              </w:rPr>
              <w:t xml:space="preserve"> to </w:t>
            </w:r>
            <w:r w:rsidR="00862084">
              <w:rPr>
                <w:rFonts w:ascii="SourceSansPro-Bold" w:hAnsi="SourceSansPro-Bold" w:cs="Times New Roman"/>
                <w:color w:val="000000"/>
                <w:sz w:val="22"/>
                <w:szCs w:val="22"/>
              </w:rPr>
              <w:t>build</w:t>
            </w:r>
            <w:r w:rsidR="00520D6C">
              <w:rPr>
                <w:rFonts w:ascii="SourceSansPro-Bold" w:hAnsi="SourceSansPro-Bold" w:cs="Times New Roman"/>
                <w:color w:val="000000"/>
                <w:sz w:val="22"/>
                <w:szCs w:val="22"/>
              </w:rPr>
              <w:t xml:space="preserve"> future syntheses of the relationship between prescribing and microbial outcomes</w:t>
            </w:r>
            <w:r w:rsidRPr="00F546AA">
              <w:rPr>
                <w:rFonts w:ascii="SourceSansPro-Bold" w:hAnsi="SourceSansPro-Bold" w:cs="Times New Roman"/>
                <w:color w:val="000000"/>
                <w:sz w:val="22"/>
                <w:szCs w:val="22"/>
              </w:rPr>
              <w:t>.</w:t>
            </w:r>
          </w:p>
          <w:p w14:paraId="16E6D15D" w14:textId="77777777" w:rsidR="00862084" w:rsidRDefault="00862084" w:rsidP="00F546AA">
            <w:pPr>
              <w:widowControl w:val="0"/>
              <w:autoSpaceDE w:val="0"/>
              <w:autoSpaceDN w:val="0"/>
              <w:adjustRightInd w:val="0"/>
              <w:spacing w:line="288" w:lineRule="auto"/>
              <w:textAlignment w:val="center"/>
              <w:rPr>
                <w:rFonts w:ascii="SourceSansPro-Bold" w:hAnsi="SourceSansPro-Bold" w:cs="Times New Roman"/>
                <w:color w:val="000000"/>
                <w:sz w:val="22"/>
                <w:szCs w:val="22"/>
              </w:rPr>
            </w:pPr>
          </w:p>
          <w:p w14:paraId="308DF397" w14:textId="7A09FF65" w:rsidR="00F546AA" w:rsidRDefault="00F546AA" w:rsidP="00F546AA">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F546AA">
              <w:rPr>
                <w:rFonts w:ascii="SourceSansPro-Bold" w:hAnsi="SourceSansPro-Bold" w:cs="Times New Roman"/>
                <w:color w:val="000000"/>
                <w:sz w:val="22"/>
                <w:szCs w:val="22"/>
              </w:rPr>
              <w:t>Further</w:t>
            </w:r>
            <w:r>
              <w:rPr>
                <w:rFonts w:ascii="SourceSansPro-Bold" w:hAnsi="SourceSansPro-Bold" w:cs="Times New Roman"/>
                <w:color w:val="000000"/>
                <w:sz w:val="22"/>
                <w:szCs w:val="22"/>
              </w:rPr>
              <w:t xml:space="preserve"> </w:t>
            </w:r>
            <w:r w:rsidRPr="00F546AA">
              <w:rPr>
                <w:rFonts w:ascii="SourceSansPro-Bold" w:hAnsi="SourceSansPro-Bold" w:cs="Times New Roman"/>
                <w:color w:val="000000"/>
                <w:sz w:val="22"/>
                <w:szCs w:val="22"/>
              </w:rPr>
              <w:t>research is required to u</w:t>
            </w:r>
            <w:r>
              <w:rPr>
                <w:rFonts w:ascii="SourceSansPro-Bold" w:hAnsi="SourceSansPro-Bold" w:cs="Times New Roman"/>
                <w:color w:val="000000"/>
                <w:sz w:val="22"/>
                <w:szCs w:val="22"/>
              </w:rPr>
              <w:t>nderstand the mechanism for reduced length of stay and interventions that target choice of antibiotic or duration of antibiotic treatment.</w:t>
            </w:r>
          </w:p>
          <w:p w14:paraId="7F4D40A9" w14:textId="77A5D471" w:rsidR="00F546AA" w:rsidRPr="00672AEB" w:rsidRDefault="00F546AA" w:rsidP="00F546AA">
            <w:pPr>
              <w:widowControl w:val="0"/>
              <w:autoSpaceDE w:val="0"/>
              <w:autoSpaceDN w:val="0"/>
              <w:adjustRightInd w:val="0"/>
              <w:spacing w:line="288" w:lineRule="auto"/>
              <w:textAlignment w:val="center"/>
              <w:rPr>
                <w:rFonts w:ascii="SourceSansPro-Bold" w:hAnsi="SourceSansPro-Bold" w:cs="Times New Roman"/>
                <w:color w:val="000000"/>
                <w:sz w:val="22"/>
                <w:szCs w:val="22"/>
              </w:rPr>
            </w:pPr>
          </w:p>
        </w:tc>
      </w:tr>
    </w:tbl>
    <w:p w14:paraId="67A31A1E" w14:textId="17084313" w:rsidR="00672AEB" w:rsidRDefault="00672AEB" w:rsidP="0031002E"/>
    <w:p w14:paraId="0F6BBC95" w14:textId="642D222D" w:rsidR="0031002E" w:rsidRDefault="005472E4" w:rsidP="005472E4">
      <w:pPr>
        <w:pStyle w:val="Heading1"/>
      </w:pPr>
      <w:r w:rsidRPr="005472E4">
        <w:t>References</w:t>
      </w:r>
    </w:p>
    <w:p w14:paraId="59818B47" w14:textId="6DF5911B" w:rsidR="00067196" w:rsidRDefault="00067196" w:rsidP="00067196">
      <w:r w:rsidRPr="00067196">
        <w:t>Jump to</w:t>
      </w:r>
      <w:r w:rsidRPr="00067196">
        <w:rPr>
          <w:color w:val="8D35D1"/>
        </w:rPr>
        <w:t>: Included studies | Excluded studies | Ongoing studies | Other references | Other published versions of this review</w:t>
      </w:r>
    </w:p>
    <w:p w14:paraId="59C90B9E" w14:textId="77777777" w:rsidR="00067196" w:rsidRDefault="00067196" w:rsidP="00067196"/>
    <w:p w14:paraId="10E5EDAA" w14:textId="2C616751" w:rsidR="005472E4" w:rsidRDefault="005472E4" w:rsidP="005472E4">
      <w:pPr>
        <w:pStyle w:val="Heading2"/>
      </w:pPr>
      <w:r>
        <w:t xml:space="preserve">Included studies  </w:t>
      </w:r>
    </w:p>
    <w:p w14:paraId="76A8A776" w14:textId="77777777" w:rsidR="005472E4" w:rsidRPr="006A470F" w:rsidRDefault="005472E4" w:rsidP="005472E4"/>
    <w:p w14:paraId="3F2D5666" w14:textId="77777777" w:rsidR="005472E4" w:rsidRDefault="005472E4" w:rsidP="005472E4">
      <w:pPr>
        <w:pStyle w:val="Heading2"/>
      </w:pPr>
      <w:r>
        <w:t xml:space="preserve">Ongoing studies  </w:t>
      </w:r>
    </w:p>
    <w:p w14:paraId="49585CB3" w14:textId="77777777" w:rsidR="005472E4" w:rsidRDefault="005472E4" w:rsidP="005472E4"/>
    <w:p w14:paraId="4A646EBB" w14:textId="77777777" w:rsidR="005472E4" w:rsidRDefault="005472E4" w:rsidP="005472E4">
      <w:pPr>
        <w:pStyle w:val="Heading2"/>
      </w:pPr>
      <w:r>
        <w:t xml:space="preserve">Other references  </w:t>
      </w:r>
    </w:p>
    <w:p w14:paraId="09F8DACC" w14:textId="77777777" w:rsidR="005472E4" w:rsidRDefault="005472E4" w:rsidP="005472E4"/>
    <w:p w14:paraId="3B883154" w14:textId="77777777" w:rsidR="005472E4" w:rsidRDefault="005472E4" w:rsidP="005472E4"/>
    <w:p w14:paraId="332E62E4" w14:textId="77777777" w:rsidR="0031002E" w:rsidRDefault="0031002E" w:rsidP="0031002E"/>
    <w:p w14:paraId="0AA951BE" w14:textId="77777777" w:rsidR="00C754FE" w:rsidRDefault="00C754FE">
      <w:pPr>
        <w:spacing w:line="240" w:lineRule="auto"/>
        <w:rPr>
          <w:rFonts w:asciiTheme="majorHAnsi" w:eastAsiaTheme="majorEastAsia" w:hAnsiTheme="majorHAnsi" w:cstheme="majorBidi"/>
          <w:bCs/>
          <w:sz w:val="26"/>
          <w:szCs w:val="26"/>
        </w:rPr>
      </w:pPr>
      <w:r>
        <w:rPr>
          <w:b/>
        </w:rPr>
        <w:lastRenderedPageBreak/>
        <w:br w:type="page"/>
      </w:r>
    </w:p>
    <w:p w14:paraId="097D256A" w14:textId="507098F8" w:rsidR="0017265A" w:rsidRDefault="0017265A" w:rsidP="0017265A">
      <w:pPr>
        <w:pStyle w:val="Heading2"/>
        <w:rPr>
          <w:b/>
        </w:rPr>
      </w:pPr>
      <w:r>
        <w:rPr>
          <w:b/>
        </w:rPr>
        <w:lastRenderedPageBreak/>
        <w:t>____________________________________________________________________</w:t>
      </w:r>
    </w:p>
    <w:p w14:paraId="21110AF5" w14:textId="169B9E28" w:rsidR="0017265A" w:rsidRDefault="009A2C13" w:rsidP="009069F2">
      <w:pPr>
        <w:pStyle w:val="Heading2"/>
      </w:pPr>
      <w:r>
        <w:t>ADDITIONAL DETAILS</w:t>
      </w:r>
    </w:p>
    <w:p w14:paraId="1594989A" w14:textId="77777777" w:rsidR="0031002E" w:rsidRDefault="0031002E" w:rsidP="0031002E"/>
    <w:p w14:paraId="00AF0246" w14:textId="13002506" w:rsidR="0031002E" w:rsidRDefault="009069F2" w:rsidP="000664F2">
      <w:pPr>
        <w:pStyle w:val="ListParagraph"/>
        <w:numPr>
          <w:ilvl w:val="0"/>
          <w:numId w:val="7"/>
        </w:numPr>
        <w:ind w:firstLine="0"/>
      </w:pPr>
      <w:r>
        <w:t>Methods details</w:t>
      </w:r>
    </w:p>
    <w:p w14:paraId="28A8450D" w14:textId="4666B25F" w:rsidR="009069F2" w:rsidRDefault="009069F2" w:rsidP="000664F2">
      <w:pPr>
        <w:pStyle w:val="ListParagraph"/>
        <w:numPr>
          <w:ilvl w:val="1"/>
          <w:numId w:val="7"/>
        </w:numPr>
        <w:ind w:left="1170" w:firstLine="0"/>
      </w:pPr>
      <w:r>
        <w:t>Methods for identifying studies</w:t>
      </w:r>
    </w:p>
    <w:p w14:paraId="431637C7" w14:textId="5F71EC2B" w:rsidR="009069F2" w:rsidRDefault="009069F2" w:rsidP="000664F2">
      <w:pPr>
        <w:pStyle w:val="ListParagraph"/>
        <w:numPr>
          <w:ilvl w:val="2"/>
          <w:numId w:val="7"/>
        </w:numPr>
        <w:ind w:firstLine="0"/>
      </w:pPr>
      <w:r>
        <w:t>Electronic searches</w:t>
      </w:r>
    </w:p>
    <w:p w14:paraId="6CD5C19F" w14:textId="307E0DC1" w:rsidR="009069F2" w:rsidRDefault="009069F2" w:rsidP="000664F2">
      <w:pPr>
        <w:pStyle w:val="ListParagraph"/>
        <w:numPr>
          <w:ilvl w:val="2"/>
          <w:numId w:val="7"/>
        </w:numPr>
        <w:ind w:firstLine="0"/>
      </w:pPr>
      <w:r>
        <w:t>Searching other resources</w:t>
      </w:r>
    </w:p>
    <w:p w14:paraId="1EC47EE7" w14:textId="77777777" w:rsidR="009069F2" w:rsidRPr="00D07F01" w:rsidRDefault="009069F2" w:rsidP="000664F2">
      <w:pPr>
        <w:pStyle w:val="Heading2"/>
        <w:numPr>
          <w:ilvl w:val="0"/>
          <w:numId w:val="7"/>
        </w:numPr>
        <w:ind w:firstLine="0"/>
        <w:rPr>
          <w:rFonts w:asciiTheme="minorHAnsi" w:hAnsiTheme="minorHAnsi"/>
          <w:sz w:val="24"/>
          <w:szCs w:val="24"/>
        </w:rPr>
      </w:pPr>
      <w:r w:rsidRPr="00D07F01">
        <w:rPr>
          <w:rFonts w:asciiTheme="minorHAnsi" w:hAnsiTheme="minorHAnsi"/>
          <w:sz w:val="24"/>
          <w:szCs w:val="24"/>
        </w:rPr>
        <w:t>Methods for collecting and analysing data</w:t>
      </w:r>
    </w:p>
    <w:p w14:paraId="272F2E16" w14:textId="77777777" w:rsidR="009069F2" w:rsidRDefault="009069F2" w:rsidP="000664F2">
      <w:pPr>
        <w:pStyle w:val="ListParagraph"/>
        <w:numPr>
          <w:ilvl w:val="1"/>
          <w:numId w:val="7"/>
        </w:numPr>
        <w:spacing w:after="160" w:line="259" w:lineRule="auto"/>
        <w:ind w:left="1170" w:firstLine="0"/>
      </w:pPr>
      <w:r>
        <w:t>Selection of studies</w:t>
      </w:r>
    </w:p>
    <w:p w14:paraId="5807B8FD" w14:textId="77777777" w:rsidR="009069F2" w:rsidRDefault="009069F2" w:rsidP="000664F2">
      <w:pPr>
        <w:pStyle w:val="ListParagraph"/>
        <w:numPr>
          <w:ilvl w:val="1"/>
          <w:numId w:val="7"/>
        </w:numPr>
        <w:spacing w:after="160" w:line="259" w:lineRule="auto"/>
        <w:ind w:left="1170" w:firstLine="0"/>
      </w:pPr>
      <w:r>
        <w:t>Data extraction and management</w:t>
      </w:r>
    </w:p>
    <w:p w14:paraId="3B50A830" w14:textId="77777777" w:rsidR="009069F2" w:rsidRDefault="009069F2" w:rsidP="000664F2">
      <w:pPr>
        <w:pStyle w:val="ListParagraph"/>
        <w:numPr>
          <w:ilvl w:val="1"/>
          <w:numId w:val="7"/>
        </w:numPr>
        <w:spacing w:after="160" w:line="259" w:lineRule="auto"/>
        <w:ind w:left="1170" w:firstLine="0"/>
      </w:pPr>
      <w:r>
        <w:t>Assessment of risk of bias in included studies</w:t>
      </w:r>
    </w:p>
    <w:p w14:paraId="205110F5" w14:textId="77777777" w:rsidR="009069F2" w:rsidRDefault="009069F2" w:rsidP="000664F2">
      <w:pPr>
        <w:pStyle w:val="ListParagraph"/>
        <w:numPr>
          <w:ilvl w:val="1"/>
          <w:numId w:val="7"/>
        </w:numPr>
        <w:spacing w:after="160" w:line="259" w:lineRule="auto"/>
        <w:ind w:left="1170" w:firstLine="0"/>
      </w:pPr>
      <w:r>
        <w:t>Measures of treatment effect</w:t>
      </w:r>
    </w:p>
    <w:p w14:paraId="61044079" w14:textId="77777777" w:rsidR="009069F2" w:rsidRDefault="009069F2" w:rsidP="000664F2">
      <w:pPr>
        <w:pStyle w:val="ListParagraph"/>
        <w:numPr>
          <w:ilvl w:val="1"/>
          <w:numId w:val="7"/>
        </w:numPr>
        <w:spacing w:after="160" w:line="259" w:lineRule="auto"/>
        <w:ind w:left="1170" w:firstLine="0"/>
      </w:pPr>
      <w:r>
        <w:t>Unit of analysis issues</w:t>
      </w:r>
    </w:p>
    <w:p w14:paraId="7B2A4802" w14:textId="77777777" w:rsidR="009069F2" w:rsidRDefault="009069F2" w:rsidP="000664F2">
      <w:pPr>
        <w:pStyle w:val="ListParagraph"/>
        <w:numPr>
          <w:ilvl w:val="1"/>
          <w:numId w:val="7"/>
        </w:numPr>
        <w:spacing w:after="160" w:line="259" w:lineRule="auto"/>
        <w:ind w:left="1170" w:firstLine="0"/>
      </w:pPr>
      <w:r>
        <w:t>Dealing with missing data</w:t>
      </w:r>
    </w:p>
    <w:p w14:paraId="20195DB4" w14:textId="77777777" w:rsidR="009069F2" w:rsidRDefault="009069F2" w:rsidP="000664F2">
      <w:pPr>
        <w:pStyle w:val="ListParagraph"/>
        <w:numPr>
          <w:ilvl w:val="1"/>
          <w:numId w:val="7"/>
        </w:numPr>
        <w:spacing w:after="160" w:line="259" w:lineRule="auto"/>
        <w:ind w:left="1170" w:firstLine="0"/>
      </w:pPr>
      <w:r>
        <w:t>Assessment of heterogeneity</w:t>
      </w:r>
    </w:p>
    <w:p w14:paraId="082C884D" w14:textId="77777777" w:rsidR="009069F2" w:rsidRDefault="009069F2" w:rsidP="000664F2">
      <w:pPr>
        <w:pStyle w:val="ListParagraph"/>
        <w:numPr>
          <w:ilvl w:val="1"/>
          <w:numId w:val="7"/>
        </w:numPr>
        <w:spacing w:after="160" w:line="259" w:lineRule="auto"/>
        <w:ind w:left="1170" w:firstLine="0"/>
      </w:pPr>
      <w:r>
        <w:t>Data synthesis</w:t>
      </w:r>
    </w:p>
    <w:p w14:paraId="2F75B782" w14:textId="77777777" w:rsidR="009069F2" w:rsidRDefault="009069F2" w:rsidP="000664F2">
      <w:pPr>
        <w:pStyle w:val="ListParagraph"/>
        <w:numPr>
          <w:ilvl w:val="1"/>
          <w:numId w:val="7"/>
        </w:numPr>
        <w:spacing w:after="160" w:line="259" w:lineRule="auto"/>
        <w:ind w:left="1170" w:firstLine="0"/>
      </w:pPr>
      <w:r>
        <w:t>Subgroup analysis and investigation of heterogeneity</w:t>
      </w:r>
    </w:p>
    <w:p w14:paraId="520DBF48" w14:textId="77777777" w:rsidR="009069F2" w:rsidRDefault="009069F2" w:rsidP="000664F2">
      <w:pPr>
        <w:pStyle w:val="ListParagraph"/>
        <w:numPr>
          <w:ilvl w:val="1"/>
          <w:numId w:val="7"/>
        </w:numPr>
        <w:spacing w:after="160" w:line="259" w:lineRule="auto"/>
        <w:ind w:left="1170" w:firstLine="0"/>
      </w:pPr>
      <w:r>
        <w:t>Sensitivity analysis</w:t>
      </w:r>
    </w:p>
    <w:p w14:paraId="74700AD0" w14:textId="29A9CADF" w:rsidR="009069F2" w:rsidRDefault="009069F2" w:rsidP="000664F2">
      <w:pPr>
        <w:pStyle w:val="ListParagraph"/>
        <w:numPr>
          <w:ilvl w:val="1"/>
          <w:numId w:val="7"/>
        </w:numPr>
        <w:spacing w:after="160" w:line="259" w:lineRule="auto"/>
        <w:ind w:left="1170" w:firstLine="0"/>
      </w:pPr>
      <w:r>
        <w:t>Summary of findings table</w:t>
      </w:r>
      <w:r w:rsidR="004B7F89">
        <w:br/>
      </w:r>
    </w:p>
    <w:p w14:paraId="0A69FABB" w14:textId="223C6697" w:rsidR="009069F2" w:rsidRDefault="009069F2" w:rsidP="000664F2">
      <w:pPr>
        <w:pStyle w:val="ListParagraph"/>
        <w:numPr>
          <w:ilvl w:val="0"/>
          <w:numId w:val="7"/>
        </w:numPr>
        <w:ind w:firstLine="0"/>
      </w:pPr>
      <w:r>
        <w:t>Study characteristics</w:t>
      </w:r>
    </w:p>
    <w:p w14:paraId="5E335783" w14:textId="77777777" w:rsidR="009069F2" w:rsidRDefault="009069F2" w:rsidP="000664F2">
      <w:pPr>
        <w:pStyle w:val="ListParagraph"/>
        <w:numPr>
          <w:ilvl w:val="1"/>
          <w:numId w:val="7"/>
        </w:numPr>
        <w:ind w:left="1170" w:firstLine="0"/>
      </w:pPr>
      <w:r w:rsidRPr="009069F2">
        <w:t>Table 1.   What the review authors searched for and found</w:t>
      </w:r>
    </w:p>
    <w:p w14:paraId="06073BD3" w14:textId="77777777" w:rsidR="004B7F89" w:rsidRPr="009069F2" w:rsidRDefault="004B7F89" w:rsidP="000664F2">
      <w:pPr>
        <w:pStyle w:val="ListParagraph"/>
        <w:numPr>
          <w:ilvl w:val="1"/>
          <w:numId w:val="7"/>
        </w:numPr>
        <w:ind w:left="1170" w:firstLine="0"/>
      </w:pPr>
      <w:r w:rsidRPr="009069F2">
        <w:t>Figure 1. Study flow diagram of searches conducted for this update</w:t>
      </w:r>
    </w:p>
    <w:p w14:paraId="781316E7" w14:textId="77777777" w:rsidR="004B7F89" w:rsidRPr="009069F2" w:rsidRDefault="004B7F89" w:rsidP="000664F2">
      <w:pPr>
        <w:pStyle w:val="ListParagraph"/>
        <w:numPr>
          <w:ilvl w:val="1"/>
          <w:numId w:val="7"/>
        </w:numPr>
        <w:ind w:left="1170" w:firstLine="0"/>
      </w:pPr>
      <w:r w:rsidRPr="009069F2">
        <w:t xml:space="preserve">Table 2.   Characteristics of included studies </w:t>
      </w:r>
    </w:p>
    <w:p w14:paraId="0F628319" w14:textId="77777777" w:rsidR="004B7F89" w:rsidRPr="009069F2" w:rsidRDefault="004B7F89" w:rsidP="000664F2">
      <w:pPr>
        <w:pStyle w:val="ListParagraph"/>
        <w:numPr>
          <w:ilvl w:val="1"/>
          <w:numId w:val="7"/>
        </w:numPr>
        <w:ind w:left="1170" w:firstLine="0"/>
      </w:pPr>
      <w:r w:rsidRPr="009069F2">
        <w:t xml:space="preserve">Table 3.   Characteristics of excluded studies </w:t>
      </w:r>
    </w:p>
    <w:p w14:paraId="6D9847CC" w14:textId="71D88DD3" w:rsidR="004B7F89" w:rsidRPr="009069F2" w:rsidRDefault="004B7F89" w:rsidP="000664F2">
      <w:pPr>
        <w:pStyle w:val="ListParagraph"/>
        <w:numPr>
          <w:ilvl w:val="1"/>
          <w:numId w:val="7"/>
        </w:numPr>
        <w:ind w:left="1170" w:firstLine="0"/>
      </w:pPr>
      <w:r w:rsidRPr="009069F2">
        <w:t>Table 4.   Characteristics of ongoing studies</w:t>
      </w:r>
      <w:r w:rsidRPr="00937E75">
        <w:t xml:space="preserve"> </w:t>
      </w:r>
      <w:r>
        <w:br/>
      </w:r>
    </w:p>
    <w:p w14:paraId="095BCFB7" w14:textId="4C765F6D" w:rsidR="009069F2" w:rsidRDefault="004B7F89" w:rsidP="000664F2">
      <w:pPr>
        <w:pStyle w:val="ListParagraph"/>
        <w:numPr>
          <w:ilvl w:val="0"/>
          <w:numId w:val="7"/>
        </w:numPr>
        <w:ind w:firstLine="0"/>
      </w:pPr>
      <w:r>
        <w:t>Risk of Bias</w:t>
      </w:r>
    </w:p>
    <w:p w14:paraId="25C8654A" w14:textId="4F7BA782" w:rsidR="004B7F89" w:rsidRDefault="004B7F89" w:rsidP="000664F2">
      <w:pPr>
        <w:pStyle w:val="ListParagraph"/>
        <w:numPr>
          <w:ilvl w:val="1"/>
          <w:numId w:val="7"/>
        </w:numPr>
        <w:ind w:left="1170" w:firstLine="0"/>
      </w:pPr>
      <w:r w:rsidRPr="00937E75">
        <w:t xml:space="preserve">Table </w:t>
      </w:r>
      <w:r>
        <w:t>5</w:t>
      </w:r>
      <w:r w:rsidRPr="00937E75">
        <w:t xml:space="preserve">.   Risk of bias </w:t>
      </w:r>
      <w:r>
        <w:t>of included studies</w:t>
      </w:r>
    </w:p>
    <w:p w14:paraId="72D76624" w14:textId="1BC5C191" w:rsidR="004B7F89" w:rsidRDefault="004B7F89" w:rsidP="000664F2">
      <w:pPr>
        <w:pStyle w:val="ListParagraph"/>
        <w:numPr>
          <w:ilvl w:val="1"/>
          <w:numId w:val="7"/>
        </w:numPr>
        <w:ind w:left="1170" w:firstLine="0"/>
      </w:pPr>
      <w:r w:rsidRPr="00937E75">
        <w:t xml:space="preserve">Figure </w:t>
      </w:r>
      <w:r>
        <w:t>2</w:t>
      </w:r>
      <w:r w:rsidRPr="00937E75">
        <w:t>. Risk of bias summary</w:t>
      </w:r>
      <w:r>
        <w:br/>
      </w:r>
    </w:p>
    <w:p w14:paraId="3286F116" w14:textId="6916A2F0" w:rsidR="004B7F89" w:rsidRDefault="004B7F89" w:rsidP="000664F2">
      <w:pPr>
        <w:pStyle w:val="ListParagraph"/>
        <w:numPr>
          <w:ilvl w:val="0"/>
          <w:numId w:val="7"/>
        </w:numPr>
        <w:ind w:firstLine="0"/>
      </w:pPr>
      <w:r>
        <w:t>Evidence tables</w:t>
      </w:r>
    </w:p>
    <w:p w14:paraId="0DA75FE6" w14:textId="2475CDB8" w:rsidR="004B7F89" w:rsidRDefault="004B7F89" w:rsidP="000664F2">
      <w:pPr>
        <w:pStyle w:val="ListParagraph"/>
        <w:numPr>
          <w:ilvl w:val="1"/>
          <w:numId w:val="7"/>
        </w:numPr>
        <w:ind w:left="1170" w:firstLine="0"/>
      </w:pPr>
      <w:r>
        <w:t>Summary of Findings table</w:t>
      </w:r>
    </w:p>
    <w:p w14:paraId="0BB7AD7E" w14:textId="0C9F94BF" w:rsidR="004B7F89" w:rsidRDefault="004B7F89" w:rsidP="000664F2">
      <w:pPr>
        <w:pStyle w:val="ListParagraph"/>
        <w:numPr>
          <w:ilvl w:val="1"/>
          <w:numId w:val="7"/>
        </w:numPr>
        <w:ind w:left="1170" w:firstLine="0"/>
      </w:pPr>
      <w:r>
        <w:t>GRADE Evidence Profile</w:t>
      </w:r>
      <w:r>
        <w:br/>
      </w:r>
    </w:p>
    <w:p w14:paraId="4A0D0297" w14:textId="77777777" w:rsidR="004B7F89" w:rsidRDefault="004B7F89" w:rsidP="000664F2">
      <w:pPr>
        <w:pStyle w:val="ListParagraph"/>
        <w:numPr>
          <w:ilvl w:val="0"/>
          <w:numId w:val="7"/>
        </w:numPr>
        <w:ind w:firstLine="0"/>
      </w:pPr>
      <w:r>
        <w:t>Analyses with forest plots</w:t>
      </w:r>
    </w:p>
    <w:p w14:paraId="3BE1189E" w14:textId="3E431016" w:rsidR="004B7F89" w:rsidRDefault="004B7F89" w:rsidP="000664F2">
      <w:pPr>
        <w:pStyle w:val="ListParagraph"/>
        <w:numPr>
          <w:ilvl w:val="1"/>
          <w:numId w:val="8"/>
        </w:numPr>
        <w:ind w:left="1170" w:firstLine="0"/>
      </w:pPr>
      <w:r>
        <w:t>Overview of analyses with forest plots</w:t>
      </w:r>
    </w:p>
    <w:p w14:paraId="1A4897AC" w14:textId="20F3DE7D" w:rsidR="004B7F89" w:rsidRDefault="004B7F89" w:rsidP="000664F2">
      <w:pPr>
        <w:pStyle w:val="ListParagraph"/>
        <w:numPr>
          <w:ilvl w:val="1"/>
          <w:numId w:val="8"/>
        </w:numPr>
        <w:ind w:left="1170" w:firstLine="0"/>
      </w:pPr>
      <w:r>
        <w:t xml:space="preserve">Analysis 1.1. </w:t>
      </w:r>
    </w:p>
    <w:p w14:paraId="6DEF7254" w14:textId="08D1790A" w:rsidR="00413680" w:rsidRDefault="004B7F89" w:rsidP="000664F2">
      <w:pPr>
        <w:pStyle w:val="ListParagraph"/>
        <w:numPr>
          <w:ilvl w:val="1"/>
          <w:numId w:val="8"/>
        </w:numPr>
        <w:ind w:left="1170" w:firstLine="0"/>
      </w:pPr>
      <w:r w:rsidRPr="00937E75">
        <w:t xml:space="preserve">Analysis 1.2. </w:t>
      </w:r>
    </w:p>
    <w:p w14:paraId="61C0CDC8" w14:textId="0A76813F" w:rsidR="002201EC" w:rsidRDefault="00413680" w:rsidP="000664F2">
      <w:pPr>
        <w:pStyle w:val="ListParagraph"/>
        <w:numPr>
          <w:ilvl w:val="1"/>
          <w:numId w:val="8"/>
        </w:numPr>
        <w:ind w:left="1170" w:firstLine="0"/>
      </w:pPr>
      <w:r>
        <w:t>Analysis 1.3</w:t>
      </w:r>
      <w:r w:rsidRPr="00413680">
        <w:t xml:space="preserve"> </w:t>
      </w:r>
    </w:p>
    <w:p w14:paraId="679E7ABA" w14:textId="56886F53" w:rsidR="00413680" w:rsidRDefault="00413680" w:rsidP="000664F2">
      <w:pPr>
        <w:pStyle w:val="ListParagraph"/>
        <w:numPr>
          <w:ilvl w:val="1"/>
          <w:numId w:val="8"/>
        </w:numPr>
        <w:ind w:left="1170" w:firstLine="0"/>
      </w:pPr>
      <w:r>
        <w:t>Analysis 1.4</w:t>
      </w:r>
      <w:r w:rsidRPr="00413680">
        <w:t xml:space="preserve"> </w:t>
      </w:r>
    </w:p>
    <w:p w14:paraId="6AB19534" w14:textId="3B623170" w:rsidR="00413680" w:rsidRDefault="00413680" w:rsidP="000664F2">
      <w:pPr>
        <w:pStyle w:val="ListParagraph"/>
        <w:numPr>
          <w:ilvl w:val="1"/>
          <w:numId w:val="8"/>
        </w:numPr>
        <w:ind w:left="1170" w:firstLine="0"/>
      </w:pPr>
      <w:r>
        <w:t>Analysis 1.5</w:t>
      </w:r>
      <w:r w:rsidRPr="00413680">
        <w:t xml:space="preserve"> </w:t>
      </w:r>
    </w:p>
    <w:p w14:paraId="120433D8" w14:textId="012FB443" w:rsidR="00413680" w:rsidRDefault="00413680" w:rsidP="000664F2">
      <w:pPr>
        <w:pStyle w:val="ListParagraph"/>
        <w:numPr>
          <w:ilvl w:val="1"/>
          <w:numId w:val="8"/>
        </w:numPr>
        <w:ind w:left="1170" w:firstLine="0"/>
      </w:pPr>
      <w:r>
        <w:t xml:space="preserve">Analysis </w:t>
      </w:r>
      <w:r w:rsidR="002F31A6">
        <w:t>2</w:t>
      </w:r>
      <w:r>
        <w:t>.</w:t>
      </w:r>
      <w:r w:rsidR="002F31A6">
        <w:t>1</w:t>
      </w:r>
      <w:r w:rsidRPr="00413680">
        <w:t xml:space="preserve"> </w:t>
      </w:r>
    </w:p>
    <w:p w14:paraId="77F502FA" w14:textId="5A0D7248" w:rsidR="00413680" w:rsidRDefault="00413680" w:rsidP="000664F2">
      <w:pPr>
        <w:pStyle w:val="ListParagraph"/>
        <w:numPr>
          <w:ilvl w:val="1"/>
          <w:numId w:val="8"/>
        </w:numPr>
        <w:ind w:left="1170" w:firstLine="0"/>
      </w:pPr>
      <w:r>
        <w:t xml:space="preserve">Analysis </w:t>
      </w:r>
      <w:r w:rsidR="002F31A6">
        <w:t>2.2</w:t>
      </w:r>
      <w:r w:rsidRPr="00413680">
        <w:t xml:space="preserve"> </w:t>
      </w:r>
    </w:p>
    <w:p w14:paraId="0AEDF908" w14:textId="5555A3C6" w:rsidR="00413680" w:rsidRDefault="00413680" w:rsidP="000664F2">
      <w:pPr>
        <w:pStyle w:val="ListParagraph"/>
        <w:numPr>
          <w:ilvl w:val="1"/>
          <w:numId w:val="8"/>
        </w:numPr>
        <w:ind w:left="1170" w:firstLine="0"/>
      </w:pPr>
      <w:r>
        <w:t xml:space="preserve">Analysis </w:t>
      </w:r>
      <w:r w:rsidR="002F31A6">
        <w:t>2.3</w:t>
      </w:r>
      <w:r w:rsidRPr="00413680">
        <w:t xml:space="preserve"> </w:t>
      </w:r>
    </w:p>
    <w:p w14:paraId="0DA01D44" w14:textId="7833E140" w:rsidR="00413680" w:rsidRDefault="00413680" w:rsidP="000664F2">
      <w:pPr>
        <w:pStyle w:val="ListParagraph"/>
        <w:numPr>
          <w:ilvl w:val="1"/>
          <w:numId w:val="8"/>
        </w:numPr>
        <w:ind w:left="1170" w:firstLine="0"/>
      </w:pPr>
      <w:r>
        <w:t xml:space="preserve">Analysis </w:t>
      </w:r>
      <w:r w:rsidR="002F31A6">
        <w:t>2.4</w:t>
      </w:r>
      <w:r w:rsidRPr="00413680">
        <w:t xml:space="preserve"> </w:t>
      </w:r>
    </w:p>
    <w:p w14:paraId="647EA252" w14:textId="5A64AE93" w:rsidR="00413680" w:rsidRDefault="00413680" w:rsidP="000664F2">
      <w:pPr>
        <w:pStyle w:val="ListParagraph"/>
        <w:numPr>
          <w:ilvl w:val="1"/>
          <w:numId w:val="8"/>
        </w:numPr>
        <w:ind w:left="1170" w:firstLine="0"/>
      </w:pPr>
      <w:r>
        <w:lastRenderedPageBreak/>
        <w:t>Analysis 2.</w:t>
      </w:r>
      <w:r w:rsidR="002F31A6">
        <w:t>5</w:t>
      </w:r>
    </w:p>
    <w:p w14:paraId="724BF1FA" w14:textId="1CE84D3C" w:rsidR="00413680" w:rsidRDefault="00413680" w:rsidP="000664F2">
      <w:pPr>
        <w:pStyle w:val="ListParagraph"/>
        <w:numPr>
          <w:ilvl w:val="1"/>
          <w:numId w:val="8"/>
        </w:numPr>
        <w:ind w:left="1170" w:firstLine="0"/>
      </w:pPr>
      <w:r>
        <w:t xml:space="preserve">Analysis </w:t>
      </w:r>
      <w:r w:rsidR="002F31A6">
        <w:t>3.1</w:t>
      </w:r>
    </w:p>
    <w:p w14:paraId="16E7ACF9" w14:textId="448FCFE6" w:rsidR="002F31A6" w:rsidRDefault="002F31A6" w:rsidP="000664F2">
      <w:pPr>
        <w:pStyle w:val="ListParagraph"/>
        <w:numPr>
          <w:ilvl w:val="1"/>
          <w:numId w:val="8"/>
        </w:numPr>
        <w:ind w:left="1170" w:firstLine="0"/>
      </w:pPr>
      <w:r>
        <w:t>Analysis 4.1</w:t>
      </w:r>
    </w:p>
    <w:p w14:paraId="50E38C72" w14:textId="7356C521" w:rsidR="002F31A6" w:rsidRDefault="002F31A6" w:rsidP="000664F2">
      <w:pPr>
        <w:pStyle w:val="ListParagraph"/>
        <w:numPr>
          <w:ilvl w:val="1"/>
          <w:numId w:val="8"/>
        </w:numPr>
        <w:ind w:left="1170" w:firstLine="0"/>
      </w:pPr>
      <w:r>
        <w:t>Analysis 4.2</w:t>
      </w:r>
    </w:p>
    <w:p w14:paraId="5C278644" w14:textId="30148ECB" w:rsidR="002F31A6" w:rsidRDefault="002F31A6" w:rsidP="000664F2">
      <w:pPr>
        <w:pStyle w:val="ListParagraph"/>
        <w:numPr>
          <w:ilvl w:val="1"/>
          <w:numId w:val="8"/>
        </w:numPr>
        <w:ind w:left="1170" w:firstLine="0"/>
      </w:pPr>
      <w:r>
        <w:t>Analysis 4.3</w:t>
      </w:r>
    </w:p>
    <w:p w14:paraId="62D56870" w14:textId="435B0EF3" w:rsidR="002F31A6" w:rsidRDefault="002F31A6" w:rsidP="000664F2">
      <w:pPr>
        <w:pStyle w:val="ListParagraph"/>
        <w:numPr>
          <w:ilvl w:val="1"/>
          <w:numId w:val="8"/>
        </w:numPr>
        <w:ind w:left="1170" w:firstLine="0"/>
      </w:pPr>
      <w:r>
        <w:t>Analysis 4.4</w:t>
      </w:r>
    </w:p>
    <w:p w14:paraId="1FB6D020" w14:textId="5C52C681" w:rsidR="002F31A6" w:rsidRDefault="002F31A6" w:rsidP="000664F2">
      <w:pPr>
        <w:pStyle w:val="ListParagraph"/>
        <w:numPr>
          <w:ilvl w:val="1"/>
          <w:numId w:val="8"/>
        </w:numPr>
        <w:ind w:left="1170" w:firstLine="0"/>
      </w:pPr>
      <w:r>
        <w:t>Analysis 4.5</w:t>
      </w:r>
    </w:p>
    <w:p w14:paraId="17596A61" w14:textId="13BD6A30" w:rsidR="002F31A6" w:rsidRDefault="002F31A6" w:rsidP="000664F2">
      <w:pPr>
        <w:pStyle w:val="ListParagraph"/>
        <w:numPr>
          <w:ilvl w:val="1"/>
          <w:numId w:val="8"/>
        </w:numPr>
        <w:ind w:left="1170" w:firstLine="0"/>
      </w:pPr>
      <w:r>
        <w:t>Analysis 5.1</w:t>
      </w:r>
    </w:p>
    <w:p w14:paraId="6E9636B3" w14:textId="56580158" w:rsidR="002F31A6" w:rsidRDefault="002F31A6" w:rsidP="000664F2">
      <w:pPr>
        <w:pStyle w:val="ListParagraph"/>
        <w:numPr>
          <w:ilvl w:val="1"/>
          <w:numId w:val="8"/>
        </w:numPr>
        <w:ind w:left="1170" w:firstLine="0"/>
      </w:pPr>
      <w:r>
        <w:t>Analysis 5.2</w:t>
      </w:r>
    </w:p>
    <w:p w14:paraId="649F8256" w14:textId="57A9B862" w:rsidR="002F31A6" w:rsidRDefault="002F31A6" w:rsidP="000664F2">
      <w:pPr>
        <w:pStyle w:val="ListParagraph"/>
        <w:numPr>
          <w:ilvl w:val="1"/>
          <w:numId w:val="8"/>
        </w:numPr>
        <w:ind w:left="1170" w:firstLine="0"/>
      </w:pPr>
      <w:r>
        <w:t>Analysis 5.3</w:t>
      </w:r>
    </w:p>
    <w:p w14:paraId="09388096" w14:textId="31DD6502" w:rsidR="002F31A6" w:rsidRDefault="0061779B" w:rsidP="000664F2">
      <w:pPr>
        <w:pStyle w:val="ListParagraph"/>
        <w:numPr>
          <w:ilvl w:val="1"/>
          <w:numId w:val="8"/>
        </w:numPr>
        <w:ind w:left="1170" w:firstLine="0"/>
      </w:pPr>
      <w:r>
        <w:t>Analysis 5.4</w:t>
      </w:r>
    </w:p>
    <w:p w14:paraId="0634C7B0" w14:textId="3E711BB2" w:rsidR="0061779B" w:rsidRDefault="0061779B" w:rsidP="000664F2">
      <w:pPr>
        <w:pStyle w:val="ListParagraph"/>
        <w:numPr>
          <w:ilvl w:val="1"/>
          <w:numId w:val="8"/>
        </w:numPr>
        <w:ind w:left="1170" w:firstLine="0"/>
      </w:pPr>
      <w:r>
        <w:t>Analysis 5.5</w:t>
      </w:r>
    </w:p>
    <w:p w14:paraId="3CA35456" w14:textId="77777777" w:rsidR="002201EC" w:rsidRDefault="002201EC" w:rsidP="00413680">
      <w:pPr>
        <w:pStyle w:val="ListParagraph"/>
        <w:ind w:left="1170"/>
      </w:pPr>
    </w:p>
    <w:p w14:paraId="3B753394" w14:textId="4082CA59" w:rsidR="004B7F89" w:rsidRDefault="004B7F89" w:rsidP="000664F2">
      <w:pPr>
        <w:pStyle w:val="ListParagraph"/>
        <w:numPr>
          <w:ilvl w:val="0"/>
          <w:numId w:val="7"/>
        </w:numPr>
        <w:ind w:firstLine="0"/>
      </w:pPr>
      <w:r>
        <w:t>Appendices</w:t>
      </w:r>
    </w:p>
    <w:p w14:paraId="69E653C6" w14:textId="77777777" w:rsidR="00413680" w:rsidRDefault="00413680" w:rsidP="000664F2">
      <w:pPr>
        <w:pStyle w:val="ListParagraph"/>
        <w:numPr>
          <w:ilvl w:val="1"/>
          <w:numId w:val="13"/>
        </w:numPr>
        <w:ind w:left="1620" w:hanging="450"/>
      </w:pPr>
      <w:r>
        <w:t>Appendix 1</w:t>
      </w:r>
    </w:p>
    <w:p w14:paraId="579A5797" w14:textId="571F15B2" w:rsidR="00413680" w:rsidRDefault="00413680" w:rsidP="000664F2">
      <w:pPr>
        <w:pStyle w:val="ListParagraph"/>
        <w:numPr>
          <w:ilvl w:val="1"/>
          <w:numId w:val="13"/>
        </w:numPr>
        <w:ind w:left="1620" w:hanging="450"/>
      </w:pPr>
      <w:r>
        <w:t>Appendix 2</w:t>
      </w:r>
    </w:p>
    <w:p w14:paraId="76EF182F" w14:textId="0C71B815" w:rsidR="00937E75" w:rsidRDefault="00937E75" w:rsidP="004B7F89"/>
    <w:p w14:paraId="11476BB9" w14:textId="57218196" w:rsidR="002F59D9" w:rsidRDefault="00937E75" w:rsidP="004B7F89">
      <w:r w:rsidRPr="00937E75">
        <w:t xml:space="preserve"> </w:t>
      </w:r>
      <w:r>
        <w:tab/>
      </w:r>
    </w:p>
    <w:p w14:paraId="46B4000D" w14:textId="77777777" w:rsidR="00937E75" w:rsidRPr="00937E75" w:rsidRDefault="00937E75" w:rsidP="00937E75">
      <w:pPr>
        <w:ind w:left="709" w:hanging="709"/>
      </w:pPr>
    </w:p>
    <w:p w14:paraId="6D3E2EAF" w14:textId="4FCD64EF" w:rsidR="0031002E" w:rsidRDefault="0031002E" w:rsidP="0031002E"/>
    <w:p w14:paraId="43CC1613" w14:textId="77777777" w:rsidR="004B7F89" w:rsidRDefault="004B7F89">
      <w:pPr>
        <w:spacing w:line="240" w:lineRule="auto"/>
        <w:rPr>
          <w:rFonts w:asciiTheme="majorHAnsi" w:eastAsiaTheme="majorEastAsia" w:hAnsiTheme="majorHAnsi" w:cstheme="majorBidi"/>
          <w:bCs/>
          <w:sz w:val="36"/>
          <w:szCs w:val="32"/>
        </w:rPr>
      </w:pPr>
      <w:r>
        <w:br w:type="page"/>
      </w:r>
    </w:p>
    <w:p w14:paraId="426EFC44" w14:textId="2B4E79DA" w:rsidR="00002E8B" w:rsidRDefault="00002E8B" w:rsidP="000664F2">
      <w:pPr>
        <w:pStyle w:val="Heading1"/>
        <w:numPr>
          <w:ilvl w:val="6"/>
          <w:numId w:val="7"/>
        </w:numPr>
        <w:ind w:left="720" w:hanging="720"/>
      </w:pPr>
      <w:r w:rsidRPr="00002E8B">
        <w:lastRenderedPageBreak/>
        <w:t xml:space="preserve">Methods </w:t>
      </w:r>
      <w:r w:rsidR="004B7F89">
        <w:t>details</w:t>
      </w:r>
    </w:p>
    <w:p w14:paraId="2958EDF3" w14:textId="7200D658" w:rsidR="00E466C1" w:rsidRPr="00FD795A" w:rsidRDefault="00FD795A" w:rsidP="00FD795A">
      <w:pPr>
        <w:pStyle w:val="Heading2"/>
      </w:pPr>
      <w:r>
        <w:t>a.</w:t>
      </w:r>
      <w:r>
        <w:tab/>
      </w:r>
      <w:r w:rsidR="00E466C1" w:rsidRPr="00FD795A">
        <w:t>Methods for identifying studies</w:t>
      </w:r>
      <w:r w:rsidR="00E466C1" w:rsidRPr="00FD795A">
        <w:br/>
      </w:r>
    </w:p>
    <w:p w14:paraId="76ED7B39" w14:textId="05BFF17C" w:rsidR="00002E8B" w:rsidRPr="00E466C1" w:rsidRDefault="00002E8B" w:rsidP="000664F2">
      <w:pPr>
        <w:pStyle w:val="ListParagraph"/>
        <w:numPr>
          <w:ilvl w:val="8"/>
          <w:numId w:val="7"/>
        </w:numPr>
        <w:ind w:left="630" w:hanging="630"/>
        <w:rPr>
          <w:i/>
        </w:rPr>
      </w:pPr>
      <w:commentRangeStart w:id="112"/>
      <w:r w:rsidRPr="00E466C1">
        <w:rPr>
          <w:i/>
        </w:rPr>
        <w:t xml:space="preserve">Electronic searches  </w:t>
      </w:r>
      <w:commentRangeEnd w:id="112"/>
      <w:r w:rsidR="000A59D8">
        <w:rPr>
          <w:rStyle w:val="CommentReference"/>
        </w:rPr>
        <w:commentReference w:id="112"/>
      </w:r>
    </w:p>
    <w:p w14:paraId="4B542B67" w14:textId="1628A924" w:rsidR="00ED59FE" w:rsidRDefault="00ED59FE" w:rsidP="00ED59FE">
      <w:r>
        <w:t>We searched the Cochrane Database of Systematic Reviews (CDSR) and the Database of Abstracts of Reviews of Effects (DARE) for related systematic reviews and the following databases for primary studies without language, publication year, or publication</w:t>
      </w:r>
    </w:p>
    <w:p w14:paraId="7711DA05" w14:textId="77777777" w:rsidR="00ED59FE" w:rsidRDefault="00ED59FE" w:rsidP="00ED59FE">
      <w:r>
        <w:t>status restrictions in January 2015.</w:t>
      </w:r>
    </w:p>
    <w:p w14:paraId="30ED7C5B" w14:textId="77777777" w:rsidR="00ED59FE" w:rsidRDefault="00ED59FE" w:rsidP="00ED59FE">
      <w:pPr>
        <w:rPr>
          <w:rFonts w:ascii="AGaramond-Bold" w:hAnsi="AGaramond-Bold" w:cs="AGaramond-Bold"/>
          <w:b/>
          <w:bCs/>
        </w:rPr>
      </w:pPr>
    </w:p>
    <w:p w14:paraId="7845B979" w14:textId="1A81A8CB" w:rsidR="00ED59FE" w:rsidRDefault="00ED59FE" w:rsidP="000664F2">
      <w:pPr>
        <w:pStyle w:val="ListParagraph"/>
        <w:numPr>
          <w:ilvl w:val="0"/>
          <w:numId w:val="12"/>
        </w:numPr>
      </w:pPr>
      <w:r>
        <w:t>Cochrane Central Register of Controlled Trials (CENTRAL; 2015, Issue 1) in the Cochrane Library (searched 22 January 2015)</w:t>
      </w:r>
    </w:p>
    <w:p w14:paraId="25E9422E" w14:textId="4475E19E" w:rsidR="00ED59FE" w:rsidRDefault="00ED59FE" w:rsidP="000664F2">
      <w:pPr>
        <w:pStyle w:val="ListParagraph"/>
        <w:numPr>
          <w:ilvl w:val="0"/>
          <w:numId w:val="12"/>
        </w:numPr>
      </w:pPr>
      <w:r>
        <w:t>MEDLINE (1946 to 19 January 2015) (OvidSP)</w:t>
      </w:r>
    </w:p>
    <w:p w14:paraId="009CB5DB" w14:textId="07E7C2AB" w:rsidR="00ED59FE" w:rsidRDefault="00ED59FE" w:rsidP="000664F2">
      <w:pPr>
        <w:pStyle w:val="ListParagraph"/>
        <w:numPr>
          <w:ilvl w:val="0"/>
          <w:numId w:val="12"/>
        </w:numPr>
      </w:pPr>
      <w:r>
        <w:t>Embase (1947 to 22 January 2015) (OvidSP)</w:t>
      </w:r>
    </w:p>
    <w:p w14:paraId="6123BEE9" w14:textId="77777777" w:rsidR="00ED59FE" w:rsidRDefault="00ED59FE" w:rsidP="00ED59FE"/>
    <w:p w14:paraId="51C2A7B6" w14:textId="3FF84DEA" w:rsidR="00ED59FE" w:rsidRDefault="00ED59FE" w:rsidP="00ED59FE">
      <w:r>
        <w:t>The MEDLINE search strategy was developed by the Cochrane EPOC Group Information Specialist in consultation with the review authors and translated for use in other databases employing appropriate syntax and vocabulary. Results were limited by</w:t>
      </w:r>
    </w:p>
    <w:p w14:paraId="071B869E" w14:textId="06C642AA" w:rsidR="009E264D" w:rsidRDefault="00ED59FE" w:rsidP="005C47A6">
      <w:r>
        <w:t xml:space="preserve">two methodological filters: the Cochrane Highly Sensitive Search Strategy (sensitivity- and precision-maximising version, 2008 revision) to identify randomised trials </w:t>
      </w:r>
      <w:r w:rsidRPr="00ED59FE">
        <w:rPr>
          <w:highlight w:val="magenta"/>
        </w:rPr>
        <w:t>(Higgins 2011)</w:t>
      </w:r>
      <w:r w:rsidRPr="00ED59FE">
        <w:t xml:space="preserve">, and a Cochrane EPOC Group study design filter to identify NRS. </w:t>
      </w:r>
    </w:p>
    <w:p w14:paraId="2BB2D5F1" w14:textId="77777777" w:rsidR="005C47A6" w:rsidRDefault="005C47A6" w:rsidP="009E264D"/>
    <w:p w14:paraId="596A8D8D" w14:textId="16D77D5C" w:rsidR="009E264D" w:rsidRPr="005F0473" w:rsidRDefault="009E264D" w:rsidP="009E264D">
      <w:r w:rsidRPr="005F0473">
        <w:t xml:space="preserve">See </w:t>
      </w:r>
      <w:r w:rsidRPr="005C47A6">
        <w:rPr>
          <w:highlight w:val="yellow"/>
        </w:rPr>
        <w:t>Appendix 2</w:t>
      </w:r>
      <w:r w:rsidRPr="005F0473">
        <w:t xml:space="preserve"> for the search strategies used to identify trials.</w:t>
      </w:r>
    </w:p>
    <w:p w14:paraId="546CF357" w14:textId="77777777" w:rsidR="009E264D" w:rsidRDefault="009E264D" w:rsidP="009E264D"/>
    <w:p w14:paraId="5A5F8DEB" w14:textId="536B54FC" w:rsidR="00162676" w:rsidRPr="00E466C1" w:rsidRDefault="00162676" w:rsidP="000664F2">
      <w:pPr>
        <w:pStyle w:val="ListParagraph"/>
        <w:numPr>
          <w:ilvl w:val="2"/>
          <w:numId w:val="7"/>
        </w:numPr>
        <w:ind w:left="720" w:hanging="720"/>
        <w:rPr>
          <w:i/>
        </w:rPr>
      </w:pPr>
      <w:r w:rsidRPr="00E466C1">
        <w:rPr>
          <w:i/>
        </w:rPr>
        <w:t xml:space="preserve">Searching other resources  </w:t>
      </w:r>
    </w:p>
    <w:p w14:paraId="231609A1" w14:textId="77777777" w:rsidR="005C47A6" w:rsidRPr="005F0473" w:rsidRDefault="005C47A6" w:rsidP="005C47A6">
      <w:r w:rsidRPr="005C47A6">
        <w:t>We searched for additional studies using the bibliographies of included</w:t>
      </w:r>
      <w:r>
        <w:t xml:space="preserve"> </w:t>
      </w:r>
      <w:r w:rsidRPr="005C47A6">
        <w:t>articles, personal files, and by contacting experts in the field</w:t>
      </w:r>
      <w:r>
        <w:t xml:space="preserve"> </w:t>
      </w:r>
      <w:r w:rsidRPr="005C47A6">
        <w:t>regarding any unpublished work.</w:t>
      </w:r>
    </w:p>
    <w:p w14:paraId="5435488F" w14:textId="77777777" w:rsidR="00EF7302" w:rsidRDefault="00EF7302" w:rsidP="00FD795A">
      <w:pPr>
        <w:rPr>
          <w:rFonts w:asciiTheme="majorHAnsi" w:eastAsiaTheme="majorEastAsia" w:hAnsiTheme="majorHAnsi" w:cstheme="majorBidi"/>
          <w:bCs/>
          <w:sz w:val="36"/>
          <w:szCs w:val="32"/>
        </w:rPr>
      </w:pPr>
      <w:r>
        <w:br w:type="page"/>
      </w:r>
    </w:p>
    <w:p w14:paraId="675B0256" w14:textId="39F38F15" w:rsidR="00002E8B" w:rsidRDefault="00002E8B" w:rsidP="000664F2">
      <w:pPr>
        <w:pStyle w:val="Heading1"/>
        <w:numPr>
          <w:ilvl w:val="0"/>
          <w:numId w:val="8"/>
        </w:numPr>
        <w:ind w:hanging="90"/>
      </w:pPr>
      <w:r w:rsidRPr="00002E8B">
        <w:lastRenderedPageBreak/>
        <w:t>Methods for collecting and analysing data</w:t>
      </w:r>
    </w:p>
    <w:p w14:paraId="5E3DEDC3" w14:textId="51392477" w:rsidR="00002E8B" w:rsidRDefault="00002E8B" w:rsidP="000664F2">
      <w:pPr>
        <w:pStyle w:val="Heading2"/>
        <w:numPr>
          <w:ilvl w:val="1"/>
          <w:numId w:val="8"/>
        </w:numPr>
        <w:ind w:left="540" w:hanging="540"/>
      </w:pPr>
      <w:r>
        <w:t xml:space="preserve">Selection of studies  </w:t>
      </w:r>
    </w:p>
    <w:p w14:paraId="27C79312" w14:textId="3D5C7E87" w:rsidR="00162676" w:rsidRDefault="005C47A6" w:rsidP="005C47A6">
      <w:r w:rsidRPr="005C47A6">
        <w:t>Two review</w:t>
      </w:r>
      <w:r>
        <w:t xml:space="preserve"> </w:t>
      </w:r>
      <w:r w:rsidRPr="005C47A6">
        <w:t>authors (EB</w:t>
      </w:r>
      <w:r>
        <w:t xml:space="preserve"> </w:t>
      </w:r>
      <w:r w:rsidRPr="005C47A6">
        <w:t>and PD) independently reviewed citations</w:t>
      </w:r>
      <w:r>
        <w:t xml:space="preserve"> </w:t>
      </w:r>
      <w:r w:rsidRPr="005C47A6">
        <w:t>and abstracts retrieved in the search to identify all reports that</w:t>
      </w:r>
      <w:r>
        <w:t xml:space="preserve"> </w:t>
      </w:r>
      <w:r w:rsidRPr="005C47A6">
        <w:t>included original data about interventions to change antibiotic</w:t>
      </w:r>
      <w:r>
        <w:t xml:space="preserve"> </w:t>
      </w:r>
      <w:r w:rsidRPr="005C47A6">
        <w:t>prescribing. If either review author had doubts about eligibility,</w:t>
      </w:r>
      <w:r>
        <w:t xml:space="preserve"> </w:t>
      </w:r>
      <w:r w:rsidRPr="005C47A6">
        <w:t>then both review authors reviewed the full papers. The review</w:t>
      </w:r>
      <w:r>
        <w:t xml:space="preserve"> </w:t>
      </w:r>
      <w:r w:rsidRPr="005C47A6">
        <w:t>authors were not blinded to study author or location.We resolved</w:t>
      </w:r>
      <w:r>
        <w:t xml:space="preserve"> </w:t>
      </w:r>
      <w:r w:rsidRPr="005C47A6">
        <w:t>disagreements by discussion and consensus.</w:t>
      </w:r>
    </w:p>
    <w:p w14:paraId="206ECAED" w14:textId="77777777" w:rsidR="005C47A6" w:rsidRDefault="005C47A6" w:rsidP="005C47A6"/>
    <w:p w14:paraId="556B9D52" w14:textId="13EBFEA7" w:rsidR="005C47A6" w:rsidRDefault="005C47A6" w:rsidP="005C47A6">
      <w:r w:rsidRPr="005C47A6">
        <w:t>We excluded studies that had no relevant and interpretable data</w:t>
      </w:r>
      <w:r>
        <w:t xml:space="preserve"> </w:t>
      </w:r>
      <w:r w:rsidRPr="005C47A6">
        <w:t xml:space="preserve">presented or </w:t>
      </w:r>
      <w:r>
        <w:t>o</w:t>
      </w:r>
      <w:r w:rsidRPr="005C47A6">
        <w:t>btainable. We defined ’relevant data’ as an intervention</w:t>
      </w:r>
      <w:r>
        <w:t xml:space="preserve"> </w:t>
      </w:r>
      <w:r w:rsidRPr="005C47A6">
        <w:t>that included a change in antibiotic treatment for hospital</w:t>
      </w:r>
      <w:r>
        <w:t xml:space="preserve"> </w:t>
      </w:r>
      <w:r w:rsidRPr="005C47A6">
        <w:t>inpatients and where at least one of the study’s reported outcomes</w:t>
      </w:r>
      <w:r>
        <w:t xml:space="preserve"> </w:t>
      </w:r>
      <w:r w:rsidRPr="005C47A6">
        <w:t>was directly attributable to change in antibiotic treatment.We defined</w:t>
      </w:r>
      <w:r>
        <w:t xml:space="preserve"> </w:t>
      </w:r>
      <w:r w:rsidRPr="005C47A6">
        <w:t>’interpretable data’ as follows: CBA, NRT, or RCT designs</w:t>
      </w:r>
      <w:r>
        <w:t xml:space="preserve"> </w:t>
      </w:r>
      <w:r w:rsidRPr="005C47A6">
        <w:t>had to include sufficient data to estimate effect size as change in</w:t>
      </w:r>
      <w:r>
        <w:t xml:space="preserve"> </w:t>
      </w:r>
      <w:r w:rsidRPr="005C47A6">
        <w:t>at least one relevant outcome after the intervention. Interrupted</w:t>
      </w:r>
      <w:r>
        <w:t xml:space="preserve"> </w:t>
      </w:r>
      <w:r w:rsidRPr="005C47A6">
        <w:t>time series studies had to include a clearly defined intervention</w:t>
      </w:r>
      <w:r>
        <w:t xml:space="preserve"> </w:t>
      </w:r>
      <w:r w:rsidRPr="005C47A6">
        <w:t>point.</w:t>
      </w:r>
      <w:r>
        <w:t xml:space="preserve"> </w:t>
      </w:r>
      <w:r w:rsidRPr="005C47A6">
        <w:t>We did not exclude studies due to high risk of bias.</w:t>
      </w:r>
    </w:p>
    <w:p w14:paraId="1889E9B7" w14:textId="77777777" w:rsidR="00EC49CC" w:rsidRDefault="00EC49CC" w:rsidP="005C47A6"/>
    <w:p w14:paraId="0E8F219E" w14:textId="4CE211D0" w:rsidR="00002E8B" w:rsidRDefault="00002E8B" w:rsidP="000664F2">
      <w:pPr>
        <w:pStyle w:val="Heading2"/>
        <w:numPr>
          <w:ilvl w:val="1"/>
          <w:numId w:val="8"/>
        </w:numPr>
        <w:ind w:left="540" w:hanging="540"/>
      </w:pPr>
      <w:r>
        <w:t xml:space="preserve">Data extraction and management  </w:t>
      </w:r>
    </w:p>
    <w:p w14:paraId="6C7CEF11" w14:textId="2A7DA8C7" w:rsidR="00666A3C" w:rsidRDefault="00666A3C" w:rsidP="00666A3C">
      <w:r>
        <w:t>Working in pairs, five review authors (PD, CM, CS, EC, KM) independently performed data abstraction using data extraction sheets including information on: study design, type of intervention (intervention components and functions), presence of controls,</w:t>
      </w:r>
    </w:p>
    <w:p w14:paraId="333CA413" w14:textId="77777777" w:rsidR="00666A3C" w:rsidRDefault="00666A3C" w:rsidP="00FD795A">
      <w:r>
        <w:t>type of targeted behaviour, participants, setting, methods (unit of allocation, unit of analysis, study power, methodological risk of bias, consumer involvement), outcomes, and results.</w:t>
      </w:r>
    </w:p>
    <w:p w14:paraId="1D72F5CC" w14:textId="77777777" w:rsidR="00666A3C" w:rsidRDefault="00666A3C" w:rsidP="00FD795A"/>
    <w:p w14:paraId="116EB21F" w14:textId="77777777" w:rsidR="00666A3C" w:rsidRPr="00EC49CC" w:rsidRDefault="00666A3C" w:rsidP="00EC49CC">
      <w:pPr>
        <w:rPr>
          <w:i/>
        </w:rPr>
      </w:pPr>
      <w:r w:rsidRPr="00EC49CC">
        <w:rPr>
          <w:i/>
        </w:rPr>
        <w:t>Explanation of terms used to describe interventions</w:t>
      </w:r>
    </w:p>
    <w:p w14:paraId="7CCCCB6B" w14:textId="77777777" w:rsidR="00EC49CC" w:rsidRDefault="00666A3C" w:rsidP="000664F2">
      <w:pPr>
        <w:pStyle w:val="ListParagraph"/>
        <w:numPr>
          <w:ilvl w:val="0"/>
          <w:numId w:val="22"/>
        </w:numPr>
      </w:pPr>
      <w:r w:rsidRPr="00EC49CC">
        <w:t>Restriction</w:t>
      </w:r>
      <w:r w:rsidR="00EC49CC" w:rsidRPr="00EC49CC">
        <w:t xml:space="preserve"> </w:t>
      </w:r>
      <w:r w:rsidR="00EC49CC">
        <w:br/>
      </w:r>
      <w:r w:rsidRPr="00666A3C">
        <w:t>We defined restriction as ’using rules to reduce the opportunity to</w:t>
      </w:r>
      <w:r w:rsidR="00EC49CC">
        <w:t xml:space="preserve"> </w:t>
      </w:r>
      <w:r w:rsidRPr="00666A3C">
        <w:t>engage in the target behaviour (or increase the target behaviour by</w:t>
      </w:r>
      <w:r w:rsidR="00EC49CC">
        <w:t xml:space="preserve"> </w:t>
      </w:r>
      <w:r w:rsidRPr="00666A3C">
        <w:t>reducing the opportunity to engage in competing behaviours)’.</w:t>
      </w:r>
    </w:p>
    <w:p w14:paraId="7A9DA359" w14:textId="57A4D03D" w:rsidR="00666A3C" w:rsidRPr="00666A3C" w:rsidRDefault="00666A3C" w:rsidP="000664F2">
      <w:pPr>
        <w:pStyle w:val="ListParagraph"/>
        <w:numPr>
          <w:ilvl w:val="0"/>
          <w:numId w:val="22"/>
        </w:numPr>
      </w:pPr>
      <w:r w:rsidRPr="00666A3C">
        <w:t>Enablement</w:t>
      </w:r>
    </w:p>
    <w:p w14:paraId="4A48494C" w14:textId="77777777" w:rsidR="00EC49CC" w:rsidRDefault="00666A3C" w:rsidP="00EC49CC">
      <w:pPr>
        <w:ind w:left="720"/>
      </w:pPr>
      <w:r w:rsidRPr="00666A3C">
        <w:t>We defined enablement as ’increasing means/reducing barriers to</w:t>
      </w:r>
      <w:r w:rsidR="00EC49CC">
        <w:t xml:space="preserve"> </w:t>
      </w:r>
      <w:r w:rsidRPr="00666A3C">
        <w:t>increase capability or opportunity’.</w:t>
      </w:r>
    </w:p>
    <w:p w14:paraId="7B776037" w14:textId="5230D6D4" w:rsidR="00666A3C" w:rsidRPr="00666A3C" w:rsidRDefault="00666A3C" w:rsidP="000664F2">
      <w:pPr>
        <w:pStyle w:val="ListParagraph"/>
        <w:numPr>
          <w:ilvl w:val="0"/>
          <w:numId w:val="22"/>
        </w:numPr>
      </w:pPr>
      <w:r w:rsidRPr="00666A3C">
        <w:t>Goal setting</w:t>
      </w:r>
    </w:p>
    <w:p w14:paraId="646C0694" w14:textId="77777777" w:rsidR="00EC49CC" w:rsidRDefault="00666A3C" w:rsidP="00EC49CC">
      <w:pPr>
        <w:ind w:left="720"/>
      </w:pPr>
      <w:r w:rsidRPr="00666A3C">
        <w:t>We documented the specific prescribing behaviour that was targeted</w:t>
      </w:r>
      <w:r w:rsidR="00EC49CC">
        <w:t xml:space="preserve"> </w:t>
      </w:r>
      <w:r w:rsidRPr="00666A3C">
        <w:t>by the intervention (e.g. switch participants from parenteral</w:t>
      </w:r>
      <w:r w:rsidR="00EC49CC">
        <w:t xml:space="preserve"> </w:t>
      </w:r>
      <w:r w:rsidRPr="00666A3C">
        <w:t>to oral antibiotics) and how this was incorporated into an aim</w:t>
      </w:r>
      <w:r w:rsidR="00EC49CC">
        <w:t xml:space="preserve"> </w:t>
      </w:r>
      <w:r w:rsidRPr="00666A3C">
        <w:t>for the intervention. Was the aim simply a directional change of</w:t>
      </w:r>
      <w:r w:rsidR="00EC49CC">
        <w:t xml:space="preserve"> </w:t>
      </w:r>
      <w:r w:rsidRPr="00666A3C">
        <w:t>the target behaviour (e.g. increase or decrease behaviour?), or did</w:t>
      </w:r>
      <w:r w:rsidR="00EC49CC">
        <w:t xml:space="preserve"> </w:t>
      </w:r>
      <w:r w:rsidRPr="00666A3C">
        <w:t>the intervention include a specific threshold to be reached (e.g.</w:t>
      </w:r>
      <w:r w:rsidR="00EC49CC">
        <w:t xml:space="preserve"> </w:t>
      </w:r>
      <w:r w:rsidRPr="00666A3C">
        <w:t>target behaviour performed more than 95% of the time) or the</w:t>
      </w:r>
      <w:r w:rsidR="00EC49CC">
        <w:t xml:space="preserve"> </w:t>
      </w:r>
      <w:r w:rsidRPr="00666A3C">
        <w:t>duration within which the target had to be achieved (e.g. more</w:t>
      </w:r>
      <w:r w:rsidR="00EC49CC">
        <w:t xml:space="preserve"> </w:t>
      </w:r>
      <w:r w:rsidRPr="00666A3C">
        <w:t>than 95% reliability within six months)? If the study reported a</w:t>
      </w:r>
      <w:r w:rsidR="00EC49CC">
        <w:t xml:space="preserve"> </w:t>
      </w:r>
      <w:r w:rsidRPr="00666A3C">
        <w:t>power calculation, we did not accept this as evidence of a specific</w:t>
      </w:r>
      <w:r w:rsidR="00EC49CC">
        <w:t xml:space="preserve"> </w:t>
      </w:r>
      <w:r w:rsidRPr="00666A3C">
        <w:t>threshold unless it was clearly communicated to the professionals</w:t>
      </w:r>
      <w:r w:rsidR="00EC49CC">
        <w:t xml:space="preserve"> </w:t>
      </w:r>
      <w:r w:rsidRPr="00666A3C">
        <w:t>who were the targets of the intervention. For example, a power</w:t>
      </w:r>
      <w:r w:rsidR="00EC49CC">
        <w:t xml:space="preserve"> </w:t>
      </w:r>
      <w:r w:rsidRPr="00666A3C">
        <w:t>calculation showing</w:t>
      </w:r>
      <w:r w:rsidR="00EC49CC">
        <w:t xml:space="preserve"> </w:t>
      </w:r>
      <w:r w:rsidRPr="00666A3C">
        <w:lastRenderedPageBreak/>
        <w:t>that the study could detect a 10% improvement</w:t>
      </w:r>
      <w:r w:rsidR="00EC49CC">
        <w:t xml:space="preserve"> </w:t>
      </w:r>
      <w:r w:rsidRPr="00666A3C">
        <w:t>in the targeted behaviour would have to be accompanied by</w:t>
      </w:r>
      <w:r w:rsidR="00EC49CC">
        <w:t xml:space="preserve"> </w:t>
      </w:r>
      <w:r w:rsidRPr="00666A3C">
        <w:t>some explicit statement about the intervention aim being at least</w:t>
      </w:r>
      <w:r w:rsidR="00EC49CC">
        <w:t xml:space="preserve"> </w:t>
      </w:r>
      <w:r w:rsidRPr="00666A3C">
        <w:t>10% improvement.</w:t>
      </w:r>
      <w:r w:rsidR="00FD795A">
        <w:t xml:space="preserve"> </w:t>
      </w:r>
    </w:p>
    <w:p w14:paraId="7DB49320" w14:textId="1F453CA6" w:rsidR="00EC49CC" w:rsidRPr="00EC49CC" w:rsidRDefault="00EC49CC" w:rsidP="000664F2">
      <w:pPr>
        <w:pStyle w:val="ListParagraph"/>
        <w:numPr>
          <w:ilvl w:val="0"/>
          <w:numId w:val="22"/>
        </w:numPr>
      </w:pPr>
      <w:r w:rsidRPr="00EC49CC">
        <w:t>Feedback</w:t>
      </w:r>
    </w:p>
    <w:p w14:paraId="35E021F0" w14:textId="2EE841D0" w:rsidR="00EC49CC" w:rsidRPr="00EC49CC" w:rsidRDefault="00EC49CC" w:rsidP="00EC49CC">
      <w:pPr>
        <w:ind w:left="720"/>
      </w:pPr>
      <w:r w:rsidRPr="00EC49CC">
        <w:t>We classified interventions as including feedback only if they provided</w:t>
      </w:r>
      <w:r>
        <w:t xml:space="preserve"> </w:t>
      </w:r>
      <w:r w:rsidRPr="00EC49CC">
        <w:t>a “summary of clinical performance of healthcare over a</w:t>
      </w:r>
      <w:r>
        <w:t xml:space="preserve"> </w:t>
      </w:r>
      <w:r w:rsidRPr="00EC49CC">
        <w:t>specified period of time” (EPOC2015).We found that some studies</w:t>
      </w:r>
      <w:r>
        <w:t xml:space="preserve"> </w:t>
      </w:r>
      <w:r w:rsidRPr="00EC49CC">
        <w:t>did not meet this definition, even though they described their</w:t>
      </w:r>
      <w:r>
        <w:t xml:space="preserve"> </w:t>
      </w:r>
      <w:r w:rsidRPr="00EC49CC">
        <w:t>intervention as including feedback in the title (e.g. Elligsen 2012</w:t>
      </w:r>
      <w:r>
        <w:t xml:space="preserve"> </w:t>
      </w:r>
      <w:r w:rsidRPr="00EC49CC">
        <w:t>and Newland 2012) or in the methods (e.g. Palmay 2014). The</w:t>
      </w:r>
      <w:r>
        <w:t xml:space="preserve"> </w:t>
      </w:r>
      <w:r w:rsidRPr="00EC49CC">
        <w:t>intervention in these studies was educational outreach by review</w:t>
      </w:r>
      <w:r>
        <w:t xml:space="preserve"> </w:t>
      </w:r>
      <w:r w:rsidRPr="00EC49CC">
        <w:t>and recommended change, so the feedback was limited to the individual</w:t>
      </w:r>
      <w:r>
        <w:t xml:space="preserve"> </w:t>
      </w:r>
      <w:r w:rsidRPr="00EC49CC">
        <w:t>participants who were reviewed with no feedback about</w:t>
      </w:r>
      <w:r>
        <w:t xml:space="preserve"> </w:t>
      </w:r>
      <w:r w:rsidRPr="00EC49CC">
        <w:t>the treatment of other participants over time. In contrast, Buising</w:t>
      </w:r>
      <w:r>
        <w:t xml:space="preserve"> </w:t>
      </w:r>
      <w:r w:rsidRPr="00EC49CC">
        <w:t>2008a is an example of an intervention in which “a formal feedback</w:t>
      </w:r>
      <w:r>
        <w:t xml:space="preserve"> </w:t>
      </w:r>
      <w:r w:rsidRPr="00EC49CC">
        <w:t>was provided to units regarding their compliance with the</w:t>
      </w:r>
      <w:r>
        <w:t xml:space="preserve"> </w:t>
      </w:r>
      <w:r w:rsidRPr="00EC49CC">
        <w:t>approval system over time” in addition to review and recommend</w:t>
      </w:r>
      <w:r>
        <w:t xml:space="preserve"> </w:t>
      </w:r>
      <w:r w:rsidRPr="00EC49CC">
        <w:t>change for individual participants. For studies thatmet our definition</w:t>
      </w:r>
      <w:r>
        <w:t xml:space="preserve"> </w:t>
      </w:r>
      <w:r w:rsidRPr="00EC49CC">
        <w:t>of feedback, we recorded frequency, format (verbal, written,</w:t>
      </w:r>
      <w:r>
        <w:t xml:space="preserve"> </w:t>
      </w:r>
      <w:r w:rsidRPr="00EC49CC">
        <w:t>or both) and whether it was delivered by a colleague, supervisor,</w:t>
      </w:r>
      <w:r>
        <w:t xml:space="preserve"> </w:t>
      </w:r>
      <w:r w:rsidRPr="00EC49CC">
        <w:t>or somebody external to the clinical team.</w:t>
      </w:r>
    </w:p>
    <w:p w14:paraId="7282B36D" w14:textId="77777777" w:rsidR="00EC49CC" w:rsidRPr="00EC49CC" w:rsidRDefault="00EC49CC" w:rsidP="000664F2">
      <w:pPr>
        <w:pStyle w:val="ListParagraph"/>
        <w:numPr>
          <w:ilvl w:val="0"/>
          <w:numId w:val="22"/>
        </w:numPr>
      </w:pPr>
      <w:r w:rsidRPr="00EC49CC">
        <w:t>Action planning</w:t>
      </w:r>
    </w:p>
    <w:p w14:paraId="42213652" w14:textId="4E4AE888" w:rsidR="00EC49CC" w:rsidRDefault="00EC49CC" w:rsidP="00EC49CC">
      <w:pPr>
        <w:ind w:left="720"/>
      </w:pPr>
      <w:r w:rsidRPr="00EC49CC">
        <w:t>We documented whether there was a reward for meeting a target,</w:t>
      </w:r>
      <w:r>
        <w:t xml:space="preserve"> </w:t>
      </w:r>
      <w:r w:rsidRPr="00EC49CC">
        <w:t>which could bematerial or social reward (either fromself or others)</w:t>
      </w:r>
      <w:r>
        <w:t xml:space="preserve"> </w:t>
      </w:r>
      <w:r w:rsidRPr="00EC49CC">
        <w:t>and the use of action plans if the targetwas notmet.Our definition</w:t>
      </w:r>
      <w:r>
        <w:t xml:space="preserve"> </w:t>
      </w:r>
      <w:r w:rsidRPr="00EC49CC">
        <w:t>of an action plan was: prompt, detailed planning of performance</w:t>
      </w:r>
      <w:r>
        <w:t xml:space="preserve"> </w:t>
      </w:r>
      <w:r w:rsidRPr="00EC49CC">
        <w:t>of the behaviour, which had to include at least one of context,</w:t>
      </w:r>
      <w:r>
        <w:t xml:space="preserve"> </w:t>
      </w:r>
      <w:r w:rsidRPr="00EC49CC">
        <w:t>frequency, duration, or intensity. If there was evidence of action</w:t>
      </w:r>
      <w:r w:rsidR="009A0D7B">
        <w:t xml:space="preserve"> </w:t>
      </w:r>
      <w:r w:rsidRPr="00EC49CC">
        <w:t>planning, we recorded to whom the action plan was tailored (e.g.</w:t>
      </w:r>
      <w:r w:rsidR="009A0D7B">
        <w:t xml:space="preserve"> </w:t>
      </w:r>
      <w:r w:rsidRPr="00EC49CC">
        <w:t>individual participant or group) and whether participants were</w:t>
      </w:r>
      <w:r w:rsidR="009A0D7B">
        <w:t xml:space="preserve"> </w:t>
      </w:r>
      <w:r w:rsidRPr="00EC49CC">
        <w:t>involved in developing the action plan.</w:t>
      </w:r>
    </w:p>
    <w:p w14:paraId="2AC776CF" w14:textId="77777777" w:rsidR="009A0D7B" w:rsidRPr="00EC49CC" w:rsidRDefault="009A0D7B" w:rsidP="00EC49CC">
      <w:pPr>
        <w:ind w:left="720"/>
      </w:pPr>
    </w:p>
    <w:p w14:paraId="5A171B83" w14:textId="3DF557DC" w:rsidR="00EC49CC" w:rsidRPr="00EC49CC" w:rsidRDefault="00EC49CC" w:rsidP="00EC49CC">
      <w:pPr>
        <w:ind w:left="720"/>
      </w:pPr>
      <w:r w:rsidRPr="00EC49CC">
        <w:t>Note that each intervention</w:t>
      </w:r>
      <w:r w:rsidR="009A0D7B">
        <w:t xml:space="preserve"> </w:t>
      </w:r>
      <w:r w:rsidRPr="00EC49CC">
        <w:t>component may have more than one intervention function.</w:t>
      </w:r>
      <w:r w:rsidR="009A0D7B">
        <w:t xml:space="preserve"> </w:t>
      </w:r>
      <w:r w:rsidRPr="00EC49CC">
        <w:t>We have presented definitions of intervention functions and their</w:t>
      </w:r>
    </w:p>
    <w:p w14:paraId="3EE8D0EC" w14:textId="438750B9" w:rsidR="00EC49CC" w:rsidRDefault="00EC49CC" w:rsidP="00EC49CC">
      <w:pPr>
        <w:ind w:left="720"/>
      </w:pPr>
      <w:r w:rsidRPr="00EC49CC">
        <w:t xml:space="preserve">relationship to intervention components in </w:t>
      </w:r>
      <w:r w:rsidRPr="009A0D7B">
        <w:rPr>
          <w:highlight w:val="yellow"/>
        </w:rPr>
        <w:t>Table 1.</w:t>
      </w:r>
    </w:p>
    <w:p w14:paraId="21EB749C" w14:textId="77777777" w:rsidR="009A0D7B" w:rsidRDefault="009A0D7B" w:rsidP="00FD795A"/>
    <w:p w14:paraId="66478743" w14:textId="22D67A96" w:rsidR="00002E8B" w:rsidRDefault="00002E8B" w:rsidP="000664F2">
      <w:pPr>
        <w:pStyle w:val="Heading2"/>
        <w:numPr>
          <w:ilvl w:val="1"/>
          <w:numId w:val="8"/>
        </w:numPr>
        <w:ind w:left="540" w:hanging="540"/>
      </w:pPr>
      <w:r>
        <w:t xml:space="preserve">Assessment of risk of bias in included studies  </w:t>
      </w:r>
    </w:p>
    <w:p w14:paraId="467182A4" w14:textId="77777777" w:rsidR="009A0D7B" w:rsidRPr="009A0D7B" w:rsidRDefault="009A0D7B" w:rsidP="009A0D7B">
      <w:r>
        <w:t xml:space="preserve">We applied the 2013 EPOC ’Risk of bias’ criteria to all papers in the review, including articles in the 2003 review </w:t>
      </w:r>
      <w:r w:rsidRPr="009A0D7B">
        <w:rPr>
          <w:highlight w:val="magenta"/>
        </w:rPr>
        <w:t>(EPOC 2013).</w:t>
      </w:r>
      <w:r>
        <w:t xml:space="preserve"> We scored each study for risk of bias as ’low’ if all criteria were scored as ’low’, ’medium’ if one or two criteria were scored as ’unclear’ </w:t>
      </w:r>
      <w:r w:rsidRPr="009A0D7B">
        <w:t>or ’high’, and ’high’ if more than two criteria were scored as ’unclear’ or ’high’.</w:t>
      </w:r>
    </w:p>
    <w:p w14:paraId="1EA674EF" w14:textId="77777777" w:rsidR="009A0D7B" w:rsidRDefault="009A0D7B" w:rsidP="009A0D7B">
      <w:pPr>
        <w:rPr>
          <w:rFonts w:ascii="AGaramond-Regular" w:hAnsi="AGaramond-Regular" w:cs="AGaramond-Regular"/>
          <w:color w:val="000000"/>
          <w:sz w:val="18"/>
          <w:szCs w:val="18"/>
        </w:rPr>
      </w:pPr>
    </w:p>
    <w:p w14:paraId="6E874780" w14:textId="22A7EC4B" w:rsidR="009A0D7B" w:rsidRPr="009A0D7B" w:rsidRDefault="009A0D7B" w:rsidP="009A0D7B">
      <w:r w:rsidRPr="009A0D7B">
        <w:t>We applied three additional criteria to studies with microbial outcomes,</w:t>
      </w:r>
      <w:r>
        <w:t xml:space="preserve"> </w:t>
      </w:r>
      <w:r w:rsidRPr="009A0D7B">
        <w:t>based on the ORION statement: Guidelines for transparent</w:t>
      </w:r>
      <w:r>
        <w:t xml:space="preserve"> </w:t>
      </w:r>
      <w:r w:rsidRPr="009A0D7B">
        <w:t>reporting of outbreak reports and intervention studies of nosocomial</w:t>
      </w:r>
      <w:r>
        <w:t xml:space="preserve"> </w:t>
      </w:r>
      <w:r w:rsidRPr="009A0D7B">
        <w:t xml:space="preserve">infection </w:t>
      </w:r>
      <w:r w:rsidRPr="009A0D7B">
        <w:rPr>
          <w:highlight w:val="magenta"/>
        </w:rPr>
        <w:t>(Orion Statement; Stone 2007).</w:t>
      </w:r>
    </w:p>
    <w:p w14:paraId="740AE266" w14:textId="77777777" w:rsidR="009A0D7B" w:rsidRDefault="009A0D7B" w:rsidP="009A0D7B"/>
    <w:p w14:paraId="03AC83AE" w14:textId="66880858" w:rsidR="009A0D7B" w:rsidRPr="009A0D7B" w:rsidRDefault="009A0D7B" w:rsidP="000664F2">
      <w:pPr>
        <w:pStyle w:val="ListParagraph"/>
        <w:numPr>
          <w:ilvl w:val="0"/>
          <w:numId w:val="23"/>
        </w:numPr>
      </w:pPr>
      <w:r w:rsidRPr="009A0D7B">
        <w:t>Case definition: score as ’low’ if there is a clear definition</w:t>
      </w:r>
      <w:r>
        <w:t xml:space="preserve"> </w:t>
      </w:r>
      <w:r w:rsidRPr="009A0D7B">
        <w:t>either of infection or of colonisation and there were no major</w:t>
      </w:r>
      <w:r>
        <w:t xml:space="preserve"> </w:t>
      </w:r>
      <w:r w:rsidRPr="009A0D7B">
        <w:t>changes in laboratory diagnostic methods during the study</w:t>
      </w:r>
      <w:r>
        <w:t xml:space="preserve"> </w:t>
      </w:r>
      <w:r w:rsidRPr="009A0D7B">
        <w:t>period.</w:t>
      </w:r>
    </w:p>
    <w:p w14:paraId="21E6B3F8" w14:textId="00923286" w:rsidR="009A0D7B" w:rsidRPr="009A0D7B" w:rsidRDefault="009A0D7B" w:rsidP="000664F2">
      <w:pPr>
        <w:pStyle w:val="ListParagraph"/>
        <w:numPr>
          <w:ilvl w:val="0"/>
          <w:numId w:val="23"/>
        </w:numPr>
      </w:pPr>
      <w:r w:rsidRPr="009A0D7B">
        <w:t>Planned intervention: score as ’low’ if the intervention was</w:t>
      </w:r>
      <w:r>
        <w:t xml:space="preserve"> </w:t>
      </w:r>
      <w:r w:rsidRPr="009A0D7B">
        <w:t>planned to reduce endemic rates of colonisation or infection and</w:t>
      </w:r>
      <w:r>
        <w:t xml:space="preserve"> </w:t>
      </w:r>
      <w:r w:rsidRPr="009A0D7B">
        <w:t xml:space="preserve">was not implemented in response </w:t>
      </w:r>
      <w:r w:rsidRPr="009A0D7B">
        <w:lastRenderedPageBreak/>
        <w:t>to an outbreak. Regression to</w:t>
      </w:r>
      <w:r>
        <w:t xml:space="preserve"> </w:t>
      </w:r>
      <w:r w:rsidRPr="009A0D7B">
        <w:t>the mean following an outbreak is an important risk of bias for</w:t>
      </w:r>
      <w:r>
        <w:t xml:space="preserve"> </w:t>
      </w:r>
      <w:r w:rsidRPr="009A0D7B">
        <w:t>estimates of the effect of interventions in ITS studies of infection</w:t>
      </w:r>
      <w:r>
        <w:t xml:space="preserve"> </w:t>
      </w:r>
      <w:r w:rsidRPr="009A0D7B">
        <w:t>(Davey-Smith 2001; Stone 2007).</w:t>
      </w:r>
    </w:p>
    <w:p w14:paraId="247BD4C3" w14:textId="6EE0B20A" w:rsidR="009A0D7B" w:rsidRPr="009A0D7B" w:rsidRDefault="009A0D7B" w:rsidP="000664F2">
      <w:pPr>
        <w:pStyle w:val="ListParagraph"/>
        <w:numPr>
          <w:ilvl w:val="0"/>
          <w:numId w:val="23"/>
        </w:numPr>
      </w:pPr>
      <w:r w:rsidRPr="009A0D7B">
        <w:t>Other infection control measures: score as ’low’ if infection</w:t>
      </w:r>
      <w:r>
        <w:t xml:space="preserve"> </w:t>
      </w:r>
      <w:r w:rsidRPr="009A0D7B">
        <w:t>control practices (hand hygiene, gowning, or other personal</w:t>
      </w:r>
      <w:r>
        <w:t xml:space="preserve"> </w:t>
      </w:r>
      <w:r w:rsidRPr="009A0D7B">
        <w:t>protection) and isolation or cohorting policies are described and</w:t>
      </w:r>
      <w:r>
        <w:t xml:space="preserve"> </w:t>
      </w:r>
      <w:r w:rsidRPr="009A0D7B">
        <w:t>there were no changes coincident with the intervention to</w:t>
      </w:r>
      <w:r>
        <w:t xml:space="preserve"> </w:t>
      </w:r>
      <w:r w:rsidRPr="009A0D7B">
        <w:t>change antibiotic prescribing.</w:t>
      </w:r>
      <w:r>
        <w:t xml:space="preserve"> </w:t>
      </w:r>
    </w:p>
    <w:p w14:paraId="5B297F59" w14:textId="77777777" w:rsidR="009A0D7B" w:rsidRDefault="009A0D7B" w:rsidP="009A0D7B"/>
    <w:p w14:paraId="7742D85A" w14:textId="396F0EC4" w:rsidR="009A0D7B" w:rsidRPr="00F20AD7" w:rsidRDefault="009A0D7B" w:rsidP="009A0D7B">
      <w:pPr>
        <w:rPr>
          <w:highlight w:val="yellow"/>
        </w:rPr>
      </w:pPr>
      <w:commentRangeStart w:id="113"/>
      <w:r w:rsidRPr="00F20AD7">
        <w:rPr>
          <w:highlight w:val="yellow"/>
        </w:rPr>
        <w:t xml:space="preserve">We have presented microbial ’Risk of bias’ results in the Notes section of the Characteristics of included studies. </w:t>
      </w:r>
      <w:commentRangeEnd w:id="113"/>
      <w:r w:rsidRPr="00F20AD7">
        <w:rPr>
          <w:rStyle w:val="CommentReference"/>
          <w:highlight w:val="yellow"/>
        </w:rPr>
        <w:commentReference w:id="113"/>
      </w:r>
      <w:r w:rsidRPr="00F20AD7">
        <w:rPr>
          <w:highlight w:val="yellow"/>
        </w:rPr>
        <w:t>We have not included them in the ’Risk of bias’ tables unless there might also be a risk to prescribing outcomes (e.g. appointment of additional infection control practitioners who might have influenced prescribing).</w:t>
      </w:r>
    </w:p>
    <w:p w14:paraId="1749706E" w14:textId="77777777" w:rsidR="00F20AD7" w:rsidRPr="00F20AD7" w:rsidRDefault="00F20AD7" w:rsidP="009A0D7B">
      <w:pPr>
        <w:rPr>
          <w:highlight w:val="yellow"/>
        </w:rPr>
      </w:pPr>
    </w:p>
    <w:p w14:paraId="1D91ED38" w14:textId="31197A21" w:rsidR="009A0D7B" w:rsidRDefault="009A0D7B" w:rsidP="009A0D7B">
      <w:r w:rsidRPr="00F20AD7">
        <w:rPr>
          <w:highlight w:val="yellow"/>
        </w:rPr>
        <w:t xml:space="preserve">We assessed risk of bias in case control or cohort studies of unintended consequences with ROBINS-I: a tool for assessing Risk of Bias in Non-randomised Studies of Interventions (Sterne 2016). </w:t>
      </w:r>
      <w:commentRangeStart w:id="114"/>
      <w:r w:rsidRPr="00F20AD7">
        <w:rPr>
          <w:highlight w:val="yellow"/>
        </w:rPr>
        <w:t>We have reported these ’Risk of bias’ assessments in the Notes section of the Characteristics of included studies</w:t>
      </w:r>
      <w:commentRangeEnd w:id="114"/>
      <w:r w:rsidR="00F20AD7" w:rsidRPr="00F20AD7">
        <w:rPr>
          <w:rStyle w:val="CommentReference"/>
          <w:highlight w:val="yellow"/>
        </w:rPr>
        <w:commentReference w:id="114"/>
      </w:r>
      <w:r w:rsidRPr="00F20AD7">
        <w:rPr>
          <w:highlight w:val="yellow"/>
        </w:rPr>
        <w:t>.</w:t>
      </w:r>
    </w:p>
    <w:p w14:paraId="02464D12" w14:textId="77777777" w:rsidR="009A0D7B" w:rsidRDefault="009A0D7B" w:rsidP="009A0D7B"/>
    <w:p w14:paraId="5514DF6B" w14:textId="1A9F6385" w:rsidR="00002E8B" w:rsidRDefault="00002E8B" w:rsidP="000664F2">
      <w:pPr>
        <w:pStyle w:val="Heading2"/>
        <w:numPr>
          <w:ilvl w:val="1"/>
          <w:numId w:val="8"/>
        </w:numPr>
        <w:ind w:left="630" w:hanging="630"/>
      </w:pPr>
      <w:r>
        <w:t xml:space="preserve">Measures of treatment effect  </w:t>
      </w:r>
    </w:p>
    <w:p w14:paraId="4CEB664D" w14:textId="558FB2A1" w:rsidR="00F20AD7" w:rsidRDefault="00F20AD7" w:rsidP="00F20AD7">
      <w:r>
        <w:t>We assessed the impact of interventions on clinical outcome for studies that provided reliable data about mortality, length of hospital stay, or other clinical outcomes such as acute kidney injury.</w:t>
      </w:r>
    </w:p>
    <w:p w14:paraId="1F1E0E9A" w14:textId="00F42364" w:rsidR="00F20AD7" w:rsidRDefault="00F20AD7" w:rsidP="00F20AD7">
      <w:r>
        <w:t xml:space="preserve">We did not include clinical outcomes for studies that estimated the impact of their intervention based on modelling </w:t>
      </w:r>
      <w:r w:rsidRPr="00343466">
        <w:rPr>
          <w:highlight w:val="magenta"/>
        </w:rPr>
        <w:t>(Barlow 2007)</w:t>
      </w:r>
      <w:r w:rsidRPr="00343466">
        <w:t>. We analysed dichotomous data (such as increase in desired practice and mortality) as risk differences and analysed continuous data (such as length of hospital stay</w:t>
      </w:r>
      <w:r>
        <w:t>) as mean differences.</w:t>
      </w:r>
    </w:p>
    <w:p w14:paraId="093B520C" w14:textId="3D21E0A9" w:rsidR="00F20AD7" w:rsidRDefault="00F20AD7" w:rsidP="00F20AD7">
      <w:r>
        <w:t>We critically examined the methods of analysis of ITS data. The preferred method is a statistical comparison of time trends before and after the intervention. If the original paper did not include an analysis of this type, we extracted the data presented in tables</w:t>
      </w:r>
      <w:r w:rsidR="00343466">
        <w:t xml:space="preserve"> </w:t>
      </w:r>
      <w:r>
        <w:t>or graphs in the original paper and used them to perform new analyses where possible.We used segmented time series regression analysis to estimate the effect of the intervention whilst taking account of time trend and autocorrelation among the observations.</w:t>
      </w:r>
    </w:p>
    <w:p w14:paraId="58B49A33" w14:textId="4F0B05C1" w:rsidR="00F20AD7" w:rsidRDefault="00F20AD7" w:rsidP="00F20AD7">
      <w:r>
        <w:t xml:space="preserve">We obtained estimates for regression coefficients corresponding to two standardised effect sizes for each study: a change in level and a change in trend before and after the intervention. A change in level was defined as the difference between the observed level at the first intervention time point and that predicted by the preintervention time trend. A </w:t>
      </w:r>
      <w:r w:rsidRPr="00343466">
        <w:t xml:space="preserve">change in trend was defined as the difference between post- and pre-intervention slopes </w:t>
      </w:r>
      <w:r w:rsidRPr="00343466">
        <w:rPr>
          <w:highlight w:val="magenta"/>
        </w:rPr>
        <w:t>(Ramsay 2003).</w:t>
      </w:r>
    </w:p>
    <w:p w14:paraId="588DD877" w14:textId="10642E30" w:rsidR="00F20AD7" w:rsidRDefault="00F20AD7" w:rsidP="00F20AD7">
      <w:r>
        <w:t>We evaluated the direct effect of the intervention using results reported one month after the start of the intervention. We also reported the level effects at six months, and yearly thereafter when possible. We standardised the results of some ITS studies so that</w:t>
      </w:r>
      <w:r w:rsidR="00343466">
        <w:t xml:space="preserve"> </w:t>
      </w:r>
      <w:r>
        <w:t>they were on the same scale (per cent change in outcome), thereby facilitating comparisons of different interventions. To do this, we used the change in level and change in slope to estimate the effect size with increasing time after the intervention (one month, six months, one year, etc.) as the per cent change in level at each time</w:t>
      </w:r>
      <w:r w:rsidR="00343466">
        <w:t xml:space="preserve"> </w:t>
      </w:r>
      <w:r>
        <w:t xml:space="preserve">point. </w:t>
      </w:r>
      <w:r>
        <w:lastRenderedPageBreak/>
        <w:t>We did not extrapolate beyond the end of data collection after the intervention.We anticipated that the eligible studies would exhibit significant heterogeneity, due to variations in target clinical behaviours, patient and provider populations, methodological features, characteristics of the interventions, and the contexts in which the interventions were delivered. To address the source of</w:t>
      </w:r>
      <w:r w:rsidR="00343466">
        <w:t xml:space="preserve"> </w:t>
      </w:r>
      <w:r>
        <w:t xml:space="preserve">variation in results due to the use of enabling or restrictive interventions, we undertook a random-effects meta-regression analysis on study-level summary effect size at each time point. </w:t>
      </w:r>
    </w:p>
    <w:p w14:paraId="712CDC5C" w14:textId="2D30D4FC" w:rsidR="00F20AD7" w:rsidRDefault="00F20AD7" w:rsidP="00343466">
      <w:r>
        <w:t>We assessed the impact of interventions on microbial outcomes if the study provided reliable data about colonisation or infection wit</w:t>
      </w:r>
      <w:r w:rsidRPr="00343466">
        <w:t xml:space="preserve">h </w:t>
      </w:r>
      <w:r w:rsidRPr="00343466">
        <w:rPr>
          <w:i/>
        </w:rPr>
        <w:t>Clostridium difficile</w:t>
      </w:r>
      <w:r w:rsidRPr="00343466">
        <w:t xml:space="preserve"> or</w:t>
      </w:r>
      <w:r>
        <w:t xml:space="preserve"> with antibiotic-resistant bacteria. We did not include microbial outcomes for studies that estimated the future impact of their intervention based on modelling </w:t>
      </w:r>
      <w:r w:rsidRPr="00343466">
        <w:rPr>
          <w:highlight w:val="magenta"/>
        </w:rPr>
        <w:t>(Paul 2006)</w:t>
      </w:r>
      <w:r>
        <w:t xml:space="preserve">, or that used clinical definitions of infection that did not distinguish between </w:t>
      </w:r>
      <w:r w:rsidR="00343466" w:rsidRPr="00343466">
        <w:t xml:space="preserve">resistant and sensitive bacteria </w:t>
      </w:r>
      <w:r w:rsidR="00343466" w:rsidRPr="00343466">
        <w:rPr>
          <w:highlight w:val="magenta"/>
        </w:rPr>
        <w:t>(Micek 2004; Singh 2000).</w:t>
      </w:r>
    </w:p>
    <w:p w14:paraId="11CC8B2C" w14:textId="77777777" w:rsidR="00F20AD7" w:rsidRDefault="00F20AD7" w:rsidP="00F20AD7">
      <w:pPr>
        <w:rPr>
          <w:bCs/>
          <w:i/>
        </w:rPr>
      </w:pPr>
    </w:p>
    <w:p w14:paraId="5F341580" w14:textId="3FAE4FC5" w:rsidR="00002E8B" w:rsidRDefault="00002E8B" w:rsidP="000664F2">
      <w:pPr>
        <w:pStyle w:val="Heading2"/>
        <w:numPr>
          <w:ilvl w:val="1"/>
          <w:numId w:val="8"/>
        </w:numPr>
        <w:ind w:left="630" w:hanging="630"/>
      </w:pPr>
      <w:r>
        <w:t xml:space="preserve">Unit of analysis issues  </w:t>
      </w:r>
    </w:p>
    <w:p w14:paraId="45679386" w14:textId="57824255" w:rsidR="00343466" w:rsidRDefault="00343466" w:rsidP="003B1EB0">
      <w:pPr>
        <w:rPr>
          <w:bCs/>
          <w:i/>
        </w:rPr>
      </w:pPr>
      <w:r>
        <w:rPr>
          <w:bCs/>
          <w:i/>
        </w:rPr>
        <w:t>Cluster trials</w:t>
      </w:r>
    </w:p>
    <w:p w14:paraId="09DBFABD" w14:textId="7C91939A" w:rsidR="00343466" w:rsidRPr="00343466" w:rsidRDefault="00343466" w:rsidP="00343466">
      <w:r w:rsidRPr="00343466">
        <w:t>If an RCT did not take into account the effect of clustering in</w:t>
      </w:r>
      <w:r>
        <w:t xml:space="preserve"> </w:t>
      </w:r>
      <w:r w:rsidRPr="00343466">
        <w:t>the analysis, we stated this in the ’Risk of bias’ assessment. We</w:t>
      </w:r>
      <w:r>
        <w:t xml:space="preserve"> </w:t>
      </w:r>
      <w:r w:rsidRPr="00343466">
        <w:t>incorporated consideration of unit of analysis issues as part of the</w:t>
      </w:r>
      <w:r>
        <w:t xml:space="preserve"> </w:t>
      </w:r>
      <w:r w:rsidRPr="00343466">
        <w:t>sensitivity analyses.</w:t>
      </w:r>
    </w:p>
    <w:p w14:paraId="61A56AD7" w14:textId="0BC21364" w:rsidR="00343466" w:rsidRPr="00343466" w:rsidRDefault="00343466" w:rsidP="00343466">
      <w:r w:rsidRPr="00343466">
        <w:t>We estimated intracluster correlation (ICC) for each outcome.</w:t>
      </w:r>
      <w:r>
        <w:t xml:space="preserve"> </w:t>
      </w:r>
      <w:r w:rsidRPr="00343466">
        <w:t>The ICCs used reflect that process measures usually have higher</w:t>
      </w:r>
      <w:r>
        <w:t xml:space="preserve"> </w:t>
      </w:r>
      <w:r w:rsidRPr="00343466">
        <w:t>ICC than outcome measures and were obtained from the database</w:t>
      </w:r>
      <w:r>
        <w:t xml:space="preserve"> </w:t>
      </w:r>
      <w:r w:rsidRPr="00343466">
        <w:t>of ICCs held by the Health Services Research Unit, University of</w:t>
      </w:r>
      <w:r>
        <w:t xml:space="preserve"> </w:t>
      </w:r>
      <w:r w:rsidRPr="00343466">
        <w:t xml:space="preserve">Aberdeen </w:t>
      </w:r>
      <w:r w:rsidRPr="00343466">
        <w:rPr>
          <w:highlight w:val="magenta"/>
        </w:rPr>
        <w:t>(Health Services Research Unit 2016)</w:t>
      </w:r>
      <w:r w:rsidRPr="00343466">
        <w:t>.</w:t>
      </w:r>
    </w:p>
    <w:p w14:paraId="220092AC" w14:textId="409C2E82" w:rsidR="00343466" w:rsidRPr="00343466" w:rsidRDefault="00343466" w:rsidP="000664F2">
      <w:pPr>
        <w:pStyle w:val="ListParagraph"/>
        <w:numPr>
          <w:ilvl w:val="0"/>
          <w:numId w:val="22"/>
        </w:numPr>
      </w:pPr>
      <w:r w:rsidRPr="00343466">
        <w:t>Prescribing 0.2</w:t>
      </w:r>
    </w:p>
    <w:p w14:paraId="0B079ECA" w14:textId="1CF11DA0" w:rsidR="00343466" w:rsidRPr="00343466" w:rsidRDefault="00343466" w:rsidP="000664F2">
      <w:pPr>
        <w:pStyle w:val="ListParagraph"/>
        <w:numPr>
          <w:ilvl w:val="0"/>
          <w:numId w:val="22"/>
        </w:numPr>
      </w:pPr>
      <w:r w:rsidRPr="00343466">
        <w:t>Mortality 0.01</w:t>
      </w:r>
    </w:p>
    <w:p w14:paraId="3E6357BE" w14:textId="4B80D9B7" w:rsidR="00343466" w:rsidRPr="00343466" w:rsidRDefault="00343466" w:rsidP="000664F2">
      <w:pPr>
        <w:pStyle w:val="ListParagraph"/>
        <w:numPr>
          <w:ilvl w:val="0"/>
          <w:numId w:val="22"/>
        </w:numPr>
      </w:pPr>
      <w:r w:rsidRPr="00343466">
        <w:t>Length of stay 0.2</w:t>
      </w:r>
    </w:p>
    <w:p w14:paraId="6DBBC505" w14:textId="3F88AD88" w:rsidR="00343466" w:rsidRDefault="00343466" w:rsidP="00343466">
      <w:r w:rsidRPr="00343466">
        <w:t>Average cluster size (m) = (total number of participants (intervention</w:t>
      </w:r>
      <w:r>
        <w:t xml:space="preserve"> </w:t>
      </w:r>
      <w:r w:rsidRPr="00343466">
        <w:t>+ control)) (total number of clusters). Inflation factor = 1 +</w:t>
      </w:r>
      <w:r>
        <w:t xml:space="preserve"> </w:t>
      </w:r>
      <w:r w:rsidRPr="00343466">
        <w:t>(m-1) x ICC. For dichotomous outcomes, we divided events and</w:t>
      </w:r>
      <w:r>
        <w:t xml:space="preserve"> </w:t>
      </w:r>
      <w:r w:rsidRPr="00343466">
        <w:t>participants by the inflation factor for intervention and control</w:t>
      </w:r>
      <w:r>
        <w:t xml:space="preserve"> </w:t>
      </w:r>
      <w:r w:rsidRPr="00343466">
        <w:t>groups. For continuous outcomes, wemultiplied intervention and</w:t>
      </w:r>
      <w:r>
        <w:t xml:space="preserve"> </w:t>
      </w:r>
      <w:r w:rsidRPr="00343466">
        <w:t>control standard deviation by the inflation factor.</w:t>
      </w:r>
    </w:p>
    <w:p w14:paraId="7931E393" w14:textId="77777777" w:rsidR="00343466" w:rsidRDefault="00343466" w:rsidP="00343466"/>
    <w:p w14:paraId="29F0CA27" w14:textId="17A51C65" w:rsidR="00002E8B" w:rsidRDefault="00002E8B" w:rsidP="000664F2">
      <w:pPr>
        <w:pStyle w:val="Heading2"/>
        <w:numPr>
          <w:ilvl w:val="1"/>
          <w:numId w:val="8"/>
        </w:numPr>
        <w:ind w:left="540" w:hanging="540"/>
      </w:pPr>
      <w:r>
        <w:t xml:space="preserve">Dealing with missing data  </w:t>
      </w:r>
    </w:p>
    <w:p w14:paraId="685AB68E" w14:textId="61D310A1" w:rsidR="003B1EB0" w:rsidRDefault="00343466" w:rsidP="00343466">
      <w:r>
        <w:t>We have not attempted to account for missing data in the metaanalysis of RCTs or meta-regression of ITS studies. For ITS studies, we only analysed effects at a specified time point when data were available, we have not carried forward regression lines beyond the last observation or used regression lines to estimate missing data.</w:t>
      </w:r>
    </w:p>
    <w:p w14:paraId="419A91AA" w14:textId="77777777" w:rsidR="00343466" w:rsidRDefault="00343466" w:rsidP="00343466"/>
    <w:p w14:paraId="2C2DF6A9" w14:textId="74B54A14" w:rsidR="00002E8B" w:rsidRDefault="00002E8B" w:rsidP="000664F2">
      <w:pPr>
        <w:pStyle w:val="Heading2"/>
        <w:numPr>
          <w:ilvl w:val="1"/>
          <w:numId w:val="8"/>
        </w:numPr>
        <w:ind w:left="540" w:hanging="540"/>
      </w:pPr>
      <w:r>
        <w:t xml:space="preserve">Assessment of heterogeneity  </w:t>
      </w:r>
    </w:p>
    <w:p w14:paraId="70FA15E5" w14:textId="71B4960C" w:rsidR="00EB7A18" w:rsidRPr="00343466" w:rsidRDefault="00343466" w:rsidP="00343466">
      <w:r w:rsidRPr="00343466">
        <w:t>We quantified heterogeneity among studies using the I</w:t>
      </w:r>
      <w:r w:rsidRPr="00343466">
        <w:rPr>
          <w:sz w:val="13"/>
          <w:szCs w:val="13"/>
        </w:rPr>
        <w:t xml:space="preserve">2 </w:t>
      </w:r>
      <w:r w:rsidRPr="00343466">
        <w:t xml:space="preserve">statistic and Cochran’s Q test </w:t>
      </w:r>
      <w:r w:rsidRPr="00343466">
        <w:rPr>
          <w:highlight w:val="magenta"/>
        </w:rPr>
        <w:t>(Cochran 1954)</w:t>
      </w:r>
      <w:r w:rsidRPr="00343466">
        <w:t>. The I</w:t>
      </w:r>
      <w:r w:rsidRPr="00343466">
        <w:rPr>
          <w:sz w:val="13"/>
          <w:szCs w:val="13"/>
        </w:rPr>
        <w:t xml:space="preserve">2 </w:t>
      </w:r>
      <w:r w:rsidRPr="00343466">
        <w:t xml:space="preserve">statistic quantifies the percentage of the total variation across studies that is due to heterogeneity rather than chance </w:t>
      </w:r>
      <w:r w:rsidRPr="00343466">
        <w:rPr>
          <w:highlight w:val="magenta"/>
        </w:rPr>
        <w:t>(Higgins 2003)</w:t>
      </w:r>
      <w:r w:rsidRPr="00343466">
        <w:t xml:space="preserve">; smaller percentages suggest less observed </w:t>
      </w:r>
      <w:commentRangeStart w:id="115"/>
      <w:r w:rsidRPr="00343466">
        <w:t>heterogeneity</w:t>
      </w:r>
      <w:commentRangeEnd w:id="115"/>
      <w:r>
        <w:rPr>
          <w:rStyle w:val="CommentReference"/>
        </w:rPr>
        <w:commentReference w:id="115"/>
      </w:r>
      <w:r w:rsidRPr="00343466">
        <w:t>.</w:t>
      </w:r>
    </w:p>
    <w:p w14:paraId="3F970975" w14:textId="7C96EECF" w:rsidR="00002E8B" w:rsidRDefault="00002E8B" w:rsidP="000664F2">
      <w:pPr>
        <w:pStyle w:val="Heading2"/>
        <w:numPr>
          <w:ilvl w:val="1"/>
          <w:numId w:val="8"/>
        </w:numPr>
        <w:ind w:left="720" w:hanging="720"/>
      </w:pPr>
      <w:r>
        <w:lastRenderedPageBreak/>
        <w:t xml:space="preserve">Data synthesis  </w:t>
      </w:r>
    </w:p>
    <w:p w14:paraId="601EBD64" w14:textId="156E497C" w:rsidR="00343466" w:rsidRDefault="00343466" w:rsidP="00343466">
      <w:r>
        <w:t>We have analysed the results for RCTs, CBAs,NRT, and ITS studies separately. For the RCT data, we employed a standard metaanalysis approach using ReviewManager 5 for binary (e.g. compliance with guidelines) and continuous (e.g. duration of treatment)</w:t>
      </w:r>
    </w:p>
    <w:p w14:paraId="3A81B0B2" w14:textId="48491336" w:rsidR="00343466" w:rsidRDefault="00343466" w:rsidP="00343466">
      <w:pPr>
        <w:rPr>
          <w:color w:val="0000FF"/>
        </w:rPr>
      </w:pPr>
      <w:r>
        <w:t xml:space="preserve">outcomes. We analysed the data with a fixed-effect model </w:t>
      </w:r>
      <w:r w:rsidRPr="00343466">
        <w:rPr>
          <w:highlight w:val="magenta"/>
        </w:rPr>
        <w:t>(Review Manager 5)</w:t>
      </w:r>
      <w:r>
        <w:t xml:space="preserve">. We used Stata 14 for all statistical re-analyses and meta-regressions </w:t>
      </w:r>
      <w:r w:rsidRPr="00343466">
        <w:rPr>
          <w:highlight w:val="magenta"/>
        </w:rPr>
        <w:t>(Stata 2015)</w:t>
      </w:r>
      <w:r>
        <w:t xml:space="preserve">, and ReviewManager 5 for all data synthesis </w:t>
      </w:r>
      <w:r w:rsidRPr="00343466">
        <w:rPr>
          <w:highlight w:val="magenta"/>
        </w:rPr>
        <w:t>(Review Manager 5)</w:t>
      </w:r>
      <w:r w:rsidRPr="00343466">
        <w:rPr>
          <w:color w:val="0000FF"/>
          <w:highlight w:val="magenta"/>
        </w:rPr>
        <w:t>.</w:t>
      </w:r>
    </w:p>
    <w:p w14:paraId="6F55F5C3" w14:textId="77777777" w:rsidR="004A4AF1" w:rsidRDefault="004A4AF1" w:rsidP="004A4AF1">
      <w:pPr>
        <w:pStyle w:val="Heading2"/>
      </w:pPr>
    </w:p>
    <w:p w14:paraId="36A4C475" w14:textId="4EA8DEB8" w:rsidR="004A4AF1" w:rsidRPr="004A4AF1" w:rsidRDefault="004A4AF1" w:rsidP="000664F2">
      <w:pPr>
        <w:pStyle w:val="Heading2"/>
        <w:numPr>
          <w:ilvl w:val="1"/>
          <w:numId w:val="8"/>
        </w:numPr>
        <w:ind w:left="720" w:hanging="720"/>
      </w:pPr>
      <w:r w:rsidRPr="004A4AF1">
        <w:t>Subgroup analysis</w:t>
      </w:r>
      <w:r w:rsidR="00EB7A18">
        <w:t xml:space="preserve"> and investigation of heterogeneity</w:t>
      </w:r>
    </w:p>
    <w:p w14:paraId="347681D1" w14:textId="02B160A2" w:rsidR="00F54BD7" w:rsidRPr="00F54BD7" w:rsidRDefault="00F54BD7" w:rsidP="00F54BD7">
      <w:r w:rsidRPr="00F54BD7">
        <w:t>We used meta-regression to investigate potential effect modifiers.</w:t>
      </w:r>
      <w:r w:rsidR="00D63927">
        <w:t xml:space="preserve"> </w:t>
      </w:r>
      <w:r w:rsidRPr="00F54BD7">
        <w:t>Inmeta-regression, the outcome variable is the effect estimate (e.g.</w:t>
      </w:r>
      <w:r w:rsidR="00D63927">
        <w:t xml:space="preserve"> </w:t>
      </w:r>
      <w:r w:rsidRPr="00F54BD7">
        <w:t>a mean difference or a risk difference). The explanatory variables</w:t>
      </w:r>
      <w:r w:rsidR="00D63927">
        <w:t xml:space="preserve"> </w:t>
      </w:r>
      <w:r w:rsidRPr="00F54BD7">
        <w:t>are characteristics of studies that might influence the size of intervention</w:t>
      </w:r>
      <w:r w:rsidR="00D63927">
        <w:t xml:space="preserve"> </w:t>
      </w:r>
      <w:r w:rsidRPr="00F54BD7">
        <w:t>effect (Higgins 2011).</w:t>
      </w:r>
    </w:p>
    <w:p w14:paraId="22AD84B5" w14:textId="77777777" w:rsidR="00352903" w:rsidRDefault="00F54BD7" w:rsidP="00F54BD7">
      <w:r w:rsidRPr="00F54BD7">
        <w:t>We prespecified four subgroups as explanatory variables for the</w:t>
      </w:r>
      <w:r w:rsidR="00D63927">
        <w:t xml:space="preserve"> </w:t>
      </w:r>
      <w:r w:rsidRPr="00F54BD7">
        <w:t>meta-regression (</w:t>
      </w:r>
      <w:r w:rsidRPr="00352903">
        <w:rPr>
          <w:highlight w:val="magenta"/>
        </w:rPr>
        <w:t>Davey 2014</w:t>
      </w:r>
      <w:r w:rsidRPr="00F54BD7">
        <w:t>):</w:t>
      </w:r>
      <w:r w:rsidR="00D63927">
        <w:t xml:space="preserve"> </w:t>
      </w:r>
    </w:p>
    <w:p w14:paraId="14EB7DB3" w14:textId="56E20042" w:rsidR="00F54BD7" w:rsidRPr="00F54BD7" w:rsidRDefault="004877A9" w:rsidP="00352903">
      <w:pPr>
        <w:pStyle w:val="ListParagraph"/>
        <w:numPr>
          <w:ilvl w:val="0"/>
          <w:numId w:val="24"/>
        </w:numPr>
        <w:ind w:firstLine="0"/>
      </w:pPr>
      <w:r>
        <w:t>I</w:t>
      </w:r>
      <w:r w:rsidR="00F54BD7" w:rsidRPr="00F54BD7">
        <w:t>interventions that included enablement versus those that</w:t>
      </w:r>
      <w:r w:rsidR="00D63927">
        <w:t xml:space="preserve"> </w:t>
      </w:r>
      <w:r w:rsidR="00F54BD7" w:rsidRPr="00F54BD7">
        <w:t>did not;</w:t>
      </w:r>
    </w:p>
    <w:p w14:paraId="62DE4A67" w14:textId="677B23BB" w:rsidR="00F54BD7" w:rsidRPr="00F54BD7" w:rsidRDefault="004877A9" w:rsidP="00352903">
      <w:pPr>
        <w:pStyle w:val="ListParagraph"/>
        <w:numPr>
          <w:ilvl w:val="0"/>
          <w:numId w:val="24"/>
        </w:numPr>
        <w:ind w:firstLine="0"/>
      </w:pPr>
      <w:r>
        <w:t>I</w:t>
      </w:r>
      <w:r w:rsidR="00F54BD7" w:rsidRPr="00F54BD7">
        <w:t>nterventions that included restriction versus those that did</w:t>
      </w:r>
      <w:r w:rsidR="00D63927">
        <w:t xml:space="preserve"> </w:t>
      </w:r>
      <w:r w:rsidR="00F54BD7" w:rsidRPr="00F54BD7">
        <w:t>not;</w:t>
      </w:r>
    </w:p>
    <w:p w14:paraId="1CC758D9" w14:textId="4FE238C1" w:rsidR="00F54BD7" w:rsidRPr="00F54BD7" w:rsidRDefault="004877A9" w:rsidP="00352903">
      <w:pPr>
        <w:pStyle w:val="ListParagraph"/>
        <w:numPr>
          <w:ilvl w:val="0"/>
          <w:numId w:val="24"/>
        </w:numPr>
        <w:ind w:firstLine="0"/>
      </w:pPr>
      <w:r>
        <w:t>E</w:t>
      </w:r>
      <w:r w:rsidR="00F54BD7" w:rsidRPr="00F54BD7">
        <w:t>nabling interventions that included feedback versus those</w:t>
      </w:r>
      <w:r w:rsidR="00D63927">
        <w:t xml:space="preserve"> </w:t>
      </w:r>
      <w:r w:rsidR="00F54BD7" w:rsidRPr="00F54BD7">
        <w:t>that did not;</w:t>
      </w:r>
    </w:p>
    <w:p w14:paraId="1CB3FF7D" w14:textId="23DA4452" w:rsidR="00F54BD7" w:rsidRPr="00F54BD7" w:rsidRDefault="004877A9" w:rsidP="00352903">
      <w:pPr>
        <w:pStyle w:val="ListParagraph"/>
        <w:numPr>
          <w:ilvl w:val="0"/>
          <w:numId w:val="24"/>
        </w:numPr>
        <w:ind w:firstLine="0"/>
      </w:pPr>
      <w:r>
        <w:t>F</w:t>
      </w:r>
      <w:r w:rsidR="00F54BD7" w:rsidRPr="00F54BD7">
        <w:t>eedback interventions that included goal setting or action</w:t>
      </w:r>
      <w:r w:rsidR="00D63927">
        <w:t xml:space="preserve"> </w:t>
      </w:r>
      <w:r w:rsidR="00F54BD7" w:rsidRPr="00F54BD7">
        <w:t xml:space="preserve">planning versus </w:t>
      </w:r>
      <w:r>
        <w:tab/>
      </w:r>
      <w:r w:rsidR="00F54BD7" w:rsidRPr="00F54BD7">
        <w:t>those that did not.</w:t>
      </w:r>
    </w:p>
    <w:p w14:paraId="09FA928C" w14:textId="77777777" w:rsidR="00352903" w:rsidRDefault="00352903" w:rsidP="00F54BD7"/>
    <w:p w14:paraId="6CD4C5D2" w14:textId="77777777" w:rsidR="00352903" w:rsidRDefault="00F54BD7" w:rsidP="00F54BD7">
      <w:r w:rsidRPr="004877A9">
        <w:rPr>
          <w:highlight w:val="yellow"/>
        </w:rPr>
        <w:t>Definitions of these terms can be found in Data extraction and</w:t>
      </w:r>
      <w:r w:rsidR="00D63927" w:rsidRPr="004877A9">
        <w:rPr>
          <w:highlight w:val="yellow"/>
        </w:rPr>
        <w:t xml:space="preserve"> </w:t>
      </w:r>
      <w:r w:rsidRPr="004877A9">
        <w:rPr>
          <w:highlight w:val="yellow"/>
        </w:rPr>
        <w:t>management and Table 1.</w:t>
      </w:r>
      <w:r w:rsidRPr="00F54BD7">
        <w:t xml:space="preserve"> </w:t>
      </w:r>
    </w:p>
    <w:p w14:paraId="149D3ADF" w14:textId="77777777" w:rsidR="00352903" w:rsidRDefault="00352903" w:rsidP="00F54BD7"/>
    <w:p w14:paraId="36391315" w14:textId="39B5F5A3" w:rsidR="00EB7A18" w:rsidRDefault="00F54BD7" w:rsidP="00F54BD7">
      <w:r w:rsidRPr="00F54BD7">
        <w:t>We expected restriction, enablement,</w:t>
      </w:r>
      <w:r w:rsidR="00D63927">
        <w:t xml:space="preserve"> </w:t>
      </w:r>
      <w:r w:rsidRPr="00F54BD7">
        <w:t>feedback goal setting and action planning to be associated with</w:t>
      </w:r>
      <w:r w:rsidR="00D63927">
        <w:t xml:space="preserve"> </w:t>
      </w:r>
      <w:r w:rsidRPr="00F54BD7">
        <w:t>increased effectiveness of interventions (I</w:t>
      </w:r>
      <w:r w:rsidRPr="004877A9">
        <w:rPr>
          <w:highlight w:val="magenta"/>
        </w:rPr>
        <w:t>vers 2012</w:t>
      </w:r>
      <w:r w:rsidRPr="00F54BD7">
        <w:t>).</w:t>
      </w:r>
    </w:p>
    <w:p w14:paraId="6EE82984" w14:textId="77777777" w:rsidR="00352903" w:rsidRDefault="00352903" w:rsidP="00F54BD7"/>
    <w:p w14:paraId="0DF11283" w14:textId="2A138C83" w:rsidR="00F54BD7" w:rsidRPr="00F54BD7" w:rsidRDefault="00F54BD7" w:rsidP="00F54BD7">
      <w:r w:rsidRPr="00F54BD7">
        <w:t>We included the following three additional variables in the metaregression</w:t>
      </w:r>
      <w:r w:rsidR="00D63927">
        <w:t xml:space="preserve"> </w:t>
      </w:r>
      <w:r w:rsidRPr="00F54BD7">
        <w:t>because they might influence the size of intervention</w:t>
      </w:r>
      <w:r w:rsidR="00D63927">
        <w:t xml:space="preserve"> </w:t>
      </w:r>
      <w:r w:rsidRPr="00F54BD7">
        <w:t>effect and explain heterogeneity.</w:t>
      </w:r>
    </w:p>
    <w:p w14:paraId="79FD5591" w14:textId="7FF4706F" w:rsidR="00F54BD7" w:rsidRPr="00F54BD7" w:rsidRDefault="00F54BD7" w:rsidP="004877A9">
      <w:pPr>
        <w:pStyle w:val="ListParagraph"/>
        <w:numPr>
          <w:ilvl w:val="0"/>
          <w:numId w:val="25"/>
        </w:numPr>
        <w:ind w:firstLine="0"/>
      </w:pPr>
      <w:r w:rsidRPr="00F54BD7">
        <w:t>Target: choice of antibiotic regimen versus</w:t>
      </w:r>
      <w:r w:rsidR="00D63927">
        <w:t xml:space="preserve"> </w:t>
      </w:r>
      <w:r w:rsidRPr="00F54BD7">
        <w:t>time to first</w:t>
      </w:r>
      <w:r w:rsidR="00D63927">
        <w:t xml:space="preserve"> </w:t>
      </w:r>
      <w:r w:rsidRPr="00F54BD7">
        <w:t xml:space="preserve">antibiotic dose or </w:t>
      </w:r>
      <w:r w:rsidR="004877A9">
        <w:tab/>
      </w:r>
      <w:r w:rsidRPr="00F54BD7">
        <w:t>exposure to antibiotics, effects possibly greater</w:t>
      </w:r>
      <w:r w:rsidR="00D63927">
        <w:t xml:space="preserve"> </w:t>
      </w:r>
      <w:r w:rsidRPr="00F54BD7">
        <w:t xml:space="preserve">for interventions targeting </w:t>
      </w:r>
      <w:r w:rsidR="004877A9">
        <w:tab/>
      </w:r>
      <w:r w:rsidRPr="00F54BD7">
        <w:t>choice.</w:t>
      </w:r>
    </w:p>
    <w:p w14:paraId="59027935" w14:textId="49F1BFDF" w:rsidR="00F54BD7" w:rsidRPr="00F54BD7" w:rsidRDefault="00F54BD7" w:rsidP="004877A9">
      <w:pPr>
        <w:pStyle w:val="ListParagraph"/>
        <w:numPr>
          <w:ilvl w:val="0"/>
          <w:numId w:val="25"/>
        </w:numPr>
        <w:ind w:firstLine="0"/>
      </w:pPr>
      <w:r w:rsidRPr="00F54BD7">
        <w:t>Setting: single unit versus multiple wards, effects possibly</w:t>
      </w:r>
      <w:r w:rsidR="00D63927">
        <w:t xml:space="preserve"> </w:t>
      </w:r>
      <w:r w:rsidRPr="00F54BD7">
        <w:t>greater in single unit.</w:t>
      </w:r>
    </w:p>
    <w:p w14:paraId="046251C4" w14:textId="5AAC1E45" w:rsidR="00F54BD7" w:rsidRPr="00F54BD7" w:rsidRDefault="00F54BD7" w:rsidP="004877A9">
      <w:pPr>
        <w:pStyle w:val="ListParagraph"/>
        <w:numPr>
          <w:ilvl w:val="0"/>
          <w:numId w:val="25"/>
        </w:numPr>
        <w:ind w:firstLine="0"/>
      </w:pPr>
      <w:r w:rsidRPr="00F54BD7">
        <w:t>Intent: increase effective versus decrease excessive, effects</w:t>
      </w:r>
      <w:r w:rsidR="00D63927">
        <w:t xml:space="preserve"> </w:t>
      </w:r>
      <w:r w:rsidRPr="00F54BD7">
        <w:t xml:space="preserve">possibly greater with </w:t>
      </w:r>
      <w:r w:rsidR="004877A9">
        <w:tab/>
      </w:r>
      <w:r w:rsidRPr="00F54BD7">
        <w:t>increase effective.</w:t>
      </w:r>
      <w:r w:rsidR="00D63927">
        <w:t xml:space="preserve"> </w:t>
      </w:r>
      <w:r w:rsidR="004877A9">
        <w:tab/>
      </w:r>
    </w:p>
    <w:p w14:paraId="18123135" w14:textId="77777777" w:rsidR="004877A9" w:rsidRDefault="004877A9" w:rsidP="00F54BD7"/>
    <w:p w14:paraId="512F348A" w14:textId="79CD2A61" w:rsidR="00F54BD7" w:rsidRDefault="00F54BD7" w:rsidP="00F54BD7">
      <w:r w:rsidRPr="00F54BD7">
        <w:t>The meta-regression was performed using standard weighted (by</w:t>
      </w:r>
      <w:r w:rsidR="00D63927">
        <w:t xml:space="preserve"> </w:t>
      </w:r>
      <w:r w:rsidRPr="00F54BD7">
        <w:t>standard error of estimate) linear regression (</w:t>
      </w:r>
      <w:r w:rsidRPr="004877A9">
        <w:rPr>
          <w:highlight w:val="magenta"/>
        </w:rPr>
        <w:t>Higgins 2011</w:t>
      </w:r>
      <w:r w:rsidRPr="00F54BD7">
        <w:t>).</w:t>
      </w:r>
      <w:r w:rsidR="00D63927">
        <w:t xml:space="preserve"> </w:t>
      </w:r>
    </w:p>
    <w:p w14:paraId="0CF68690" w14:textId="77777777" w:rsidR="004877A9" w:rsidRDefault="004877A9" w:rsidP="00F54BD7"/>
    <w:p w14:paraId="69A4315F" w14:textId="5A15FCDA" w:rsidR="00002E8B" w:rsidRDefault="00002E8B" w:rsidP="000664F2">
      <w:pPr>
        <w:pStyle w:val="Heading2"/>
        <w:numPr>
          <w:ilvl w:val="1"/>
          <w:numId w:val="8"/>
        </w:numPr>
        <w:ind w:left="630" w:hanging="630"/>
      </w:pPr>
      <w:r>
        <w:t xml:space="preserve">Sensitivity analysis </w:t>
      </w:r>
    </w:p>
    <w:p w14:paraId="257776E2" w14:textId="37848DDB" w:rsidR="00F54BD7" w:rsidRPr="00D63927" w:rsidRDefault="00F54BD7" w:rsidP="00F54BD7">
      <w:r w:rsidRPr="00D63927">
        <w:t>We conducted sensitivity analyses by re-analysing data to investigate</w:t>
      </w:r>
      <w:r w:rsidR="00D63927">
        <w:t xml:space="preserve"> </w:t>
      </w:r>
      <w:r w:rsidRPr="00D63927">
        <w:t>the effect of two risks of bias.</w:t>
      </w:r>
    </w:p>
    <w:p w14:paraId="545461FD" w14:textId="689500A7" w:rsidR="00F54BD7" w:rsidRPr="004877A9" w:rsidRDefault="00F54BD7" w:rsidP="004877A9">
      <w:pPr>
        <w:pStyle w:val="ListParagraph"/>
        <w:numPr>
          <w:ilvl w:val="0"/>
          <w:numId w:val="26"/>
        </w:numPr>
        <w:ind w:left="630" w:hanging="630"/>
        <w:rPr>
          <w:highlight w:val="yellow"/>
        </w:rPr>
      </w:pPr>
      <w:r w:rsidRPr="00D63927">
        <w:t>Lack of adjustment for the effect of clustering in cluster</w:t>
      </w:r>
      <w:r w:rsidR="00D63927">
        <w:t xml:space="preserve"> </w:t>
      </w:r>
      <w:r w:rsidRPr="00D63927">
        <w:t>RCTs. We repeated all analyses that included cluster RCTs with</w:t>
      </w:r>
      <w:r w:rsidR="00D63927">
        <w:t xml:space="preserve"> </w:t>
      </w:r>
      <w:r w:rsidRPr="00D63927">
        <w:t>adjusted numbers of events and total participants for</w:t>
      </w:r>
      <w:r w:rsidR="00D63927">
        <w:t xml:space="preserve"> </w:t>
      </w:r>
      <w:r w:rsidRPr="00D63927">
        <w:t>dichotomous variables and adjusted standard deviation for</w:t>
      </w:r>
      <w:r w:rsidR="00D63927">
        <w:t xml:space="preserve"> </w:t>
      </w:r>
      <w:r w:rsidRPr="00D63927">
        <w:t xml:space="preserve">continuous variables </w:t>
      </w:r>
      <w:r w:rsidRPr="004877A9">
        <w:rPr>
          <w:highlight w:val="yellow"/>
        </w:rPr>
        <w:t>(Analysis 1.2; Analysis 1.5; Analysis 2.2;</w:t>
      </w:r>
      <w:r w:rsidR="00D63927" w:rsidRPr="004877A9">
        <w:rPr>
          <w:highlight w:val="yellow"/>
        </w:rPr>
        <w:t xml:space="preserve"> </w:t>
      </w:r>
      <w:r w:rsidRPr="004877A9">
        <w:rPr>
          <w:highlight w:val="yellow"/>
        </w:rPr>
        <w:t>Analysis 2.5).</w:t>
      </w:r>
    </w:p>
    <w:p w14:paraId="485F8F3A" w14:textId="2CD345F3" w:rsidR="00F54BD7" w:rsidRDefault="00F54BD7" w:rsidP="004877A9">
      <w:pPr>
        <w:pStyle w:val="ListParagraph"/>
        <w:numPr>
          <w:ilvl w:val="0"/>
          <w:numId w:val="26"/>
        </w:numPr>
        <w:ind w:left="630" w:hanging="630"/>
        <w:rPr>
          <w:highlight w:val="yellow"/>
        </w:rPr>
      </w:pPr>
      <w:r w:rsidRPr="00D63927">
        <w:lastRenderedPageBreak/>
        <w:t>Overall high risk of bias. We analysed all studies at medium</w:t>
      </w:r>
      <w:r w:rsidR="00D63927">
        <w:t xml:space="preserve"> </w:t>
      </w:r>
      <w:r w:rsidRPr="00D63927">
        <w:t xml:space="preserve">and low risk of bias separately in sensitivity analyses </w:t>
      </w:r>
      <w:r w:rsidRPr="004877A9">
        <w:rPr>
          <w:highlight w:val="yellow"/>
        </w:rPr>
        <w:t>(Analysis</w:t>
      </w:r>
      <w:r w:rsidR="00D63927" w:rsidRPr="004877A9">
        <w:rPr>
          <w:highlight w:val="yellow"/>
        </w:rPr>
        <w:t xml:space="preserve"> </w:t>
      </w:r>
      <w:r w:rsidRPr="004877A9">
        <w:rPr>
          <w:highlight w:val="yellow"/>
        </w:rPr>
        <w:t>1.3; Analysis 1.6; Analysis 2.3; Analysis 2.6).</w:t>
      </w:r>
    </w:p>
    <w:p w14:paraId="7A4E635F" w14:textId="77777777" w:rsidR="004877A9" w:rsidRPr="004877A9" w:rsidRDefault="004877A9" w:rsidP="004877A9">
      <w:pPr>
        <w:pStyle w:val="ListParagraph"/>
        <w:ind w:left="630"/>
        <w:rPr>
          <w:highlight w:val="yellow"/>
        </w:rPr>
      </w:pPr>
    </w:p>
    <w:p w14:paraId="7B2B08A6" w14:textId="65B9BEF5" w:rsidR="00002E8B" w:rsidRDefault="00002E8B" w:rsidP="004877A9">
      <w:pPr>
        <w:pStyle w:val="Heading2"/>
        <w:numPr>
          <w:ilvl w:val="1"/>
          <w:numId w:val="27"/>
        </w:numPr>
        <w:ind w:left="630" w:hanging="630"/>
      </w:pPr>
      <w:r>
        <w:t xml:space="preserve">Summary of findings </w:t>
      </w:r>
      <w:r w:rsidR="00B925CE">
        <w:t>table</w:t>
      </w:r>
    </w:p>
    <w:p w14:paraId="66F1CCC1" w14:textId="77777777" w:rsidR="004877A9" w:rsidRDefault="00F54BD7" w:rsidP="00D63927">
      <w:r>
        <w:t>We summarised the findings of themain intervention comparison</w:t>
      </w:r>
      <w:r w:rsidR="00D63927">
        <w:t xml:space="preserve"> </w:t>
      </w:r>
      <w:r>
        <w:t xml:space="preserve">for the most important outcomes in </w:t>
      </w:r>
      <w:r w:rsidRPr="004877A9">
        <w:t>Summary of findings for the</w:t>
      </w:r>
      <w:r w:rsidR="00D63927" w:rsidRPr="004877A9">
        <w:t xml:space="preserve"> </w:t>
      </w:r>
      <w:r w:rsidRPr="004877A9">
        <w:t>main comparison</w:t>
      </w:r>
      <w:r w:rsidR="004877A9">
        <w:t xml:space="preserve"> (</w:t>
      </w:r>
      <w:r w:rsidR="004877A9" w:rsidRPr="004877A9">
        <w:rPr>
          <w:color w:val="F79646" w:themeColor="accent6"/>
        </w:rPr>
        <w:t>Link to SOF</w:t>
      </w:r>
      <w:r w:rsidR="004877A9">
        <w:t>)</w:t>
      </w:r>
      <w:r>
        <w:t>. Two review authors independently assessed the</w:t>
      </w:r>
      <w:r w:rsidR="00D63927">
        <w:t xml:space="preserve"> </w:t>
      </w:r>
      <w:r>
        <w:t>certainty of the evidence for each key outcome (high, moderate,</w:t>
      </w:r>
      <w:r w:rsidR="00D63927">
        <w:t xml:space="preserve"> </w:t>
      </w:r>
      <w:r>
        <w:t>low, and very low) using the five GRADE considerations (study</w:t>
      </w:r>
      <w:r w:rsidR="00D63927">
        <w:t xml:space="preserve"> </w:t>
      </w:r>
      <w:r>
        <w:t>limitations, consistency of effect, imprecision, indirectness, and</w:t>
      </w:r>
      <w:r w:rsidR="00D63927">
        <w:t xml:space="preserve"> </w:t>
      </w:r>
      <w:r>
        <w:t>publication bias) (</w:t>
      </w:r>
      <w:r w:rsidRPr="004877A9">
        <w:rPr>
          <w:highlight w:val="magenta"/>
        </w:rPr>
        <w:t>Guyatt 2011</w:t>
      </w:r>
      <w:r>
        <w:t>). We assessed the following outcomes:</w:t>
      </w:r>
      <w:r w:rsidR="00D63927">
        <w:t xml:space="preserve"> </w:t>
      </w:r>
    </w:p>
    <w:p w14:paraId="4E85F819" w14:textId="77777777" w:rsidR="004877A9" w:rsidRDefault="004877A9" w:rsidP="004877A9">
      <w:pPr>
        <w:pStyle w:val="ListParagraph"/>
        <w:numPr>
          <w:ilvl w:val="6"/>
          <w:numId w:val="27"/>
        </w:numPr>
        <w:ind w:left="630" w:hanging="630"/>
      </w:pPr>
      <w:r>
        <w:t>C</w:t>
      </w:r>
      <w:r w:rsidR="00F54BD7">
        <w:t>ompliance with desired practice</w:t>
      </w:r>
    </w:p>
    <w:p w14:paraId="1D81FEB4" w14:textId="77777777" w:rsidR="004877A9" w:rsidRDefault="004877A9" w:rsidP="004877A9">
      <w:pPr>
        <w:pStyle w:val="ListParagraph"/>
        <w:numPr>
          <w:ilvl w:val="6"/>
          <w:numId w:val="27"/>
        </w:numPr>
        <w:ind w:left="630" w:hanging="630"/>
      </w:pPr>
      <w:r>
        <w:t>D</w:t>
      </w:r>
      <w:r w:rsidR="00F54BD7">
        <w:t>uration of antibiotic treatment</w:t>
      </w:r>
    </w:p>
    <w:p w14:paraId="0A81712A" w14:textId="77777777" w:rsidR="004877A9" w:rsidRDefault="004877A9" w:rsidP="004877A9">
      <w:pPr>
        <w:pStyle w:val="ListParagraph"/>
        <w:numPr>
          <w:ilvl w:val="6"/>
          <w:numId w:val="27"/>
        </w:numPr>
        <w:ind w:left="630" w:hanging="630"/>
      </w:pPr>
      <w:r>
        <w:t>M</w:t>
      </w:r>
      <w:r w:rsidR="00F54BD7">
        <w:t>ortality</w:t>
      </w:r>
    </w:p>
    <w:p w14:paraId="39C297AD" w14:textId="77777777" w:rsidR="004877A9" w:rsidRDefault="004877A9" w:rsidP="004877A9">
      <w:pPr>
        <w:pStyle w:val="ListParagraph"/>
        <w:numPr>
          <w:ilvl w:val="6"/>
          <w:numId w:val="27"/>
        </w:numPr>
        <w:ind w:left="630" w:hanging="630"/>
      </w:pPr>
      <w:r>
        <w:t>L</w:t>
      </w:r>
      <w:r w:rsidR="00F54BD7">
        <w:t>ength of hospital stay</w:t>
      </w:r>
    </w:p>
    <w:p w14:paraId="13DE02EE" w14:textId="77777777" w:rsidR="004877A9" w:rsidRDefault="004877A9" w:rsidP="004877A9">
      <w:pPr>
        <w:pStyle w:val="ListParagraph"/>
        <w:numPr>
          <w:ilvl w:val="6"/>
          <w:numId w:val="27"/>
        </w:numPr>
        <w:ind w:left="630" w:hanging="630"/>
      </w:pPr>
      <w:r>
        <w:t>De</w:t>
      </w:r>
      <w:r w:rsidR="00F54BD7">
        <w:t>lay in treatment</w:t>
      </w:r>
    </w:p>
    <w:p w14:paraId="532C0E90" w14:textId="151CC020" w:rsidR="00F54BD7" w:rsidRDefault="004877A9" w:rsidP="004877A9">
      <w:pPr>
        <w:pStyle w:val="ListParagraph"/>
        <w:numPr>
          <w:ilvl w:val="6"/>
          <w:numId w:val="27"/>
        </w:numPr>
        <w:ind w:left="630" w:hanging="630"/>
      </w:pPr>
      <w:r>
        <w:t>N</w:t>
      </w:r>
      <w:r w:rsidR="00F54BD7">
        <w:t>egative professional culture</w:t>
      </w:r>
    </w:p>
    <w:p w14:paraId="0B03385C" w14:textId="77777777" w:rsidR="004877A9" w:rsidRDefault="004877A9" w:rsidP="004877A9">
      <w:pPr>
        <w:pStyle w:val="ListParagraph"/>
        <w:ind w:left="630"/>
      </w:pPr>
    </w:p>
    <w:p w14:paraId="47D0E3EF" w14:textId="77777777" w:rsidR="00D63927" w:rsidRDefault="00F54BD7" w:rsidP="00D63927">
      <w:r>
        <w:t>We also assessed the evidence from the meta-regression in terms</w:t>
      </w:r>
      <w:r w:rsidR="00D63927">
        <w:t xml:space="preserve"> </w:t>
      </w:r>
      <w:r>
        <w:t>of the extent to which we believed it helped explain variation of</w:t>
      </w:r>
      <w:r w:rsidR="00D63927">
        <w:t xml:space="preserve"> </w:t>
      </w:r>
      <w:r>
        <w:t>effect.We included the following effect modifiers in our analysis.</w:t>
      </w:r>
      <w:r w:rsidR="00D63927">
        <w:t xml:space="preserve"> </w:t>
      </w:r>
    </w:p>
    <w:p w14:paraId="38C157C1" w14:textId="781291B6" w:rsidR="00F54BD7" w:rsidRDefault="004877A9" w:rsidP="00D63927">
      <w:r>
        <w:t>1.</w:t>
      </w:r>
      <w:r>
        <w:tab/>
      </w:r>
      <w:r w:rsidR="00F54BD7">
        <w:t>Enablement (Yes/No)</w:t>
      </w:r>
    </w:p>
    <w:p w14:paraId="6C505D6E" w14:textId="53DBE0B7" w:rsidR="00F54BD7" w:rsidRDefault="004877A9" w:rsidP="00D63927">
      <w:r>
        <w:t>2.</w:t>
      </w:r>
      <w:r>
        <w:tab/>
      </w:r>
      <w:r w:rsidR="00F54BD7">
        <w:t>Restriction (Yes/No)</w:t>
      </w:r>
    </w:p>
    <w:p w14:paraId="621D2864" w14:textId="17B3319D" w:rsidR="00F54BD7" w:rsidRDefault="004877A9" w:rsidP="00D63927">
      <w:r>
        <w:t>3.</w:t>
      </w:r>
      <w:r>
        <w:tab/>
      </w:r>
      <w:r w:rsidR="00F54BD7">
        <w:t>Addition of feedback to enablement (Yes/No)</w:t>
      </w:r>
    </w:p>
    <w:p w14:paraId="13A35FAB" w14:textId="020FE827" w:rsidR="00F54BD7" w:rsidRDefault="004877A9" w:rsidP="00D63927">
      <w:r>
        <w:t>4.</w:t>
      </w:r>
      <w:r>
        <w:tab/>
      </w:r>
      <w:r w:rsidR="00F54BD7">
        <w:t>Addition of enablement to restriction (Yes/No)</w:t>
      </w:r>
    </w:p>
    <w:p w14:paraId="2D05444B" w14:textId="77777777" w:rsidR="00D63927" w:rsidRDefault="00D63927" w:rsidP="00D63927"/>
    <w:p w14:paraId="3E46DF54" w14:textId="0CDFE1CF" w:rsidR="00F54BD7" w:rsidRPr="004877A9" w:rsidRDefault="00F54BD7" w:rsidP="004877A9">
      <w:r w:rsidRPr="004877A9">
        <w:t>We used the methods and recommendations described in Section</w:t>
      </w:r>
      <w:r w:rsidR="00D63927" w:rsidRPr="004877A9">
        <w:t xml:space="preserve"> </w:t>
      </w:r>
      <w:r w:rsidRPr="004877A9">
        <w:t xml:space="preserve">8.5 and Chapter 12 of the </w:t>
      </w:r>
      <w:r w:rsidRPr="004877A9">
        <w:rPr>
          <w:i/>
          <w:iCs/>
        </w:rPr>
        <w:t>Cochrane Handbook for Systematic Reviews</w:t>
      </w:r>
      <w:r w:rsidR="00D63927" w:rsidRPr="004877A9">
        <w:rPr>
          <w:i/>
          <w:iCs/>
        </w:rPr>
        <w:t xml:space="preserve"> </w:t>
      </w:r>
      <w:r w:rsidRPr="004877A9">
        <w:rPr>
          <w:i/>
          <w:iCs/>
        </w:rPr>
        <w:t xml:space="preserve">of Interventions, </w:t>
      </w:r>
      <w:r w:rsidR="004877A9" w:rsidRPr="004877A9">
        <w:rPr>
          <w:iCs/>
        </w:rPr>
        <w:t>(</w:t>
      </w:r>
      <w:r w:rsidRPr="004877A9">
        <w:rPr>
          <w:highlight w:val="magenta"/>
        </w:rPr>
        <w:t>Higgins 2011</w:t>
      </w:r>
      <w:r w:rsidR="004877A9">
        <w:t>)</w:t>
      </w:r>
      <w:r w:rsidRPr="004877A9">
        <w:t>, and the EPOC worksheets (</w:t>
      </w:r>
      <w:r w:rsidRPr="004877A9">
        <w:rPr>
          <w:highlight w:val="magenta"/>
        </w:rPr>
        <w:t>EPOC 2013a</w:t>
      </w:r>
      <w:r w:rsidRPr="004877A9">
        <w:t>). Disagreements on certainty ratings were resolved</w:t>
      </w:r>
      <w:r w:rsidR="00D63927" w:rsidRPr="004877A9">
        <w:t xml:space="preserve"> </w:t>
      </w:r>
      <w:r w:rsidRPr="004877A9">
        <w:t>by discussion, and justification for decisions to down- or upgrade</w:t>
      </w:r>
      <w:r w:rsidR="00D63927" w:rsidRPr="004877A9">
        <w:t xml:space="preserve"> </w:t>
      </w:r>
      <w:r w:rsidRPr="004877A9">
        <w:t>the ratings are provided in footnotes in the table and comments</w:t>
      </w:r>
      <w:r w:rsidR="00D63927" w:rsidRPr="004877A9">
        <w:t xml:space="preserve"> </w:t>
      </w:r>
      <w:r w:rsidRPr="004877A9">
        <w:t>made to aid readers’ understanding of the review where necessary.</w:t>
      </w:r>
      <w:r w:rsidR="00D63927" w:rsidRPr="004877A9">
        <w:t xml:space="preserve"> </w:t>
      </w:r>
    </w:p>
    <w:p w14:paraId="03E688C9" w14:textId="77777777" w:rsidR="004877A9" w:rsidRDefault="004877A9" w:rsidP="00D63927"/>
    <w:p w14:paraId="279D1A05" w14:textId="15F5164C" w:rsidR="00F54BD7" w:rsidRPr="004877A9" w:rsidRDefault="00F54BD7" w:rsidP="00D63927">
      <w:r>
        <w:t>We used plain language statements to report these findings in the</w:t>
      </w:r>
      <w:r w:rsidR="00D63927">
        <w:t xml:space="preserve"> </w:t>
      </w:r>
      <w:r>
        <w:t>review. Further details about each of the five GRADE criteria are</w:t>
      </w:r>
      <w:r w:rsidR="00D63927">
        <w:t xml:space="preserve"> </w:t>
      </w:r>
      <w:r>
        <w:t xml:space="preserve">in </w:t>
      </w:r>
      <w:r w:rsidRPr="004877A9">
        <w:rPr>
          <w:highlight w:val="yellow"/>
        </w:rPr>
        <w:t>Appendix 2.</w:t>
      </w:r>
    </w:p>
    <w:p w14:paraId="3E1A3E8B" w14:textId="77777777" w:rsidR="004877A9" w:rsidRDefault="004877A9" w:rsidP="00D63927"/>
    <w:p w14:paraId="427A36EE" w14:textId="06800AFE" w:rsidR="00676B28" w:rsidRDefault="00F54BD7" w:rsidP="00D63927">
      <w:r>
        <w:t>Evidence from randomised studies started at high certainty and</w:t>
      </w:r>
      <w:r w:rsidR="00D63927">
        <w:t xml:space="preserve"> </w:t>
      </w:r>
      <w:r>
        <w:t>was downgraded according to the five considerations described</w:t>
      </w:r>
      <w:r w:rsidR="00D63927">
        <w:t xml:space="preserve"> </w:t>
      </w:r>
      <w:r>
        <w:t>above. Evidence from non-randomised studies started at low certainty</w:t>
      </w:r>
      <w:r w:rsidR="00D63927">
        <w:t xml:space="preserve"> </w:t>
      </w:r>
      <w:r>
        <w:t>and was assessed against the same five criteria.We only considered</w:t>
      </w:r>
      <w:r w:rsidR="00D63927">
        <w:t xml:space="preserve"> </w:t>
      </w:r>
      <w:r>
        <w:t>upgrading for non-randomised evidence in the presence</w:t>
      </w:r>
      <w:r w:rsidR="00D63927">
        <w:t xml:space="preserve"> </w:t>
      </w:r>
      <w:r>
        <w:t>of a large treatment effect, dose response, or where plausible confounding</w:t>
      </w:r>
      <w:r w:rsidR="00D63927">
        <w:t xml:space="preserve"> </w:t>
      </w:r>
      <w:r>
        <w:t>would have reduced the observed effect.</w:t>
      </w:r>
      <w:r w:rsidR="00D63927">
        <w:t xml:space="preserve"> </w:t>
      </w:r>
    </w:p>
    <w:p w14:paraId="79326765" w14:textId="77777777" w:rsidR="00D63927" w:rsidRDefault="00D63927" w:rsidP="00D63927"/>
    <w:p w14:paraId="7BA8F433" w14:textId="77777777" w:rsidR="003B1EB0" w:rsidRPr="003B1EB0" w:rsidRDefault="003B1EB0" w:rsidP="003B1EB0">
      <w:pPr>
        <w:sectPr w:rsidR="003B1EB0" w:rsidRPr="003B1EB0" w:rsidSect="0099122C">
          <w:footerReference w:type="even" r:id="rId12"/>
          <w:footerReference w:type="default" r:id="rId13"/>
          <w:pgSz w:w="11901" w:h="16840"/>
          <w:pgMar w:top="1135" w:right="1440" w:bottom="993" w:left="1440" w:header="709" w:footer="709" w:gutter="0"/>
          <w:cols w:space="708"/>
        </w:sectPr>
      </w:pPr>
    </w:p>
    <w:p w14:paraId="4710A06D" w14:textId="1682A732" w:rsidR="0031002E" w:rsidRDefault="00050F6B" w:rsidP="004877A9">
      <w:pPr>
        <w:pStyle w:val="Heading1"/>
        <w:numPr>
          <w:ilvl w:val="0"/>
          <w:numId w:val="27"/>
        </w:numPr>
        <w:ind w:firstLine="0"/>
      </w:pPr>
      <w:r>
        <w:lastRenderedPageBreak/>
        <w:t>Study Characteristics</w:t>
      </w:r>
    </w:p>
    <w:p w14:paraId="63E73DFA" w14:textId="77777777" w:rsidR="0031002E" w:rsidRDefault="0031002E" w:rsidP="0031002E"/>
    <w:p w14:paraId="69B99E66" w14:textId="77777777" w:rsidR="00C77235" w:rsidRDefault="00C77235" w:rsidP="00C77235">
      <w:pPr>
        <w:spacing w:line="240" w:lineRule="auto"/>
        <w:rPr>
          <w:b/>
        </w:rPr>
      </w:pPr>
      <w:r w:rsidRPr="00523167">
        <w:rPr>
          <w:b/>
        </w:rPr>
        <w:t xml:space="preserve">Table 1: </w:t>
      </w:r>
      <w:r w:rsidRPr="00C77235">
        <w:rPr>
          <w:i/>
        </w:rPr>
        <w:t>What review authors searched for and found</w:t>
      </w:r>
    </w:p>
    <w:p w14:paraId="1BB6E503" w14:textId="77777777" w:rsidR="00676B28" w:rsidRDefault="00676B28" w:rsidP="0031002E">
      <w:pPr>
        <w:rPr>
          <w:b/>
          <w:color w:val="808080" w:themeColor="background1" w:themeShade="80"/>
        </w:rPr>
      </w:pPr>
    </w:p>
    <w:p w14:paraId="39418B7E" w14:textId="3ADD143C" w:rsidR="0031002E" w:rsidRPr="00C77235" w:rsidRDefault="00C77235" w:rsidP="0031002E">
      <w:pPr>
        <w:rPr>
          <w:color w:val="E36C0A" w:themeColor="accent6" w:themeShade="BF"/>
        </w:rPr>
      </w:pPr>
      <w:r w:rsidRPr="00C77235">
        <w:rPr>
          <w:color w:val="E36C0A" w:themeColor="accent6" w:themeShade="BF"/>
        </w:rPr>
        <w:t>Same as above in Full text</w:t>
      </w:r>
    </w:p>
    <w:p w14:paraId="0311AD2C" w14:textId="77777777" w:rsidR="00C77235" w:rsidRDefault="00C77235" w:rsidP="00C77235"/>
    <w:p w14:paraId="71618F3A" w14:textId="77777777" w:rsidR="00676B28" w:rsidRDefault="00676B28">
      <w:pPr>
        <w:spacing w:line="240" w:lineRule="auto"/>
        <w:rPr>
          <w:b/>
        </w:rPr>
      </w:pPr>
      <w:r>
        <w:rPr>
          <w:b/>
        </w:rPr>
        <w:br w:type="page"/>
      </w:r>
    </w:p>
    <w:p w14:paraId="74A110B1" w14:textId="77777777" w:rsidR="00F75C55" w:rsidRDefault="00F75C55" w:rsidP="00C77235">
      <w:pPr>
        <w:rPr>
          <w:b/>
        </w:rPr>
        <w:sectPr w:rsidR="00F75C55" w:rsidSect="004058A9">
          <w:pgSz w:w="16817" w:h="11901" w:orient="landscape"/>
          <w:pgMar w:top="709" w:right="992" w:bottom="851" w:left="1134" w:header="709" w:footer="709" w:gutter="0"/>
          <w:cols w:space="708"/>
        </w:sectPr>
      </w:pPr>
    </w:p>
    <w:p w14:paraId="6492C640" w14:textId="7EB58D56" w:rsidR="00C77235" w:rsidRDefault="00C77235" w:rsidP="00C77235">
      <w:pPr>
        <w:rPr>
          <w:i/>
        </w:rPr>
      </w:pPr>
      <w:r w:rsidRPr="00C77235">
        <w:rPr>
          <w:b/>
        </w:rPr>
        <w:lastRenderedPageBreak/>
        <w:t xml:space="preserve">Figure </w:t>
      </w:r>
      <w:r w:rsidR="00987D79">
        <w:rPr>
          <w:b/>
        </w:rPr>
        <w:t>1</w:t>
      </w:r>
      <w:r w:rsidRPr="00C77235">
        <w:rPr>
          <w:b/>
        </w:rPr>
        <w:t>.</w:t>
      </w:r>
      <w:r w:rsidRPr="00937E75">
        <w:t xml:space="preserve">  </w:t>
      </w:r>
      <w:r w:rsidRPr="00C77235">
        <w:rPr>
          <w:i/>
        </w:rPr>
        <w:t>Study flow diagram of searches conducted for this update</w:t>
      </w:r>
    </w:p>
    <w:p w14:paraId="61D02B1C" w14:textId="77777777" w:rsidR="00415715" w:rsidRDefault="00415715" w:rsidP="00C77235">
      <w:pPr>
        <w:rPr>
          <w:i/>
        </w:rPr>
      </w:pPr>
    </w:p>
    <w:p w14:paraId="45F8828D" w14:textId="26311D37" w:rsidR="00676B28" w:rsidRDefault="000744EC" w:rsidP="00D02EC9">
      <w:r w:rsidRPr="000744EC">
        <w:rPr>
          <w:noProof/>
          <w:lang w:eastAsia="en-GB"/>
        </w:rPr>
        <w:drawing>
          <wp:inline distT="0" distB="0" distL="0" distR="0" wp14:anchorId="10560A5F" wp14:editId="7F3A8601">
            <wp:extent cx="2777424" cy="8600998"/>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98868" cy="8667406"/>
                    </a:xfrm>
                    <a:prstGeom prst="rect">
                      <a:avLst/>
                    </a:prstGeom>
                  </pic:spPr>
                </pic:pic>
              </a:graphicData>
            </a:graphic>
          </wp:inline>
        </w:drawing>
      </w:r>
    </w:p>
    <w:p w14:paraId="3F4C9FB7" w14:textId="77777777" w:rsidR="00F75C55" w:rsidRDefault="00F75C55">
      <w:pPr>
        <w:spacing w:line="240" w:lineRule="auto"/>
        <w:rPr>
          <w:b/>
        </w:rPr>
      </w:pPr>
      <w:r>
        <w:rPr>
          <w:b/>
        </w:rPr>
        <w:br w:type="page"/>
      </w:r>
    </w:p>
    <w:p w14:paraId="38429687" w14:textId="77777777" w:rsidR="0063786D" w:rsidRDefault="0063786D" w:rsidP="00406353">
      <w:pPr>
        <w:pStyle w:val="Heading3"/>
        <w:sectPr w:rsidR="0063786D" w:rsidSect="00F75C55">
          <w:pgSz w:w="11901" w:h="16817"/>
          <w:pgMar w:top="992" w:right="851" w:bottom="1134" w:left="709" w:header="709" w:footer="709" w:gutter="0"/>
          <w:cols w:space="708"/>
          <w:docGrid w:linePitch="326"/>
        </w:sectPr>
      </w:pPr>
    </w:p>
    <w:p w14:paraId="65905E6A" w14:textId="52EDED11" w:rsidR="00C77235" w:rsidRDefault="00C77235" w:rsidP="00C77235">
      <w:pPr>
        <w:rPr>
          <w:i/>
        </w:rPr>
      </w:pPr>
      <w:r w:rsidRPr="00406353">
        <w:rPr>
          <w:b/>
        </w:rPr>
        <w:lastRenderedPageBreak/>
        <w:t xml:space="preserve">Table </w:t>
      </w:r>
      <w:r w:rsidR="00DF3193">
        <w:rPr>
          <w:b/>
        </w:rPr>
        <w:t>2</w:t>
      </w:r>
      <w:r w:rsidRPr="00406353">
        <w:rPr>
          <w:b/>
        </w:rPr>
        <w:t xml:space="preserve">.  </w:t>
      </w:r>
      <w:r w:rsidRPr="00406353">
        <w:rPr>
          <w:i/>
        </w:rPr>
        <w:t>Characteristics of included studies</w:t>
      </w:r>
    </w:p>
    <w:p w14:paraId="6DC52D98" w14:textId="77777777" w:rsidR="005E7A8E" w:rsidRDefault="005E7A8E" w:rsidP="00C77235"/>
    <w:p w14:paraId="04A3D05D" w14:textId="77777777" w:rsidR="00EE5410" w:rsidRPr="009B5A3C" w:rsidRDefault="00EE5410" w:rsidP="00EE5410">
      <w:pPr>
        <w:spacing w:line="240" w:lineRule="auto"/>
        <w:rPr>
          <w:b/>
        </w:rPr>
      </w:pPr>
      <w:r w:rsidRPr="009B5A3C">
        <w:rPr>
          <w:b/>
        </w:rPr>
        <w:t xml:space="preserve">Key features of the included studies </w:t>
      </w:r>
    </w:p>
    <w:p w14:paraId="2029E611" w14:textId="77777777" w:rsidR="00507206" w:rsidRDefault="002A6210" w:rsidP="005D11CB">
      <w:pPr>
        <w:spacing w:line="240" w:lineRule="auto"/>
      </w:pPr>
      <w:r>
        <w:t xml:space="preserve">We included </w:t>
      </w:r>
      <w:commentRangeStart w:id="116"/>
      <w:r w:rsidRPr="002A6210">
        <w:t>221</w:t>
      </w:r>
      <w:commentRangeEnd w:id="116"/>
      <w:r w:rsidR="005D11CB">
        <w:rPr>
          <w:rStyle w:val="CommentReference"/>
        </w:rPr>
        <w:commentReference w:id="116"/>
      </w:r>
      <w:r w:rsidRPr="002A6210">
        <w:t xml:space="preserve"> studies (58 </w:t>
      </w:r>
      <w:r>
        <w:t>randomised controlled trials</w:t>
      </w:r>
      <w:r w:rsidRPr="002A6210">
        <w:t xml:space="preserve"> and 163 </w:t>
      </w:r>
      <w:r>
        <w:t>non-randomised studies</w:t>
      </w:r>
      <w:r w:rsidRPr="002A6210">
        <w:t>).</w:t>
      </w:r>
      <w:r w:rsidR="005D11CB">
        <w:t xml:space="preserve"> Of these, </w:t>
      </w:r>
      <w:r w:rsidR="005D11CB" w:rsidRPr="005D11CB">
        <w:t>211 used the following designs to evaluate the intended effect</w:t>
      </w:r>
      <w:r w:rsidR="005D11CB">
        <w:t xml:space="preserve"> </w:t>
      </w:r>
      <w:r w:rsidR="005D11CB" w:rsidRPr="005D11CB">
        <w:t xml:space="preserve">of interventions: 138 </w:t>
      </w:r>
      <w:r w:rsidR="005D11CB">
        <w:t xml:space="preserve">interrupted time series </w:t>
      </w:r>
      <w:r w:rsidR="005D11CB" w:rsidRPr="005D11CB">
        <w:t xml:space="preserve">studies, 58 </w:t>
      </w:r>
      <w:r w:rsidR="00507206">
        <w:t xml:space="preserve">randomised controlled trials </w:t>
      </w:r>
      <w:r w:rsidR="005D11CB" w:rsidRPr="005D11CB">
        <w:t>(14 cluster</w:t>
      </w:r>
      <w:r w:rsidR="00507206">
        <w:t xml:space="preserve">), </w:t>
      </w:r>
      <w:r w:rsidR="005D11CB" w:rsidRPr="005D11CB">
        <w:t xml:space="preserve">6 </w:t>
      </w:r>
      <w:r w:rsidR="00507206">
        <w:t xml:space="preserve">controlled-before after studies </w:t>
      </w:r>
      <w:r w:rsidR="005D11CB" w:rsidRPr="005D11CB">
        <w:t xml:space="preserve">and 8 </w:t>
      </w:r>
      <w:r w:rsidR="00507206">
        <w:t>non-randomised trials</w:t>
      </w:r>
      <w:r w:rsidR="005D11CB" w:rsidRPr="005D11CB">
        <w:t>.</w:t>
      </w:r>
      <w:r w:rsidR="00507206">
        <w:t xml:space="preserve"> A further </w:t>
      </w:r>
      <w:r w:rsidR="00507206" w:rsidRPr="00507206">
        <w:t>11 studies were designed</w:t>
      </w:r>
      <w:r w:rsidR="00507206">
        <w:t xml:space="preserve"> </w:t>
      </w:r>
      <w:r w:rsidR="00507206" w:rsidRPr="00507206">
        <w:t>to identify unintended consequences of interventions and used</w:t>
      </w:r>
      <w:r w:rsidR="00507206">
        <w:t xml:space="preserve"> </w:t>
      </w:r>
      <w:r w:rsidR="00507206" w:rsidRPr="00507206">
        <w:t>the following designs: 8 cohort</w:t>
      </w:r>
      <w:r w:rsidR="00507206">
        <w:t xml:space="preserve">, </w:t>
      </w:r>
      <w:r w:rsidR="00507206" w:rsidRPr="00507206">
        <w:t>1 case control</w:t>
      </w:r>
      <w:r w:rsidR="00507206">
        <w:t>,</w:t>
      </w:r>
      <w:r w:rsidR="00507206" w:rsidRPr="00507206">
        <w:t xml:space="preserve"> and 1 qualitative</w:t>
      </w:r>
      <w:r w:rsidR="00507206">
        <w:t xml:space="preserve"> </w:t>
      </w:r>
      <w:r w:rsidR="00507206" w:rsidRPr="00507206">
        <w:t>(semi-structured interviews)</w:t>
      </w:r>
      <w:r w:rsidR="00507206">
        <w:t xml:space="preserve">, </w:t>
      </w:r>
      <w:r w:rsidR="00507206" w:rsidRPr="00507206">
        <w:t xml:space="preserve">and 1 </w:t>
      </w:r>
      <w:r w:rsidR="00507206">
        <w:t xml:space="preserve">interrupted time series. </w:t>
      </w:r>
    </w:p>
    <w:p w14:paraId="4DBF0B88" w14:textId="026BCBB5" w:rsidR="00EE5410" w:rsidRDefault="002A6210" w:rsidP="005D11CB">
      <w:pPr>
        <w:spacing w:line="240" w:lineRule="auto"/>
      </w:pPr>
      <w:r w:rsidRPr="002A6210">
        <w:t>Most studies were from</w:t>
      </w:r>
      <w:r>
        <w:t xml:space="preserve"> </w:t>
      </w:r>
      <w:r w:rsidRPr="002A6210">
        <w:t>North America (96) or Europe (87). The remaining</w:t>
      </w:r>
      <w:r>
        <w:t xml:space="preserve"> </w:t>
      </w:r>
      <w:r w:rsidRPr="002A6210">
        <w:t>studies were from Asia (19), South America (8), Australia (8), and the East Asia (3).</w:t>
      </w:r>
    </w:p>
    <w:p w14:paraId="4BC49FD1" w14:textId="6304F462" w:rsidR="002A6210" w:rsidRDefault="002A6210" w:rsidP="002A6210">
      <w:pPr>
        <w:spacing w:line="240" w:lineRule="auto"/>
      </w:pPr>
      <w:r w:rsidRPr="002A6210">
        <w:t>A total of 178 (79%) studies were conducted in one hospital, 9</w:t>
      </w:r>
      <w:r>
        <w:t xml:space="preserve"> </w:t>
      </w:r>
      <w:r w:rsidRPr="002A6210">
        <w:t>studies in 2 hospitals, 18 studies in 3 to 9 hospitals, and 16 studies</w:t>
      </w:r>
      <w:r>
        <w:t xml:space="preserve"> </w:t>
      </w:r>
      <w:r w:rsidRPr="002A6210">
        <w:t>in 10 or more hospitals.</w:t>
      </w:r>
    </w:p>
    <w:p w14:paraId="5DF3D1D1" w14:textId="0B0C6F09" w:rsidR="005E7A8E" w:rsidRDefault="002A6210" w:rsidP="002A6210">
      <w:pPr>
        <w:spacing w:line="240" w:lineRule="auto"/>
      </w:pPr>
      <w:r w:rsidRPr="002A6210">
        <w:t>Of the 221 interventions, 112 (51%) were designed and delivered</w:t>
      </w:r>
      <w:r>
        <w:t xml:space="preserve"> </w:t>
      </w:r>
      <w:r w:rsidRPr="002A6210">
        <w:t>by a multidisciplinary team, 54 (24%) by specialist physicians</w:t>
      </w:r>
      <w:r>
        <w:t xml:space="preserve"> </w:t>
      </w:r>
      <w:r w:rsidRPr="002A6210">
        <w:t>(infectious diseases or microbiology), 35 (16%) by department</w:t>
      </w:r>
      <w:r>
        <w:t xml:space="preserve"> </w:t>
      </w:r>
      <w:r w:rsidRPr="002A6210">
        <w:t>physicians (e.g. emergency department or critical care), and 20</w:t>
      </w:r>
      <w:r>
        <w:t xml:space="preserve"> </w:t>
      </w:r>
      <w:r w:rsidRPr="002A6210">
        <w:t>(9%) by pharmacists.</w:t>
      </w:r>
    </w:p>
    <w:p w14:paraId="770C7133" w14:textId="2FCE9402" w:rsidR="002A6210" w:rsidRDefault="002A6210" w:rsidP="002A6210">
      <w:pPr>
        <w:spacing w:line="240" w:lineRule="auto"/>
      </w:pPr>
      <w:r w:rsidRPr="002A6210">
        <w:t>Five studies received some funding from manufacturers of drugs</w:t>
      </w:r>
      <w:r>
        <w:t xml:space="preserve"> </w:t>
      </w:r>
      <w:r w:rsidRPr="002A6210">
        <w:t>or laboratory tests. The remaining 216 studies were funded by</w:t>
      </w:r>
      <w:r>
        <w:t xml:space="preserve"> </w:t>
      </w:r>
      <w:r w:rsidRPr="002A6210">
        <w:t xml:space="preserve">government agencies or the participating </w:t>
      </w:r>
      <w:commentRangeStart w:id="117"/>
      <w:r w:rsidRPr="002A6210">
        <w:t>hospitals</w:t>
      </w:r>
      <w:commentRangeEnd w:id="117"/>
      <w:r w:rsidR="001724D4">
        <w:rPr>
          <w:rStyle w:val="CommentReference"/>
        </w:rPr>
        <w:commentReference w:id="117"/>
      </w:r>
      <w:r w:rsidRPr="002A6210">
        <w:t>.</w:t>
      </w:r>
      <w:r>
        <w:t xml:space="preserve"> </w:t>
      </w:r>
    </w:p>
    <w:p w14:paraId="24DC3AF5" w14:textId="77777777" w:rsidR="002A6210" w:rsidRDefault="002A6210" w:rsidP="002A6210">
      <w:pPr>
        <w:spacing w:line="240" w:lineRule="auto"/>
      </w:pPr>
    </w:p>
    <w:p w14:paraId="352A391F" w14:textId="2310E3C0" w:rsidR="00EE5410" w:rsidRPr="00676B28" w:rsidRDefault="00EE5410" w:rsidP="00EE5410">
      <w:r w:rsidRPr="00676B28">
        <w:t xml:space="preserve">Sort tables by: </w:t>
      </w:r>
      <w:r w:rsidRPr="00676B28">
        <w:rPr>
          <w:color w:val="8D35D1"/>
        </w:rPr>
        <w:t>comparison</w:t>
      </w:r>
      <w:r w:rsidRPr="00676B28">
        <w:t xml:space="preserve"> |  </w:t>
      </w:r>
      <w:r w:rsidRPr="00147F95">
        <w:rPr>
          <w:color w:val="7030A0"/>
        </w:rPr>
        <w:t>study design</w:t>
      </w:r>
    </w:p>
    <w:p w14:paraId="2FDE3680" w14:textId="77777777" w:rsidR="00EE5410" w:rsidRDefault="00EE5410" w:rsidP="00EE5410">
      <w:pPr>
        <w:rPr>
          <w:b/>
        </w:rPr>
      </w:pPr>
    </w:p>
    <w:p w14:paraId="7ADD96FA" w14:textId="77777777" w:rsidR="00EE5410" w:rsidRPr="009B5A3C" w:rsidRDefault="00EE5410" w:rsidP="00EE5410">
      <w:pPr>
        <w:rPr>
          <w:b/>
          <w:i/>
        </w:rPr>
      </w:pPr>
      <w:r w:rsidRPr="009B5A3C">
        <w:rPr>
          <w:b/>
          <w:i/>
        </w:rPr>
        <w:t>Randomized controlled trials</w:t>
      </w:r>
    </w:p>
    <w:p w14:paraId="21F5E3CB" w14:textId="77777777" w:rsidR="00EE5410" w:rsidRDefault="00EE5410" w:rsidP="00EE5410"/>
    <w:tbl>
      <w:tblPr>
        <w:tblW w:w="16018" w:type="dxa"/>
        <w:tblInd w:w="-3" w:type="dxa"/>
        <w:tblLayout w:type="fixed"/>
        <w:tblCellMar>
          <w:left w:w="0" w:type="dxa"/>
          <w:right w:w="0" w:type="dxa"/>
        </w:tblCellMar>
        <w:tblLook w:val="0000" w:firstRow="0" w:lastRow="0" w:firstColumn="0" w:lastColumn="0" w:noHBand="0" w:noVBand="0"/>
      </w:tblPr>
      <w:tblGrid>
        <w:gridCol w:w="1458"/>
        <w:gridCol w:w="1945"/>
        <w:gridCol w:w="2268"/>
        <w:gridCol w:w="2551"/>
        <w:gridCol w:w="5245"/>
        <w:gridCol w:w="2551"/>
      </w:tblGrid>
      <w:tr w:rsidR="00D56F45" w:rsidRPr="00DD2DB3" w14:paraId="1105D505" w14:textId="77777777" w:rsidTr="006A526A">
        <w:trPr>
          <w:trHeight w:val="403"/>
          <w:tblHeader/>
        </w:trPr>
        <w:tc>
          <w:tcPr>
            <w:tcW w:w="1458"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bottom"/>
          </w:tcPr>
          <w:p w14:paraId="7011199A" w14:textId="4549B9A3" w:rsidR="00D56F45" w:rsidRPr="004D3E39" w:rsidRDefault="00D56F45" w:rsidP="00B07543">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Study /</w:t>
            </w:r>
            <w:commentRangeStart w:id="118"/>
            <w:r w:rsidRPr="00DD2DB3">
              <w:rPr>
                <w:rFonts w:ascii="SourceSansPro-Bold" w:hAnsi="SourceSansPro-Bold" w:cs="SourceSansPro-Bold"/>
                <w:b/>
                <w:bCs/>
                <w:color w:val="000000"/>
                <w:sz w:val="22"/>
                <w:szCs w:val="22"/>
              </w:rPr>
              <w:t>setting</w:t>
            </w:r>
            <w:commentRangeEnd w:id="118"/>
            <w:r w:rsidR="004D3E39">
              <w:rPr>
                <w:rStyle w:val="CommentReference"/>
              </w:rPr>
              <w:commentReference w:id="118"/>
            </w:r>
          </w:p>
        </w:tc>
        <w:tc>
          <w:tcPr>
            <w:tcW w:w="6764" w:type="dxa"/>
            <w:gridSpan w:val="3"/>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5B100FF8" w14:textId="77777777" w:rsidR="00D56F45" w:rsidRPr="00DD2DB3" w:rsidRDefault="00D56F45" w:rsidP="00B07543">
            <w:pPr>
              <w:widowControl w:val="0"/>
              <w:autoSpaceDE w:val="0"/>
              <w:autoSpaceDN w:val="0"/>
              <w:adjustRightInd w:val="0"/>
              <w:spacing w:line="240" w:lineRule="auto"/>
              <w:jc w:val="center"/>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Participants</w:t>
            </w:r>
          </w:p>
        </w:tc>
        <w:tc>
          <w:tcPr>
            <w:tcW w:w="5245" w:type="dxa"/>
            <w:vMerge w:val="restart"/>
            <w:tcBorders>
              <w:top w:val="single" w:sz="2" w:space="0" w:color="000000"/>
              <w:left w:val="single" w:sz="2" w:space="0" w:color="000000"/>
              <w:right w:val="single" w:sz="2" w:space="0" w:color="000000"/>
            </w:tcBorders>
            <w:tcMar>
              <w:top w:w="80" w:type="dxa"/>
              <w:left w:w="80" w:type="dxa"/>
              <w:bottom w:w="113" w:type="dxa"/>
              <w:right w:w="80" w:type="dxa"/>
            </w:tcMar>
            <w:vAlign w:val="center"/>
          </w:tcPr>
          <w:p w14:paraId="78D7CE51" w14:textId="0411358B" w:rsidR="00D56F45" w:rsidRPr="00DD2DB3" w:rsidRDefault="00D56F45" w:rsidP="006A526A">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Interventions</w:t>
            </w:r>
            <w:r>
              <w:rPr>
                <w:rFonts w:ascii="SourceSansPro-Bold" w:hAnsi="SourceSansPro-Bold" w:cs="SourceSansPro-Bold"/>
                <w:b/>
                <w:bCs/>
                <w:color w:val="000000"/>
                <w:sz w:val="22"/>
                <w:szCs w:val="22"/>
              </w:rPr>
              <w:t xml:space="preserve"> and comparisons</w:t>
            </w:r>
          </w:p>
        </w:tc>
        <w:tc>
          <w:tcPr>
            <w:tcW w:w="2551"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center"/>
          </w:tcPr>
          <w:p w14:paraId="0A12DF1B" w14:textId="77777777" w:rsidR="00D56F45" w:rsidRPr="00DD2DB3"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Outcomes</w:t>
            </w:r>
          </w:p>
        </w:tc>
      </w:tr>
      <w:tr w:rsidR="00D56F45" w:rsidRPr="00DD2DB3" w14:paraId="2EFD45FF" w14:textId="77777777" w:rsidTr="006A526A">
        <w:trPr>
          <w:trHeight w:val="481"/>
        </w:trPr>
        <w:tc>
          <w:tcPr>
            <w:tcW w:w="1458" w:type="dxa"/>
            <w:vMerge/>
            <w:tcBorders>
              <w:top w:val="single" w:sz="8" w:space="0" w:color="000000"/>
              <w:left w:val="single" w:sz="2" w:space="0" w:color="000000"/>
              <w:bottom w:val="single" w:sz="2" w:space="0" w:color="000000"/>
              <w:right w:val="single" w:sz="2" w:space="0" w:color="000000"/>
            </w:tcBorders>
          </w:tcPr>
          <w:p w14:paraId="27C9DBDD" w14:textId="77777777" w:rsidR="00D56F45" w:rsidRPr="00DD2DB3" w:rsidRDefault="00D56F45" w:rsidP="00B07543">
            <w:pPr>
              <w:widowControl w:val="0"/>
              <w:autoSpaceDE w:val="0"/>
              <w:autoSpaceDN w:val="0"/>
              <w:adjustRightInd w:val="0"/>
              <w:spacing w:line="240" w:lineRule="auto"/>
              <w:rPr>
                <w:rFonts w:ascii="SourceSansPro-Bold" w:hAnsi="SourceSansPro-Bold" w:cs="Times New Roman"/>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060465DC" w14:textId="77777777" w:rsidR="00D56F45" w:rsidRPr="00DD2DB3"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rPr>
            </w:pPr>
            <w:r w:rsidRPr="00DD2DB3">
              <w:rPr>
                <w:rFonts w:ascii="SourceSansPro-Bold" w:hAnsi="SourceSansPro-Bold" w:cs="SourceSansPro-Bold"/>
                <w:b/>
                <w:bCs/>
                <w:color w:val="000000"/>
                <w:sz w:val="22"/>
                <w:szCs w:val="22"/>
              </w:rPr>
              <w:t xml:space="preserve">Inclusion </w:t>
            </w:r>
            <w:r w:rsidRPr="00DD2DB3">
              <w:rPr>
                <w:rFonts w:ascii="SourceSansPro-Bold" w:hAnsi="SourceSansPro-Bold" w:cs="SourceSansPro-Bold"/>
                <w:b/>
                <w:bCs/>
                <w:color w:val="000000"/>
                <w:sz w:val="22"/>
                <w:szCs w:val="22"/>
              </w:rPr>
              <w:br/>
              <w:t>criteria</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71C461B7" w14:textId="77777777" w:rsidR="00D56F45" w:rsidRPr="00DD2DB3"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 xml:space="preserve">Exclusion </w:t>
            </w:r>
            <w:r w:rsidRPr="00DD2DB3">
              <w:rPr>
                <w:rFonts w:ascii="SourceSansPro-Bold" w:hAnsi="SourceSansPro-Bold" w:cs="SourceSansPro-Bold"/>
                <w:b/>
                <w:bCs/>
                <w:color w:val="000000"/>
                <w:sz w:val="22"/>
                <w:szCs w:val="22"/>
              </w:rPr>
              <w:br/>
              <w:t>criteria</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15E59D8C" w14:textId="77777777" w:rsidR="00D56F45" w:rsidRPr="00DD2DB3"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Enrolled</w:t>
            </w:r>
          </w:p>
        </w:tc>
        <w:tc>
          <w:tcPr>
            <w:tcW w:w="5245" w:type="dxa"/>
            <w:vMerge/>
            <w:tcBorders>
              <w:left w:val="single" w:sz="2" w:space="0" w:color="000000"/>
              <w:bottom w:val="single" w:sz="2" w:space="0" w:color="000000"/>
              <w:right w:val="single" w:sz="2" w:space="0" w:color="000000"/>
            </w:tcBorders>
          </w:tcPr>
          <w:p w14:paraId="5171D7DC" w14:textId="77777777" w:rsidR="00D56F45" w:rsidRPr="00DD2DB3" w:rsidRDefault="00D56F45" w:rsidP="00B07543">
            <w:pPr>
              <w:widowControl w:val="0"/>
              <w:autoSpaceDE w:val="0"/>
              <w:autoSpaceDN w:val="0"/>
              <w:adjustRightInd w:val="0"/>
              <w:spacing w:line="240" w:lineRule="auto"/>
              <w:rPr>
                <w:rFonts w:ascii="SourceSansPro-Bold" w:hAnsi="SourceSansPro-Bold" w:cs="Times New Roman"/>
              </w:rPr>
            </w:pPr>
          </w:p>
        </w:tc>
        <w:tc>
          <w:tcPr>
            <w:tcW w:w="2551" w:type="dxa"/>
            <w:vMerge/>
            <w:tcBorders>
              <w:top w:val="single" w:sz="8" w:space="0" w:color="000000"/>
              <w:left w:val="single" w:sz="2" w:space="0" w:color="000000"/>
              <w:bottom w:val="single" w:sz="2" w:space="0" w:color="000000"/>
              <w:right w:val="single" w:sz="2" w:space="0" w:color="000000"/>
            </w:tcBorders>
          </w:tcPr>
          <w:p w14:paraId="1772ED10" w14:textId="77777777" w:rsidR="00D56F45" w:rsidRPr="00DD2DB3" w:rsidRDefault="00D56F45" w:rsidP="00B07543">
            <w:pPr>
              <w:widowControl w:val="0"/>
              <w:autoSpaceDE w:val="0"/>
              <w:autoSpaceDN w:val="0"/>
              <w:adjustRightInd w:val="0"/>
              <w:spacing w:line="240" w:lineRule="auto"/>
              <w:rPr>
                <w:rFonts w:ascii="SourceSansPro-Bold" w:hAnsi="SourceSansPro-Bold" w:cs="Times New Roman"/>
              </w:rPr>
            </w:pPr>
          </w:p>
        </w:tc>
      </w:tr>
      <w:tr w:rsidR="00D56F45" w:rsidRPr="00DD2DB3" w14:paraId="7BBB61A4" w14:textId="77777777" w:rsidTr="00A376CB">
        <w:trPr>
          <w:trHeight w:val="862"/>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8B3613A" w14:textId="44C2BA64" w:rsidR="00D56F45" w:rsidRDefault="004D3E39" w:rsidP="004D3E39">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t>Annane 2013</w:t>
            </w:r>
          </w:p>
          <w:p w14:paraId="24A5C92F" w14:textId="77777777" w:rsidR="004D3E39" w:rsidRDefault="004D3E39" w:rsidP="004D3E39">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p w14:paraId="54E432B2" w14:textId="77777777" w:rsidR="004D3E39" w:rsidRDefault="004D3E39" w:rsidP="004D3E39">
            <w:pPr>
              <w:widowControl w:val="0"/>
              <w:autoSpaceDE w:val="0"/>
              <w:autoSpaceDN w:val="0"/>
              <w:adjustRightInd w:val="0"/>
              <w:spacing w:line="240" w:lineRule="auto"/>
              <w:textAlignment w:val="center"/>
              <w:rPr>
                <w:rFonts w:ascii="SourceSansPro-Regular" w:hAnsi="SourceSansPro-Regular" w:cs="SourceSansPro-Regular"/>
                <w:sz w:val="22"/>
                <w:szCs w:val="22"/>
              </w:rPr>
            </w:pPr>
            <w:commentRangeStart w:id="119"/>
            <w:r w:rsidRPr="004D3E39">
              <w:rPr>
                <w:rFonts w:ascii="SourceSansPro-Regular" w:hAnsi="SourceSansPro-Regular" w:cs="SourceSansPro-Regular"/>
                <w:sz w:val="22"/>
                <w:szCs w:val="22"/>
              </w:rPr>
              <w:t>RCT</w:t>
            </w:r>
            <w:commentRangeEnd w:id="119"/>
            <w:r>
              <w:rPr>
                <w:rStyle w:val="CommentReference"/>
              </w:rPr>
              <w:commentReference w:id="119"/>
            </w:r>
          </w:p>
          <w:p w14:paraId="5179C7A8" w14:textId="77777777" w:rsidR="000646C2" w:rsidRDefault="000646C2" w:rsidP="004D3E39">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0375441D" w14:textId="77777777" w:rsidR="000646C2" w:rsidRDefault="000646C2" w:rsidP="000646C2">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Hospital (multiple 8)</w:t>
            </w:r>
          </w:p>
          <w:p w14:paraId="7D7579F4" w14:textId="77777777" w:rsidR="000646C2" w:rsidRDefault="000646C2" w:rsidP="000646C2">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062C7A19" w14:textId="6BCD408A" w:rsidR="000646C2" w:rsidRPr="004D3E39" w:rsidRDefault="000646C2" w:rsidP="000646C2">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sz w:val="22"/>
                <w:szCs w:val="22"/>
              </w:rPr>
              <w:t>France</w:t>
            </w: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21A4923" w14:textId="77777777" w:rsidR="000646C2" w:rsidRDefault="000646C2" w:rsidP="000646C2">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 xml:space="preserve">Providers: </w:t>
            </w:r>
            <w:r w:rsidRPr="000646C2">
              <w:rPr>
                <w:rFonts w:ascii="SourceSansPro-Regular" w:hAnsi="SourceSansPro-Regular" w:cs="SourceSansPro-Regular"/>
                <w:color w:val="000000"/>
                <w:sz w:val="22"/>
                <w:szCs w:val="22"/>
              </w:rPr>
              <w:t xml:space="preserve">all physicians in participating </w:t>
            </w:r>
            <w:r>
              <w:rPr>
                <w:rFonts w:ascii="SourceSansPro-Regular" w:hAnsi="SourceSansPro-Regular" w:cs="SourceSansPro-Regular"/>
                <w:color w:val="000000"/>
                <w:sz w:val="22"/>
                <w:szCs w:val="22"/>
              </w:rPr>
              <w:t>intensive care units</w:t>
            </w:r>
          </w:p>
          <w:p w14:paraId="7354CA40" w14:textId="5B0FEF8E" w:rsidR="00D56F45" w:rsidRPr="00147F95" w:rsidRDefault="000646C2" w:rsidP="007B39AA">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 xml:space="preserve">Participants: </w:t>
            </w:r>
            <w:r w:rsidRPr="000646C2">
              <w:rPr>
                <w:rFonts w:ascii="SourceSansPro-Regular" w:hAnsi="SourceSansPro-Regular" w:cs="SourceSansPro-Regular"/>
                <w:color w:val="000000"/>
                <w:sz w:val="22"/>
                <w:szCs w:val="22"/>
              </w:rPr>
              <w:t xml:space="preserve">all patients in the </w:t>
            </w:r>
            <w:r w:rsidR="007B39AA">
              <w:rPr>
                <w:rFonts w:ascii="SourceSansPro-Regular" w:hAnsi="SourceSansPro-Regular" w:cs="SourceSansPro-Regular"/>
                <w:color w:val="000000"/>
                <w:sz w:val="22"/>
                <w:szCs w:val="22"/>
              </w:rPr>
              <w:t xml:space="preserve">intensive care units </w:t>
            </w:r>
            <w:r w:rsidRPr="000646C2">
              <w:rPr>
                <w:rFonts w:ascii="SourceSansPro-Regular" w:hAnsi="SourceSansPro-Regular" w:cs="SourceSansPro-Regular"/>
                <w:color w:val="000000"/>
                <w:sz w:val="22"/>
                <w:szCs w:val="22"/>
              </w:rPr>
              <w:t xml:space="preserve">with sepsis. </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6DFE9CC" w14:textId="219BB470" w:rsidR="00D56F45" w:rsidRPr="00147F95" w:rsidRDefault="00D56F45" w:rsidP="005E7A8E">
            <w:pPr>
              <w:spacing w:before="100" w:beforeAutospacing="1" w:after="100" w:afterAutospacing="1" w:line="240" w:lineRule="auto"/>
              <w:rPr>
                <w:rFonts w:ascii="SourceSansPro-Regular" w:hAnsi="SourceSansPro-Regular" w:cs="SourceSansPro-Regular"/>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FD2A4ED" w14:textId="39572243" w:rsidR="00755A50" w:rsidRDefault="00755A50" w:rsidP="007B39AA">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Total N: 62</w:t>
            </w:r>
          </w:p>
          <w:p w14:paraId="0D65F973" w14:textId="6B2C5C02" w:rsidR="007B39AA" w:rsidRPr="000646C2" w:rsidRDefault="007B39AA" w:rsidP="007B39AA">
            <w:pPr>
              <w:spacing w:before="100" w:beforeAutospacing="1" w:after="100" w:afterAutospacing="1" w:line="240" w:lineRule="auto"/>
              <w:rPr>
                <w:rFonts w:ascii="SourceSansPro-Regular" w:hAnsi="SourceSansPro-Regular" w:cs="SourceSansPro-Regular"/>
                <w:color w:val="000000"/>
                <w:sz w:val="22"/>
                <w:szCs w:val="22"/>
              </w:rPr>
            </w:pPr>
            <w:r w:rsidRPr="000646C2">
              <w:rPr>
                <w:rFonts w:ascii="SourceSansPro-Regular" w:hAnsi="SourceSansPro-Regular" w:cs="SourceSansPro-Regular"/>
                <w:color w:val="000000"/>
                <w:sz w:val="22"/>
                <w:szCs w:val="22"/>
              </w:rPr>
              <w:t>Over a 3-year period, 62/1250 screened patients were eligible for the study, of whom 31 were randomised to each arm</w:t>
            </w:r>
          </w:p>
          <w:p w14:paraId="78843039" w14:textId="6BBCDC45" w:rsidR="00D56F45" w:rsidRPr="00147F9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4632CA9" w14:textId="05A4BF76" w:rsidR="007B39AA" w:rsidRPr="007B39AA" w:rsidRDefault="007B39AA" w:rsidP="007B39A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Intervention: S</w:t>
            </w:r>
            <w:r w:rsidRPr="007B39AA">
              <w:rPr>
                <w:rFonts w:ascii="SourceSansPro-Regular" w:hAnsi="SourceSansPro-Regular" w:cs="SourceSansPro-Regular"/>
                <w:color w:val="000000"/>
                <w:sz w:val="22"/>
                <w:szCs w:val="22"/>
              </w:rPr>
              <w:t xml:space="preserve">tructural - rapid testing of </w:t>
            </w:r>
            <w:commentRangeStart w:id="120"/>
            <w:r w:rsidRPr="007B39AA">
              <w:rPr>
                <w:rFonts w:ascii="SourceSansPro-Regular" w:hAnsi="SourceSansPro-Regular" w:cs="SourceSansPro-Regular"/>
                <w:color w:val="000000"/>
                <w:sz w:val="22"/>
                <w:szCs w:val="22"/>
              </w:rPr>
              <w:t xml:space="preserve">PCT </w:t>
            </w:r>
            <w:commentRangeEnd w:id="120"/>
            <w:r>
              <w:rPr>
                <w:rStyle w:val="CommentReference"/>
              </w:rPr>
              <w:commentReference w:id="120"/>
            </w:r>
            <w:r w:rsidRPr="007B39AA">
              <w:rPr>
                <w:rFonts w:ascii="SourceSansPro-Regular" w:hAnsi="SourceSansPro-Regular" w:cs="SourceSansPro-Regular"/>
                <w:color w:val="000000"/>
                <w:sz w:val="22"/>
                <w:szCs w:val="22"/>
              </w:rPr>
              <w:t>with decision support algorithm</w:t>
            </w:r>
            <w:r>
              <w:rPr>
                <w:rFonts w:ascii="SourceSansPro-Regular" w:hAnsi="SourceSansPro-Regular" w:cs="SourceSansPro-Regular"/>
                <w:color w:val="000000"/>
                <w:sz w:val="22"/>
                <w:szCs w:val="22"/>
              </w:rPr>
              <w:t xml:space="preserve"> delivered by departmental physician. </w:t>
            </w:r>
            <w:r w:rsidRPr="007B39AA">
              <w:rPr>
                <w:rFonts w:ascii="SourceSansPro-Regular" w:hAnsi="SourceSansPro-Regular" w:cs="SourceSansPro-Regular"/>
                <w:bCs/>
                <w:color w:val="000000"/>
                <w:sz w:val="22"/>
                <w:szCs w:val="22"/>
              </w:rPr>
              <w:t xml:space="preserve">Intervention Functions: </w:t>
            </w:r>
            <w:r w:rsidRPr="007B39AA">
              <w:rPr>
                <w:rFonts w:ascii="SourceSansPro-Regular" w:hAnsi="SourceSansPro-Regular" w:cs="SourceSansPro-Regular"/>
                <w:color w:val="000000"/>
                <w:sz w:val="22"/>
                <w:szCs w:val="22"/>
              </w:rPr>
              <w:t>enablement, environmental restructuring</w:t>
            </w:r>
          </w:p>
          <w:p w14:paraId="1C51C220" w14:textId="77777777" w:rsidR="007B39AA" w:rsidRDefault="007B39AA" w:rsidP="007B39A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6BB50E42" w14:textId="10E97A16" w:rsidR="007B39AA" w:rsidRPr="007B39AA" w:rsidRDefault="007B39AA" w:rsidP="007B39AA">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Comparison: U</w:t>
            </w:r>
            <w:r w:rsidRPr="007B39AA">
              <w:rPr>
                <w:rFonts w:ascii="SourceSansPro-Regular" w:hAnsi="SourceSansPro-Regular" w:cs="SourceSansPro-Regular"/>
                <w:color w:val="000000"/>
                <w:sz w:val="22"/>
                <w:szCs w:val="22"/>
              </w:rPr>
              <w:t>sual care</w:t>
            </w:r>
          </w:p>
          <w:p w14:paraId="2B037677" w14:textId="32EE6489" w:rsidR="00D56F45" w:rsidRPr="00147F95" w:rsidRDefault="00D56F45" w:rsidP="00C25ED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E909A70" w14:textId="77777777" w:rsidR="00A376CB" w:rsidRDefault="007B39AA" w:rsidP="00755A50">
            <w:pPr>
              <w:pStyle w:val="NormalWeb"/>
              <w:numPr>
                <w:ilvl w:val="0"/>
                <w:numId w:val="29"/>
              </w:numPr>
              <w:ind w:left="313" w:hanging="270"/>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Exposure: % receiving antibiotics at day 5</w:t>
            </w:r>
          </w:p>
          <w:p w14:paraId="19A124E9" w14:textId="77777777" w:rsidR="00755A50" w:rsidRDefault="007B39AA" w:rsidP="00755A50">
            <w:pPr>
              <w:pStyle w:val="NormalWeb"/>
              <w:numPr>
                <w:ilvl w:val="0"/>
                <w:numId w:val="29"/>
              </w:numPr>
              <w:ind w:left="313" w:hanging="270"/>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Cinical:</w:t>
            </w:r>
          </w:p>
          <w:p w14:paraId="750DC300" w14:textId="5611BC89" w:rsidR="007B39AA" w:rsidRPr="00755A50" w:rsidRDefault="007B39AA" w:rsidP="00755A50">
            <w:pPr>
              <w:pStyle w:val="NormalWeb"/>
              <w:numPr>
                <w:ilvl w:val="1"/>
                <w:numId w:val="29"/>
              </w:numPr>
              <w:spacing w:after="0"/>
              <w:ind w:left="583" w:hanging="270"/>
              <w:rPr>
                <w:rFonts w:ascii="SourceSansPro-Regular" w:hAnsi="SourceSansPro-Regular" w:cs="SourceSansPro-Regular"/>
                <w:color w:val="000000"/>
                <w:sz w:val="22"/>
                <w:szCs w:val="22"/>
              </w:rPr>
            </w:pPr>
            <w:r w:rsidRPr="00755A50">
              <w:rPr>
                <w:rFonts w:ascii="SourceSansPro-Regular" w:hAnsi="SourceSansPro-Regular" w:cs="SourceSansPro-Regular"/>
                <w:color w:val="000000"/>
                <w:sz w:val="22"/>
                <w:szCs w:val="22"/>
              </w:rPr>
              <w:t>Mortality</w:t>
            </w:r>
          </w:p>
          <w:p w14:paraId="02ED0783" w14:textId="77777777" w:rsidR="007B39AA" w:rsidRDefault="007B39AA" w:rsidP="00755A50">
            <w:pPr>
              <w:pStyle w:val="NormalWeb"/>
              <w:numPr>
                <w:ilvl w:val="1"/>
                <w:numId w:val="29"/>
              </w:numPr>
              <w:spacing w:after="0"/>
              <w:ind w:left="583" w:hanging="270"/>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Length of ICU stay</w:t>
            </w:r>
          </w:p>
          <w:p w14:paraId="44E2C729" w14:textId="77777777" w:rsidR="007B39AA" w:rsidRDefault="007B39AA" w:rsidP="00755A50">
            <w:pPr>
              <w:pStyle w:val="NormalWeb"/>
              <w:numPr>
                <w:ilvl w:val="1"/>
                <w:numId w:val="29"/>
              </w:numPr>
              <w:spacing w:after="0"/>
              <w:ind w:left="583" w:hanging="270"/>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Length of hospital stay</w:t>
            </w:r>
          </w:p>
          <w:p w14:paraId="09C6324D" w14:textId="77777777" w:rsidR="00755A50" w:rsidRDefault="00755A50" w:rsidP="00755A50">
            <w:pPr>
              <w:pStyle w:val="NormalWeb"/>
              <w:spacing w:after="0"/>
              <w:ind w:left="403"/>
              <w:rPr>
                <w:rFonts w:ascii="SourceSansPro-Regular" w:hAnsi="SourceSansPro-Regular" w:cs="SourceSansPro-Regular"/>
                <w:color w:val="000000"/>
                <w:sz w:val="22"/>
                <w:szCs w:val="22"/>
              </w:rPr>
            </w:pPr>
          </w:p>
          <w:p w14:paraId="00E8BD86" w14:textId="745B7D71" w:rsidR="007B39AA" w:rsidRPr="007B39AA" w:rsidRDefault="007B39AA" w:rsidP="00755A50">
            <w:pPr>
              <w:pStyle w:val="NormalWeb"/>
              <w:numPr>
                <w:ilvl w:val="0"/>
                <w:numId w:val="29"/>
              </w:numPr>
              <w:ind w:left="313" w:hanging="270"/>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lastRenderedPageBreak/>
              <w:t>Microbial: colonisation with MRSA (nasal swab) and GNRB (rectal swabs)</w:t>
            </w:r>
          </w:p>
        </w:tc>
      </w:tr>
      <w:tr w:rsidR="00D56F45" w:rsidRPr="00A13482" w14:paraId="5320688D" w14:textId="77777777" w:rsidTr="002D46D8">
        <w:trPr>
          <w:trHeight w:val="304"/>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F8EA1F7" w14:textId="642A44F4" w:rsidR="00D56F45" w:rsidRDefault="002300A4" w:rsidP="00B07543">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lastRenderedPageBreak/>
              <w:t>Bailey 1997</w:t>
            </w:r>
          </w:p>
          <w:p w14:paraId="616AFAFE" w14:textId="77777777" w:rsidR="002300A4" w:rsidRDefault="002300A4" w:rsidP="00B07543">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p w14:paraId="602BCD92" w14:textId="6AC6092A" w:rsidR="002300A4" w:rsidRDefault="002300A4"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r w:rsidRPr="002300A4">
              <w:rPr>
                <w:rFonts w:ascii="SourceSansPro-Regular" w:hAnsi="SourceSansPro-Regular" w:cs="SourceSansPro-Regular"/>
                <w:sz w:val="22"/>
                <w:szCs w:val="22"/>
              </w:rPr>
              <w:t>RCT</w:t>
            </w:r>
          </w:p>
          <w:p w14:paraId="4A5A8F69" w14:textId="77777777" w:rsidR="002300A4" w:rsidRDefault="002300A4"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0F3C926E" w14:textId="77777777" w:rsidR="002300A4" w:rsidRDefault="002300A4"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Hospital (multiple 2)</w:t>
            </w:r>
          </w:p>
          <w:p w14:paraId="21CA2CED" w14:textId="77777777" w:rsidR="002300A4" w:rsidRDefault="002300A4" w:rsidP="00B07543">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44A44212" w14:textId="269CC484" w:rsidR="002300A4" w:rsidRPr="002300A4" w:rsidRDefault="002300A4" w:rsidP="00B07543">
            <w:pPr>
              <w:widowControl w:val="0"/>
              <w:autoSpaceDE w:val="0"/>
              <w:autoSpaceDN w:val="0"/>
              <w:adjustRightInd w:val="0"/>
              <w:spacing w:line="240" w:lineRule="auto"/>
              <w:textAlignment w:val="center"/>
              <w:rPr>
                <w:rFonts w:ascii="SourceSansPro-Bold" w:hAnsi="SourceSansPro-Bold" w:cs="Times New Roman"/>
                <w:sz w:val="22"/>
                <w:szCs w:val="22"/>
              </w:rPr>
            </w:pPr>
            <w:r>
              <w:rPr>
                <w:rFonts w:ascii="SourceSansPro-Regular" w:hAnsi="SourceSansPro-Regular" w:cs="SourceSansPro-Regular"/>
                <w:sz w:val="22"/>
                <w:szCs w:val="22"/>
              </w:rPr>
              <w:t>USA</w:t>
            </w:r>
          </w:p>
          <w:p w14:paraId="4DE87851" w14:textId="77777777" w:rsidR="002300A4" w:rsidRDefault="002300A4" w:rsidP="00B07543">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6875EA75" w14:textId="2EFE5EFB" w:rsidR="002300A4" w:rsidRPr="00A13482" w:rsidRDefault="002300A4" w:rsidP="00B07543">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D771C17" w14:textId="5D9C0B70" w:rsidR="002300A4" w:rsidRDefault="002300A4"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2300A4">
              <w:rPr>
                <w:rFonts w:ascii="SourceSansPro-Bold" w:hAnsi="SourceSansPro-Bold" w:cs="Times New Roman"/>
                <w:color w:val="000000"/>
                <w:sz w:val="22"/>
                <w:szCs w:val="22"/>
              </w:rPr>
              <w:t>P</w:t>
            </w:r>
            <w:r>
              <w:rPr>
                <w:rFonts w:ascii="SourceSansPro-Bold" w:hAnsi="SourceSansPro-Bold" w:cs="Times New Roman"/>
                <w:color w:val="000000"/>
                <w:sz w:val="22"/>
                <w:szCs w:val="22"/>
              </w:rPr>
              <w:t>roviders: A</w:t>
            </w:r>
            <w:r w:rsidRPr="002300A4">
              <w:rPr>
                <w:rFonts w:ascii="SourceSansPro-Bold" w:hAnsi="SourceSansPro-Bold" w:cs="Times New Roman"/>
                <w:color w:val="000000"/>
                <w:sz w:val="22"/>
                <w:szCs w:val="22"/>
              </w:rPr>
              <w:t>ll physicians at 2 teaching hospitals, excluding I</w:t>
            </w:r>
            <w:r>
              <w:rPr>
                <w:rFonts w:ascii="SourceSansPro-Bold" w:hAnsi="SourceSansPro-Bold" w:cs="Times New Roman"/>
                <w:color w:val="000000"/>
                <w:sz w:val="22"/>
                <w:szCs w:val="22"/>
              </w:rPr>
              <w:t xml:space="preserve">ntensive </w:t>
            </w:r>
            <w:r w:rsidRPr="002300A4">
              <w:rPr>
                <w:rFonts w:ascii="SourceSansPro-Bold" w:hAnsi="SourceSansPro-Bold" w:cs="Times New Roman"/>
                <w:color w:val="000000"/>
                <w:sz w:val="22"/>
                <w:szCs w:val="22"/>
              </w:rPr>
              <w:t>C</w:t>
            </w:r>
            <w:r>
              <w:rPr>
                <w:rFonts w:ascii="SourceSansPro-Bold" w:hAnsi="SourceSansPro-Bold" w:cs="Times New Roman"/>
                <w:color w:val="000000"/>
                <w:sz w:val="22"/>
                <w:szCs w:val="22"/>
              </w:rPr>
              <w:t xml:space="preserve">are </w:t>
            </w:r>
            <w:r w:rsidRPr="002300A4">
              <w:rPr>
                <w:rFonts w:ascii="SourceSansPro-Bold" w:hAnsi="SourceSansPro-Bold" w:cs="Times New Roman"/>
                <w:color w:val="000000"/>
                <w:sz w:val="22"/>
                <w:szCs w:val="22"/>
              </w:rPr>
              <w:t>U</w:t>
            </w:r>
            <w:r>
              <w:rPr>
                <w:rFonts w:ascii="SourceSansPro-Bold" w:hAnsi="SourceSansPro-Bold" w:cs="Times New Roman"/>
                <w:color w:val="000000"/>
                <w:sz w:val="22"/>
                <w:szCs w:val="22"/>
              </w:rPr>
              <w:t>nits</w:t>
            </w:r>
          </w:p>
          <w:p w14:paraId="466FB53C" w14:textId="77777777" w:rsidR="002300A4" w:rsidRDefault="002300A4"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5D7D9E08" w14:textId="5618E22D" w:rsidR="002300A4" w:rsidRPr="002300A4" w:rsidRDefault="002300A4"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Participants: </w:t>
            </w:r>
          </w:p>
          <w:p w14:paraId="37248687" w14:textId="3A83335B" w:rsidR="002300A4" w:rsidRPr="002300A4" w:rsidRDefault="002300A4"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2300A4">
              <w:rPr>
                <w:rFonts w:ascii="SourceSansPro-Bold" w:hAnsi="SourceSansPro-Bold" w:cs="Times New Roman"/>
                <w:color w:val="000000"/>
                <w:sz w:val="22"/>
                <w:szCs w:val="22"/>
              </w:rPr>
              <w:t>patients receiving I</w:t>
            </w:r>
            <w:r>
              <w:rPr>
                <w:rFonts w:ascii="SourceSansPro-Bold" w:hAnsi="SourceSansPro-Bold" w:cs="Times New Roman"/>
                <w:color w:val="000000"/>
                <w:sz w:val="22"/>
                <w:szCs w:val="22"/>
              </w:rPr>
              <w:t xml:space="preserve">ntravenous antibiotics </w:t>
            </w:r>
            <w:r w:rsidRPr="002300A4">
              <w:rPr>
                <w:rFonts w:ascii="SourceSansPro-Bold" w:hAnsi="SourceSansPro-Bold" w:cs="Times New Roman"/>
                <w:color w:val="000000"/>
                <w:sz w:val="22"/>
                <w:szCs w:val="22"/>
              </w:rPr>
              <w:t>for at least 3 days, but excluded if in I</w:t>
            </w:r>
            <w:r>
              <w:rPr>
                <w:rFonts w:ascii="SourceSansPro-Bold" w:hAnsi="SourceSansPro-Bold" w:cs="Times New Roman"/>
                <w:color w:val="000000"/>
                <w:sz w:val="22"/>
                <w:szCs w:val="22"/>
              </w:rPr>
              <w:t xml:space="preserve">ntensive </w:t>
            </w:r>
            <w:r w:rsidRPr="002300A4">
              <w:rPr>
                <w:rFonts w:ascii="SourceSansPro-Bold" w:hAnsi="SourceSansPro-Bold" w:cs="Times New Roman"/>
                <w:color w:val="000000"/>
                <w:sz w:val="22"/>
                <w:szCs w:val="22"/>
              </w:rPr>
              <w:t>C</w:t>
            </w:r>
            <w:r>
              <w:rPr>
                <w:rFonts w:ascii="SourceSansPro-Bold" w:hAnsi="SourceSansPro-Bold" w:cs="Times New Roman"/>
                <w:color w:val="000000"/>
                <w:sz w:val="22"/>
                <w:szCs w:val="22"/>
              </w:rPr>
              <w:t xml:space="preserve">are </w:t>
            </w:r>
            <w:r w:rsidRPr="002300A4">
              <w:rPr>
                <w:rFonts w:ascii="SourceSansPro-Bold" w:hAnsi="SourceSansPro-Bold" w:cs="Times New Roman"/>
                <w:color w:val="000000"/>
                <w:sz w:val="22"/>
                <w:szCs w:val="22"/>
              </w:rPr>
              <w:t>U</w:t>
            </w:r>
            <w:r>
              <w:rPr>
                <w:rFonts w:ascii="SourceSansPro-Bold" w:hAnsi="SourceSansPro-Bold" w:cs="Times New Roman"/>
                <w:color w:val="000000"/>
                <w:sz w:val="22"/>
                <w:szCs w:val="22"/>
              </w:rPr>
              <w:t>nit</w:t>
            </w:r>
            <w:r w:rsidRPr="002300A4">
              <w:rPr>
                <w:rFonts w:ascii="SourceSansPro-Bold" w:hAnsi="SourceSansPro-Bold" w:cs="Times New Roman"/>
                <w:color w:val="000000"/>
                <w:sz w:val="22"/>
                <w:szCs w:val="22"/>
              </w:rPr>
              <w:t xml:space="preserve"> or with uncontrolled infection or close to discharge</w:t>
            </w:r>
          </w:p>
          <w:p w14:paraId="0EB07A4D" w14:textId="4BDAFC58" w:rsidR="00D56F45" w:rsidRPr="00A13482" w:rsidRDefault="00D56F45" w:rsidP="00A13482">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3508FC0" w14:textId="3A737C29" w:rsidR="00D56F45" w:rsidRPr="00A13482" w:rsidRDefault="002300A4" w:rsidP="00B07543">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Not reported</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BD13303" w14:textId="77777777" w:rsidR="002300A4" w:rsidRDefault="002300A4"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Total N: </w:t>
            </w:r>
            <w:r w:rsidRPr="002300A4">
              <w:rPr>
                <w:rFonts w:ascii="SourceSansPro-Bold" w:hAnsi="SourceSansPro-Bold" w:cs="Times New Roman"/>
                <w:color w:val="000000"/>
                <w:sz w:val="22"/>
                <w:szCs w:val="22"/>
              </w:rPr>
              <w:t>102 inpatients</w:t>
            </w:r>
          </w:p>
          <w:p w14:paraId="3AFC53C3" w14:textId="77777777" w:rsidR="002300A4" w:rsidRDefault="002300A4"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13A9B9D5" w14:textId="56283F6B" w:rsidR="002300A4" w:rsidRPr="002300A4" w:rsidRDefault="002300A4"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2300A4">
              <w:rPr>
                <w:rFonts w:ascii="SourceSansPro-Bold" w:hAnsi="SourceSansPro-Bold" w:cs="Times New Roman"/>
                <w:color w:val="000000"/>
                <w:sz w:val="22"/>
                <w:szCs w:val="22"/>
              </w:rPr>
              <w:t xml:space="preserve">51 </w:t>
            </w:r>
            <w:r>
              <w:rPr>
                <w:rFonts w:ascii="SourceSansPro-Bold" w:hAnsi="SourceSansPro-Bold" w:cs="Times New Roman"/>
                <w:color w:val="000000"/>
                <w:sz w:val="22"/>
                <w:szCs w:val="22"/>
              </w:rPr>
              <w:t xml:space="preserve">randomised into </w:t>
            </w:r>
            <w:r w:rsidRPr="002300A4">
              <w:rPr>
                <w:rFonts w:ascii="SourceSansPro-Bold" w:hAnsi="SourceSansPro-Bold" w:cs="Times New Roman"/>
                <w:color w:val="000000"/>
                <w:sz w:val="22"/>
                <w:szCs w:val="22"/>
              </w:rPr>
              <w:t>intervention and 51 control</w:t>
            </w:r>
          </w:p>
          <w:p w14:paraId="2A507B18" w14:textId="2C79C285" w:rsidR="00D56F45" w:rsidRPr="00A13482" w:rsidRDefault="00D56F45"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5941E24" w14:textId="6A499B2C" w:rsidR="002300A4" w:rsidRPr="002300A4" w:rsidRDefault="002300A4"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2300A4">
              <w:rPr>
                <w:rFonts w:ascii="SourceSansPro-Bold" w:hAnsi="SourceSansPro-Bold" w:cs="Times New Roman"/>
                <w:bCs/>
                <w:color w:val="000000"/>
                <w:sz w:val="22"/>
                <w:szCs w:val="22"/>
              </w:rPr>
              <w:t xml:space="preserve">Intervention: </w:t>
            </w:r>
            <w:r>
              <w:rPr>
                <w:rFonts w:ascii="SourceSansPro-Bold" w:hAnsi="SourceSansPro-Bold" w:cs="Times New Roman"/>
                <w:bCs/>
                <w:color w:val="000000"/>
                <w:sz w:val="22"/>
                <w:szCs w:val="22"/>
              </w:rPr>
              <w:t xml:space="preserve">Pharmacist-delivered </w:t>
            </w:r>
            <w:r w:rsidRPr="002300A4">
              <w:rPr>
                <w:rFonts w:ascii="SourceSansPro-Bold" w:hAnsi="SourceSansPro-Bold" w:cs="Times New Roman"/>
                <w:color w:val="000000"/>
                <w:sz w:val="22"/>
                <w:szCs w:val="22"/>
              </w:rPr>
              <w:t>educational outreach by review and recommend change</w:t>
            </w:r>
            <w:r>
              <w:rPr>
                <w:rFonts w:ascii="SourceSansPro-Bold" w:hAnsi="SourceSansPro-Bold" w:cs="Times New Roman"/>
                <w:color w:val="000000"/>
                <w:sz w:val="22"/>
                <w:szCs w:val="22"/>
              </w:rPr>
              <w:t>.</w:t>
            </w:r>
          </w:p>
          <w:p w14:paraId="1E550513" w14:textId="77777777" w:rsidR="002300A4" w:rsidRDefault="002300A4"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2300A4">
              <w:rPr>
                <w:rFonts w:ascii="SourceSansPro-Bold" w:hAnsi="SourceSansPro-Bold" w:cs="Times New Roman"/>
                <w:bCs/>
                <w:color w:val="000000"/>
                <w:sz w:val="22"/>
                <w:szCs w:val="22"/>
              </w:rPr>
              <w:t xml:space="preserve">Intervention Functions: </w:t>
            </w:r>
            <w:r w:rsidRPr="002300A4">
              <w:rPr>
                <w:rFonts w:ascii="SourceSansPro-Bold" w:hAnsi="SourceSansPro-Bold" w:cs="Times New Roman"/>
                <w:color w:val="000000"/>
                <w:sz w:val="22"/>
                <w:szCs w:val="22"/>
              </w:rPr>
              <w:t>education, enablement, persuasion</w:t>
            </w:r>
          </w:p>
          <w:p w14:paraId="4784BA8E" w14:textId="77777777" w:rsidR="002300A4" w:rsidRDefault="002300A4"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125F3CDB" w14:textId="35A68C26" w:rsidR="002300A4" w:rsidRPr="002300A4" w:rsidRDefault="002300A4" w:rsidP="002300A4">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Comparison: </w:t>
            </w:r>
            <w:r w:rsidR="00821D56">
              <w:rPr>
                <w:rFonts w:ascii="SourceSansPro-Bold" w:hAnsi="SourceSansPro-Bold" w:cs="Times New Roman"/>
                <w:color w:val="000000"/>
                <w:sz w:val="22"/>
                <w:szCs w:val="22"/>
              </w:rPr>
              <w:t>U</w:t>
            </w:r>
            <w:r w:rsidRPr="002300A4">
              <w:rPr>
                <w:rFonts w:ascii="SourceSansPro-Bold" w:hAnsi="SourceSansPro-Bold" w:cs="Times New Roman"/>
                <w:color w:val="000000"/>
                <w:sz w:val="22"/>
                <w:szCs w:val="22"/>
              </w:rPr>
              <w:t>sual care</w:t>
            </w:r>
          </w:p>
          <w:p w14:paraId="33BB1A0B" w14:textId="4FA38863" w:rsidR="00D56F45" w:rsidRPr="002300A4" w:rsidRDefault="00D56F45" w:rsidP="00FE62E5">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7342AD7" w14:textId="31FCAFF9" w:rsidR="00D56F45" w:rsidRDefault="002300A4" w:rsidP="002300A4">
            <w:pPr>
              <w:pStyle w:val="ListParagraph"/>
              <w:widowControl w:val="0"/>
              <w:numPr>
                <w:ilvl w:val="0"/>
                <w:numId w:val="30"/>
              </w:numPr>
              <w:autoSpaceDE w:val="0"/>
              <w:autoSpaceDN w:val="0"/>
              <w:adjustRightInd w:val="0"/>
              <w:spacing w:line="240" w:lineRule="auto"/>
              <w:ind w:left="403"/>
              <w:textAlignment w:val="center"/>
              <w:rPr>
                <w:rFonts w:ascii="SourceSansPro-Bold" w:hAnsi="SourceSansPro-Bold" w:cs="Times New Roman"/>
                <w:color w:val="000000"/>
                <w:sz w:val="22"/>
                <w:szCs w:val="22"/>
              </w:rPr>
            </w:pPr>
            <w:r w:rsidRPr="002300A4">
              <w:rPr>
                <w:rFonts w:ascii="SourceSansPro-Bold" w:hAnsi="SourceSansPro-Bold" w:cs="Times New Roman"/>
                <w:color w:val="000000"/>
                <w:sz w:val="22"/>
                <w:szCs w:val="22"/>
              </w:rPr>
              <w:t xml:space="preserve">Prescribing: </w:t>
            </w:r>
            <w:r>
              <w:rPr>
                <w:rFonts w:ascii="SourceSansPro-Bold" w:hAnsi="SourceSansPro-Bold" w:cs="Times New Roman"/>
                <w:color w:val="000000"/>
                <w:sz w:val="22"/>
                <w:szCs w:val="22"/>
              </w:rPr>
              <w:t>reduce vancomycin prescribing and increase appropriate use of vancomycin</w:t>
            </w:r>
            <w:r>
              <w:rPr>
                <w:rFonts w:ascii="SourceSansPro-Bold" w:hAnsi="SourceSansPro-Bold" w:cs="Times New Roman"/>
                <w:color w:val="000000"/>
                <w:sz w:val="22"/>
                <w:szCs w:val="22"/>
              </w:rPr>
              <w:br/>
            </w:r>
          </w:p>
          <w:p w14:paraId="56749FB9" w14:textId="200D1C20" w:rsidR="002300A4" w:rsidRPr="002300A4" w:rsidRDefault="002300A4" w:rsidP="002300A4">
            <w:pPr>
              <w:pStyle w:val="ListParagraph"/>
              <w:widowControl w:val="0"/>
              <w:numPr>
                <w:ilvl w:val="0"/>
                <w:numId w:val="30"/>
              </w:numPr>
              <w:autoSpaceDE w:val="0"/>
              <w:autoSpaceDN w:val="0"/>
              <w:adjustRightInd w:val="0"/>
              <w:spacing w:line="240" w:lineRule="auto"/>
              <w:ind w:left="403"/>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Valid fInancial savings</w:t>
            </w:r>
          </w:p>
        </w:tc>
      </w:tr>
      <w:tr w:rsidR="00821D56" w:rsidRPr="00A13482" w14:paraId="37B4793C" w14:textId="77777777" w:rsidTr="002D46D8">
        <w:trPr>
          <w:trHeight w:val="844"/>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A202B1D" w14:textId="0F159DE9" w:rsidR="00821D56" w:rsidRDefault="00821D56" w:rsidP="00821D56">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t>Bouadma 2010</w:t>
            </w:r>
          </w:p>
          <w:p w14:paraId="0F22AC5D" w14:textId="77777777" w:rsidR="00821D56" w:rsidRDefault="00821D56" w:rsidP="00821D56">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p w14:paraId="403B216F" w14:textId="77777777" w:rsidR="00821D56" w:rsidRDefault="00821D56" w:rsidP="00821D56">
            <w:pPr>
              <w:widowControl w:val="0"/>
              <w:autoSpaceDE w:val="0"/>
              <w:autoSpaceDN w:val="0"/>
              <w:adjustRightInd w:val="0"/>
              <w:spacing w:line="240" w:lineRule="auto"/>
              <w:textAlignment w:val="center"/>
              <w:rPr>
                <w:rFonts w:ascii="SourceSansPro-Regular" w:hAnsi="SourceSansPro-Regular" w:cs="SourceSansPro-Regular"/>
                <w:sz w:val="22"/>
                <w:szCs w:val="22"/>
              </w:rPr>
            </w:pPr>
            <w:r w:rsidRPr="002300A4">
              <w:rPr>
                <w:rFonts w:ascii="SourceSansPro-Regular" w:hAnsi="SourceSansPro-Regular" w:cs="SourceSansPro-Regular"/>
                <w:sz w:val="22"/>
                <w:szCs w:val="22"/>
              </w:rPr>
              <w:t>RCT</w:t>
            </w:r>
          </w:p>
          <w:p w14:paraId="377E7B43" w14:textId="77777777" w:rsidR="00821D56" w:rsidRDefault="00821D56" w:rsidP="00821D56">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0A4B8E50" w14:textId="7DB2F66C" w:rsidR="00821D56" w:rsidRDefault="00821D56" w:rsidP="00821D56">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 xml:space="preserve">Hospital </w:t>
            </w:r>
            <w:r>
              <w:rPr>
                <w:rFonts w:ascii="SourceSansPro-Regular" w:hAnsi="SourceSansPro-Regular" w:cs="SourceSansPro-Regular"/>
                <w:sz w:val="22"/>
                <w:szCs w:val="22"/>
              </w:rPr>
              <w:lastRenderedPageBreak/>
              <w:t>(multiple 5)</w:t>
            </w:r>
          </w:p>
          <w:p w14:paraId="6C452F18" w14:textId="21889967" w:rsidR="00821D56" w:rsidRDefault="00821D56" w:rsidP="00821D56">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1071D797" w14:textId="290C70BE" w:rsidR="00821D56" w:rsidRPr="002300A4" w:rsidRDefault="00821D56" w:rsidP="00821D56">
            <w:pPr>
              <w:widowControl w:val="0"/>
              <w:autoSpaceDE w:val="0"/>
              <w:autoSpaceDN w:val="0"/>
              <w:adjustRightInd w:val="0"/>
              <w:spacing w:line="240" w:lineRule="auto"/>
              <w:textAlignment w:val="center"/>
              <w:rPr>
                <w:rFonts w:ascii="SourceSansPro-Bold" w:hAnsi="SourceSansPro-Bold" w:cs="Times New Roman"/>
                <w:sz w:val="22"/>
                <w:szCs w:val="22"/>
              </w:rPr>
            </w:pPr>
            <w:r>
              <w:rPr>
                <w:rFonts w:ascii="SourceSansPro-Regular" w:hAnsi="SourceSansPro-Regular" w:cs="SourceSansPro-Regular"/>
                <w:sz w:val="22"/>
                <w:szCs w:val="22"/>
              </w:rPr>
              <w:t>France</w:t>
            </w:r>
          </w:p>
          <w:p w14:paraId="352CAE52" w14:textId="77777777" w:rsidR="00821D56"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6B9C0699" w14:textId="475C25C0" w:rsidR="00821D56" w:rsidRPr="00A13482"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E284A59" w14:textId="119A8EF3" w:rsidR="00821D56"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sidRPr="002300A4">
              <w:rPr>
                <w:rFonts w:ascii="SourceSansPro-Bold" w:hAnsi="SourceSansPro-Bold" w:cs="Times New Roman"/>
                <w:color w:val="000000"/>
                <w:sz w:val="22"/>
                <w:szCs w:val="22"/>
              </w:rPr>
              <w:lastRenderedPageBreak/>
              <w:t>P</w:t>
            </w:r>
            <w:r>
              <w:rPr>
                <w:rFonts w:ascii="SourceSansPro-Bold" w:hAnsi="SourceSansPro-Bold" w:cs="Times New Roman"/>
                <w:color w:val="000000"/>
                <w:sz w:val="22"/>
                <w:szCs w:val="22"/>
              </w:rPr>
              <w:t>roviders: A</w:t>
            </w:r>
            <w:r w:rsidRPr="002300A4">
              <w:rPr>
                <w:rFonts w:ascii="SourceSansPro-Bold" w:hAnsi="SourceSansPro-Bold" w:cs="Times New Roman"/>
                <w:color w:val="000000"/>
                <w:sz w:val="22"/>
                <w:szCs w:val="22"/>
              </w:rPr>
              <w:t xml:space="preserve">ll physicians </w:t>
            </w:r>
            <w:r>
              <w:rPr>
                <w:rFonts w:ascii="SourceSansPro-Bold" w:hAnsi="SourceSansPro-Bold" w:cs="Times New Roman"/>
                <w:color w:val="000000"/>
                <w:sz w:val="22"/>
                <w:szCs w:val="22"/>
              </w:rPr>
              <w:t xml:space="preserve">in the </w:t>
            </w:r>
            <w:r w:rsidRPr="002300A4">
              <w:rPr>
                <w:rFonts w:ascii="SourceSansPro-Bold" w:hAnsi="SourceSansPro-Bold" w:cs="Times New Roman"/>
                <w:color w:val="000000"/>
                <w:sz w:val="22"/>
                <w:szCs w:val="22"/>
              </w:rPr>
              <w:t>I</w:t>
            </w:r>
            <w:r>
              <w:rPr>
                <w:rFonts w:ascii="SourceSansPro-Bold" w:hAnsi="SourceSansPro-Bold" w:cs="Times New Roman"/>
                <w:color w:val="000000"/>
                <w:sz w:val="22"/>
                <w:szCs w:val="22"/>
              </w:rPr>
              <w:t xml:space="preserve">ntensive </w:t>
            </w:r>
            <w:r w:rsidRPr="002300A4">
              <w:rPr>
                <w:rFonts w:ascii="SourceSansPro-Bold" w:hAnsi="SourceSansPro-Bold" w:cs="Times New Roman"/>
                <w:color w:val="000000"/>
                <w:sz w:val="22"/>
                <w:szCs w:val="22"/>
              </w:rPr>
              <w:t>C</w:t>
            </w:r>
            <w:r>
              <w:rPr>
                <w:rFonts w:ascii="SourceSansPro-Bold" w:hAnsi="SourceSansPro-Bold" w:cs="Times New Roman"/>
                <w:color w:val="000000"/>
                <w:sz w:val="22"/>
                <w:szCs w:val="22"/>
              </w:rPr>
              <w:t xml:space="preserve">are </w:t>
            </w:r>
            <w:r w:rsidRPr="002300A4">
              <w:rPr>
                <w:rFonts w:ascii="SourceSansPro-Bold" w:hAnsi="SourceSansPro-Bold" w:cs="Times New Roman"/>
                <w:color w:val="000000"/>
                <w:sz w:val="22"/>
                <w:szCs w:val="22"/>
              </w:rPr>
              <w:t>U</w:t>
            </w:r>
            <w:r>
              <w:rPr>
                <w:rFonts w:ascii="SourceSansPro-Bold" w:hAnsi="SourceSansPro-Bold" w:cs="Times New Roman"/>
                <w:color w:val="000000"/>
                <w:sz w:val="22"/>
                <w:szCs w:val="22"/>
              </w:rPr>
              <w:t>nits</w:t>
            </w:r>
          </w:p>
          <w:p w14:paraId="3AB8E18B" w14:textId="77777777" w:rsidR="00821D56"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61B16796" w14:textId="77777777" w:rsidR="00821D56" w:rsidRPr="002300A4"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Participants: </w:t>
            </w:r>
          </w:p>
          <w:p w14:paraId="6DDFDA61" w14:textId="3BDBB76F" w:rsidR="00821D56" w:rsidRPr="002300A4"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lastRenderedPageBreak/>
              <w:t xml:space="preserve">All </w:t>
            </w:r>
            <w:r w:rsidRPr="002300A4">
              <w:rPr>
                <w:rFonts w:ascii="SourceSansPro-Bold" w:hAnsi="SourceSansPro-Bold" w:cs="Times New Roman"/>
                <w:color w:val="000000"/>
                <w:sz w:val="22"/>
                <w:szCs w:val="22"/>
              </w:rPr>
              <w:t xml:space="preserve">patients </w:t>
            </w:r>
            <w:r>
              <w:rPr>
                <w:rFonts w:ascii="SourceSansPro-Bold" w:hAnsi="SourceSansPro-Bold" w:cs="Times New Roman"/>
                <w:color w:val="000000"/>
                <w:sz w:val="22"/>
                <w:szCs w:val="22"/>
              </w:rPr>
              <w:t xml:space="preserve">in the Intensive Care Unit requring antibiotic treament </w:t>
            </w:r>
          </w:p>
          <w:p w14:paraId="5BB60D8C" w14:textId="77777777" w:rsidR="00821D56" w:rsidRPr="00A13482"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2329856" w14:textId="3FC9A2DD" w:rsidR="00821D56" w:rsidRPr="00A13482"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lastRenderedPageBreak/>
              <w:t>Not reported</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579DA38" w14:textId="44DAACC4" w:rsidR="00821D56"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Total N: 630</w:t>
            </w:r>
            <w:r w:rsidRPr="002300A4">
              <w:rPr>
                <w:rFonts w:ascii="SourceSansPro-Bold" w:hAnsi="SourceSansPro-Bold" w:cs="Times New Roman"/>
                <w:color w:val="000000"/>
                <w:sz w:val="22"/>
                <w:szCs w:val="22"/>
              </w:rPr>
              <w:t xml:space="preserve"> inpatients</w:t>
            </w:r>
          </w:p>
          <w:p w14:paraId="1EB55955" w14:textId="77777777" w:rsidR="00821D56"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p w14:paraId="2E30D431" w14:textId="31016AED" w:rsidR="00821D56" w:rsidRPr="002300A4"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311</w:t>
            </w:r>
            <w:r w:rsidRPr="002300A4">
              <w:rPr>
                <w:rFonts w:ascii="SourceSansPro-Bold" w:hAnsi="SourceSansPro-Bold" w:cs="Times New Roman"/>
                <w:color w:val="000000"/>
                <w:sz w:val="22"/>
                <w:szCs w:val="22"/>
              </w:rPr>
              <w:t xml:space="preserve"> </w:t>
            </w:r>
            <w:r>
              <w:rPr>
                <w:rFonts w:ascii="SourceSansPro-Bold" w:hAnsi="SourceSansPro-Bold" w:cs="Times New Roman"/>
                <w:color w:val="000000"/>
                <w:sz w:val="22"/>
                <w:szCs w:val="22"/>
              </w:rPr>
              <w:t xml:space="preserve">randomised into </w:t>
            </w:r>
            <w:r w:rsidRPr="002300A4">
              <w:rPr>
                <w:rFonts w:ascii="SourceSansPro-Bold" w:hAnsi="SourceSansPro-Bold" w:cs="Times New Roman"/>
                <w:color w:val="000000"/>
                <w:sz w:val="22"/>
                <w:szCs w:val="22"/>
              </w:rPr>
              <w:t xml:space="preserve">intervention and </w:t>
            </w:r>
            <w:r>
              <w:rPr>
                <w:rFonts w:ascii="SourceSansPro-Bold" w:hAnsi="SourceSansPro-Bold" w:cs="Times New Roman"/>
                <w:color w:val="000000"/>
                <w:sz w:val="22"/>
                <w:szCs w:val="22"/>
              </w:rPr>
              <w:t>319</w:t>
            </w:r>
            <w:r w:rsidRPr="002300A4">
              <w:rPr>
                <w:rFonts w:ascii="SourceSansPro-Bold" w:hAnsi="SourceSansPro-Bold" w:cs="Times New Roman"/>
                <w:color w:val="000000"/>
                <w:sz w:val="22"/>
                <w:szCs w:val="22"/>
              </w:rPr>
              <w:t xml:space="preserve"> control</w:t>
            </w:r>
          </w:p>
          <w:p w14:paraId="1A0B0B56" w14:textId="77777777" w:rsidR="00821D56" w:rsidRPr="00A13482"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4164F35" w14:textId="77777777" w:rsidR="00821D56" w:rsidRPr="00821D56" w:rsidRDefault="00821D56" w:rsidP="00821D56">
            <w:pPr>
              <w:widowControl w:val="0"/>
              <w:autoSpaceDE w:val="0"/>
              <w:autoSpaceDN w:val="0"/>
              <w:adjustRightInd w:val="0"/>
              <w:textAlignment w:val="center"/>
              <w:rPr>
                <w:rFonts w:ascii="SourceSansPro-Bold" w:hAnsi="SourceSansPro-Bold"/>
                <w:bCs/>
                <w:color w:val="000000"/>
                <w:sz w:val="22"/>
                <w:szCs w:val="22"/>
              </w:rPr>
            </w:pPr>
            <w:r w:rsidRPr="002300A4">
              <w:rPr>
                <w:rFonts w:ascii="SourceSansPro-Bold" w:hAnsi="SourceSansPro-Bold" w:cs="Times New Roman"/>
                <w:bCs/>
                <w:color w:val="000000"/>
                <w:sz w:val="22"/>
                <w:szCs w:val="22"/>
              </w:rPr>
              <w:t xml:space="preserve">Intervention: </w:t>
            </w:r>
            <w:r>
              <w:rPr>
                <w:rFonts w:ascii="SourceSansPro-Bold" w:hAnsi="SourceSansPro-Bold" w:cs="Times New Roman"/>
                <w:bCs/>
                <w:color w:val="000000"/>
                <w:sz w:val="22"/>
                <w:szCs w:val="22"/>
              </w:rPr>
              <w:t xml:space="preserve">Departmental physician (Anaesthesiology and Intensive Care)-delivered </w:t>
            </w:r>
            <w:r w:rsidRPr="00821D56">
              <w:rPr>
                <w:rFonts w:ascii="SourceSansPro-Bold" w:hAnsi="SourceSansPro-Bold"/>
                <w:bCs/>
                <w:color w:val="000000"/>
                <w:sz w:val="22"/>
                <w:szCs w:val="22"/>
              </w:rPr>
              <w:t>reminders - circumstantial; structural - procalcitonin testing with decision support by treatment algorithm</w:t>
            </w:r>
          </w:p>
          <w:p w14:paraId="56E96E48" w14:textId="77777777" w:rsidR="00821D56" w:rsidRDefault="00821D56" w:rsidP="00821D56">
            <w:pPr>
              <w:widowControl w:val="0"/>
              <w:autoSpaceDE w:val="0"/>
              <w:autoSpaceDN w:val="0"/>
              <w:adjustRightInd w:val="0"/>
              <w:spacing w:line="240" w:lineRule="auto"/>
              <w:textAlignment w:val="center"/>
              <w:rPr>
                <w:rFonts w:ascii="SourceSansPro-Bold" w:hAnsi="SourceSansPro-Bold" w:cs="Times New Roman"/>
                <w:bCs/>
                <w:color w:val="000000"/>
                <w:sz w:val="22"/>
                <w:szCs w:val="22"/>
              </w:rPr>
            </w:pPr>
            <w:r w:rsidRPr="00821D56">
              <w:rPr>
                <w:rFonts w:ascii="SourceSansPro-Bold" w:hAnsi="SourceSansPro-Bold" w:cs="Times New Roman"/>
                <w:bCs/>
                <w:color w:val="000000"/>
                <w:sz w:val="22"/>
                <w:szCs w:val="22"/>
              </w:rPr>
              <w:t>Intervention Functions: enablement, environmental restructuring</w:t>
            </w:r>
          </w:p>
          <w:p w14:paraId="646A71DD" w14:textId="77777777" w:rsidR="00821D56" w:rsidRDefault="00821D56" w:rsidP="00821D56">
            <w:pPr>
              <w:widowControl w:val="0"/>
              <w:autoSpaceDE w:val="0"/>
              <w:autoSpaceDN w:val="0"/>
              <w:adjustRightInd w:val="0"/>
              <w:spacing w:line="240" w:lineRule="auto"/>
              <w:textAlignment w:val="center"/>
              <w:rPr>
                <w:rFonts w:ascii="SourceSansPro-Bold" w:hAnsi="SourceSansPro-Bold" w:cs="Times New Roman"/>
                <w:bCs/>
                <w:color w:val="000000"/>
                <w:sz w:val="22"/>
                <w:szCs w:val="22"/>
              </w:rPr>
            </w:pPr>
          </w:p>
          <w:p w14:paraId="5438ABAD" w14:textId="621DBF61" w:rsidR="00821D56" w:rsidRPr="00821D56" w:rsidRDefault="00821D56" w:rsidP="00821D56">
            <w:pPr>
              <w:widowControl w:val="0"/>
              <w:autoSpaceDE w:val="0"/>
              <w:autoSpaceDN w:val="0"/>
              <w:adjustRightInd w:val="0"/>
              <w:spacing w:line="240" w:lineRule="auto"/>
              <w:textAlignment w:val="center"/>
              <w:rPr>
                <w:rFonts w:ascii="SourceSansPro-Bold" w:hAnsi="SourceSansPro-Bold" w:cs="Times New Roman"/>
                <w:bCs/>
                <w:color w:val="000000"/>
                <w:sz w:val="22"/>
                <w:szCs w:val="22"/>
              </w:rPr>
            </w:pPr>
            <w:r>
              <w:rPr>
                <w:rFonts w:ascii="SourceSansPro-Bold" w:hAnsi="SourceSansPro-Bold" w:cs="Times New Roman"/>
                <w:bCs/>
                <w:color w:val="000000"/>
                <w:sz w:val="22"/>
                <w:szCs w:val="22"/>
              </w:rPr>
              <w:t>Comparison: U</w:t>
            </w:r>
            <w:r w:rsidRPr="00821D56">
              <w:rPr>
                <w:rFonts w:ascii="SourceSansPro-Bold" w:hAnsi="SourceSansPro-Bold" w:cs="Times New Roman"/>
                <w:bCs/>
                <w:color w:val="000000"/>
                <w:sz w:val="22"/>
                <w:szCs w:val="22"/>
              </w:rPr>
              <w:t>sual care</w:t>
            </w:r>
          </w:p>
          <w:p w14:paraId="34BEB1E4" w14:textId="77777777" w:rsidR="00821D56" w:rsidRPr="00FE62E5" w:rsidRDefault="00821D56" w:rsidP="00821D56">
            <w:pPr>
              <w:widowControl w:val="0"/>
              <w:autoSpaceDE w:val="0"/>
              <w:autoSpaceDN w:val="0"/>
              <w:adjustRightInd w:val="0"/>
              <w:spacing w:line="240" w:lineRule="auto"/>
              <w:textAlignment w:val="center"/>
              <w:rPr>
                <w:rFonts w:ascii="SourceSansPro-Bold" w:hAnsi="SourceSansPro-Bold" w:cs="Times New Roman"/>
                <w:b/>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E515EC3" w14:textId="3090E567" w:rsidR="00821D56" w:rsidRDefault="00821D56" w:rsidP="00821D56">
            <w:pPr>
              <w:pStyle w:val="ListParagraph"/>
              <w:widowControl w:val="0"/>
              <w:numPr>
                <w:ilvl w:val="0"/>
                <w:numId w:val="30"/>
              </w:numPr>
              <w:autoSpaceDE w:val="0"/>
              <w:autoSpaceDN w:val="0"/>
              <w:adjustRightInd w:val="0"/>
              <w:spacing w:line="240" w:lineRule="auto"/>
              <w:ind w:left="403"/>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lastRenderedPageBreak/>
              <w:t>Exposure: days of antibiotic exposure per 1000 patient days</w:t>
            </w:r>
            <w:r>
              <w:rPr>
                <w:rFonts w:ascii="SourceSansPro-Bold" w:hAnsi="SourceSansPro-Bold" w:cs="Times New Roman"/>
                <w:color w:val="000000"/>
                <w:sz w:val="22"/>
                <w:szCs w:val="22"/>
              </w:rPr>
              <w:br/>
            </w:r>
          </w:p>
          <w:p w14:paraId="73948955" w14:textId="77777777" w:rsidR="00821D56" w:rsidRDefault="00821D56" w:rsidP="00821D56">
            <w:pPr>
              <w:pStyle w:val="ListParagraph"/>
              <w:widowControl w:val="0"/>
              <w:numPr>
                <w:ilvl w:val="0"/>
                <w:numId w:val="30"/>
              </w:numPr>
              <w:autoSpaceDE w:val="0"/>
              <w:autoSpaceDN w:val="0"/>
              <w:adjustRightInd w:val="0"/>
              <w:spacing w:line="240" w:lineRule="auto"/>
              <w:ind w:left="403"/>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Clinical: </w:t>
            </w:r>
          </w:p>
          <w:p w14:paraId="4B81FC41" w14:textId="12089D1B" w:rsidR="00821D56" w:rsidRDefault="00821D56" w:rsidP="00821D56">
            <w:pPr>
              <w:pStyle w:val="ListParagraph"/>
              <w:widowControl w:val="0"/>
              <w:numPr>
                <w:ilvl w:val="1"/>
                <w:numId w:val="30"/>
              </w:numPr>
              <w:autoSpaceDE w:val="0"/>
              <w:autoSpaceDN w:val="0"/>
              <w:adjustRightInd w:val="0"/>
              <w:spacing w:line="240" w:lineRule="auto"/>
              <w:ind w:left="763"/>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 xml:space="preserve">Mortality (28 and </w:t>
            </w:r>
            <w:r>
              <w:rPr>
                <w:rFonts w:ascii="SourceSansPro-Bold" w:hAnsi="SourceSansPro-Bold" w:cs="Times New Roman"/>
                <w:color w:val="000000"/>
                <w:sz w:val="22"/>
                <w:szCs w:val="22"/>
              </w:rPr>
              <w:lastRenderedPageBreak/>
              <w:t>60 day)</w:t>
            </w:r>
          </w:p>
          <w:p w14:paraId="403519AA" w14:textId="77777777" w:rsidR="00821D56" w:rsidRDefault="00821D56" w:rsidP="00821D56">
            <w:pPr>
              <w:pStyle w:val="ListParagraph"/>
              <w:widowControl w:val="0"/>
              <w:numPr>
                <w:ilvl w:val="1"/>
                <w:numId w:val="30"/>
              </w:numPr>
              <w:autoSpaceDE w:val="0"/>
              <w:autoSpaceDN w:val="0"/>
              <w:adjustRightInd w:val="0"/>
              <w:spacing w:line="240" w:lineRule="auto"/>
              <w:ind w:left="763"/>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Length of Intensive Care Unit stay</w:t>
            </w:r>
          </w:p>
          <w:p w14:paraId="12BB54E4" w14:textId="50266B38" w:rsidR="00821D56" w:rsidRPr="00A13482" w:rsidRDefault="00821D56" w:rsidP="00821D56">
            <w:pPr>
              <w:pStyle w:val="ListParagraph"/>
              <w:widowControl w:val="0"/>
              <w:numPr>
                <w:ilvl w:val="1"/>
                <w:numId w:val="30"/>
              </w:numPr>
              <w:autoSpaceDE w:val="0"/>
              <w:autoSpaceDN w:val="0"/>
              <w:adjustRightInd w:val="0"/>
              <w:spacing w:line="240" w:lineRule="auto"/>
              <w:ind w:left="763"/>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Length of hospital stay</w:t>
            </w:r>
          </w:p>
        </w:tc>
      </w:tr>
      <w:tr w:rsidR="00B64020" w:rsidRPr="00A13482" w14:paraId="7278092E" w14:textId="77777777" w:rsidTr="00C22BBD">
        <w:trPr>
          <w:trHeight w:val="214"/>
        </w:trPr>
        <w:tc>
          <w:tcPr>
            <w:tcW w:w="16018" w:type="dxa"/>
            <w:gridSpan w:val="6"/>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63FA3B4" w14:textId="081ECA72" w:rsidR="00B64020" w:rsidRPr="009617CD" w:rsidRDefault="00B64020" w:rsidP="00821D56">
            <w:pPr>
              <w:spacing w:before="100" w:beforeAutospacing="1" w:after="100" w:afterAutospacing="1" w:line="240" w:lineRule="auto"/>
              <w:rPr>
                <w:rFonts w:ascii="SourceSansPro-Bold" w:hAnsi="SourceSansPro-Bold" w:cs="Times New Roman"/>
                <w:color w:val="000000"/>
                <w:sz w:val="22"/>
                <w:szCs w:val="22"/>
              </w:rPr>
            </w:pPr>
            <w:r w:rsidRPr="00B64020">
              <w:rPr>
                <w:rFonts w:ascii="SourceSansPro-Bold" w:hAnsi="SourceSansPro-Bold" w:cs="Times New Roman"/>
                <w:color w:val="F79646" w:themeColor="accent6"/>
                <w:sz w:val="22"/>
                <w:szCs w:val="22"/>
              </w:rPr>
              <w:lastRenderedPageBreak/>
              <w:t>Rest of the RCTs would follow here</w:t>
            </w:r>
            <w:r>
              <w:rPr>
                <w:rFonts w:ascii="SourceSansPro-Bold" w:hAnsi="SourceSansPro-Bold" w:cs="Times New Roman"/>
                <w:color w:val="F79646" w:themeColor="accent6"/>
                <w:sz w:val="22"/>
                <w:szCs w:val="22"/>
              </w:rPr>
              <w:t>…</w:t>
            </w:r>
          </w:p>
        </w:tc>
      </w:tr>
      <w:tr w:rsidR="00821D56" w:rsidRPr="00A13482" w14:paraId="63C76E3D" w14:textId="77777777" w:rsidTr="002D46D8">
        <w:trPr>
          <w:trHeight w:val="53"/>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3C4FA66" w14:textId="0638FF63" w:rsidR="00821D56" w:rsidRPr="00A13482" w:rsidRDefault="00821D56" w:rsidP="00821D56">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6C72333" w14:textId="043F29F3" w:rsidR="00821D56" w:rsidRPr="00A13482"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09E3705" w14:textId="77777777" w:rsidR="00821D56" w:rsidRPr="00A13482"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0B165F9" w14:textId="0F853496" w:rsidR="00821D56" w:rsidRPr="00A13482"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FFEA65D" w14:textId="25CB9E50" w:rsidR="00821D56" w:rsidRPr="00A13482" w:rsidRDefault="00821D56" w:rsidP="00821D56">
            <w:pPr>
              <w:widowControl w:val="0"/>
              <w:autoSpaceDE w:val="0"/>
              <w:autoSpaceDN w:val="0"/>
              <w:adjustRightInd w:val="0"/>
              <w:spacing w:line="240" w:lineRule="auto"/>
              <w:textAlignment w:val="center"/>
              <w:rPr>
                <w:rFonts w:ascii="SourceSansPro-Bold" w:hAnsi="SourceSansPro-Bold"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74100C6" w14:textId="50DFB18C" w:rsidR="00821D56" w:rsidRPr="000025AD" w:rsidRDefault="00821D56" w:rsidP="00821D56">
            <w:pPr>
              <w:widowControl w:val="0"/>
              <w:autoSpaceDE w:val="0"/>
              <w:autoSpaceDN w:val="0"/>
              <w:adjustRightInd w:val="0"/>
              <w:spacing w:line="360" w:lineRule="auto"/>
              <w:textAlignment w:val="center"/>
              <w:rPr>
                <w:rFonts w:ascii="SourceSansPro-Bold" w:hAnsi="SourceSansPro-Bold" w:cs="Times New Roman"/>
                <w:color w:val="000000"/>
                <w:sz w:val="22"/>
                <w:szCs w:val="22"/>
              </w:rPr>
            </w:pPr>
          </w:p>
        </w:tc>
      </w:tr>
    </w:tbl>
    <w:p w14:paraId="1D57DC17" w14:textId="656DB4C5" w:rsidR="00EE5410" w:rsidRDefault="00EE5410" w:rsidP="00EE5410"/>
    <w:p w14:paraId="4EA3234A" w14:textId="77777777" w:rsidR="00EE5410" w:rsidRDefault="00EE5410" w:rsidP="00EE5410"/>
    <w:p w14:paraId="3878F838" w14:textId="77777777" w:rsidR="002D46D8" w:rsidRDefault="002D46D8">
      <w:pPr>
        <w:spacing w:line="240" w:lineRule="auto"/>
        <w:rPr>
          <w:b/>
          <w:i/>
        </w:rPr>
      </w:pPr>
      <w:r>
        <w:rPr>
          <w:b/>
          <w:i/>
        </w:rPr>
        <w:br w:type="page"/>
      </w:r>
    </w:p>
    <w:p w14:paraId="638DABEA" w14:textId="3CFFB2BE" w:rsidR="00EE5410" w:rsidRDefault="00EE5410" w:rsidP="00EE5410">
      <w:pPr>
        <w:rPr>
          <w:b/>
          <w:i/>
        </w:rPr>
      </w:pPr>
      <w:r w:rsidRPr="009B5A3C">
        <w:rPr>
          <w:b/>
          <w:i/>
        </w:rPr>
        <w:lastRenderedPageBreak/>
        <w:t xml:space="preserve">Observational </w:t>
      </w:r>
      <w:commentRangeStart w:id="121"/>
      <w:r w:rsidRPr="009B5A3C">
        <w:rPr>
          <w:b/>
          <w:i/>
        </w:rPr>
        <w:t>studies</w:t>
      </w:r>
      <w:commentRangeEnd w:id="121"/>
      <w:r w:rsidR="002D46D8">
        <w:rPr>
          <w:rStyle w:val="CommentReference"/>
        </w:rPr>
        <w:commentReference w:id="121"/>
      </w:r>
    </w:p>
    <w:p w14:paraId="570BA3CF" w14:textId="77777777" w:rsidR="002A6210" w:rsidRPr="009B5A3C" w:rsidRDefault="002A6210" w:rsidP="00EE5410">
      <w:pPr>
        <w:rPr>
          <w:b/>
          <w:i/>
        </w:rPr>
      </w:pPr>
    </w:p>
    <w:tbl>
      <w:tblPr>
        <w:tblW w:w="16018" w:type="dxa"/>
        <w:tblInd w:w="-3" w:type="dxa"/>
        <w:tblLayout w:type="fixed"/>
        <w:tblCellMar>
          <w:left w:w="0" w:type="dxa"/>
          <w:right w:w="0" w:type="dxa"/>
        </w:tblCellMar>
        <w:tblLook w:val="0000" w:firstRow="0" w:lastRow="0" w:firstColumn="0" w:lastColumn="0" w:noHBand="0" w:noVBand="0"/>
      </w:tblPr>
      <w:tblGrid>
        <w:gridCol w:w="1458"/>
        <w:gridCol w:w="1945"/>
        <w:gridCol w:w="2268"/>
        <w:gridCol w:w="2551"/>
        <w:gridCol w:w="5245"/>
        <w:gridCol w:w="2551"/>
      </w:tblGrid>
      <w:tr w:rsidR="002D46D8" w:rsidRPr="00DD2DB3" w14:paraId="31405625" w14:textId="77777777" w:rsidTr="00C22BBD">
        <w:trPr>
          <w:trHeight w:val="403"/>
          <w:tblHeader/>
        </w:trPr>
        <w:tc>
          <w:tcPr>
            <w:tcW w:w="1458"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bottom"/>
          </w:tcPr>
          <w:p w14:paraId="403E9654" w14:textId="637596CD" w:rsidR="002D46D8" w:rsidRPr="005B4474" w:rsidRDefault="002D46D8" w:rsidP="005B4474">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Study /setting</w:t>
            </w:r>
          </w:p>
        </w:tc>
        <w:tc>
          <w:tcPr>
            <w:tcW w:w="6764" w:type="dxa"/>
            <w:gridSpan w:val="3"/>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3C19F83F" w14:textId="77777777" w:rsidR="002D46D8" w:rsidRPr="00DD2DB3" w:rsidRDefault="002D46D8" w:rsidP="00C22BBD">
            <w:pPr>
              <w:widowControl w:val="0"/>
              <w:autoSpaceDE w:val="0"/>
              <w:autoSpaceDN w:val="0"/>
              <w:adjustRightInd w:val="0"/>
              <w:spacing w:line="240" w:lineRule="auto"/>
              <w:jc w:val="center"/>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Participants</w:t>
            </w:r>
          </w:p>
        </w:tc>
        <w:tc>
          <w:tcPr>
            <w:tcW w:w="5245" w:type="dxa"/>
            <w:vMerge w:val="restart"/>
            <w:tcBorders>
              <w:top w:val="single" w:sz="2" w:space="0" w:color="000000"/>
              <w:left w:val="single" w:sz="2" w:space="0" w:color="000000"/>
              <w:right w:val="single" w:sz="2" w:space="0" w:color="000000"/>
            </w:tcBorders>
            <w:tcMar>
              <w:top w:w="80" w:type="dxa"/>
              <w:left w:w="80" w:type="dxa"/>
              <w:bottom w:w="113" w:type="dxa"/>
              <w:right w:w="80" w:type="dxa"/>
            </w:tcMar>
            <w:vAlign w:val="center"/>
          </w:tcPr>
          <w:p w14:paraId="4B5559A9" w14:textId="77777777" w:rsidR="002D46D8" w:rsidRPr="00DD2DB3" w:rsidRDefault="002D46D8" w:rsidP="00C22BBD">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Interventions</w:t>
            </w:r>
            <w:r>
              <w:rPr>
                <w:rFonts w:ascii="SourceSansPro-Bold" w:hAnsi="SourceSansPro-Bold" w:cs="SourceSansPro-Bold"/>
                <w:b/>
                <w:bCs/>
                <w:color w:val="000000"/>
                <w:sz w:val="22"/>
                <w:szCs w:val="22"/>
              </w:rPr>
              <w:t xml:space="preserve"> and comparisons</w:t>
            </w:r>
          </w:p>
        </w:tc>
        <w:tc>
          <w:tcPr>
            <w:tcW w:w="2551"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center"/>
          </w:tcPr>
          <w:p w14:paraId="245D7AE5" w14:textId="77777777" w:rsidR="002D46D8" w:rsidRPr="00DD2DB3" w:rsidRDefault="002D46D8" w:rsidP="00C22BBD">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Outcomes</w:t>
            </w:r>
          </w:p>
        </w:tc>
      </w:tr>
      <w:tr w:rsidR="002D46D8" w:rsidRPr="00DD2DB3" w14:paraId="5B9B0E10" w14:textId="77777777" w:rsidTr="00C22BBD">
        <w:trPr>
          <w:trHeight w:val="481"/>
        </w:trPr>
        <w:tc>
          <w:tcPr>
            <w:tcW w:w="1458" w:type="dxa"/>
            <w:vMerge/>
            <w:tcBorders>
              <w:top w:val="single" w:sz="8" w:space="0" w:color="000000"/>
              <w:left w:val="single" w:sz="2" w:space="0" w:color="000000"/>
              <w:bottom w:val="single" w:sz="2" w:space="0" w:color="000000"/>
              <w:right w:val="single" w:sz="2" w:space="0" w:color="000000"/>
            </w:tcBorders>
          </w:tcPr>
          <w:p w14:paraId="0C3590B4" w14:textId="77777777" w:rsidR="002D46D8" w:rsidRPr="00DD2DB3" w:rsidRDefault="002D46D8" w:rsidP="00C22BBD">
            <w:pPr>
              <w:widowControl w:val="0"/>
              <w:autoSpaceDE w:val="0"/>
              <w:autoSpaceDN w:val="0"/>
              <w:adjustRightInd w:val="0"/>
              <w:spacing w:line="240" w:lineRule="auto"/>
              <w:rPr>
                <w:rFonts w:ascii="SourceSansPro-Bold" w:hAnsi="SourceSansPro-Bold" w:cs="Times New Roman"/>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7DFCF2E6" w14:textId="77777777" w:rsidR="002D46D8" w:rsidRPr="00DD2DB3" w:rsidRDefault="002D46D8" w:rsidP="00C22BBD">
            <w:pPr>
              <w:widowControl w:val="0"/>
              <w:autoSpaceDE w:val="0"/>
              <w:autoSpaceDN w:val="0"/>
              <w:adjustRightInd w:val="0"/>
              <w:spacing w:line="240" w:lineRule="auto"/>
              <w:textAlignment w:val="center"/>
              <w:rPr>
                <w:rFonts w:ascii="SourceSansPro-Regular" w:hAnsi="SourceSansPro-Regular" w:cs="SourceSansPro-Regular"/>
                <w:color w:val="000000"/>
              </w:rPr>
            </w:pPr>
            <w:r w:rsidRPr="00DD2DB3">
              <w:rPr>
                <w:rFonts w:ascii="SourceSansPro-Bold" w:hAnsi="SourceSansPro-Bold" w:cs="SourceSansPro-Bold"/>
                <w:b/>
                <w:bCs/>
                <w:color w:val="000000"/>
                <w:sz w:val="22"/>
                <w:szCs w:val="22"/>
              </w:rPr>
              <w:t xml:space="preserve">Inclusion </w:t>
            </w:r>
            <w:r w:rsidRPr="00DD2DB3">
              <w:rPr>
                <w:rFonts w:ascii="SourceSansPro-Bold" w:hAnsi="SourceSansPro-Bold" w:cs="SourceSansPro-Bold"/>
                <w:b/>
                <w:bCs/>
                <w:color w:val="000000"/>
                <w:sz w:val="22"/>
                <w:szCs w:val="22"/>
              </w:rPr>
              <w:br/>
              <w:t>criteria</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6BFF5385" w14:textId="77777777" w:rsidR="002D46D8" w:rsidRPr="00DD2DB3" w:rsidRDefault="002D46D8" w:rsidP="00C22BBD">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 xml:space="preserve">Exclusion </w:t>
            </w:r>
            <w:r w:rsidRPr="00DD2DB3">
              <w:rPr>
                <w:rFonts w:ascii="SourceSansPro-Bold" w:hAnsi="SourceSansPro-Bold" w:cs="SourceSansPro-Bold"/>
                <w:b/>
                <w:bCs/>
                <w:color w:val="000000"/>
                <w:sz w:val="22"/>
                <w:szCs w:val="22"/>
              </w:rPr>
              <w:br/>
              <w:t>criteria</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3D33F9CC" w14:textId="77777777" w:rsidR="002D46D8" w:rsidRPr="00DD2DB3" w:rsidRDefault="002D46D8" w:rsidP="00C22BBD">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Enrolled</w:t>
            </w:r>
          </w:p>
        </w:tc>
        <w:tc>
          <w:tcPr>
            <w:tcW w:w="5245" w:type="dxa"/>
            <w:vMerge/>
            <w:tcBorders>
              <w:left w:val="single" w:sz="2" w:space="0" w:color="000000"/>
              <w:bottom w:val="single" w:sz="2" w:space="0" w:color="000000"/>
              <w:right w:val="single" w:sz="2" w:space="0" w:color="000000"/>
            </w:tcBorders>
          </w:tcPr>
          <w:p w14:paraId="0E02D0EB" w14:textId="77777777" w:rsidR="002D46D8" w:rsidRPr="00DD2DB3" w:rsidRDefault="002D46D8" w:rsidP="00C22BBD">
            <w:pPr>
              <w:widowControl w:val="0"/>
              <w:autoSpaceDE w:val="0"/>
              <w:autoSpaceDN w:val="0"/>
              <w:adjustRightInd w:val="0"/>
              <w:spacing w:line="240" w:lineRule="auto"/>
              <w:rPr>
                <w:rFonts w:ascii="SourceSansPro-Bold" w:hAnsi="SourceSansPro-Bold" w:cs="Times New Roman"/>
              </w:rPr>
            </w:pPr>
          </w:p>
        </w:tc>
        <w:tc>
          <w:tcPr>
            <w:tcW w:w="2551" w:type="dxa"/>
            <w:vMerge/>
            <w:tcBorders>
              <w:top w:val="single" w:sz="8" w:space="0" w:color="000000"/>
              <w:left w:val="single" w:sz="2" w:space="0" w:color="000000"/>
              <w:bottom w:val="single" w:sz="2" w:space="0" w:color="000000"/>
              <w:right w:val="single" w:sz="2" w:space="0" w:color="000000"/>
            </w:tcBorders>
          </w:tcPr>
          <w:p w14:paraId="1D1577A1" w14:textId="77777777" w:rsidR="002D46D8" w:rsidRPr="00DD2DB3" w:rsidRDefault="002D46D8" w:rsidP="00C22BBD">
            <w:pPr>
              <w:widowControl w:val="0"/>
              <w:autoSpaceDE w:val="0"/>
              <w:autoSpaceDN w:val="0"/>
              <w:adjustRightInd w:val="0"/>
              <w:spacing w:line="240" w:lineRule="auto"/>
              <w:rPr>
                <w:rFonts w:ascii="SourceSansPro-Bold" w:hAnsi="SourceSansPro-Bold" w:cs="Times New Roman"/>
              </w:rPr>
            </w:pPr>
          </w:p>
        </w:tc>
      </w:tr>
      <w:tr w:rsidR="002D46D8" w:rsidRPr="00147F95" w14:paraId="59121564" w14:textId="77777777" w:rsidTr="00C22BBD">
        <w:trPr>
          <w:trHeight w:val="862"/>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6776CF4" w14:textId="77777777" w:rsidR="002D46D8" w:rsidRDefault="002D46D8" w:rsidP="00C22BBD">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t>Abramowitz 1982</w:t>
            </w:r>
          </w:p>
          <w:p w14:paraId="13D743FA" w14:textId="77777777" w:rsidR="002D46D8" w:rsidRDefault="002D46D8" w:rsidP="00C22BBD">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p w14:paraId="44579A2C" w14:textId="501DEC26" w:rsidR="002D46D8" w:rsidRPr="002D46D8" w:rsidRDefault="002D46D8" w:rsidP="00C22BBD">
            <w:pPr>
              <w:widowControl w:val="0"/>
              <w:autoSpaceDE w:val="0"/>
              <w:autoSpaceDN w:val="0"/>
              <w:adjustRightInd w:val="0"/>
              <w:spacing w:line="240" w:lineRule="auto"/>
              <w:textAlignment w:val="center"/>
              <w:rPr>
                <w:rFonts w:ascii="SourceSansPro-Regular" w:hAnsi="SourceSansPro-Regular" w:cs="SourceSansPro-Regular"/>
                <w:sz w:val="22"/>
                <w:szCs w:val="22"/>
              </w:rPr>
            </w:pPr>
            <w:r w:rsidRPr="002D46D8">
              <w:rPr>
                <w:rFonts w:ascii="SourceSansPro-Regular" w:hAnsi="SourceSansPro-Regular" w:cs="SourceSansPro-Regular"/>
                <w:sz w:val="22"/>
                <w:szCs w:val="22"/>
              </w:rPr>
              <w:t>Interrupted Time Series</w:t>
            </w:r>
          </w:p>
          <w:p w14:paraId="0E9BB11F" w14:textId="77777777" w:rsidR="002D46D8" w:rsidRPr="00147F95" w:rsidRDefault="002D46D8" w:rsidP="00C22BB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05E6BBFF" w14:textId="6CF15DCA" w:rsidR="002D46D8" w:rsidRDefault="002D46D8" w:rsidP="00C22BB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Hospital</w:t>
            </w:r>
            <w:r w:rsidR="00DC62C0">
              <w:rPr>
                <w:rFonts w:ascii="SourceSansPro-Regular" w:hAnsi="SourceSansPro-Regular" w:cs="SourceSansPro-Regular"/>
                <w:color w:val="000000"/>
                <w:sz w:val="22"/>
                <w:szCs w:val="22"/>
              </w:rPr>
              <w:t xml:space="preserve"> (single)</w:t>
            </w:r>
          </w:p>
          <w:p w14:paraId="7FC6CEEB" w14:textId="77777777" w:rsidR="002D46D8" w:rsidRDefault="002D46D8" w:rsidP="00C22BB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08FD10CD" w14:textId="77777777" w:rsidR="002D46D8" w:rsidRPr="00147F95" w:rsidRDefault="002D46D8" w:rsidP="00C22BB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USA</w:t>
            </w:r>
          </w:p>
          <w:p w14:paraId="6F7A2CA9" w14:textId="77777777" w:rsidR="002D46D8" w:rsidRPr="00147F95" w:rsidRDefault="002D46D8" w:rsidP="00C22BB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D04ABAA" w14:textId="77777777" w:rsidR="00DC62C0" w:rsidRDefault="002D46D8" w:rsidP="00DC62C0">
            <w:pPr>
              <w:spacing w:before="100" w:beforeAutospacing="1" w:after="100" w:afterAutospacing="1" w:line="240" w:lineRule="auto"/>
              <w:rPr>
                <w:rFonts w:ascii="SourceSansPro-Regular" w:hAnsi="SourceSansPro-Regular" w:cs="SourceSansPro-Regular"/>
                <w:color w:val="000000"/>
                <w:sz w:val="22"/>
                <w:szCs w:val="22"/>
              </w:rPr>
            </w:pPr>
            <w:r w:rsidRPr="002D46D8">
              <w:rPr>
                <w:rFonts w:ascii="SourceSansPro-Regular" w:hAnsi="SourceSansPro-Regular" w:cs="SourceSansPro-Regular"/>
                <w:color w:val="000000"/>
                <w:sz w:val="22"/>
                <w:szCs w:val="22"/>
              </w:rPr>
              <w:t>Providers: All physicians in a single hospital</w:t>
            </w:r>
          </w:p>
          <w:p w14:paraId="3440A41F" w14:textId="7E1F79ED" w:rsidR="002D46D8" w:rsidRPr="002D46D8" w:rsidRDefault="002D46D8" w:rsidP="00DC62C0">
            <w:pPr>
              <w:spacing w:before="100" w:beforeAutospacing="1" w:after="100" w:afterAutospacing="1" w:line="240" w:lineRule="auto"/>
              <w:rPr>
                <w:rFonts w:ascii="SourceSansPro-Regular" w:hAnsi="SourceSansPro-Regular" w:cs="SourceSansPro-Regular"/>
                <w:color w:val="000000"/>
                <w:sz w:val="22"/>
                <w:szCs w:val="22"/>
              </w:rPr>
            </w:pPr>
            <w:r w:rsidRPr="002D46D8">
              <w:rPr>
                <w:rFonts w:ascii="SourceSansPro-Regular" w:hAnsi="SourceSansPro-Regular" w:cs="SourceSansPro-Regular"/>
                <w:color w:val="000000"/>
                <w:sz w:val="22"/>
                <w:szCs w:val="22"/>
              </w:rPr>
              <w:t>Participants: All adult patients in the hospital receiving treatment with target antibiotics</w:t>
            </w:r>
          </w:p>
          <w:p w14:paraId="2EE515B9" w14:textId="77777777" w:rsidR="002D46D8" w:rsidRPr="00147F95" w:rsidRDefault="002D46D8" w:rsidP="00C22BBD">
            <w:pPr>
              <w:spacing w:before="100" w:beforeAutospacing="1" w:after="100" w:afterAutospacing="1" w:line="240" w:lineRule="auto"/>
              <w:rPr>
                <w:rFonts w:ascii="SourceSansPro-Regular" w:hAnsi="SourceSansPro-Regular" w:cs="SourceSansPro-Regular"/>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57F3998" w14:textId="11930E8C" w:rsidR="002D46D8" w:rsidRPr="00147F95" w:rsidRDefault="002D46D8" w:rsidP="00C22BBD">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 xml:space="preserve">Nil </w:t>
            </w:r>
            <w:commentRangeStart w:id="122"/>
            <w:r>
              <w:rPr>
                <w:rFonts w:ascii="SourceSansPro-Regular" w:hAnsi="SourceSansPro-Regular" w:cs="SourceSansPro-Regular"/>
                <w:color w:val="000000"/>
                <w:sz w:val="22"/>
                <w:szCs w:val="22"/>
              </w:rPr>
              <w:t>reported</w:t>
            </w:r>
            <w:commentRangeEnd w:id="122"/>
            <w:r>
              <w:rPr>
                <w:rStyle w:val="CommentReference"/>
              </w:rPr>
              <w:commentReference w:id="122"/>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DC468D9" w14:textId="77777777" w:rsidR="002D46D8" w:rsidRPr="00147F95" w:rsidRDefault="002D46D8" w:rsidP="00C22BB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E072493" w14:textId="43385BD1" w:rsidR="002D46D8" w:rsidRPr="002D46D8" w:rsidRDefault="002D46D8" w:rsidP="002D46D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2D46D8">
              <w:rPr>
                <w:rFonts w:ascii="SourceSansPro-Regular" w:hAnsi="SourceSansPro-Regular" w:cs="SourceSansPro-Regular"/>
                <w:bCs/>
                <w:color w:val="000000"/>
                <w:sz w:val="22"/>
                <w:szCs w:val="22"/>
              </w:rPr>
              <w:t xml:space="preserve">Intervention: Pharmacist-delivered </w:t>
            </w:r>
            <w:r w:rsidRPr="002D46D8">
              <w:rPr>
                <w:rFonts w:ascii="SourceSansPro-Regular" w:hAnsi="SourceSansPro-Regular" w:cs="SourceSansPro-Regular"/>
                <w:color w:val="000000"/>
                <w:sz w:val="22"/>
                <w:szCs w:val="22"/>
              </w:rPr>
              <w:t>educational meetings with dissemination of materials; audit and feedback; educational outreach by review and recommend change</w:t>
            </w:r>
            <w:r>
              <w:rPr>
                <w:rFonts w:ascii="SourceSansPro-Regular" w:hAnsi="SourceSansPro-Regular" w:cs="SourceSansPro-Regular"/>
                <w:color w:val="000000"/>
                <w:sz w:val="22"/>
                <w:szCs w:val="22"/>
              </w:rPr>
              <w:t xml:space="preserve">. </w:t>
            </w:r>
            <w:r w:rsidRPr="002D46D8">
              <w:rPr>
                <w:rFonts w:ascii="SourceSansPro-Regular" w:hAnsi="SourceSansPro-Regular" w:cs="SourceSansPro-Regular"/>
                <w:bCs/>
                <w:color w:val="000000"/>
                <w:sz w:val="22"/>
                <w:szCs w:val="22"/>
              </w:rPr>
              <w:t xml:space="preserve">Intervention Functions: </w:t>
            </w:r>
            <w:r w:rsidRPr="002D46D8">
              <w:rPr>
                <w:rFonts w:ascii="SourceSansPro-Regular" w:hAnsi="SourceSansPro-Regular" w:cs="SourceSansPro-Regular"/>
                <w:color w:val="000000"/>
                <w:sz w:val="22"/>
                <w:szCs w:val="22"/>
              </w:rPr>
              <w:t>education; enablement; persuasion</w:t>
            </w:r>
          </w:p>
          <w:p w14:paraId="0B6BA461" w14:textId="77777777" w:rsidR="002D46D8" w:rsidRDefault="002D46D8" w:rsidP="002D46D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p w14:paraId="3B8DD18A" w14:textId="4EF24F4A" w:rsidR="002D46D8" w:rsidRPr="002D46D8" w:rsidRDefault="002D46D8" w:rsidP="002D46D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Comparison: Usual care measured at 9 months pre-intervention</w:t>
            </w:r>
          </w:p>
          <w:p w14:paraId="79A50176" w14:textId="77777777" w:rsidR="002D46D8" w:rsidRPr="00147F95" w:rsidRDefault="002D46D8" w:rsidP="00C22BB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65F7BA9" w14:textId="1C855983" w:rsidR="002D46D8" w:rsidRDefault="00DC62C0" w:rsidP="002D46D8">
            <w:pPr>
              <w:pStyle w:val="NormalWeb"/>
              <w:numPr>
                <w:ilvl w:val="0"/>
                <w:numId w:val="28"/>
              </w:numPr>
              <w:ind w:left="403"/>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Choice: d</w:t>
            </w:r>
            <w:r w:rsidR="002D46D8" w:rsidRPr="002D46D8">
              <w:rPr>
                <w:rFonts w:ascii="SourceSansPro-Regular" w:hAnsi="SourceSansPro-Regular" w:cs="SourceSansPro-Regular"/>
                <w:color w:val="000000"/>
                <w:sz w:val="22"/>
                <w:szCs w:val="22"/>
              </w:rPr>
              <w:t>ecrease in use of cefoxitin and cefamandole</w:t>
            </w:r>
            <w:r w:rsidR="002D46D8">
              <w:rPr>
                <w:rFonts w:ascii="SourceSansPro-Regular" w:hAnsi="SourceSansPro-Regular" w:cs="SourceSansPro-Regular"/>
                <w:color w:val="000000"/>
                <w:sz w:val="22"/>
                <w:szCs w:val="22"/>
              </w:rPr>
              <w:t xml:space="preserve"> </w:t>
            </w:r>
          </w:p>
          <w:p w14:paraId="64C0F208" w14:textId="5FBA26A5" w:rsidR="002D46D8" w:rsidRPr="00147F95" w:rsidRDefault="002D46D8" w:rsidP="002D46D8">
            <w:pPr>
              <w:pStyle w:val="NormalWeb"/>
              <w:numPr>
                <w:ilvl w:val="0"/>
                <w:numId w:val="28"/>
              </w:numPr>
              <w:ind w:left="403"/>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T</w:t>
            </w:r>
            <w:r w:rsidRPr="002D46D8">
              <w:rPr>
                <w:rFonts w:ascii="SourceSansPro-Regular" w:hAnsi="SourceSansPro-Regular" w:cs="SourceSansPro-Regular"/>
                <w:color w:val="000000"/>
                <w:sz w:val="22"/>
                <w:szCs w:val="22"/>
              </w:rPr>
              <w:t xml:space="preserve">otal cost of 6 target antibiotics </w:t>
            </w:r>
          </w:p>
        </w:tc>
      </w:tr>
      <w:tr w:rsidR="00DC62C0" w:rsidRPr="00147F95" w14:paraId="28EE3862" w14:textId="77777777" w:rsidTr="00C22BBD">
        <w:trPr>
          <w:trHeight w:val="862"/>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207DE0E" w14:textId="149EA95F"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t>Adachi 1997</w:t>
            </w:r>
          </w:p>
          <w:p w14:paraId="7FB7981D" w14:textId="77777777"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p w14:paraId="51761589" w14:textId="77777777"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r w:rsidRPr="00DC62C0">
              <w:rPr>
                <w:rFonts w:ascii="SourceSansPro-Regular" w:hAnsi="SourceSansPro-Regular" w:cs="SourceSansPro-Regular"/>
                <w:sz w:val="22"/>
                <w:szCs w:val="22"/>
              </w:rPr>
              <w:t>Interrupted Time Series</w:t>
            </w:r>
          </w:p>
          <w:p w14:paraId="3A2515CA" w14:textId="77777777"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3BC1CB3D" w14:textId="02A7FF9B"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Hospital (single)</w:t>
            </w:r>
          </w:p>
          <w:p w14:paraId="25D45C8F" w14:textId="77777777"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0F5CA525" w14:textId="27D4D77A" w:rsidR="00DC62C0" w:rsidRP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USA</w:t>
            </w: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9CEAF94" w14:textId="77777777" w:rsidR="00DC62C0" w:rsidRDefault="00DC62C0" w:rsidP="00DC62C0">
            <w:pPr>
              <w:spacing w:before="100" w:beforeAutospacing="1" w:after="100" w:afterAutospacing="1" w:line="240" w:lineRule="auto"/>
              <w:rPr>
                <w:rFonts w:ascii="SourceSansPro-Regular" w:hAnsi="SourceSansPro-Regular" w:cs="SourceSansPro-Regular"/>
                <w:color w:val="000000"/>
                <w:sz w:val="22"/>
                <w:szCs w:val="22"/>
              </w:rPr>
            </w:pPr>
            <w:r w:rsidRPr="002D46D8">
              <w:rPr>
                <w:rFonts w:ascii="SourceSansPro-Regular" w:hAnsi="SourceSansPro-Regular" w:cs="SourceSansPro-Regular"/>
                <w:color w:val="000000"/>
                <w:sz w:val="22"/>
                <w:szCs w:val="22"/>
              </w:rPr>
              <w:t>Providers: All physicians in a single hospital</w:t>
            </w:r>
          </w:p>
          <w:p w14:paraId="7038383B" w14:textId="59326DCC" w:rsidR="00DC62C0" w:rsidRPr="002D46D8" w:rsidRDefault="00DC62C0" w:rsidP="00DC62C0">
            <w:pPr>
              <w:spacing w:before="100" w:beforeAutospacing="1" w:after="100" w:afterAutospacing="1" w:line="240" w:lineRule="auto"/>
              <w:rPr>
                <w:rFonts w:ascii="SourceSansPro-Regular" w:hAnsi="SourceSansPro-Regular" w:cs="SourceSansPro-Regular"/>
                <w:color w:val="000000"/>
                <w:sz w:val="22"/>
                <w:szCs w:val="22"/>
              </w:rPr>
            </w:pPr>
            <w:r w:rsidRPr="002D46D8">
              <w:rPr>
                <w:rFonts w:ascii="SourceSansPro-Regular" w:hAnsi="SourceSansPro-Regular" w:cs="SourceSansPro-Regular"/>
                <w:color w:val="000000"/>
                <w:sz w:val="22"/>
                <w:szCs w:val="22"/>
              </w:rPr>
              <w:t>Participants: All adult patients in the hospital</w:t>
            </w:r>
            <w:r>
              <w:rPr>
                <w:rFonts w:ascii="SourceSansPro-Regular" w:hAnsi="SourceSansPro-Regular" w:cs="SourceSansPro-Regular"/>
                <w:color w:val="000000"/>
                <w:sz w:val="22"/>
                <w:szCs w:val="22"/>
              </w:rPr>
              <w:t xml:space="preserve"> </w:t>
            </w:r>
            <w:commentRangeStart w:id="123"/>
            <w:r>
              <w:rPr>
                <w:rFonts w:ascii="SourceSansPro-Regular" w:hAnsi="SourceSansPro-Regular" w:cs="SourceSansPro-Regular"/>
                <w:color w:val="000000"/>
                <w:sz w:val="22"/>
                <w:szCs w:val="22"/>
              </w:rPr>
              <w:t>requiring antibiotic treatment</w:t>
            </w:r>
            <w:commentRangeEnd w:id="123"/>
            <w:r>
              <w:rPr>
                <w:rStyle w:val="CommentReference"/>
              </w:rPr>
              <w:commentReference w:id="123"/>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7D22DB0" w14:textId="3B274791" w:rsidR="00DC62C0" w:rsidRDefault="00DC62C0" w:rsidP="00DC62C0">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Nil reported</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52F9554" w14:textId="77777777" w:rsidR="00DC62C0" w:rsidRPr="00147F95" w:rsidRDefault="00DC62C0" w:rsidP="00DC62C0">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9374A54" w14:textId="3388CEAE" w:rsidR="00DC62C0" w:rsidRDefault="00DC62C0" w:rsidP="00DC62C0">
            <w:pPr>
              <w:widowControl w:val="0"/>
              <w:autoSpaceDE w:val="0"/>
              <w:autoSpaceDN w:val="0"/>
              <w:adjustRightInd w:val="0"/>
              <w:textAlignment w:val="center"/>
              <w:rPr>
                <w:rFonts w:ascii="SourceSansPro-Regular" w:hAnsi="SourceSansPro-Regular" w:cs="SourceSansPro-Regular"/>
                <w:color w:val="000000"/>
                <w:sz w:val="22"/>
                <w:szCs w:val="22"/>
              </w:rPr>
            </w:pPr>
            <w:r w:rsidRPr="002D46D8">
              <w:rPr>
                <w:rFonts w:ascii="SourceSansPro-Regular" w:hAnsi="SourceSansPro-Regular" w:cs="SourceSansPro-Regular"/>
                <w:bCs/>
                <w:color w:val="000000"/>
                <w:sz w:val="22"/>
                <w:szCs w:val="22"/>
              </w:rPr>
              <w:t>Intervention: Pharmacist-delivered</w:t>
            </w:r>
            <w:r>
              <w:rPr>
                <w:rFonts w:ascii="SourceSansPro-Regular" w:hAnsi="SourceSansPro-Regular" w:cs="SourceSansPro-Regular"/>
                <w:bCs/>
                <w:color w:val="000000"/>
                <w:sz w:val="22"/>
                <w:szCs w:val="22"/>
              </w:rPr>
              <w:t xml:space="preserve"> </w:t>
            </w:r>
            <w:r w:rsidRPr="00DC62C0">
              <w:rPr>
                <w:rFonts w:ascii="SourceSansPro-Regular" w:hAnsi="SourceSansPro-Regular" w:cs="SourceSansPro-Regular"/>
                <w:bCs/>
                <w:color w:val="000000"/>
                <w:sz w:val="22"/>
                <w:szCs w:val="22"/>
              </w:rPr>
              <w:t>dissemination of educational materials; educational outreach by review and recommend change; reminders (physical - newsletter)</w:t>
            </w:r>
            <w:r>
              <w:rPr>
                <w:rFonts w:ascii="SourceSansPro-Regular" w:hAnsi="SourceSansPro-Regular" w:cs="SourceSansPro-Regular"/>
                <w:bCs/>
                <w:color w:val="000000"/>
                <w:sz w:val="22"/>
                <w:szCs w:val="22"/>
              </w:rPr>
              <w:t xml:space="preserve">. </w:t>
            </w:r>
            <w:r>
              <w:rPr>
                <w:rFonts w:ascii="SourceSansPro-Regular" w:hAnsi="SourceSansPro-Regular" w:cs="SourceSansPro-Regular"/>
                <w:color w:val="000000"/>
                <w:sz w:val="22"/>
                <w:szCs w:val="22"/>
              </w:rPr>
              <w:t xml:space="preserve"> </w:t>
            </w:r>
            <w:r w:rsidRPr="002D46D8">
              <w:rPr>
                <w:rFonts w:ascii="SourceSansPro-Regular" w:hAnsi="SourceSansPro-Regular" w:cs="SourceSansPro-Regular"/>
                <w:bCs/>
                <w:color w:val="000000"/>
                <w:sz w:val="22"/>
                <w:szCs w:val="22"/>
              </w:rPr>
              <w:t xml:space="preserve">Intervention Functions: </w:t>
            </w:r>
            <w:r w:rsidRPr="002D46D8">
              <w:rPr>
                <w:rFonts w:ascii="SourceSansPro-Regular" w:hAnsi="SourceSansPro-Regular" w:cs="SourceSansPro-Regular"/>
                <w:color w:val="000000"/>
                <w:sz w:val="22"/>
                <w:szCs w:val="22"/>
              </w:rPr>
              <w:t xml:space="preserve">education; enablement; </w:t>
            </w:r>
            <w:r>
              <w:rPr>
                <w:rFonts w:ascii="SourceSansPro-Regular" w:hAnsi="SourceSansPro-Regular" w:cs="SourceSansPro-Regular"/>
                <w:color w:val="000000"/>
                <w:sz w:val="22"/>
                <w:szCs w:val="22"/>
              </w:rPr>
              <w:t xml:space="preserve">environmental restructuring; </w:t>
            </w:r>
            <w:r w:rsidRPr="002D46D8">
              <w:rPr>
                <w:rFonts w:ascii="SourceSansPro-Regular" w:hAnsi="SourceSansPro-Regular" w:cs="SourceSansPro-Regular"/>
                <w:color w:val="000000"/>
                <w:sz w:val="22"/>
                <w:szCs w:val="22"/>
              </w:rPr>
              <w:t>persuasion</w:t>
            </w:r>
          </w:p>
          <w:p w14:paraId="226DC11B" w14:textId="77777777" w:rsidR="00DC62C0" w:rsidRDefault="00DC62C0" w:rsidP="00DC62C0">
            <w:pPr>
              <w:widowControl w:val="0"/>
              <w:autoSpaceDE w:val="0"/>
              <w:autoSpaceDN w:val="0"/>
              <w:adjustRightInd w:val="0"/>
              <w:textAlignment w:val="center"/>
              <w:rPr>
                <w:rFonts w:ascii="SourceSansPro-Regular" w:hAnsi="SourceSansPro-Regular" w:cs="SourceSansPro-Regular"/>
                <w:color w:val="000000"/>
                <w:sz w:val="22"/>
                <w:szCs w:val="22"/>
              </w:rPr>
            </w:pPr>
          </w:p>
          <w:p w14:paraId="5D806991" w14:textId="3A014B11" w:rsidR="00DC62C0" w:rsidRPr="002D46D8" w:rsidRDefault="00DC62C0" w:rsidP="00DC62C0">
            <w:pPr>
              <w:widowControl w:val="0"/>
              <w:autoSpaceDE w:val="0"/>
              <w:autoSpaceDN w:val="0"/>
              <w:adjustRightInd w:val="0"/>
              <w:textAlignment w:val="center"/>
              <w:rPr>
                <w:rFonts w:ascii="SourceSansPro-Regular" w:hAnsi="SourceSansPro-Regular" w:cs="SourceSansPro-Regular"/>
                <w:bCs/>
                <w:color w:val="000000"/>
                <w:sz w:val="22"/>
                <w:szCs w:val="22"/>
              </w:rPr>
            </w:pPr>
            <w:r>
              <w:rPr>
                <w:rFonts w:ascii="SourceSansPro-Regular" w:hAnsi="SourceSansPro-Regular" w:cs="SourceSansPro-Regular"/>
                <w:color w:val="000000"/>
                <w:sz w:val="22"/>
                <w:szCs w:val="22"/>
              </w:rPr>
              <w:t xml:space="preserve">Comparison: Usual care </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F0EE554" w14:textId="77777777" w:rsidR="00DC62C0" w:rsidRDefault="00DC62C0" w:rsidP="00DC62C0">
            <w:pPr>
              <w:pStyle w:val="NormalWeb"/>
              <w:numPr>
                <w:ilvl w:val="0"/>
                <w:numId w:val="28"/>
              </w:numPr>
              <w:ind w:left="403"/>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Choice: reduce vancomycin prescribing and increase appropriate use of vancomycin</w:t>
            </w:r>
          </w:p>
          <w:p w14:paraId="225EC668" w14:textId="7B81B7CE" w:rsidR="00DC62C0" w:rsidRDefault="00DC62C0" w:rsidP="00DC62C0">
            <w:pPr>
              <w:pStyle w:val="NormalWeb"/>
              <w:numPr>
                <w:ilvl w:val="0"/>
                <w:numId w:val="28"/>
              </w:numPr>
              <w:ind w:left="403"/>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Valid financial savings</w:t>
            </w:r>
          </w:p>
        </w:tc>
      </w:tr>
      <w:tr w:rsidR="00DC62C0" w:rsidRPr="00147F95" w14:paraId="0AF8F04A" w14:textId="77777777" w:rsidTr="00C22BBD">
        <w:trPr>
          <w:trHeight w:val="862"/>
        </w:trPr>
        <w:tc>
          <w:tcPr>
            <w:tcW w:w="16018" w:type="dxa"/>
            <w:gridSpan w:val="6"/>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C3DD3F4" w14:textId="6CD43D71" w:rsidR="00DC62C0" w:rsidRDefault="00DC62C0" w:rsidP="00B64020">
            <w:pPr>
              <w:pStyle w:val="NormalWeb"/>
              <w:rPr>
                <w:rFonts w:ascii="SourceSansPro-Regular" w:hAnsi="SourceSansPro-Regular" w:cs="SourceSansPro-Regular"/>
                <w:color w:val="000000"/>
                <w:sz w:val="22"/>
                <w:szCs w:val="22"/>
              </w:rPr>
            </w:pPr>
            <w:r w:rsidRPr="00DC62C0">
              <w:rPr>
                <w:rFonts w:ascii="SourceSansPro-Regular" w:hAnsi="SourceSansPro-Regular" w:cs="SourceSansPro-Regular"/>
                <w:color w:val="F79646" w:themeColor="accent6"/>
                <w:sz w:val="22"/>
                <w:szCs w:val="22"/>
              </w:rPr>
              <w:t>At this point there would be further ITS studies, but I selected to test out for qualitative</w:t>
            </w:r>
            <w:r w:rsidR="00F952B7">
              <w:rPr>
                <w:rFonts w:ascii="SourceSansPro-Regular" w:hAnsi="SourceSansPro-Regular" w:cs="SourceSansPro-Regular"/>
                <w:color w:val="F79646" w:themeColor="accent6"/>
                <w:sz w:val="22"/>
                <w:szCs w:val="22"/>
              </w:rPr>
              <w:t>, cohort</w:t>
            </w:r>
            <w:r w:rsidRPr="00DC62C0">
              <w:rPr>
                <w:rFonts w:ascii="SourceSansPro-Regular" w:hAnsi="SourceSansPro-Regular" w:cs="SourceSansPro-Regular"/>
                <w:color w:val="F79646" w:themeColor="accent6"/>
                <w:sz w:val="22"/>
                <w:szCs w:val="22"/>
              </w:rPr>
              <w:t xml:space="preserve"> and </w:t>
            </w:r>
            <w:r w:rsidR="00F952B7">
              <w:rPr>
                <w:rFonts w:ascii="SourceSansPro-Regular" w:hAnsi="SourceSansPro-Regular" w:cs="SourceSansPro-Regular"/>
                <w:color w:val="F79646" w:themeColor="accent6"/>
                <w:sz w:val="22"/>
                <w:szCs w:val="22"/>
              </w:rPr>
              <w:t>case control</w:t>
            </w:r>
            <w:r w:rsidRPr="00DC62C0">
              <w:rPr>
                <w:rFonts w:ascii="SourceSansPro-Regular" w:hAnsi="SourceSansPro-Regular" w:cs="SourceSansPro-Regular"/>
                <w:color w:val="F79646" w:themeColor="accent6"/>
                <w:sz w:val="22"/>
                <w:szCs w:val="22"/>
              </w:rPr>
              <w:t xml:space="preserve"> so these are the next consecutive </w:t>
            </w:r>
            <w:r w:rsidR="00B64020">
              <w:rPr>
                <w:rFonts w:ascii="SourceSansPro-Regular" w:hAnsi="SourceSansPro-Regular" w:cs="SourceSansPro-Regular"/>
                <w:color w:val="F79646" w:themeColor="accent6"/>
                <w:sz w:val="22"/>
                <w:szCs w:val="22"/>
              </w:rPr>
              <w:t xml:space="preserve">references with </w:t>
            </w:r>
            <w:r w:rsidRPr="00DC62C0">
              <w:rPr>
                <w:rFonts w:ascii="SourceSansPro-Regular" w:hAnsi="SourceSansPro-Regular" w:cs="SourceSansPro-Regular"/>
                <w:color w:val="F79646" w:themeColor="accent6"/>
                <w:sz w:val="22"/>
                <w:szCs w:val="22"/>
              </w:rPr>
              <w:t xml:space="preserve"> different designs</w:t>
            </w:r>
          </w:p>
        </w:tc>
      </w:tr>
      <w:tr w:rsidR="00DC62C0" w:rsidRPr="00147F95" w14:paraId="674B1E25" w14:textId="77777777" w:rsidTr="00C22BBD">
        <w:trPr>
          <w:trHeight w:val="862"/>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222D804" w14:textId="69B6DE94"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lastRenderedPageBreak/>
              <w:t>Baysari 2013</w:t>
            </w:r>
          </w:p>
          <w:p w14:paraId="3DC5F5DC" w14:textId="77777777"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p w14:paraId="56572892" w14:textId="77777777"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commentRangeStart w:id="124"/>
            <w:r>
              <w:rPr>
                <w:rFonts w:ascii="SourceSansPro-Regular" w:hAnsi="SourceSansPro-Regular" w:cs="SourceSansPro-Regular"/>
                <w:sz w:val="22"/>
                <w:szCs w:val="22"/>
              </w:rPr>
              <w:t>Qualitative</w:t>
            </w:r>
            <w:commentRangeEnd w:id="124"/>
            <w:r w:rsidR="001724D4">
              <w:rPr>
                <w:rStyle w:val="CommentReference"/>
              </w:rPr>
              <w:commentReference w:id="124"/>
            </w:r>
            <w:r>
              <w:rPr>
                <w:rFonts w:ascii="SourceSansPro-Regular" w:hAnsi="SourceSansPro-Regular" w:cs="SourceSansPro-Regular"/>
                <w:sz w:val="22"/>
                <w:szCs w:val="22"/>
              </w:rPr>
              <w:t xml:space="preserve"> study</w:t>
            </w:r>
          </w:p>
          <w:p w14:paraId="68BC401B" w14:textId="77777777"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18F42833" w14:textId="243B9A6A"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Hospital</w:t>
            </w:r>
            <w:r w:rsidR="001724D4">
              <w:rPr>
                <w:rFonts w:ascii="SourceSansPro-Regular" w:hAnsi="SourceSansPro-Regular" w:cs="SourceSansPro-Regular"/>
                <w:sz w:val="22"/>
                <w:szCs w:val="22"/>
              </w:rPr>
              <w:t xml:space="preserve"> (single)</w:t>
            </w:r>
            <w:r>
              <w:rPr>
                <w:rFonts w:ascii="SourceSansPro-Regular" w:hAnsi="SourceSansPro-Regular" w:cs="SourceSansPro-Regular"/>
                <w:sz w:val="22"/>
                <w:szCs w:val="22"/>
              </w:rPr>
              <w:t xml:space="preserve"> </w:t>
            </w:r>
          </w:p>
          <w:p w14:paraId="2785BA7E" w14:textId="77777777" w:rsid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66B15208" w14:textId="33E96FC5" w:rsidR="00DC62C0" w:rsidRPr="00DC62C0" w:rsidRDefault="00DC62C0"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Australia</w:t>
            </w: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04ADD93" w14:textId="77777777" w:rsidR="001724D4" w:rsidRDefault="001724D4" w:rsidP="001724D4">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 xml:space="preserve">Providers: </w:t>
            </w:r>
            <w:r w:rsidRPr="001724D4">
              <w:rPr>
                <w:rFonts w:ascii="SourceSansPro-Regular" w:hAnsi="SourceSansPro-Regular" w:cs="SourceSansPro-Regular"/>
                <w:color w:val="000000"/>
                <w:sz w:val="22"/>
                <w:szCs w:val="22"/>
              </w:rPr>
              <w:t>36 physicians</w:t>
            </w:r>
          </w:p>
          <w:p w14:paraId="3BA4F1B8" w14:textId="093A7F8B" w:rsidR="00DC62C0" w:rsidRPr="002D46D8" w:rsidRDefault="001724D4" w:rsidP="001724D4">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Participants: p</w:t>
            </w:r>
            <w:r w:rsidRPr="001724D4">
              <w:rPr>
                <w:rFonts w:ascii="SourceSansPro-Regular" w:hAnsi="SourceSansPro-Regular" w:cs="SourceSansPro-Regular"/>
                <w:color w:val="000000"/>
                <w:sz w:val="22"/>
                <w:szCs w:val="22"/>
              </w:rPr>
              <w:t>atients receiving antibiotic treatment</w:t>
            </w:r>
            <w:r>
              <w:rPr>
                <w:rFonts w:ascii="SourceSansPro-Regular" w:hAnsi="SourceSansPro-Regular" w:cs="SourceSansPro-Regular"/>
                <w:color w:val="000000"/>
                <w:sz w:val="22"/>
                <w:szCs w:val="22"/>
              </w:rPr>
              <w:t xml:space="preserve"> that the hospital policy designated as requiring approval</w:t>
            </w:r>
            <w:r w:rsidRPr="001724D4">
              <w:rPr>
                <w:rFonts w:ascii="SourceSansPro-Regular" w:hAnsi="SourceSansPro-Regular" w:cs="SourceSansPro-Regular"/>
                <w:color w:val="000000"/>
                <w:sz w:val="22"/>
                <w:szCs w:val="22"/>
              </w:rPr>
              <w:br/>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1DA0080" w14:textId="0FE5358B" w:rsidR="00DC62C0" w:rsidRDefault="001724D4" w:rsidP="00DC62C0">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Nil reported</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352147A" w14:textId="281E5734" w:rsidR="00DC62C0" w:rsidRPr="00147F95" w:rsidRDefault="001724D4" w:rsidP="00DC62C0">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36 physicians</w:t>
            </w: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0F6C178" w14:textId="454C1322" w:rsidR="001724D4" w:rsidRDefault="001724D4" w:rsidP="001724D4">
            <w:pPr>
              <w:widowControl w:val="0"/>
              <w:autoSpaceDE w:val="0"/>
              <w:autoSpaceDN w:val="0"/>
              <w:adjustRightInd w:val="0"/>
              <w:textAlignment w:val="center"/>
              <w:rPr>
                <w:rFonts w:ascii="SourceSansPro-Regular" w:hAnsi="SourceSansPro-Regular" w:cs="SourceSansPro-Regular"/>
                <w:bCs/>
                <w:color w:val="000000"/>
                <w:sz w:val="22"/>
                <w:szCs w:val="22"/>
              </w:rPr>
            </w:pPr>
            <w:r>
              <w:rPr>
                <w:rFonts w:ascii="SourceSansPro-Regular" w:hAnsi="SourceSansPro-Regular" w:cs="SourceSansPro-Regular"/>
                <w:bCs/>
                <w:color w:val="000000"/>
                <w:sz w:val="22"/>
                <w:szCs w:val="22"/>
              </w:rPr>
              <w:t xml:space="preserve">Intervention: </w:t>
            </w:r>
            <w:commentRangeStart w:id="125"/>
            <w:r>
              <w:rPr>
                <w:rFonts w:ascii="SourceSansPro-Regular" w:hAnsi="SourceSansPro-Regular" w:cs="SourceSansPro-Regular"/>
                <w:bCs/>
                <w:color w:val="000000"/>
                <w:sz w:val="22"/>
                <w:szCs w:val="22"/>
              </w:rPr>
              <w:t>AMT-</w:t>
            </w:r>
            <w:commentRangeEnd w:id="125"/>
            <w:r>
              <w:rPr>
                <w:rStyle w:val="CommentReference"/>
              </w:rPr>
              <w:commentReference w:id="125"/>
            </w:r>
            <w:r>
              <w:rPr>
                <w:rFonts w:ascii="SourceSansPro-Regular" w:hAnsi="SourceSansPro-Regular" w:cs="SourceSansPro-Regular"/>
                <w:bCs/>
                <w:color w:val="000000"/>
                <w:sz w:val="22"/>
                <w:szCs w:val="22"/>
              </w:rPr>
              <w:t>delivered audit and feedback; restriction by prior approval. Intervention Functions: enablement; persuasion; restriction</w:t>
            </w:r>
          </w:p>
          <w:p w14:paraId="5AEBDD11" w14:textId="23C95F9B" w:rsidR="001724D4" w:rsidRDefault="001724D4" w:rsidP="001724D4">
            <w:pPr>
              <w:widowControl w:val="0"/>
              <w:autoSpaceDE w:val="0"/>
              <w:autoSpaceDN w:val="0"/>
              <w:adjustRightInd w:val="0"/>
              <w:textAlignment w:val="center"/>
              <w:rPr>
                <w:rFonts w:ascii="SourceSansPro-Regular" w:hAnsi="SourceSansPro-Regular" w:cs="SourceSansPro-Regular"/>
                <w:bCs/>
                <w:color w:val="000000"/>
                <w:sz w:val="22"/>
                <w:szCs w:val="22"/>
              </w:rPr>
            </w:pPr>
            <w:r>
              <w:rPr>
                <w:rFonts w:ascii="SourceSansPro-Regular" w:hAnsi="SourceSansPro-Regular" w:cs="SourceSansPro-Regular"/>
                <w:bCs/>
                <w:color w:val="000000"/>
                <w:sz w:val="22"/>
                <w:szCs w:val="22"/>
              </w:rPr>
              <w:t>Comparison: Nil as qualitative study</w:t>
            </w:r>
          </w:p>
          <w:p w14:paraId="5EE86E53" w14:textId="5AF70139" w:rsidR="00DC62C0" w:rsidRPr="002D46D8" w:rsidRDefault="001724D4" w:rsidP="001724D4">
            <w:pPr>
              <w:widowControl w:val="0"/>
              <w:autoSpaceDE w:val="0"/>
              <w:autoSpaceDN w:val="0"/>
              <w:adjustRightInd w:val="0"/>
              <w:textAlignment w:val="center"/>
              <w:rPr>
                <w:rFonts w:ascii="SourceSansPro-Regular" w:hAnsi="SourceSansPro-Regular" w:cs="SourceSansPro-Regular"/>
                <w:bCs/>
                <w:color w:val="000000"/>
                <w:sz w:val="22"/>
                <w:szCs w:val="22"/>
              </w:rPr>
            </w:pPr>
            <w:r>
              <w:rPr>
                <w:rFonts w:ascii="SourceSansPro-Regular" w:hAnsi="SourceSansPro-Regular" w:cs="SourceSansPro-Regular"/>
                <w:bCs/>
                <w:color w:val="000000"/>
                <w:sz w:val="22"/>
                <w:szCs w:val="22"/>
              </w:rPr>
              <w:t xml:space="preserve">  </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5DD5679" w14:textId="473638D1" w:rsidR="00DC62C0" w:rsidRDefault="001724D4" w:rsidP="00DC62C0">
            <w:pPr>
              <w:pStyle w:val="NormalWeb"/>
              <w:numPr>
                <w:ilvl w:val="0"/>
                <w:numId w:val="28"/>
              </w:numPr>
              <w:ind w:left="403"/>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Unintended consequences: problems with antibiotic policy and approval process identified through semi-structured interviews with prescribers who had received feedback letters</w:t>
            </w:r>
          </w:p>
        </w:tc>
      </w:tr>
      <w:tr w:rsidR="00F952B7" w:rsidRPr="00147F95" w14:paraId="760DE564" w14:textId="77777777" w:rsidTr="00C22BBD">
        <w:trPr>
          <w:trHeight w:val="862"/>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D6A338D" w14:textId="553CE325" w:rsidR="00F952B7" w:rsidRDefault="00F952B7" w:rsidP="00DC62C0">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t>Calfee 2003</w:t>
            </w:r>
          </w:p>
          <w:p w14:paraId="0E4866A4" w14:textId="77777777" w:rsidR="00F952B7" w:rsidRDefault="00F952B7" w:rsidP="00DC62C0">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p w14:paraId="7F499BB2" w14:textId="77777777" w:rsidR="00F952B7" w:rsidRDefault="00F952B7"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r w:rsidRPr="00F952B7">
              <w:rPr>
                <w:rFonts w:ascii="SourceSansPro-Regular" w:hAnsi="SourceSansPro-Regular" w:cs="SourceSansPro-Regular"/>
                <w:sz w:val="22"/>
                <w:szCs w:val="22"/>
              </w:rPr>
              <w:t>Case control study</w:t>
            </w:r>
          </w:p>
          <w:p w14:paraId="45E704B5" w14:textId="77777777" w:rsidR="00F952B7" w:rsidRDefault="00F952B7"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4AAC7622" w14:textId="77777777" w:rsidR="00F952B7" w:rsidRDefault="00F952B7"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Hospital (single)</w:t>
            </w:r>
          </w:p>
          <w:p w14:paraId="1BE2F8C1" w14:textId="77777777" w:rsidR="00F952B7" w:rsidRDefault="00F952B7"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76608589" w14:textId="29D1D7DC" w:rsidR="00F952B7" w:rsidRPr="00F952B7" w:rsidRDefault="00F952B7" w:rsidP="00DC62C0">
            <w:pPr>
              <w:widowControl w:val="0"/>
              <w:autoSpaceDE w:val="0"/>
              <w:autoSpaceDN w:val="0"/>
              <w:adjustRightInd w:val="0"/>
              <w:spacing w:line="240" w:lineRule="auto"/>
              <w:textAlignment w:val="center"/>
              <w:rPr>
                <w:rFonts w:ascii="SourceSansPro-Regular" w:hAnsi="SourceSansPro-Regular" w:cs="SourceSansPro-Regular"/>
                <w:color w:val="00009E"/>
                <w:sz w:val="22"/>
                <w:szCs w:val="22"/>
              </w:rPr>
            </w:pPr>
            <w:r>
              <w:rPr>
                <w:rFonts w:ascii="SourceSansPro-Regular" w:hAnsi="SourceSansPro-Regular" w:cs="SourceSansPro-Regular"/>
                <w:sz w:val="22"/>
                <w:szCs w:val="22"/>
              </w:rPr>
              <w:t>USA</w:t>
            </w: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C4BA3D7" w14:textId="2F04E345" w:rsidR="00F952B7" w:rsidRDefault="00F952B7" w:rsidP="00F952B7">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Providers: all</w:t>
            </w:r>
            <w:r w:rsidRPr="001724D4">
              <w:rPr>
                <w:rFonts w:ascii="SourceSansPro-Regular" w:hAnsi="SourceSansPro-Regular" w:cs="SourceSansPro-Regular"/>
                <w:color w:val="000000"/>
                <w:sz w:val="22"/>
                <w:szCs w:val="22"/>
              </w:rPr>
              <w:t xml:space="preserve"> physicians</w:t>
            </w:r>
            <w:r>
              <w:rPr>
                <w:rFonts w:ascii="SourceSansPro-Regular" w:hAnsi="SourceSansPro-Regular" w:cs="SourceSansPro-Regular"/>
                <w:color w:val="000000"/>
                <w:sz w:val="22"/>
                <w:szCs w:val="22"/>
              </w:rPr>
              <w:t xml:space="preserve"> In adult medical and surgical units</w:t>
            </w:r>
          </w:p>
          <w:p w14:paraId="6FEFDD3D" w14:textId="2D792DB6" w:rsidR="00F952B7" w:rsidRDefault="00F952B7" w:rsidP="00F952B7">
            <w:pPr>
              <w:spacing w:before="100" w:beforeAutospacing="1" w:after="100" w:afterAutospacing="1"/>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Participants: all p</w:t>
            </w:r>
            <w:r w:rsidRPr="001724D4">
              <w:rPr>
                <w:rFonts w:ascii="SourceSansPro-Regular" w:hAnsi="SourceSansPro-Regular" w:cs="SourceSansPro-Regular"/>
                <w:color w:val="000000"/>
                <w:sz w:val="22"/>
                <w:szCs w:val="22"/>
              </w:rPr>
              <w:t xml:space="preserve">atients </w:t>
            </w:r>
            <w:r>
              <w:rPr>
                <w:rFonts w:ascii="SourceSansPro-Regular" w:hAnsi="SourceSansPro-Regular" w:cs="SourceSansPro-Regular"/>
                <w:color w:val="000000"/>
                <w:sz w:val="22"/>
                <w:szCs w:val="22"/>
              </w:rPr>
              <w:t xml:space="preserve">in the units regarding </w:t>
            </w:r>
            <w:r w:rsidRPr="00F952B7">
              <w:rPr>
                <w:rFonts w:ascii="SourceSansPro-Regular" w:hAnsi="SourceSansPro-Regular" w:cs="SourceSansPro-Regular"/>
                <w:color w:val="000000"/>
                <w:sz w:val="22"/>
                <w:szCs w:val="22"/>
              </w:rPr>
              <w:t xml:space="preserve">use of targeted antibiotics (3rd-generation cephalosporins, piperacillin/tazobactam, aztreonam, carbapenems, parenteral clindamycin, oral </w:t>
            </w:r>
            <w:r w:rsidRPr="00F952B7">
              <w:rPr>
                <w:rFonts w:ascii="SourceSansPro-Regular" w:hAnsi="SourceSansPro-Regular" w:cs="SourceSansPro-Regular"/>
                <w:color w:val="000000"/>
                <w:sz w:val="22"/>
                <w:szCs w:val="22"/>
              </w:rPr>
              <w:lastRenderedPageBreak/>
              <w:t>and parenteral vancomycin, parenteral fluoroquinolones and macrolides, and fluconazole)</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00772C1" w14:textId="2683514E" w:rsidR="00F952B7" w:rsidRDefault="00F952B7" w:rsidP="00DC62C0">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lastRenderedPageBreak/>
              <w:t>Nil reported</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8CA5139" w14:textId="77777777" w:rsidR="00F952B7" w:rsidRDefault="00F952B7" w:rsidP="00DC62C0">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D14F7C1" w14:textId="71539D40" w:rsidR="00F952B7" w:rsidRDefault="00F952B7" w:rsidP="00F952B7">
            <w:pPr>
              <w:widowControl w:val="0"/>
              <w:autoSpaceDE w:val="0"/>
              <w:autoSpaceDN w:val="0"/>
              <w:adjustRightInd w:val="0"/>
              <w:textAlignment w:val="center"/>
              <w:rPr>
                <w:rFonts w:ascii="SourceSansPro-Regular" w:hAnsi="SourceSansPro-Regular" w:cs="SourceSansPro-Regular"/>
                <w:bCs/>
                <w:color w:val="000000"/>
                <w:sz w:val="22"/>
                <w:szCs w:val="22"/>
              </w:rPr>
            </w:pPr>
            <w:r>
              <w:rPr>
                <w:rFonts w:ascii="SourceSansPro-Regular" w:hAnsi="SourceSansPro-Regular" w:cs="SourceSansPro-Regular"/>
                <w:bCs/>
                <w:color w:val="000000"/>
                <w:sz w:val="22"/>
                <w:szCs w:val="22"/>
              </w:rPr>
              <w:t xml:space="preserve">Intervention: AMT-delivered </w:t>
            </w:r>
            <w:r w:rsidRPr="00F952B7">
              <w:rPr>
                <w:rFonts w:ascii="SourceSansPro-Regular" w:hAnsi="SourceSansPro-Regular" w:cs="SourceSansPro-Regular"/>
                <w:bCs/>
                <w:color w:val="000000"/>
                <w:sz w:val="22"/>
                <w:szCs w:val="22"/>
              </w:rPr>
              <w:t>restricti</w:t>
            </w:r>
            <w:r>
              <w:rPr>
                <w:rFonts w:ascii="SourceSansPro-Regular" w:hAnsi="SourceSansPro-Regular" w:cs="SourceSansPro-Regular"/>
                <w:bCs/>
                <w:color w:val="000000"/>
                <w:sz w:val="22"/>
                <w:szCs w:val="22"/>
              </w:rPr>
              <w:t>ons</w:t>
            </w:r>
            <w:r w:rsidRPr="00F952B7">
              <w:rPr>
                <w:rFonts w:ascii="SourceSansPro-Regular" w:hAnsi="SourceSansPro-Regular" w:cs="SourceSansPro-Regular"/>
                <w:bCs/>
                <w:color w:val="000000"/>
                <w:sz w:val="22"/>
                <w:szCs w:val="22"/>
              </w:rPr>
              <w:t xml:space="preserve"> by review and make change, automatic stop order for prescriptions not meeting policy indications</w:t>
            </w:r>
            <w:r>
              <w:rPr>
                <w:rFonts w:ascii="SourceSansPro-Regular" w:hAnsi="SourceSansPro-Regular" w:cs="SourceSansPro-Regular"/>
                <w:bCs/>
                <w:color w:val="000000"/>
                <w:sz w:val="22"/>
                <w:szCs w:val="22"/>
              </w:rPr>
              <w:t>. Intervention functions: restriction.</w:t>
            </w:r>
          </w:p>
          <w:p w14:paraId="2FC4870E" w14:textId="77777777" w:rsidR="00F952B7" w:rsidRDefault="00F952B7" w:rsidP="00F952B7">
            <w:pPr>
              <w:widowControl w:val="0"/>
              <w:autoSpaceDE w:val="0"/>
              <w:autoSpaceDN w:val="0"/>
              <w:adjustRightInd w:val="0"/>
              <w:textAlignment w:val="center"/>
              <w:rPr>
                <w:rFonts w:ascii="SourceSansPro-Regular" w:hAnsi="SourceSansPro-Regular" w:cs="SourceSansPro-Regular"/>
                <w:bCs/>
                <w:color w:val="000000"/>
                <w:sz w:val="22"/>
                <w:szCs w:val="22"/>
              </w:rPr>
            </w:pPr>
          </w:p>
          <w:p w14:paraId="74F9F304" w14:textId="1DECC764" w:rsidR="00F952B7" w:rsidRPr="00F952B7" w:rsidRDefault="00F952B7" w:rsidP="00F952B7">
            <w:pPr>
              <w:widowControl w:val="0"/>
              <w:autoSpaceDE w:val="0"/>
              <w:autoSpaceDN w:val="0"/>
              <w:adjustRightInd w:val="0"/>
              <w:textAlignment w:val="center"/>
              <w:rPr>
                <w:rFonts w:ascii="SourceSansPro-Regular" w:hAnsi="SourceSansPro-Regular" w:cs="SourceSansPro-Regular"/>
                <w:bCs/>
                <w:color w:val="000000"/>
                <w:sz w:val="22"/>
                <w:szCs w:val="22"/>
              </w:rPr>
            </w:pPr>
            <w:r>
              <w:rPr>
                <w:rFonts w:ascii="SourceSansPro-Regular" w:hAnsi="SourceSansPro-Regular" w:cs="SourceSansPro-Regular"/>
                <w:bCs/>
                <w:color w:val="000000"/>
                <w:sz w:val="22"/>
                <w:szCs w:val="22"/>
              </w:rPr>
              <w:t xml:space="preserve">Comparison: </w:t>
            </w:r>
            <w:commentRangeStart w:id="126"/>
            <w:r>
              <w:rPr>
                <w:rFonts w:ascii="SourceSansPro-Regular" w:hAnsi="SourceSansPro-Regular" w:cs="SourceSansPro-Regular"/>
                <w:bCs/>
                <w:color w:val="000000"/>
                <w:sz w:val="22"/>
                <w:szCs w:val="22"/>
              </w:rPr>
              <w:t>Case control study</w:t>
            </w:r>
            <w:commentRangeEnd w:id="126"/>
            <w:r>
              <w:rPr>
                <w:rStyle w:val="CommentReference"/>
              </w:rPr>
              <w:commentReference w:id="126"/>
            </w:r>
          </w:p>
          <w:p w14:paraId="249ABBE5" w14:textId="1C57AE19" w:rsidR="00F952B7" w:rsidRDefault="00F952B7" w:rsidP="00F952B7">
            <w:pPr>
              <w:widowControl w:val="0"/>
              <w:autoSpaceDE w:val="0"/>
              <w:autoSpaceDN w:val="0"/>
              <w:adjustRightInd w:val="0"/>
              <w:textAlignment w:val="center"/>
              <w:rPr>
                <w:rFonts w:ascii="SourceSansPro-Regular" w:hAnsi="SourceSansPro-Regular" w:cs="SourceSansPro-Regular"/>
                <w:bCs/>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F26FEE8" w14:textId="7E0FE391" w:rsidR="00F952B7" w:rsidRDefault="00F952B7" w:rsidP="00DC62C0">
            <w:pPr>
              <w:pStyle w:val="NormalWeb"/>
              <w:numPr>
                <w:ilvl w:val="0"/>
                <w:numId w:val="28"/>
              </w:numPr>
              <w:ind w:left="403"/>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Unintended consequences: proportion of nosocomial infections reported soley on the basis of a treating physican's diagnosis during the endemic and epidemic periods</w:t>
            </w:r>
          </w:p>
        </w:tc>
      </w:tr>
      <w:tr w:rsidR="005B4474" w:rsidRPr="00147F95" w14:paraId="41D1D0FF" w14:textId="77777777" w:rsidTr="00C22BBD">
        <w:trPr>
          <w:trHeight w:val="862"/>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FE14DAB" w14:textId="2CDD5322" w:rsidR="005B4474" w:rsidRDefault="0004634F" w:rsidP="00DC62C0">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Pr>
                <w:rFonts w:ascii="SourceSansPro-Regular" w:hAnsi="SourceSansPro-Regular" w:cs="SourceSansPro-Regular"/>
                <w:b/>
                <w:color w:val="00009E"/>
                <w:sz w:val="22"/>
                <w:szCs w:val="22"/>
              </w:rPr>
              <w:t>Connor 2007</w:t>
            </w:r>
          </w:p>
          <w:p w14:paraId="32722FEA" w14:textId="77777777" w:rsidR="0004634F" w:rsidRDefault="0004634F" w:rsidP="00DC62C0">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p>
          <w:p w14:paraId="097BAAE1" w14:textId="77777777" w:rsidR="0004634F" w:rsidRDefault="0004634F"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r w:rsidRPr="0004634F">
              <w:rPr>
                <w:rFonts w:ascii="SourceSansPro-Regular" w:hAnsi="SourceSansPro-Regular" w:cs="SourceSansPro-Regular"/>
                <w:sz w:val="22"/>
                <w:szCs w:val="22"/>
              </w:rPr>
              <w:t xml:space="preserve">Cohort </w:t>
            </w:r>
          </w:p>
          <w:p w14:paraId="685726FE" w14:textId="77777777" w:rsidR="0004634F" w:rsidRDefault="0004634F"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727FD362" w14:textId="77777777" w:rsidR="0004634F" w:rsidRDefault="0004634F"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r>
              <w:rPr>
                <w:rFonts w:ascii="SourceSansPro-Regular" w:hAnsi="SourceSansPro-Regular" w:cs="SourceSansPro-Regular"/>
                <w:sz w:val="22"/>
                <w:szCs w:val="22"/>
              </w:rPr>
              <w:t>Hospital (single)</w:t>
            </w:r>
          </w:p>
          <w:p w14:paraId="41CB14FF" w14:textId="77777777" w:rsidR="0004634F" w:rsidRDefault="0004634F" w:rsidP="00DC62C0">
            <w:pPr>
              <w:widowControl w:val="0"/>
              <w:autoSpaceDE w:val="0"/>
              <w:autoSpaceDN w:val="0"/>
              <w:adjustRightInd w:val="0"/>
              <w:spacing w:line="240" w:lineRule="auto"/>
              <w:textAlignment w:val="center"/>
              <w:rPr>
                <w:rFonts w:ascii="SourceSansPro-Regular" w:hAnsi="SourceSansPro-Regular" w:cs="SourceSansPro-Regular"/>
                <w:sz w:val="22"/>
                <w:szCs w:val="22"/>
              </w:rPr>
            </w:pPr>
          </w:p>
          <w:p w14:paraId="60CF071B" w14:textId="110C5779" w:rsidR="0004634F" w:rsidRPr="0004634F" w:rsidRDefault="0004634F" w:rsidP="00DC62C0">
            <w:pPr>
              <w:widowControl w:val="0"/>
              <w:autoSpaceDE w:val="0"/>
              <w:autoSpaceDN w:val="0"/>
              <w:adjustRightInd w:val="0"/>
              <w:spacing w:line="240" w:lineRule="auto"/>
              <w:textAlignment w:val="center"/>
              <w:rPr>
                <w:rFonts w:ascii="SourceSansPro-Regular" w:hAnsi="SourceSansPro-Regular" w:cs="SourceSansPro-Regular"/>
                <w:color w:val="00009E"/>
                <w:sz w:val="22"/>
                <w:szCs w:val="22"/>
              </w:rPr>
            </w:pPr>
            <w:r>
              <w:rPr>
                <w:rFonts w:ascii="SourceSansPro-Regular" w:hAnsi="SourceSansPro-Regular" w:cs="SourceSansPro-Regular"/>
                <w:sz w:val="22"/>
                <w:szCs w:val="22"/>
              </w:rPr>
              <w:t>USA</w:t>
            </w: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30B4588" w14:textId="77777777" w:rsidR="005B4474" w:rsidRDefault="0004634F" w:rsidP="0004634F">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Providers: all physicians prescribing vancomycin</w:t>
            </w:r>
          </w:p>
          <w:p w14:paraId="01508AF4" w14:textId="769D9F75" w:rsidR="0004634F" w:rsidRDefault="0004634F" w:rsidP="0004634F">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Participants: 120 patients with vancomycin prescription approved for only 72 hours</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9EF5496" w14:textId="1BCE305F" w:rsidR="005B4474" w:rsidRDefault="0004634F" w:rsidP="00DC62C0">
            <w:pPr>
              <w:spacing w:before="100" w:beforeAutospacing="1" w:after="100" w:afterAutospacing="1" w:line="240" w:lineRule="auto"/>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Nil reported</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D8CBCD6" w14:textId="502273FE" w:rsidR="005B4474" w:rsidRDefault="0004634F" w:rsidP="00DC62C0">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120 patients</w:t>
            </w: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E467080" w14:textId="5D86FE76" w:rsidR="0004634F" w:rsidRDefault="0004634F" w:rsidP="0004634F">
            <w:pPr>
              <w:widowControl w:val="0"/>
              <w:autoSpaceDE w:val="0"/>
              <w:autoSpaceDN w:val="0"/>
              <w:adjustRightInd w:val="0"/>
              <w:textAlignment w:val="center"/>
              <w:rPr>
                <w:rFonts w:ascii="SourceSansPro-Regular" w:hAnsi="SourceSansPro-Regular" w:cs="SourceSansPro-Regular"/>
                <w:bCs/>
                <w:color w:val="000000"/>
                <w:sz w:val="22"/>
                <w:szCs w:val="22"/>
              </w:rPr>
            </w:pPr>
            <w:commentRangeStart w:id="127"/>
            <w:r>
              <w:rPr>
                <w:rFonts w:ascii="SourceSansPro-Regular" w:hAnsi="SourceSansPro-Regular" w:cs="SourceSansPro-Regular"/>
                <w:bCs/>
                <w:color w:val="000000"/>
                <w:sz w:val="22"/>
                <w:szCs w:val="22"/>
              </w:rPr>
              <w:t xml:space="preserve">Intervention: AMT-delivered </w:t>
            </w:r>
            <w:r w:rsidRPr="0004634F">
              <w:rPr>
                <w:rFonts w:ascii="SourceSansPro-Regular" w:hAnsi="SourceSansPro-Regular" w:cs="SourceSansPro-Regular"/>
                <w:bCs/>
                <w:color w:val="000000"/>
                <w:sz w:val="22"/>
                <w:szCs w:val="22"/>
              </w:rPr>
              <w:t>reminders (circumstantial and physical) stickers in medical records on day 3 warning of impending stop order; restrictive: stop order if approval not obtained</w:t>
            </w:r>
            <w:r>
              <w:rPr>
                <w:rFonts w:ascii="SourceSansPro-Regular" w:hAnsi="SourceSansPro-Regular" w:cs="SourceSansPro-Regular"/>
                <w:bCs/>
                <w:color w:val="000000"/>
                <w:sz w:val="22"/>
                <w:szCs w:val="22"/>
              </w:rPr>
              <w:t xml:space="preserve">. </w:t>
            </w:r>
            <w:r w:rsidRPr="0004634F">
              <w:rPr>
                <w:rFonts w:ascii="SourceSansPro-Regular" w:hAnsi="SourceSansPro-Regular" w:cs="SourceSansPro-Regular"/>
                <w:bCs/>
                <w:color w:val="000000"/>
                <w:sz w:val="22"/>
                <w:szCs w:val="22"/>
              </w:rPr>
              <w:t>Intervention Functions: enablement, environmental restructuring, restriction</w:t>
            </w:r>
          </w:p>
          <w:p w14:paraId="1EDCEB2E" w14:textId="77777777" w:rsidR="0004634F" w:rsidRDefault="0004634F" w:rsidP="0004634F">
            <w:pPr>
              <w:widowControl w:val="0"/>
              <w:autoSpaceDE w:val="0"/>
              <w:autoSpaceDN w:val="0"/>
              <w:adjustRightInd w:val="0"/>
              <w:textAlignment w:val="center"/>
              <w:rPr>
                <w:rFonts w:ascii="SourceSansPro-Regular" w:hAnsi="SourceSansPro-Regular" w:cs="SourceSansPro-Regular"/>
                <w:bCs/>
                <w:color w:val="000000"/>
                <w:sz w:val="22"/>
                <w:szCs w:val="22"/>
              </w:rPr>
            </w:pPr>
          </w:p>
          <w:p w14:paraId="1C371649" w14:textId="4B753FB6" w:rsidR="0004634F" w:rsidRPr="0004634F" w:rsidRDefault="0004634F" w:rsidP="0004634F">
            <w:pPr>
              <w:widowControl w:val="0"/>
              <w:autoSpaceDE w:val="0"/>
              <w:autoSpaceDN w:val="0"/>
              <w:adjustRightInd w:val="0"/>
              <w:textAlignment w:val="center"/>
              <w:rPr>
                <w:rFonts w:ascii="SourceSansPro-Regular" w:hAnsi="SourceSansPro-Regular" w:cs="SourceSansPro-Regular"/>
                <w:bCs/>
                <w:color w:val="000000"/>
                <w:sz w:val="22"/>
                <w:szCs w:val="22"/>
              </w:rPr>
            </w:pPr>
            <w:r>
              <w:rPr>
                <w:rFonts w:ascii="SourceSansPro-Regular" w:hAnsi="SourceSansPro-Regular" w:cs="SourceSansPro-Regular"/>
                <w:bCs/>
                <w:color w:val="000000"/>
                <w:sz w:val="22"/>
                <w:szCs w:val="22"/>
              </w:rPr>
              <w:t>Comparison: Participants with and without stickers</w:t>
            </w:r>
            <w:commentRangeEnd w:id="127"/>
            <w:r>
              <w:rPr>
                <w:rStyle w:val="CommentReference"/>
              </w:rPr>
              <w:commentReference w:id="127"/>
            </w:r>
          </w:p>
          <w:p w14:paraId="5B352183" w14:textId="553A8617" w:rsidR="005B4474" w:rsidRDefault="0004634F" w:rsidP="0004634F">
            <w:pPr>
              <w:widowControl w:val="0"/>
              <w:autoSpaceDE w:val="0"/>
              <w:autoSpaceDN w:val="0"/>
              <w:adjustRightInd w:val="0"/>
              <w:textAlignment w:val="center"/>
              <w:rPr>
                <w:rFonts w:ascii="SourceSansPro-Regular" w:hAnsi="SourceSansPro-Regular" w:cs="SourceSansPro-Regular"/>
                <w:bCs/>
                <w:color w:val="000000"/>
                <w:sz w:val="22"/>
                <w:szCs w:val="22"/>
              </w:rPr>
            </w:pPr>
            <w:r>
              <w:rPr>
                <w:rFonts w:ascii="SourceSansPro-Regular" w:hAnsi="SourceSansPro-Regular" w:cs="SourceSansPro-Regular"/>
                <w:bCs/>
                <w:color w:val="000000"/>
                <w:sz w:val="22"/>
                <w:szCs w:val="22"/>
              </w:rPr>
              <w:t xml:space="preserve"> </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05396ED" w14:textId="4884B12C" w:rsidR="005B4474" w:rsidRDefault="0004634F" w:rsidP="00DC62C0">
            <w:pPr>
              <w:pStyle w:val="NormalWeb"/>
              <w:numPr>
                <w:ilvl w:val="0"/>
                <w:numId w:val="28"/>
              </w:numPr>
              <w:ind w:left="403"/>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Unintended consequences: interruption of vancomycin treatment</w:t>
            </w:r>
          </w:p>
        </w:tc>
      </w:tr>
      <w:tr w:rsidR="00363803" w:rsidRPr="00147F95" w14:paraId="6D392143" w14:textId="77777777" w:rsidTr="00C22BBD">
        <w:trPr>
          <w:trHeight w:val="862"/>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871FEA4" w14:textId="6A9EE38D" w:rsidR="00363803" w:rsidRDefault="00363803" w:rsidP="00DC62C0">
            <w:pPr>
              <w:widowControl w:val="0"/>
              <w:autoSpaceDE w:val="0"/>
              <w:autoSpaceDN w:val="0"/>
              <w:adjustRightInd w:val="0"/>
              <w:spacing w:line="240" w:lineRule="auto"/>
              <w:textAlignment w:val="center"/>
              <w:rPr>
                <w:rFonts w:ascii="SourceSansPro-Regular" w:hAnsi="SourceSansPro-Regular" w:cs="SourceSansPro-Regular"/>
                <w:b/>
                <w:color w:val="00009E"/>
                <w:sz w:val="22"/>
                <w:szCs w:val="22"/>
              </w:rPr>
            </w:pPr>
            <w:r w:rsidRPr="00363803">
              <w:rPr>
                <w:rFonts w:ascii="SourceSansPro-Regular" w:hAnsi="SourceSansPro-Regular" w:cs="SourceSansPro-Regular"/>
                <w:b/>
                <w:color w:val="00009E"/>
                <w:sz w:val="22"/>
                <w:szCs w:val="22"/>
                <w:highlight w:val="yellow"/>
              </w:rPr>
              <w:t>CBA</w:t>
            </w: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8429406" w14:textId="77777777" w:rsidR="00363803" w:rsidRDefault="00363803" w:rsidP="0004634F">
            <w:pPr>
              <w:spacing w:before="100" w:beforeAutospacing="1" w:after="100" w:afterAutospacing="1" w:line="240" w:lineRule="auto"/>
              <w:rPr>
                <w:rFonts w:ascii="SourceSansPro-Regular" w:hAnsi="SourceSansPro-Regular" w:cs="SourceSansPro-Regular"/>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D3577BB" w14:textId="77777777" w:rsidR="00363803" w:rsidRDefault="00363803" w:rsidP="00DC62C0">
            <w:pPr>
              <w:spacing w:before="100" w:beforeAutospacing="1" w:after="100" w:afterAutospacing="1" w:line="240" w:lineRule="auto"/>
              <w:rPr>
                <w:rFonts w:ascii="SourceSansPro-Regular" w:hAnsi="SourceSansPro-Regular" w:cs="SourceSansPro-Regular"/>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73F1AB3" w14:textId="77777777" w:rsidR="00363803" w:rsidRDefault="00363803" w:rsidP="00DC62C0">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AF00FBB" w14:textId="77777777" w:rsidR="00363803" w:rsidRDefault="00363803" w:rsidP="0004634F">
            <w:pPr>
              <w:widowControl w:val="0"/>
              <w:autoSpaceDE w:val="0"/>
              <w:autoSpaceDN w:val="0"/>
              <w:adjustRightInd w:val="0"/>
              <w:textAlignment w:val="center"/>
              <w:rPr>
                <w:rFonts w:ascii="SourceSansPro-Regular" w:hAnsi="SourceSansPro-Regular" w:cs="SourceSansPro-Regular"/>
                <w:bCs/>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6985672" w14:textId="77777777" w:rsidR="00363803" w:rsidRDefault="00363803" w:rsidP="00DC62C0">
            <w:pPr>
              <w:pStyle w:val="NormalWeb"/>
              <w:numPr>
                <w:ilvl w:val="0"/>
                <w:numId w:val="28"/>
              </w:numPr>
              <w:ind w:left="403"/>
              <w:rPr>
                <w:rFonts w:ascii="SourceSansPro-Regular" w:hAnsi="SourceSansPro-Regular" w:cs="SourceSansPro-Regular"/>
                <w:color w:val="000000"/>
                <w:sz w:val="22"/>
                <w:szCs w:val="22"/>
              </w:rPr>
            </w:pPr>
          </w:p>
        </w:tc>
      </w:tr>
    </w:tbl>
    <w:p w14:paraId="4D092EA3" w14:textId="72774978" w:rsidR="00EE5410" w:rsidRDefault="00EE5410" w:rsidP="00EE5410"/>
    <w:p w14:paraId="7036F2D0" w14:textId="77777777" w:rsidR="00DF3193" w:rsidRDefault="00DF3193">
      <w:pPr>
        <w:spacing w:line="240" w:lineRule="auto"/>
      </w:pPr>
      <w:r>
        <w:br w:type="page"/>
      </w:r>
    </w:p>
    <w:p w14:paraId="070DF95F" w14:textId="5459D80E" w:rsidR="00DF3193" w:rsidRPr="00937E75" w:rsidRDefault="00DF3193" w:rsidP="00DF3193">
      <w:r w:rsidRPr="00DD2DB3">
        <w:rPr>
          <w:b/>
        </w:rPr>
        <w:lastRenderedPageBreak/>
        <w:t xml:space="preserve">Table </w:t>
      </w:r>
      <w:r>
        <w:rPr>
          <w:b/>
        </w:rPr>
        <w:t>3</w:t>
      </w:r>
      <w:r w:rsidRPr="00DD2DB3">
        <w:rPr>
          <w:b/>
        </w:rPr>
        <w:t>.</w:t>
      </w:r>
      <w:r w:rsidRPr="00937E75">
        <w:t xml:space="preserve">   </w:t>
      </w:r>
      <w:r w:rsidRPr="00DD2DB3">
        <w:rPr>
          <w:i/>
        </w:rPr>
        <w:t>Characteristics of excluded studies</w:t>
      </w:r>
      <w:r>
        <w:rPr>
          <w:i/>
        </w:rPr>
        <w:t xml:space="preserve"> (ordered by study ID)</w:t>
      </w:r>
      <w:r w:rsidRPr="00937E75">
        <w:t xml:space="preserve"> </w:t>
      </w:r>
    </w:p>
    <w:p w14:paraId="3E2462E4" w14:textId="77777777" w:rsidR="00DF3193" w:rsidRDefault="00DF3193" w:rsidP="00DF3193"/>
    <w:tbl>
      <w:tblPr>
        <w:tblW w:w="10617" w:type="dxa"/>
        <w:tblInd w:w="-487" w:type="dxa"/>
        <w:tblLayout w:type="fixed"/>
        <w:tblCellMar>
          <w:left w:w="0" w:type="dxa"/>
          <w:right w:w="0" w:type="dxa"/>
        </w:tblCellMar>
        <w:tblLook w:val="0000" w:firstRow="0" w:lastRow="0" w:firstColumn="0" w:lastColumn="0" w:noHBand="0" w:noVBand="0"/>
      </w:tblPr>
      <w:tblGrid>
        <w:gridCol w:w="2099"/>
        <w:gridCol w:w="8518"/>
      </w:tblGrid>
      <w:tr w:rsidR="00DF3193" w:rsidRPr="00DD2DB3" w14:paraId="37F716DD" w14:textId="77777777" w:rsidTr="00820EF8">
        <w:trPr>
          <w:trHeight w:val="403"/>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4F29335" w14:textId="77777777" w:rsidR="00DF3193" w:rsidRPr="00DD2DB3" w:rsidRDefault="00DF3193"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commentRangeStart w:id="128"/>
            <w:r w:rsidRPr="00DD2DB3">
              <w:rPr>
                <w:rFonts w:ascii="SourceSansPro-Bold" w:hAnsi="SourceSansPro-Bold" w:cs="SourceSansPro-Bold"/>
                <w:b/>
                <w:bCs/>
                <w:color w:val="000000"/>
                <w:sz w:val="22"/>
                <w:szCs w:val="22"/>
              </w:rPr>
              <w:t>Study</w:t>
            </w:r>
            <w:commentRangeEnd w:id="128"/>
            <w:r>
              <w:rPr>
                <w:rStyle w:val="CommentReference"/>
              </w:rPr>
              <w:commentReference w:id="128"/>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9060B95" w14:textId="77777777" w:rsidR="00DF3193" w:rsidRPr="00DD2DB3" w:rsidRDefault="00DF3193"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Reason for exclusion</w:t>
            </w:r>
          </w:p>
        </w:tc>
      </w:tr>
      <w:tr w:rsidR="008170B5" w:rsidRPr="00DD2DB3" w14:paraId="6C9A70A0" w14:textId="77777777" w:rsidTr="00820EF8">
        <w:trPr>
          <w:trHeight w:val="433"/>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D34FDEB" w14:textId="36D03E1F" w:rsidR="008170B5" w:rsidRPr="008170B5" w:rsidRDefault="00B64020" w:rsidP="00B64020">
            <w:pPr>
              <w:widowControl w:val="0"/>
              <w:autoSpaceDE w:val="0"/>
              <w:autoSpaceDN w:val="0"/>
              <w:adjustRightInd w:val="0"/>
              <w:spacing w:line="240" w:lineRule="auto"/>
              <w:textAlignment w:val="center"/>
              <w:rPr>
                <w:rFonts w:ascii="SourceSansPro-Regular" w:hAnsi="SourceSansPro-Regular" w:cs="SourceSansPro-Regular"/>
                <w:color w:val="7030A0"/>
                <w:sz w:val="22"/>
                <w:szCs w:val="22"/>
              </w:rPr>
            </w:pPr>
            <w:r>
              <w:rPr>
                <w:rFonts w:ascii="SourceSansPro-Regular" w:hAnsi="SourceSansPro-Regular" w:cs="SourceSansPro-Regular"/>
                <w:b/>
                <w:color w:val="00009E"/>
                <w:sz w:val="22"/>
                <w:szCs w:val="22"/>
              </w:rPr>
              <w:t>Ahronheim 2000</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FBF768E" w14:textId="77777777" w:rsidR="00B64020" w:rsidRPr="00B64020" w:rsidRDefault="00B64020" w:rsidP="00B64020">
            <w:pPr>
              <w:rPr>
                <w:rFonts w:ascii="SourceSansPro-Regular" w:hAnsi="SourceSansPro-Regular" w:cs="SourceSansPro-Regular"/>
                <w:sz w:val="22"/>
                <w:szCs w:val="22"/>
              </w:rPr>
            </w:pPr>
            <w:r w:rsidRPr="00B64020">
              <w:rPr>
                <w:rFonts w:ascii="SourceSansPro-Regular" w:hAnsi="SourceSansPro-Regular" w:cs="SourceSansPro-Regular"/>
                <w:sz w:val="22"/>
                <w:szCs w:val="22"/>
              </w:rPr>
              <w:t>RCT with no relevant data. Antibiotics were only part of a complex care plan for 6% of participants in the intervention group, and the outcome data do not include information about the effect of the intervention on antibiotic prescribing.</w:t>
            </w:r>
          </w:p>
          <w:p w14:paraId="14FDEDDA" w14:textId="254617CE" w:rsidR="008170B5" w:rsidRPr="008170B5" w:rsidRDefault="008170B5" w:rsidP="008170B5">
            <w:pPr>
              <w:rPr>
                <w:rFonts w:ascii="SourceSansPro-Regular" w:hAnsi="SourceSansPro-Regular" w:cs="SourceSansPro-Regular"/>
                <w:sz w:val="22"/>
                <w:szCs w:val="22"/>
              </w:rPr>
            </w:pPr>
          </w:p>
        </w:tc>
      </w:tr>
      <w:tr w:rsidR="008170B5" w:rsidRPr="00DD2DB3" w14:paraId="1F6E7EFA"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DF9F4F" w14:textId="542D6C2E" w:rsidR="008170B5" w:rsidRPr="008170B5" w:rsidRDefault="00B64020" w:rsidP="00B64020">
            <w:pPr>
              <w:rPr>
                <w:rFonts w:ascii="SourceSansPro-Regular" w:hAnsi="SourceSansPro-Regular" w:cs="SourceSansPro-Regular"/>
                <w:color w:val="7030A0"/>
                <w:sz w:val="22"/>
                <w:szCs w:val="22"/>
              </w:rPr>
            </w:pPr>
            <w:r>
              <w:rPr>
                <w:rFonts w:ascii="SourceSansPro-Regular" w:hAnsi="SourceSansPro-Regular" w:cs="SourceSansPro-Regular"/>
                <w:b/>
                <w:color w:val="00009E"/>
                <w:sz w:val="22"/>
                <w:szCs w:val="22"/>
              </w:rPr>
              <w:t>Bruno-Murtha 2005</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8D81C59" w14:textId="77777777" w:rsidR="00B64020" w:rsidRPr="00B64020" w:rsidRDefault="00B64020" w:rsidP="00B64020">
            <w:pPr>
              <w:rPr>
                <w:rFonts w:ascii="SourceSansPro-Regular" w:hAnsi="SourceSansPro-Regular" w:cs="SourceSansPro-Regular"/>
                <w:sz w:val="22"/>
                <w:szCs w:val="22"/>
              </w:rPr>
            </w:pPr>
            <w:r w:rsidRPr="00B64020">
              <w:rPr>
                <w:rFonts w:ascii="SourceSansPro-Regular" w:hAnsi="SourceSansPro-Regular" w:cs="SourceSansPro-Regular"/>
                <w:sz w:val="22"/>
                <w:szCs w:val="22"/>
              </w:rPr>
              <w:t>ITS of antibiotic cycling with no interpretable data because there are no pre-cycling data. Only provides data for 4 phases of cycling.</w:t>
            </w:r>
          </w:p>
          <w:p w14:paraId="4CEF9D33" w14:textId="0D0C0824" w:rsidR="008170B5" w:rsidRPr="008170B5" w:rsidRDefault="008170B5" w:rsidP="008170B5">
            <w:pPr>
              <w:rPr>
                <w:rFonts w:ascii="SourceSansPro-Regular" w:hAnsi="SourceSansPro-Regular" w:cs="SourceSansPro-Regular"/>
                <w:sz w:val="22"/>
                <w:szCs w:val="22"/>
              </w:rPr>
            </w:pPr>
          </w:p>
        </w:tc>
      </w:tr>
      <w:tr w:rsidR="008170B5" w:rsidRPr="00DD2DB3" w14:paraId="562E39CD" w14:textId="77777777" w:rsidTr="00820EF8">
        <w:trPr>
          <w:trHeight w:val="391"/>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0A014D" w14:textId="16194D35" w:rsidR="008170B5" w:rsidRPr="008170B5" w:rsidRDefault="00B64020" w:rsidP="008170B5">
            <w:pPr>
              <w:rPr>
                <w:rFonts w:ascii="SourceSansPro-Regular" w:hAnsi="SourceSansPro-Regular" w:cs="SourceSansPro-Regular"/>
                <w:color w:val="7030A0"/>
                <w:sz w:val="22"/>
                <w:szCs w:val="22"/>
              </w:rPr>
            </w:pPr>
            <w:r>
              <w:rPr>
                <w:rFonts w:ascii="SourceSansPro-Regular" w:hAnsi="SourceSansPro-Regular" w:cs="SourceSansPro-Regular"/>
                <w:b/>
                <w:color w:val="00009E"/>
                <w:sz w:val="22"/>
                <w:szCs w:val="22"/>
              </w:rPr>
              <w:t>Burke 1997</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399135E" w14:textId="77777777" w:rsidR="00B64020" w:rsidRPr="00B64020" w:rsidRDefault="00B64020" w:rsidP="00B64020">
            <w:pPr>
              <w:rPr>
                <w:rFonts w:ascii="SourceSansPro-Regular" w:hAnsi="SourceSansPro-Regular" w:cs="SourceSansPro-Regular"/>
                <w:sz w:val="22"/>
                <w:szCs w:val="22"/>
              </w:rPr>
            </w:pPr>
            <w:r w:rsidRPr="00B64020">
              <w:rPr>
                <w:rFonts w:ascii="SourceSansPro-Regular" w:hAnsi="SourceSansPro-Regular" w:cs="SourceSansPro-Regular"/>
                <w:sz w:val="22"/>
                <w:szCs w:val="22"/>
              </w:rPr>
              <w:t>ITS with no interpretable data. 2 different interventions (education, then restriction via order form) with 3 points before the education intervention and 3 after, but the restriction intervention started after the 4th point.</w:t>
            </w:r>
          </w:p>
          <w:p w14:paraId="33E0E7ED" w14:textId="378E058B" w:rsidR="008170B5" w:rsidRPr="008170B5" w:rsidRDefault="008170B5" w:rsidP="008170B5">
            <w:pPr>
              <w:rPr>
                <w:rFonts w:ascii="SourceSansPro-Regular" w:hAnsi="SourceSansPro-Regular" w:cs="SourceSansPro-Regular"/>
                <w:sz w:val="22"/>
                <w:szCs w:val="22"/>
              </w:rPr>
            </w:pPr>
          </w:p>
        </w:tc>
      </w:tr>
      <w:tr w:rsidR="008170B5" w:rsidRPr="00DD2DB3" w14:paraId="71A8DF53"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66C4AFC" w14:textId="14E57737" w:rsidR="008170B5" w:rsidRPr="008170B5" w:rsidRDefault="00B64020" w:rsidP="008170B5">
            <w:pPr>
              <w:rPr>
                <w:rFonts w:ascii="SourceSansPro-Regular" w:hAnsi="SourceSansPro-Regular" w:cs="SourceSansPro-Regular"/>
                <w:i/>
                <w:color w:val="7030A0"/>
                <w:sz w:val="22"/>
                <w:szCs w:val="22"/>
              </w:rPr>
            </w:pPr>
            <w:r>
              <w:rPr>
                <w:rFonts w:ascii="SourceSansPro-Regular" w:hAnsi="SourceSansPro-Regular" w:cs="SourceSansPro-Regular"/>
                <w:b/>
                <w:color w:val="00009E"/>
                <w:sz w:val="22"/>
                <w:szCs w:val="22"/>
              </w:rPr>
              <w:t>Cook 2006</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27F3390" w14:textId="77777777" w:rsidR="00B64020" w:rsidRPr="00B64020" w:rsidRDefault="00B64020" w:rsidP="00B64020">
            <w:pPr>
              <w:rPr>
                <w:rFonts w:ascii="SourceSansPro-Regular" w:hAnsi="SourceSansPro-Regular" w:cs="SourceSansPro-Regular"/>
                <w:sz w:val="22"/>
                <w:szCs w:val="22"/>
              </w:rPr>
            </w:pPr>
            <w:r w:rsidRPr="00B64020">
              <w:rPr>
                <w:rFonts w:ascii="SourceSansPro-Regular" w:hAnsi="SourceSansPro-Regular" w:cs="SourceSansPro-Regular"/>
                <w:sz w:val="22"/>
                <w:szCs w:val="22"/>
              </w:rPr>
              <w:t>ITS with no interpretable data because no clearly defined point in time at which the intervention started.</w:t>
            </w:r>
          </w:p>
          <w:p w14:paraId="43857366" w14:textId="2A796B1D" w:rsidR="008170B5" w:rsidRPr="008170B5" w:rsidRDefault="008170B5" w:rsidP="008170B5">
            <w:pPr>
              <w:rPr>
                <w:rFonts w:ascii="SourceSansPro-Regular" w:hAnsi="SourceSansPro-Regular" w:cs="SourceSansPro-Regular"/>
                <w:sz w:val="22"/>
                <w:szCs w:val="22"/>
              </w:rPr>
            </w:pPr>
          </w:p>
        </w:tc>
      </w:tr>
      <w:tr w:rsidR="008170B5" w:rsidRPr="00DD2DB3" w14:paraId="37EE686E"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68C7A18" w14:textId="50C6BD2C" w:rsidR="008170B5" w:rsidRPr="008170B5" w:rsidRDefault="00B64020" w:rsidP="008170B5">
            <w:pPr>
              <w:rPr>
                <w:rFonts w:ascii="SourceSansPro-Regular" w:hAnsi="SourceSansPro-Regular" w:cs="SourceSansPro-Regular"/>
                <w:i/>
                <w:color w:val="7030A0"/>
                <w:sz w:val="22"/>
                <w:szCs w:val="22"/>
              </w:rPr>
            </w:pPr>
            <w:r>
              <w:rPr>
                <w:rFonts w:ascii="SourceSansPro-Regular" w:hAnsi="SourceSansPro-Regular" w:cs="SourceSansPro-Regular"/>
                <w:b/>
                <w:color w:val="00009E"/>
                <w:sz w:val="22"/>
                <w:szCs w:val="22"/>
              </w:rPr>
              <w:t>Crist 1987</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359ED71" w14:textId="77777777" w:rsidR="00B64020" w:rsidRPr="00B64020" w:rsidRDefault="00B64020" w:rsidP="00B64020">
            <w:pPr>
              <w:rPr>
                <w:rFonts w:ascii="SourceSansPro-Regular" w:hAnsi="SourceSansPro-Regular" w:cs="SourceSansPro-Regular"/>
                <w:sz w:val="22"/>
                <w:szCs w:val="22"/>
              </w:rPr>
            </w:pPr>
            <w:r w:rsidRPr="00B64020">
              <w:rPr>
                <w:rFonts w:ascii="SourceSansPro-Regular" w:hAnsi="SourceSansPro-Regular" w:cs="SourceSansPro-Regular"/>
                <w:sz w:val="22"/>
                <w:szCs w:val="22"/>
              </w:rPr>
              <w:t>NRT with no interpretable data. Unacceptable allocation bias ("the allocation of a patient to a particular group was determined by the attending physician").</w:t>
            </w:r>
          </w:p>
          <w:p w14:paraId="0634F02B" w14:textId="4C62EC5A" w:rsidR="008170B5" w:rsidRPr="008170B5" w:rsidRDefault="008170B5" w:rsidP="008170B5">
            <w:pPr>
              <w:rPr>
                <w:rFonts w:ascii="SourceSansPro-Regular" w:hAnsi="SourceSansPro-Regular" w:cs="SourceSansPro-Regular"/>
                <w:sz w:val="22"/>
                <w:szCs w:val="22"/>
              </w:rPr>
            </w:pPr>
          </w:p>
        </w:tc>
      </w:tr>
      <w:tr w:rsidR="008170B5" w:rsidRPr="00DD2DB3" w14:paraId="42D44167"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0291063" w14:textId="59736436" w:rsidR="008170B5" w:rsidRPr="008170B5" w:rsidRDefault="00B64020" w:rsidP="008170B5">
            <w:pPr>
              <w:rPr>
                <w:rFonts w:ascii="SourceSansPro-Regular" w:hAnsi="SourceSansPro-Regular" w:cs="SourceSansPro-Regular"/>
                <w:i/>
                <w:color w:val="7030A0"/>
                <w:sz w:val="22"/>
                <w:szCs w:val="22"/>
              </w:rPr>
            </w:pPr>
            <w:r>
              <w:rPr>
                <w:rFonts w:ascii="SourceSansPro-Regular" w:hAnsi="SourceSansPro-Regular" w:cs="SourceSansPro-Regular"/>
                <w:b/>
                <w:color w:val="00009E"/>
                <w:sz w:val="22"/>
                <w:szCs w:val="22"/>
              </w:rPr>
              <w:t>Cunningham 2008</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8694D01" w14:textId="77777777" w:rsidR="00B64020" w:rsidRPr="00B64020" w:rsidRDefault="00B64020" w:rsidP="00B64020">
            <w:pPr>
              <w:rPr>
                <w:rFonts w:ascii="SourceSansPro-Regular" w:hAnsi="SourceSansPro-Regular" w:cs="SourceSansPro-Regular"/>
                <w:sz w:val="22"/>
                <w:szCs w:val="22"/>
              </w:rPr>
            </w:pPr>
            <w:r w:rsidRPr="00B64020">
              <w:rPr>
                <w:rFonts w:ascii="SourceSansPro-Regular" w:hAnsi="SourceSansPro-Regular" w:cs="SourceSansPro-Regular"/>
                <w:sz w:val="22"/>
                <w:szCs w:val="22"/>
              </w:rPr>
              <w:t>ITS with no relevant data. The only valid outcome data are about compliance with a guideline about generic documentation of prescription rather than any specific antibiotic prescribing outcome. The data about time to first antibiotic dose are UBA.</w:t>
            </w:r>
          </w:p>
          <w:p w14:paraId="52668A4B" w14:textId="757FDF5B" w:rsidR="008170B5" w:rsidRPr="008170B5" w:rsidRDefault="008170B5" w:rsidP="008170B5">
            <w:pPr>
              <w:rPr>
                <w:rFonts w:ascii="SourceSansPro-Regular" w:hAnsi="SourceSansPro-Regular" w:cs="SourceSansPro-Regular"/>
                <w:sz w:val="22"/>
                <w:szCs w:val="22"/>
              </w:rPr>
            </w:pPr>
          </w:p>
        </w:tc>
      </w:tr>
      <w:tr w:rsidR="008170B5" w:rsidRPr="00AE2907" w14:paraId="74244F89"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3DDE44F" w14:textId="39EBDA7E" w:rsidR="008170B5" w:rsidRPr="008170B5" w:rsidRDefault="00B64020" w:rsidP="008170B5">
            <w:pPr>
              <w:rPr>
                <w:rFonts w:ascii="SourceSansPro-Regular" w:hAnsi="SourceSansPro-Regular" w:cs="SourceSansPro-Regular"/>
                <w:color w:val="FF0000"/>
                <w:sz w:val="22"/>
                <w:szCs w:val="22"/>
              </w:rPr>
            </w:pPr>
            <w:r>
              <w:rPr>
                <w:rFonts w:ascii="SourceSansPro-Regular" w:hAnsi="SourceSansPro-Regular" w:cs="SourceSansPro-Regular"/>
                <w:b/>
                <w:color w:val="00009E"/>
                <w:sz w:val="22"/>
                <w:szCs w:val="22"/>
              </w:rPr>
              <w:t>Dellinger 2005</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B40788B" w14:textId="77777777" w:rsidR="00B64020" w:rsidRPr="00B64020" w:rsidRDefault="00B64020" w:rsidP="00B64020">
            <w:pPr>
              <w:rPr>
                <w:rFonts w:ascii="SourceSansPro-Regular" w:hAnsi="SourceSansPro-Regular" w:cs="SourceSansPro-Regular"/>
                <w:sz w:val="22"/>
                <w:szCs w:val="22"/>
              </w:rPr>
            </w:pPr>
            <w:r w:rsidRPr="00B64020">
              <w:rPr>
                <w:rFonts w:ascii="SourceSansPro-Regular" w:hAnsi="SourceSansPro-Regular" w:cs="SourceSansPro-Regular"/>
                <w:sz w:val="22"/>
                <w:szCs w:val="22"/>
              </w:rPr>
              <w:t xml:space="preserve">ITS with no interpretable data because no clearly defined point in time at which the intervention started. Only 4 data points for antibiotic use, and the intervention included </w:t>
            </w:r>
            <w:r w:rsidRPr="00B64020">
              <w:rPr>
                <w:rFonts w:ascii="SourceSansPro-Regular" w:hAnsi="SourceSansPro-Regular" w:cs="SourceSansPro-Regular"/>
                <w:sz w:val="22"/>
                <w:szCs w:val="22"/>
              </w:rPr>
              <w:lastRenderedPageBreak/>
              <w:t>multiple components in addition to antibiotic use, so even if an intervention effect could be calculated reliably it could not be attributed to change in antibiotic prescribing.</w:t>
            </w:r>
          </w:p>
          <w:p w14:paraId="528C8703" w14:textId="721908D8" w:rsidR="008170B5" w:rsidRPr="00B64020" w:rsidRDefault="008170B5" w:rsidP="008170B5">
            <w:pPr>
              <w:rPr>
                <w:rFonts w:ascii="SourceSansPro-Regular" w:hAnsi="SourceSansPro-Regular" w:cs="SourceSansPro-Regular"/>
                <w:sz w:val="22"/>
                <w:szCs w:val="22"/>
              </w:rPr>
            </w:pPr>
          </w:p>
        </w:tc>
      </w:tr>
      <w:tr w:rsidR="008170B5" w:rsidRPr="008170B5" w14:paraId="2F618C48"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00C259E" w14:textId="309C54B8" w:rsidR="00DF3193" w:rsidRPr="008170B5" w:rsidRDefault="008170B5" w:rsidP="00820EF8">
            <w:pPr>
              <w:widowControl w:val="0"/>
              <w:autoSpaceDE w:val="0"/>
              <w:autoSpaceDN w:val="0"/>
              <w:adjustRightInd w:val="0"/>
              <w:spacing w:line="240" w:lineRule="auto"/>
              <w:textAlignment w:val="center"/>
              <w:rPr>
                <w:rFonts w:ascii="SourceSansPro-Regular" w:hAnsi="SourceSansPro-Regular" w:cs="SourceSansPro-Regular"/>
                <w:b/>
                <w:color w:val="FF0000"/>
                <w:sz w:val="22"/>
                <w:szCs w:val="22"/>
              </w:rPr>
            </w:pPr>
            <w:r w:rsidRPr="008170B5">
              <w:rPr>
                <w:rFonts w:ascii="SourceSansPro-Regular" w:hAnsi="SourceSansPro-Regular" w:cs="SourceSansPro-Regular"/>
                <w:b/>
                <w:color w:val="FF0000"/>
                <w:sz w:val="22"/>
                <w:szCs w:val="22"/>
              </w:rPr>
              <w:lastRenderedPageBreak/>
              <w:t>ETC</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D0BF923" w14:textId="391EE111" w:rsidR="00DF3193" w:rsidRPr="008170B5" w:rsidRDefault="008170B5" w:rsidP="00820EF8">
            <w:pPr>
              <w:widowControl w:val="0"/>
              <w:autoSpaceDE w:val="0"/>
              <w:autoSpaceDN w:val="0"/>
              <w:adjustRightInd w:val="0"/>
              <w:spacing w:line="240" w:lineRule="auto"/>
              <w:rPr>
                <w:rFonts w:ascii="SourceSansPro-Bold" w:hAnsi="SourceSansPro-Bold" w:cs="Times New Roman"/>
                <w:b/>
                <w:color w:val="FF0000"/>
                <w:sz w:val="22"/>
                <w:szCs w:val="22"/>
              </w:rPr>
            </w:pPr>
            <w:r w:rsidRPr="008170B5">
              <w:rPr>
                <w:rFonts w:ascii="SourceSansPro-Bold" w:hAnsi="SourceSansPro-Bold" w:cs="Times New Roman"/>
                <w:b/>
                <w:color w:val="FF0000"/>
                <w:sz w:val="22"/>
                <w:szCs w:val="22"/>
              </w:rPr>
              <w:t>ETC</w:t>
            </w:r>
          </w:p>
        </w:tc>
      </w:tr>
    </w:tbl>
    <w:p w14:paraId="4C4F7475" w14:textId="77777777" w:rsidR="00DF3193" w:rsidRDefault="00DF3193" w:rsidP="00DF3193"/>
    <w:p w14:paraId="08DA9375" w14:textId="77777777" w:rsidR="00EE5410" w:rsidRDefault="00EE5410" w:rsidP="00EE5410"/>
    <w:p w14:paraId="72ACA599" w14:textId="5ABC7983" w:rsidR="00EE5410" w:rsidRDefault="00EE5410" w:rsidP="00EE5410">
      <w:pPr>
        <w:spacing w:line="240" w:lineRule="auto"/>
      </w:pPr>
    </w:p>
    <w:p w14:paraId="4108D522" w14:textId="77777777" w:rsidR="00DF3193" w:rsidRDefault="00DF3193">
      <w:pPr>
        <w:spacing w:line="240" w:lineRule="auto"/>
      </w:pPr>
      <w:r>
        <w:br w:type="page"/>
      </w:r>
    </w:p>
    <w:p w14:paraId="0AE563AE" w14:textId="2681CEDC" w:rsidR="00DF3193" w:rsidRDefault="00DF3193" w:rsidP="00DF3193">
      <w:r w:rsidRPr="00DF104D">
        <w:rPr>
          <w:b/>
        </w:rPr>
        <w:lastRenderedPageBreak/>
        <w:t xml:space="preserve">Table </w:t>
      </w:r>
      <w:r>
        <w:rPr>
          <w:b/>
        </w:rPr>
        <w:t>4</w:t>
      </w:r>
      <w:r w:rsidRPr="00DF104D">
        <w:rPr>
          <w:b/>
        </w:rPr>
        <w:t>.</w:t>
      </w:r>
      <w:r w:rsidRPr="00937E75">
        <w:t xml:space="preserve">  </w:t>
      </w:r>
      <w:r w:rsidRPr="00DF104D">
        <w:rPr>
          <w:i/>
        </w:rPr>
        <w:t xml:space="preserve">Characteristics of ongoing </w:t>
      </w:r>
      <w:commentRangeStart w:id="129"/>
      <w:r w:rsidRPr="00DF104D">
        <w:rPr>
          <w:i/>
        </w:rPr>
        <w:t>studies</w:t>
      </w:r>
      <w:commentRangeEnd w:id="129"/>
      <w:r>
        <w:rPr>
          <w:rStyle w:val="CommentReference"/>
        </w:rPr>
        <w:commentReference w:id="129"/>
      </w:r>
      <w:r w:rsidRPr="00937E75">
        <w:t xml:space="preserve"> </w:t>
      </w:r>
    </w:p>
    <w:p w14:paraId="1D2DB406" w14:textId="77777777" w:rsidR="00DF3193" w:rsidRDefault="00DF3193" w:rsidP="00DF3193"/>
    <w:p w14:paraId="7D600B4A" w14:textId="77777777" w:rsidR="00DF3193" w:rsidRPr="00937E75" w:rsidRDefault="00DF3193" w:rsidP="00DF3193"/>
    <w:tbl>
      <w:tblPr>
        <w:tblW w:w="16018" w:type="dxa"/>
        <w:tblInd w:w="-93" w:type="dxa"/>
        <w:tblLayout w:type="fixed"/>
        <w:tblCellMar>
          <w:left w:w="0" w:type="dxa"/>
          <w:right w:w="0" w:type="dxa"/>
        </w:tblCellMar>
        <w:tblLook w:val="0000" w:firstRow="0" w:lastRow="0" w:firstColumn="0" w:lastColumn="0" w:noHBand="0" w:noVBand="0"/>
      </w:tblPr>
      <w:tblGrid>
        <w:gridCol w:w="1458"/>
        <w:gridCol w:w="1945"/>
        <w:gridCol w:w="2268"/>
        <w:gridCol w:w="2551"/>
        <w:gridCol w:w="5245"/>
        <w:gridCol w:w="2551"/>
      </w:tblGrid>
      <w:tr w:rsidR="00EB53DF" w:rsidRPr="00DD2DB3" w14:paraId="5B3BC444" w14:textId="77777777" w:rsidTr="00292BCF">
        <w:trPr>
          <w:trHeight w:val="403"/>
          <w:tblHeader/>
        </w:trPr>
        <w:tc>
          <w:tcPr>
            <w:tcW w:w="1458"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bottom"/>
          </w:tcPr>
          <w:p w14:paraId="689E102A" w14:textId="77777777" w:rsidR="00EB53DF" w:rsidRDefault="00EB53DF"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Study /setting</w:t>
            </w:r>
          </w:p>
          <w:p w14:paraId="12DF05E2" w14:textId="77777777" w:rsidR="00EB53DF" w:rsidRPr="00DD2DB3" w:rsidRDefault="00EB53DF" w:rsidP="00820EF8">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SourceSansPro-Bold"/>
                <w:b/>
                <w:bCs/>
                <w:color w:val="000000"/>
                <w:sz w:val="22"/>
                <w:szCs w:val="22"/>
              </w:rPr>
              <w:t>(RCT)</w:t>
            </w:r>
          </w:p>
        </w:tc>
        <w:tc>
          <w:tcPr>
            <w:tcW w:w="6764" w:type="dxa"/>
            <w:gridSpan w:val="3"/>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10F174CA" w14:textId="77777777" w:rsidR="00EB53DF" w:rsidRPr="00DD2DB3" w:rsidRDefault="00EB53DF" w:rsidP="00820EF8">
            <w:pPr>
              <w:widowControl w:val="0"/>
              <w:autoSpaceDE w:val="0"/>
              <w:autoSpaceDN w:val="0"/>
              <w:adjustRightInd w:val="0"/>
              <w:spacing w:line="240" w:lineRule="auto"/>
              <w:jc w:val="center"/>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Participants</w:t>
            </w:r>
          </w:p>
        </w:tc>
        <w:tc>
          <w:tcPr>
            <w:tcW w:w="5245" w:type="dxa"/>
            <w:vMerge w:val="restart"/>
            <w:tcBorders>
              <w:top w:val="single" w:sz="2" w:space="0" w:color="000000"/>
              <w:left w:val="single" w:sz="2" w:space="0" w:color="000000"/>
              <w:right w:val="single" w:sz="2" w:space="0" w:color="000000"/>
            </w:tcBorders>
            <w:tcMar>
              <w:top w:w="80" w:type="dxa"/>
              <w:left w:w="80" w:type="dxa"/>
              <w:bottom w:w="113" w:type="dxa"/>
              <w:right w:w="80" w:type="dxa"/>
            </w:tcMar>
            <w:vAlign w:val="bottom"/>
          </w:tcPr>
          <w:p w14:paraId="7664BA81" w14:textId="762EEB8E" w:rsidR="00EB53DF" w:rsidRPr="00DD2DB3" w:rsidRDefault="00EB53DF" w:rsidP="00EB53DF">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Interventions</w:t>
            </w:r>
            <w:r>
              <w:rPr>
                <w:rFonts w:ascii="SourceSansPro-Bold" w:hAnsi="SourceSansPro-Bold" w:cs="SourceSansPro-Bold"/>
                <w:b/>
                <w:bCs/>
                <w:color w:val="000000"/>
                <w:sz w:val="22"/>
                <w:szCs w:val="22"/>
              </w:rPr>
              <w:t xml:space="preserve"> and comparisons</w:t>
            </w:r>
          </w:p>
        </w:tc>
        <w:tc>
          <w:tcPr>
            <w:tcW w:w="2551"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bottom"/>
          </w:tcPr>
          <w:p w14:paraId="1153E9C4" w14:textId="77777777" w:rsidR="00EB53DF" w:rsidRPr="00DD2DB3" w:rsidRDefault="00EB53DF" w:rsidP="00820EF8">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Outcomes</w:t>
            </w:r>
          </w:p>
        </w:tc>
      </w:tr>
      <w:tr w:rsidR="00EB53DF" w:rsidRPr="00DD2DB3" w14:paraId="1F55372B" w14:textId="77777777" w:rsidTr="00292BCF">
        <w:trPr>
          <w:trHeight w:val="481"/>
        </w:trPr>
        <w:tc>
          <w:tcPr>
            <w:tcW w:w="1458" w:type="dxa"/>
            <w:vMerge/>
            <w:tcBorders>
              <w:top w:val="single" w:sz="8" w:space="0" w:color="000000"/>
              <w:left w:val="single" w:sz="2" w:space="0" w:color="000000"/>
              <w:bottom w:val="single" w:sz="2" w:space="0" w:color="000000"/>
              <w:right w:val="single" w:sz="2" w:space="0" w:color="000000"/>
            </w:tcBorders>
          </w:tcPr>
          <w:p w14:paraId="1EE54A29" w14:textId="77777777" w:rsidR="00EB53DF" w:rsidRPr="00DD2DB3" w:rsidRDefault="00EB53DF" w:rsidP="00820EF8">
            <w:pPr>
              <w:widowControl w:val="0"/>
              <w:autoSpaceDE w:val="0"/>
              <w:autoSpaceDN w:val="0"/>
              <w:adjustRightInd w:val="0"/>
              <w:spacing w:line="240" w:lineRule="auto"/>
              <w:rPr>
                <w:rFonts w:ascii="SourceSansPro-Bold" w:hAnsi="SourceSansPro-Bold" w:cs="Times New Roman"/>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5D5AB81F" w14:textId="77777777" w:rsidR="00EB53DF" w:rsidRPr="00DD2DB3" w:rsidRDefault="00EB53DF" w:rsidP="00820EF8">
            <w:pPr>
              <w:widowControl w:val="0"/>
              <w:autoSpaceDE w:val="0"/>
              <w:autoSpaceDN w:val="0"/>
              <w:adjustRightInd w:val="0"/>
              <w:spacing w:line="240" w:lineRule="auto"/>
              <w:textAlignment w:val="center"/>
              <w:rPr>
                <w:rFonts w:ascii="SourceSansPro-Regular" w:hAnsi="SourceSansPro-Regular" w:cs="SourceSansPro-Regular"/>
                <w:color w:val="000000"/>
              </w:rPr>
            </w:pPr>
            <w:r w:rsidRPr="00DD2DB3">
              <w:rPr>
                <w:rFonts w:ascii="SourceSansPro-Bold" w:hAnsi="SourceSansPro-Bold" w:cs="SourceSansPro-Bold"/>
                <w:b/>
                <w:bCs/>
                <w:color w:val="000000"/>
                <w:sz w:val="22"/>
                <w:szCs w:val="22"/>
              </w:rPr>
              <w:t xml:space="preserve">Inclusion </w:t>
            </w:r>
            <w:r w:rsidRPr="00DD2DB3">
              <w:rPr>
                <w:rFonts w:ascii="SourceSansPro-Bold" w:hAnsi="SourceSansPro-Bold" w:cs="SourceSansPro-Bold"/>
                <w:b/>
                <w:bCs/>
                <w:color w:val="000000"/>
                <w:sz w:val="22"/>
                <w:szCs w:val="22"/>
              </w:rPr>
              <w:br/>
              <w:t>criteria</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7C56640F" w14:textId="77777777" w:rsidR="00EB53DF" w:rsidRPr="00DD2DB3" w:rsidRDefault="00EB53DF" w:rsidP="00820EF8">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 xml:space="preserve">Exclusion </w:t>
            </w:r>
            <w:r w:rsidRPr="00DD2DB3">
              <w:rPr>
                <w:rFonts w:ascii="SourceSansPro-Bold" w:hAnsi="SourceSansPro-Bold" w:cs="SourceSansPro-Bold"/>
                <w:b/>
                <w:bCs/>
                <w:color w:val="000000"/>
                <w:sz w:val="22"/>
                <w:szCs w:val="22"/>
              </w:rPr>
              <w:br/>
              <w:t>criteria</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19499BBF" w14:textId="77777777" w:rsidR="00EB53DF" w:rsidRPr="00DD2DB3" w:rsidRDefault="00EB53DF" w:rsidP="00820EF8">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Enrolled</w:t>
            </w:r>
          </w:p>
        </w:tc>
        <w:tc>
          <w:tcPr>
            <w:tcW w:w="5245" w:type="dxa"/>
            <w:vMerge/>
            <w:tcBorders>
              <w:left w:val="single" w:sz="2" w:space="0" w:color="000000"/>
              <w:bottom w:val="single" w:sz="2" w:space="0" w:color="000000"/>
              <w:right w:val="single" w:sz="2" w:space="0" w:color="000000"/>
            </w:tcBorders>
          </w:tcPr>
          <w:p w14:paraId="74EC520E" w14:textId="77777777" w:rsidR="00EB53DF" w:rsidRPr="00DD2DB3" w:rsidRDefault="00EB53DF" w:rsidP="00820EF8">
            <w:pPr>
              <w:widowControl w:val="0"/>
              <w:autoSpaceDE w:val="0"/>
              <w:autoSpaceDN w:val="0"/>
              <w:adjustRightInd w:val="0"/>
              <w:spacing w:line="240" w:lineRule="auto"/>
              <w:rPr>
                <w:rFonts w:ascii="SourceSansPro-Bold" w:hAnsi="SourceSansPro-Bold" w:cs="Times New Roman"/>
              </w:rPr>
            </w:pPr>
          </w:p>
        </w:tc>
        <w:tc>
          <w:tcPr>
            <w:tcW w:w="2551" w:type="dxa"/>
            <w:vMerge/>
            <w:tcBorders>
              <w:top w:val="single" w:sz="8" w:space="0" w:color="000000"/>
              <w:left w:val="single" w:sz="2" w:space="0" w:color="000000"/>
              <w:bottom w:val="single" w:sz="2" w:space="0" w:color="000000"/>
              <w:right w:val="single" w:sz="2" w:space="0" w:color="000000"/>
            </w:tcBorders>
          </w:tcPr>
          <w:p w14:paraId="2914D5A7" w14:textId="77777777" w:rsidR="00EB53DF" w:rsidRPr="00DD2DB3" w:rsidRDefault="00EB53DF" w:rsidP="00820EF8">
            <w:pPr>
              <w:widowControl w:val="0"/>
              <w:autoSpaceDE w:val="0"/>
              <w:autoSpaceDN w:val="0"/>
              <w:adjustRightInd w:val="0"/>
              <w:spacing w:line="240" w:lineRule="auto"/>
              <w:rPr>
                <w:rFonts w:ascii="SourceSansPro-Bold" w:hAnsi="SourceSansPro-Bold" w:cs="Times New Roman"/>
              </w:rPr>
            </w:pPr>
          </w:p>
        </w:tc>
      </w:tr>
    </w:tbl>
    <w:p w14:paraId="6792DB25" w14:textId="40E8E0E7" w:rsidR="00406353" w:rsidRDefault="00406353">
      <w:pPr>
        <w:spacing w:line="240" w:lineRule="auto"/>
        <w:rPr>
          <w:rFonts w:asciiTheme="majorHAnsi" w:eastAsiaTheme="majorEastAsia" w:hAnsiTheme="majorHAnsi" w:cstheme="majorBidi"/>
          <w:i/>
          <w:color w:val="000000" w:themeColor="text1"/>
          <w:lang w:val="en-AU"/>
        </w:rPr>
      </w:pPr>
      <w:r>
        <w:br w:type="page"/>
      </w:r>
    </w:p>
    <w:p w14:paraId="7ED7D252" w14:textId="77777777" w:rsidR="0063786D" w:rsidRDefault="0063786D" w:rsidP="00C77235">
      <w:pPr>
        <w:pStyle w:val="Heading3"/>
      </w:pPr>
    </w:p>
    <w:p w14:paraId="3735940E" w14:textId="0E9D693D" w:rsidR="0063786D" w:rsidRPr="00050F6B" w:rsidRDefault="00050F6B" w:rsidP="004877A9">
      <w:pPr>
        <w:pStyle w:val="Heading1"/>
        <w:numPr>
          <w:ilvl w:val="0"/>
          <w:numId w:val="27"/>
        </w:numPr>
        <w:ind w:firstLine="0"/>
      </w:pPr>
      <w:r>
        <w:t>Risk of Bias</w:t>
      </w:r>
    </w:p>
    <w:p w14:paraId="51B5F200" w14:textId="1A53E644" w:rsidR="0063786D" w:rsidRDefault="0063786D" w:rsidP="0063786D">
      <w:pPr>
        <w:rPr>
          <w:i/>
        </w:rPr>
      </w:pPr>
      <w:r w:rsidRPr="00406353">
        <w:rPr>
          <w:b/>
        </w:rPr>
        <w:t xml:space="preserve">Figure </w:t>
      </w:r>
      <w:r>
        <w:rPr>
          <w:b/>
        </w:rPr>
        <w:t>2</w:t>
      </w:r>
      <w:r w:rsidRPr="00406353">
        <w:rPr>
          <w:b/>
        </w:rPr>
        <w:t>.</w:t>
      </w:r>
      <w:r w:rsidRPr="00937E75">
        <w:t xml:space="preserve">  </w:t>
      </w:r>
      <w:r w:rsidRPr="00406353">
        <w:rPr>
          <w:i/>
        </w:rPr>
        <w:t xml:space="preserve">Risk of bias </w:t>
      </w:r>
      <w:commentRangeStart w:id="130"/>
      <w:r w:rsidRPr="00406353">
        <w:rPr>
          <w:i/>
        </w:rPr>
        <w:t>summary</w:t>
      </w:r>
      <w:commentRangeEnd w:id="130"/>
      <w:r w:rsidR="00D02EC9">
        <w:rPr>
          <w:rStyle w:val="CommentReference"/>
        </w:rPr>
        <w:commentReference w:id="130"/>
      </w:r>
    </w:p>
    <w:p w14:paraId="1A39D305" w14:textId="77777777" w:rsidR="00555F50" w:rsidRDefault="00555F50" w:rsidP="0063786D">
      <w:pPr>
        <w:rPr>
          <w:i/>
        </w:rPr>
      </w:pPr>
    </w:p>
    <w:p w14:paraId="140D3846" w14:textId="7893C84A" w:rsidR="00555F50" w:rsidRDefault="006E633A" w:rsidP="0063786D">
      <w:pPr>
        <w:rPr>
          <w:i/>
        </w:rPr>
      </w:pPr>
      <w:r w:rsidRPr="006E633A">
        <w:rPr>
          <w:i/>
          <w:noProof/>
          <w:lang w:eastAsia="en-GB"/>
        </w:rPr>
        <w:lastRenderedPageBreak/>
        <w:drawing>
          <wp:inline distT="0" distB="0" distL="0" distR="0" wp14:anchorId="5877B87E" wp14:editId="2249415A">
            <wp:extent cx="1678034" cy="1746128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85159" cy="17535423"/>
                    </a:xfrm>
                    <a:prstGeom prst="rect">
                      <a:avLst/>
                    </a:prstGeom>
                  </pic:spPr>
                </pic:pic>
              </a:graphicData>
            </a:graphic>
          </wp:inline>
        </w:drawing>
      </w:r>
    </w:p>
    <w:p w14:paraId="4C11C5B6" w14:textId="453A8FBC" w:rsidR="0063786D" w:rsidRDefault="0063786D" w:rsidP="0063786D">
      <w:pPr>
        <w:rPr>
          <w:i/>
        </w:rPr>
      </w:pPr>
    </w:p>
    <w:p w14:paraId="60DABD8B" w14:textId="77777777" w:rsidR="0063786D" w:rsidRDefault="0063786D" w:rsidP="0063786D">
      <w:pPr>
        <w:rPr>
          <w:i/>
        </w:rPr>
      </w:pPr>
    </w:p>
    <w:p w14:paraId="3AA7A84E" w14:textId="77777777" w:rsidR="00555F50" w:rsidRDefault="00555F50">
      <w:pPr>
        <w:spacing w:line="240" w:lineRule="auto"/>
        <w:rPr>
          <w:b/>
        </w:rPr>
      </w:pPr>
      <w:r>
        <w:rPr>
          <w:b/>
        </w:rPr>
        <w:br w:type="page"/>
      </w:r>
    </w:p>
    <w:p w14:paraId="1C71C655" w14:textId="323BC956" w:rsidR="0063786D" w:rsidRDefault="0063786D" w:rsidP="0063786D">
      <w:r w:rsidRPr="00370ACF">
        <w:rPr>
          <w:b/>
        </w:rPr>
        <w:lastRenderedPageBreak/>
        <w:t xml:space="preserve">Table </w:t>
      </w:r>
      <w:r>
        <w:rPr>
          <w:b/>
        </w:rPr>
        <w:t>5</w:t>
      </w:r>
      <w:r w:rsidRPr="00370ACF">
        <w:rPr>
          <w:b/>
        </w:rPr>
        <w:t>.</w:t>
      </w:r>
      <w:r w:rsidRPr="00937E75">
        <w:t xml:space="preserve">   </w:t>
      </w:r>
      <w:r w:rsidR="00AE2907">
        <w:rPr>
          <w:i/>
        </w:rPr>
        <w:t xml:space="preserve">Risk of bias </w:t>
      </w:r>
      <w:commentRangeStart w:id="131"/>
      <w:r w:rsidR="00AE2907">
        <w:rPr>
          <w:i/>
        </w:rPr>
        <w:t>table</w:t>
      </w:r>
      <w:commentRangeEnd w:id="131"/>
      <w:r w:rsidR="00A75F17">
        <w:rPr>
          <w:rStyle w:val="CommentReference"/>
        </w:rPr>
        <w:commentReference w:id="131"/>
      </w:r>
    </w:p>
    <w:p w14:paraId="53D2670C" w14:textId="77777777" w:rsidR="0063786D" w:rsidRDefault="0063786D" w:rsidP="0063786D">
      <w:pPr>
        <w:rPr>
          <w:b/>
        </w:rPr>
      </w:pPr>
    </w:p>
    <w:p w14:paraId="49C80BBA" w14:textId="5FE19DC4" w:rsidR="0063786D" w:rsidRPr="00370ACF" w:rsidRDefault="006E5A78" w:rsidP="0063786D">
      <w:pPr>
        <w:rPr>
          <w:b/>
        </w:rPr>
      </w:pPr>
      <w:r>
        <w:rPr>
          <w:b/>
          <w:color w:val="7030A0"/>
        </w:rPr>
        <w:t xml:space="preserve">Abramowitz </w:t>
      </w:r>
      <w:commentRangeStart w:id="132"/>
      <w:r>
        <w:rPr>
          <w:b/>
          <w:color w:val="7030A0"/>
        </w:rPr>
        <w:t>1982</w:t>
      </w:r>
      <w:commentRangeEnd w:id="132"/>
      <w:r w:rsidR="00C22BBD">
        <w:rPr>
          <w:rStyle w:val="CommentReference"/>
        </w:rPr>
        <w:commentReference w:id="132"/>
      </w:r>
    </w:p>
    <w:p w14:paraId="1A76CCA5" w14:textId="77777777" w:rsidR="0063786D" w:rsidRDefault="0063786D" w:rsidP="0063786D">
      <w:pPr>
        <w:spacing w:line="240" w:lineRule="auto"/>
      </w:pPr>
    </w:p>
    <w:tbl>
      <w:tblPr>
        <w:tblW w:w="0" w:type="auto"/>
        <w:tblLayout w:type="fixed"/>
        <w:tblCellMar>
          <w:left w:w="0" w:type="dxa"/>
          <w:right w:w="0" w:type="dxa"/>
        </w:tblCellMar>
        <w:tblLook w:val="0000" w:firstRow="0" w:lastRow="0" w:firstColumn="0" w:lastColumn="0" w:noHBand="0" w:noVBand="0"/>
      </w:tblPr>
      <w:tblGrid>
        <w:gridCol w:w="3742"/>
        <w:gridCol w:w="2280"/>
        <w:gridCol w:w="7560"/>
      </w:tblGrid>
      <w:tr w:rsidR="0063786D" w:rsidRPr="00A3173A" w14:paraId="16B6410D" w14:textId="77777777" w:rsidTr="00A411D9">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A9582E6" w14:textId="77777777" w:rsidR="0063786D" w:rsidRPr="00A3173A"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A3173A">
              <w:rPr>
                <w:rFonts w:ascii="SourceSansPro-Regular" w:hAnsi="SourceSansPro-Regular" w:cs="SourceSansPro-Bold"/>
                <w:b/>
                <w:bCs/>
                <w:color w:val="000000"/>
                <w:sz w:val="22"/>
                <w:szCs w:val="22"/>
              </w:rPr>
              <w:t>Bias</w:t>
            </w: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4CB8ACC" w14:textId="77777777" w:rsidR="0063786D" w:rsidRPr="00A3173A"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A3173A">
              <w:rPr>
                <w:rFonts w:ascii="SourceSansPro-Regular" w:hAnsi="SourceSansPro-Regular" w:cs="SourceSansPro-Bold"/>
                <w:b/>
                <w:bCs/>
                <w:color w:val="000000"/>
                <w:sz w:val="22"/>
                <w:szCs w:val="22"/>
              </w:rPr>
              <w:t>Author’s judgement</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F987465" w14:textId="77777777" w:rsidR="0063786D" w:rsidRPr="00A3173A"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A3173A">
              <w:rPr>
                <w:rFonts w:ascii="SourceSansPro-Regular" w:hAnsi="SourceSansPro-Regular" w:cs="SourceSansPro-Bold"/>
                <w:b/>
                <w:bCs/>
                <w:color w:val="000000"/>
                <w:sz w:val="22"/>
                <w:szCs w:val="22"/>
              </w:rPr>
              <w:t>Support for judgment</w:t>
            </w:r>
          </w:p>
        </w:tc>
      </w:tr>
      <w:tr w:rsidR="00BD7E07" w:rsidRPr="00A3173A" w14:paraId="47150414" w14:textId="77777777" w:rsidTr="00A411D9">
        <w:trPr>
          <w:trHeight w:val="559"/>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DE7EE70" w14:textId="0BEAD2DC"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Intervention independent (ITS)?</w:t>
            </w:r>
          </w:p>
          <w:p w14:paraId="68EA5B06" w14:textId="281378BC"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1B2E414" w14:textId="08C44356"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r w:rsidRPr="00BD7E07">
              <w:rPr>
                <w:rFonts w:ascii="SourceSansPro-Regular" w:hAnsi="SourceSansPro-Regular" w:cs="SourceSansPro-Regular"/>
                <w:color w:val="000000"/>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6E48026" w14:textId="1125DD03" w:rsidR="00BD7E07" w:rsidRPr="00BD7E07" w:rsidRDefault="00BD7E07" w:rsidP="00BD7E07">
            <w:pPr>
              <w:spacing w:before="100" w:beforeAutospacing="1" w:after="100" w:afterAutospacing="1" w:line="240" w:lineRule="auto"/>
              <w:rPr>
                <w:rFonts w:ascii="SourceSansPro-Regular" w:eastAsia="Times New Roman" w:hAnsi="SourceSansPro-Regular" w:cs="Times New Roman"/>
                <w:lang w:eastAsia="en-GB"/>
              </w:rPr>
            </w:pPr>
            <w:r w:rsidRPr="00BD7E07">
              <w:rPr>
                <w:rFonts w:ascii="SourceSansPro-Regular" w:hAnsi="SourceSansPro-Regular"/>
              </w:rPr>
              <w:t>Not stated.</w:t>
            </w:r>
          </w:p>
        </w:tc>
      </w:tr>
      <w:tr w:rsidR="00BD7E07" w:rsidRPr="00A3173A" w14:paraId="36616963"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9B72AFE" w14:textId="4AA805CE"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Analysed appropriately (ITS)?</w:t>
            </w:r>
          </w:p>
          <w:p w14:paraId="0C4A4EAE" w14:textId="0E0B9453"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9B933C4" w14:textId="2B146C8C"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103B5C6" w14:textId="1E013179"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r w:rsidRPr="00BD7E07">
              <w:rPr>
                <w:rFonts w:ascii="SourceSansPro-Regular" w:hAnsi="SourceSansPro-Regular"/>
              </w:rPr>
              <w:t>Re-analysed. Not done in original paper (comparison of means, uncontrolled before-after).</w:t>
            </w:r>
          </w:p>
        </w:tc>
      </w:tr>
      <w:tr w:rsidR="00BD7E07" w:rsidRPr="00A3173A" w14:paraId="55E95536" w14:textId="77777777" w:rsidTr="00A411D9">
        <w:trPr>
          <w:trHeight w:val="730"/>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E5B4107" w14:textId="0DDAB6F0"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Shape of effect pre-specified (ITS)?</w:t>
            </w:r>
          </w:p>
          <w:p w14:paraId="5214C990" w14:textId="6D45E753"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28587E9" w14:textId="341208B0"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7BBAD04" w14:textId="53EB0D44"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sidRPr="00BD7E07">
              <w:rPr>
                <w:rFonts w:ascii="SourceSansPro-Regular" w:hAnsi="SourceSansPro-Regular" w:cs="AGaramond-Regular"/>
              </w:rPr>
              <w:t>Done, intended effect was decrease in primary</w:t>
            </w:r>
            <w:r>
              <w:rPr>
                <w:rFonts w:ascii="SourceSansPro-Regular" w:hAnsi="SourceSansPro-Regular" w:cs="AGaramond-Regular"/>
              </w:rPr>
              <w:t xml:space="preserve"> </w:t>
            </w:r>
            <w:r w:rsidRPr="00BD7E07">
              <w:rPr>
                <w:rFonts w:ascii="SourceSansPro-Regular" w:hAnsi="SourceSansPro-Regular" w:cs="AGaramond-Regular"/>
              </w:rPr>
              <w:t>outcome and point of analysis was</w:t>
            </w:r>
            <w:r>
              <w:rPr>
                <w:rFonts w:ascii="SourceSansPro-Regular" w:hAnsi="SourceSansPro-Regular" w:cs="AGaramond-Regular"/>
              </w:rPr>
              <w:t xml:space="preserve"> </w:t>
            </w:r>
            <w:r w:rsidRPr="00BD7E07">
              <w:rPr>
                <w:rFonts w:ascii="SourceSansPro-Regular" w:hAnsi="SourceSansPro-Regular" w:cs="AGaramond-Regular"/>
              </w:rPr>
              <w:t>point of intervention</w:t>
            </w:r>
          </w:p>
        </w:tc>
      </w:tr>
      <w:tr w:rsidR="00BD7E07" w:rsidRPr="00A3173A" w14:paraId="61A8EFF5"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AFE2A0F" w14:textId="073CDB13"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Unlikely to affect data collection (ITS)?</w:t>
            </w:r>
          </w:p>
          <w:p w14:paraId="7376D287" w14:textId="2DC85DAE"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077840C" w14:textId="087B92C0"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41195B3" w14:textId="0055B850"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sidRPr="00BD7E07">
              <w:rPr>
                <w:rFonts w:ascii="SourceSansPro-Regular" w:hAnsi="SourceSansPro-Regular" w:cs="AGaramond-Regular"/>
              </w:rPr>
              <w:t>Done, data were from routine systems and</w:t>
            </w:r>
            <w:r>
              <w:rPr>
                <w:rFonts w:ascii="SourceSansPro-Regular" w:hAnsi="SourceSansPro-Regular" w:cs="AGaramond-Regular"/>
              </w:rPr>
              <w:t xml:space="preserve"> </w:t>
            </w:r>
            <w:r w:rsidRPr="00BD7E07">
              <w:rPr>
                <w:rFonts w:ascii="SourceSansPro-Regular" w:hAnsi="SourceSansPro-Regular" w:cs="AGaramond-Regular"/>
              </w:rPr>
              <w:t>unlikely to change over study period</w:t>
            </w:r>
          </w:p>
        </w:tc>
      </w:tr>
      <w:tr w:rsidR="00BD7E07" w:rsidRPr="00A3173A" w14:paraId="56947314"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5374902" w14:textId="44AD1156"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Knowledge of the allocation adequately prevented (ITS)?</w:t>
            </w:r>
          </w:p>
          <w:p w14:paraId="37C07E23"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EB3D8A2" w14:textId="00F47157"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48AA97A" w14:textId="7386CEF9"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sidRPr="00BD7E07">
              <w:rPr>
                <w:rFonts w:ascii="SourceSansPro-Regular" w:hAnsi="SourceSansPro-Regular" w:cs="AGaramond-Regular"/>
              </w:rPr>
              <w:t>Done, data were from routine systems and</w:t>
            </w:r>
            <w:r>
              <w:rPr>
                <w:rFonts w:ascii="SourceSansPro-Regular" w:hAnsi="SourceSansPro-Regular" w:cs="AGaramond-Regular"/>
              </w:rPr>
              <w:t xml:space="preserve"> </w:t>
            </w:r>
            <w:r w:rsidRPr="00BD7E07">
              <w:rPr>
                <w:rFonts w:ascii="SourceSansPro-Regular" w:hAnsi="SourceSansPro-Regular" w:cs="AGaramond-Regular"/>
              </w:rPr>
              <w:t>unlikely to change over study period</w:t>
            </w:r>
          </w:p>
        </w:tc>
      </w:tr>
      <w:tr w:rsidR="00BD7E07" w:rsidRPr="00A3173A" w14:paraId="7F13434F"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BE6B75B" w14:textId="3E7EFB3D"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Incomplete outcome data addressed (ITS)?</w:t>
            </w:r>
          </w:p>
          <w:p w14:paraId="67DE95C7"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124DE70" w14:textId="4934ED31"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E766526" w14:textId="5FB9C478"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sidRPr="00BD7E07">
              <w:rPr>
                <w:rFonts w:ascii="SourceSansPro-Regular" w:hAnsi="SourceSansPro-Regular" w:cs="AGaramond-Regular"/>
              </w:rPr>
              <w:t>Done, data were from routine systems and</w:t>
            </w:r>
            <w:r>
              <w:rPr>
                <w:rFonts w:ascii="SourceSansPro-Regular" w:hAnsi="SourceSansPro-Regular" w:cs="AGaramond-Regular"/>
              </w:rPr>
              <w:t xml:space="preserve"> </w:t>
            </w:r>
            <w:r w:rsidRPr="00BD7E07">
              <w:rPr>
                <w:rFonts w:ascii="SourceSansPro-Regular" w:hAnsi="SourceSansPro-Regular" w:cs="AGaramond-Regular"/>
              </w:rPr>
              <w:t>unlikely to change over study period</w:t>
            </w:r>
          </w:p>
        </w:tc>
      </w:tr>
      <w:tr w:rsidR="00BD7E07" w:rsidRPr="00A3173A" w14:paraId="2C03A0CC"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56C8EC0" w14:textId="28793BB0"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 xml:space="preserve">Free of selected reporting (ITS)? </w:t>
            </w:r>
          </w:p>
          <w:p w14:paraId="2F0B2201"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9245974" w14:textId="5A02988E"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2888FDB" w14:textId="16BC73A0"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sidRPr="00BD7E07">
              <w:rPr>
                <w:rFonts w:ascii="SourceSansPro-Regular" w:hAnsi="SourceSansPro-Regular" w:cs="AGaramond-Regular"/>
              </w:rPr>
              <w:t>Done, data were from routine pharmacy</w:t>
            </w:r>
            <w:r>
              <w:rPr>
                <w:rFonts w:ascii="SourceSansPro-Regular" w:hAnsi="SourceSansPro-Regular" w:cs="AGaramond-Regular"/>
              </w:rPr>
              <w:t xml:space="preserve"> </w:t>
            </w:r>
            <w:r w:rsidRPr="00BD7E07">
              <w:rPr>
                <w:rFonts w:ascii="SourceSansPro-Regular" w:hAnsi="SourceSansPro-Regular" w:cs="AGaramond-Regular"/>
              </w:rPr>
              <w:t>systems database</w:t>
            </w:r>
          </w:p>
        </w:tc>
      </w:tr>
      <w:tr w:rsidR="00BD7E07" w:rsidRPr="00A3173A" w14:paraId="053934B9"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1C39521" w14:textId="4DF39153"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Free of other bias (ITS)?</w:t>
            </w:r>
          </w:p>
          <w:p w14:paraId="30006032"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977311D" w14:textId="76C9FC8E"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CA3DBF0" w14:textId="30B18D3D"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sidRPr="00BD7E07">
              <w:rPr>
                <w:rFonts w:ascii="SourceSansPro-Regular" w:hAnsi="SourceSansPro-Regular" w:cs="AGaramond-Regular"/>
              </w:rPr>
              <w:t>Price of target antibiotics constant over the</w:t>
            </w:r>
            <w:r>
              <w:rPr>
                <w:rFonts w:ascii="SourceSansPro-Regular" w:hAnsi="SourceSansPro-Regular" w:cs="AGaramond-Regular"/>
              </w:rPr>
              <w:t xml:space="preserve"> </w:t>
            </w:r>
            <w:r w:rsidRPr="00BD7E07">
              <w:rPr>
                <w:rFonts w:ascii="SourceSansPro-Regular" w:hAnsi="SourceSansPro-Regular" w:cs="AGaramond-Regular"/>
              </w:rPr>
              <w:t>study period.</w:t>
            </w:r>
          </w:p>
        </w:tc>
      </w:tr>
    </w:tbl>
    <w:p w14:paraId="6DE014CB" w14:textId="77777777" w:rsidR="0063786D" w:rsidRDefault="0063786D" w:rsidP="0063786D">
      <w:pPr>
        <w:spacing w:line="240" w:lineRule="auto"/>
        <w:rPr>
          <w:b/>
          <w:color w:val="7030A0"/>
        </w:rPr>
      </w:pPr>
    </w:p>
    <w:p w14:paraId="268436DA" w14:textId="77777777" w:rsidR="00BD7E07" w:rsidRDefault="00BD7E07" w:rsidP="0063786D">
      <w:pPr>
        <w:spacing w:line="240" w:lineRule="auto"/>
        <w:rPr>
          <w:b/>
          <w:color w:val="7030A0"/>
        </w:rPr>
      </w:pPr>
    </w:p>
    <w:p w14:paraId="39390CEE" w14:textId="77777777" w:rsidR="00BD7E07" w:rsidRDefault="00BD7E07" w:rsidP="0063786D">
      <w:pPr>
        <w:spacing w:line="240" w:lineRule="auto"/>
        <w:rPr>
          <w:b/>
          <w:color w:val="7030A0"/>
        </w:rPr>
      </w:pPr>
    </w:p>
    <w:p w14:paraId="457D03BA" w14:textId="00EDE484" w:rsidR="0063786D" w:rsidRDefault="00A411D9" w:rsidP="0063786D">
      <w:pPr>
        <w:spacing w:line="240" w:lineRule="auto"/>
        <w:rPr>
          <w:b/>
          <w:color w:val="7030A0"/>
        </w:rPr>
      </w:pPr>
      <w:r>
        <w:rPr>
          <w:b/>
          <w:color w:val="7030A0"/>
        </w:rPr>
        <w:t>A</w:t>
      </w:r>
      <w:r w:rsidR="006E5A78">
        <w:rPr>
          <w:b/>
          <w:color w:val="7030A0"/>
        </w:rPr>
        <w:t>d</w:t>
      </w:r>
      <w:r w:rsidR="00BD7E07">
        <w:rPr>
          <w:b/>
          <w:color w:val="7030A0"/>
        </w:rPr>
        <w:t>a</w:t>
      </w:r>
      <w:r w:rsidR="006E5A78">
        <w:rPr>
          <w:b/>
          <w:color w:val="7030A0"/>
        </w:rPr>
        <w:t>chi 199</w:t>
      </w:r>
      <w:r w:rsidR="00BD7E07">
        <w:rPr>
          <w:b/>
          <w:color w:val="7030A0"/>
        </w:rPr>
        <w:t>7</w:t>
      </w:r>
      <w:r w:rsidR="0063786D" w:rsidRPr="00A3173A">
        <w:rPr>
          <w:b/>
          <w:color w:val="7030A0"/>
        </w:rPr>
        <w:t xml:space="preserve">   </w:t>
      </w:r>
    </w:p>
    <w:p w14:paraId="0B9A9478" w14:textId="77777777" w:rsidR="00BD7E07" w:rsidRDefault="00BD7E07" w:rsidP="0063786D">
      <w:pPr>
        <w:spacing w:line="240" w:lineRule="auto"/>
        <w:rPr>
          <w:b/>
          <w:color w:val="7030A0"/>
        </w:rPr>
      </w:pPr>
    </w:p>
    <w:tbl>
      <w:tblPr>
        <w:tblW w:w="0" w:type="auto"/>
        <w:tblLayout w:type="fixed"/>
        <w:tblCellMar>
          <w:left w:w="0" w:type="dxa"/>
          <w:right w:w="0" w:type="dxa"/>
        </w:tblCellMar>
        <w:tblLook w:val="0000" w:firstRow="0" w:lastRow="0" w:firstColumn="0" w:lastColumn="0" w:noHBand="0" w:noVBand="0"/>
      </w:tblPr>
      <w:tblGrid>
        <w:gridCol w:w="3742"/>
        <w:gridCol w:w="2280"/>
        <w:gridCol w:w="7560"/>
      </w:tblGrid>
      <w:tr w:rsidR="00BD7E07" w:rsidRPr="00A3173A" w14:paraId="20FFC3F0" w14:textId="77777777" w:rsidTr="00BD7E07">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C247BF4" w14:textId="77777777"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A3173A">
              <w:rPr>
                <w:rFonts w:ascii="SourceSansPro-Regular" w:hAnsi="SourceSansPro-Regular" w:cs="SourceSansPro-Bold"/>
                <w:b/>
                <w:bCs/>
                <w:color w:val="000000"/>
                <w:sz w:val="22"/>
                <w:szCs w:val="22"/>
              </w:rPr>
              <w:t>Bias</w:t>
            </w: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EB3FF1C" w14:textId="77777777"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A3173A">
              <w:rPr>
                <w:rFonts w:ascii="SourceSansPro-Regular" w:hAnsi="SourceSansPro-Regular" w:cs="SourceSansPro-Bold"/>
                <w:b/>
                <w:bCs/>
                <w:color w:val="000000"/>
                <w:sz w:val="22"/>
                <w:szCs w:val="22"/>
              </w:rPr>
              <w:t>Author’s judgement</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4E82E1" w14:textId="77777777"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A3173A">
              <w:rPr>
                <w:rFonts w:ascii="SourceSansPro-Regular" w:hAnsi="SourceSansPro-Regular" w:cs="SourceSansPro-Bold"/>
                <w:b/>
                <w:bCs/>
                <w:color w:val="000000"/>
                <w:sz w:val="22"/>
                <w:szCs w:val="22"/>
              </w:rPr>
              <w:t>Support for judgment</w:t>
            </w:r>
          </w:p>
        </w:tc>
      </w:tr>
      <w:tr w:rsidR="00BD7E07" w:rsidRPr="00BD7E07" w14:paraId="5D8B344E" w14:textId="77777777" w:rsidTr="00BD7E07">
        <w:trPr>
          <w:trHeight w:val="559"/>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F0C8BA2" w14:textId="77777777"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Intervention independent (ITS)?</w:t>
            </w:r>
          </w:p>
          <w:p w14:paraId="6F55773A"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CCBE0CF" w14:textId="4102D83A"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r>
              <w:rPr>
                <w:rFonts w:ascii="SourceSansPro-Regular" w:hAnsi="SourceSansPro-Regular" w:cs="SourceSansPro-Regular"/>
                <w:color w:val="000000"/>
              </w:rPr>
              <w:t>Low</w:t>
            </w:r>
            <w:r w:rsidRPr="00BD7E07">
              <w:rPr>
                <w:rFonts w:ascii="SourceSansPro-Regular" w:hAnsi="SourceSansPro-Regular" w:cs="SourceSansPro-Regular"/>
                <w:color w:val="000000"/>
              </w:rPr>
              <w:t xml:space="preserve">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47C3F09" w14:textId="72F2E224" w:rsidR="00BD7E07" w:rsidRPr="00BD7E07" w:rsidRDefault="00BD7E07" w:rsidP="00BD7E07">
            <w:pPr>
              <w:spacing w:before="100" w:beforeAutospacing="1" w:after="100" w:afterAutospacing="1" w:line="240" w:lineRule="auto"/>
              <w:rPr>
                <w:rFonts w:ascii="SourceSansPro-Regular" w:eastAsia="Times New Roman" w:hAnsi="SourceSansPro-Regular" w:cs="Times New Roman"/>
                <w:lang w:eastAsia="en-GB"/>
              </w:rPr>
            </w:pPr>
            <w:r>
              <w:rPr>
                <w:rFonts w:ascii="SourceSansPro-Regular" w:hAnsi="SourceSansPro-Regular"/>
              </w:rPr>
              <w:t>&gt; 1 year data pre- and post-intervention</w:t>
            </w:r>
          </w:p>
        </w:tc>
      </w:tr>
      <w:tr w:rsidR="00BD7E07" w:rsidRPr="00BD7E07" w14:paraId="44A0FEF6" w14:textId="77777777" w:rsidTr="00BD7E0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0626DE0" w14:textId="77777777"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Analysed appropriately (ITS)?</w:t>
            </w:r>
          </w:p>
          <w:p w14:paraId="1B1E068A"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9ED9FA4" w14:textId="77777777"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C1249AB"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r w:rsidRPr="00BD7E07">
              <w:rPr>
                <w:rFonts w:ascii="SourceSansPro-Regular" w:hAnsi="SourceSansPro-Regular"/>
              </w:rPr>
              <w:t>Re-analysed. Not done in original paper (comparison of means, uncontrolled before-after).</w:t>
            </w:r>
          </w:p>
        </w:tc>
      </w:tr>
      <w:tr w:rsidR="00BD7E07" w:rsidRPr="00BD7E07" w14:paraId="511F10A3" w14:textId="77777777" w:rsidTr="00BD7E07">
        <w:trPr>
          <w:trHeight w:val="730"/>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F61F509" w14:textId="77777777"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Shape of effect pre-specified (ITS)?</w:t>
            </w:r>
          </w:p>
          <w:p w14:paraId="1C025A06"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144667B" w14:textId="77777777"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81C4F67" w14:textId="77777777"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sidRPr="00BD7E07">
              <w:rPr>
                <w:rFonts w:ascii="SourceSansPro-Regular" w:hAnsi="SourceSansPro-Regular" w:cs="AGaramond-Regular"/>
              </w:rPr>
              <w:t>Done, intended effect was decrease in primary</w:t>
            </w:r>
            <w:r>
              <w:rPr>
                <w:rFonts w:ascii="SourceSansPro-Regular" w:hAnsi="SourceSansPro-Regular" w:cs="AGaramond-Regular"/>
              </w:rPr>
              <w:t xml:space="preserve"> </w:t>
            </w:r>
            <w:r w:rsidRPr="00BD7E07">
              <w:rPr>
                <w:rFonts w:ascii="SourceSansPro-Regular" w:hAnsi="SourceSansPro-Regular" w:cs="AGaramond-Regular"/>
              </w:rPr>
              <w:t>outcome and point of analysis was</w:t>
            </w:r>
            <w:r>
              <w:rPr>
                <w:rFonts w:ascii="SourceSansPro-Regular" w:hAnsi="SourceSansPro-Regular" w:cs="AGaramond-Regular"/>
              </w:rPr>
              <w:t xml:space="preserve"> </w:t>
            </w:r>
            <w:r w:rsidRPr="00BD7E07">
              <w:rPr>
                <w:rFonts w:ascii="SourceSansPro-Regular" w:hAnsi="SourceSansPro-Regular" w:cs="AGaramond-Regular"/>
              </w:rPr>
              <w:t>point of intervention</w:t>
            </w:r>
          </w:p>
        </w:tc>
      </w:tr>
      <w:tr w:rsidR="00BD7E07" w:rsidRPr="00BD7E07" w14:paraId="5BCF0CA8" w14:textId="77777777" w:rsidTr="00BD7E0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CE1E79" w14:textId="77777777"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Unlikely to affect data collection (ITS)?</w:t>
            </w:r>
          </w:p>
          <w:p w14:paraId="1173D8F5"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456F00B" w14:textId="77777777"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643A2F3" w14:textId="77777777"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sidRPr="00BD7E07">
              <w:rPr>
                <w:rFonts w:ascii="SourceSansPro-Regular" w:hAnsi="SourceSansPro-Regular" w:cs="AGaramond-Regular"/>
              </w:rPr>
              <w:t>Done, data were from routine systems and</w:t>
            </w:r>
            <w:r>
              <w:rPr>
                <w:rFonts w:ascii="SourceSansPro-Regular" w:hAnsi="SourceSansPro-Regular" w:cs="AGaramond-Regular"/>
              </w:rPr>
              <w:t xml:space="preserve"> </w:t>
            </w:r>
            <w:r w:rsidRPr="00BD7E07">
              <w:rPr>
                <w:rFonts w:ascii="SourceSansPro-Regular" w:hAnsi="SourceSansPro-Regular" w:cs="AGaramond-Regular"/>
              </w:rPr>
              <w:t>unlikely to change over study period</w:t>
            </w:r>
          </w:p>
        </w:tc>
      </w:tr>
      <w:tr w:rsidR="00BD7E07" w:rsidRPr="00BD7E07" w14:paraId="2789F994" w14:textId="77777777" w:rsidTr="00BD7E0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12574B4" w14:textId="77777777"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Knowledge of the allocation adequately prevented (ITS)?</w:t>
            </w:r>
          </w:p>
          <w:p w14:paraId="04FAF7E8"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B0542F1" w14:textId="77777777"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3E5F238" w14:textId="77777777"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sidRPr="00BD7E07">
              <w:rPr>
                <w:rFonts w:ascii="SourceSansPro-Regular" w:hAnsi="SourceSansPro-Regular" w:cs="AGaramond-Regular"/>
              </w:rPr>
              <w:t>Done, data were from routine systems and</w:t>
            </w:r>
            <w:r>
              <w:rPr>
                <w:rFonts w:ascii="SourceSansPro-Regular" w:hAnsi="SourceSansPro-Regular" w:cs="AGaramond-Regular"/>
              </w:rPr>
              <w:t xml:space="preserve"> </w:t>
            </w:r>
            <w:r w:rsidRPr="00BD7E07">
              <w:rPr>
                <w:rFonts w:ascii="SourceSansPro-Regular" w:hAnsi="SourceSansPro-Regular" w:cs="AGaramond-Regular"/>
              </w:rPr>
              <w:t>unlikely to change over study period</w:t>
            </w:r>
          </w:p>
        </w:tc>
      </w:tr>
      <w:tr w:rsidR="00BD7E07" w:rsidRPr="00BD7E07" w14:paraId="3287869A" w14:textId="77777777" w:rsidTr="00BD7E0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338752F" w14:textId="77777777"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Incomplete outcome data addressed (ITS)?</w:t>
            </w:r>
          </w:p>
          <w:p w14:paraId="57F484C8"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A96DE79" w14:textId="77777777"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8E19E6C" w14:textId="77777777"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sidRPr="00BD7E07">
              <w:rPr>
                <w:rFonts w:ascii="SourceSansPro-Regular" w:hAnsi="SourceSansPro-Regular" w:cs="AGaramond-Regular"/>
              </w:rPr>
              <w:t>Done, data were from routine systems and</w:t>
            </w:r>
            <w:r>
              <w:rPr>
                <w:rFonts w:ascii="SourceSansPro-Regular" w:hAnsi="SourceSansPro-Regular" w:cs="AGaramond-Regular"/>
              </w:rPr>
              <w:t xml:space="preserve"> </w:t>
            </w:r>
            <w:r w:rsidRPr="00BD7E07">
              <w:rPr>
                <w:rFonts w:ascii="SourceSansPro-Regular" w:hAnsi="SourceSansPro-Regular" w:cs="AGaramond-Regular"/>
              </w:rPr>
              <w:t>unlikely to change over study period</w:t>
            </w:r>
          </w:p>
        </w:tc>
      </w:tr>
      <w:tr w:rsidR="00BD7E07" w:rsidRPr="00BD7E07" w14:paraId="39AD8DF5" w14:textId="77777777" w:rsidTr="00BD7E0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44394F8" w14:textId="77777777"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 xml:space="preserve">Free of selected reporting (ITS)? </w:t>
            </w:r>
          </w:p>
          <w:p w14:paraId="7FB6AB75"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DDC9EA4" w14:textId="77777777"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3BECC3A" w14:textId="50F37330"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sidRPr="00BD7E07">
              <w:rPr>
                <w:rFonts w:ascii="SourceSansPro-Regular" w:hAnsi="SourceSansPro-Regular" w:cs="AGaramond-Regular"/>
              </w:rPr>
              <w:t xml:space="preserve">Done, data were from routine systems </w:t>
            </w:r>
            <w:r>
              <w:rPr>
                <w:rFonts w:ascii="SourceSansPro-Regular" w:hAnsi="SourceSansPro-Regular" w:cs="AGaramond-Regular"/>
              </w:rPr>
              <w:t>and unlikely to change over study period</w:t>
            </w:r>
          </w:p>
        </w:tc>
      </w:tr>
      <w:tr w:rsidR="00BD7E07" w:rsidRPr="00BD7E07" w14:paraId="380E6EBD" w14:textId="77777777" w:rsidTr="00BD7E0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22BD562" w14:textId="77777777" w:rsidR="00BD7E07" w:rsidRPr="00BD7E07" w:rsidRDefault="00BD7E07" w:rsidP="00BD7E07">
            <w:pPr>
              <w:spacing w:line="240" w:lineRule="auto"/>
              <w:rPr>
                <w:rFonts w:ascii="SourceSansPro-Regular" w:eastAsia="Times New Roman" w:hAnsi="SourceSansPro-Regular" w:cs="Times New Roman"/>
                <w:lang w:eastAsia="en-GB"/>
              </w:rPr>
            </w:pPr>
            <w:r w:rsidRPr="00BD7E07">
              <w:rPr>
                <w:rFonts w:ascii="SourceSansPro-Regular" w:eastAsia="Times New Roman" w:hAnsi="SourceSansPro-Regular" w:cs="Times New Roman"/>
                <w:lang w:eastAsia="en-GB"/>
              </w:rPr>
              <w:t>Free of other bias (ITS)?</w:t>
            </w:r>
          </w:p>
          <w:p w14:paraId="76A5E139" w14:textId="77777777" w:rsidR="00BD7E07" w:rsidRPr="00BD7E07"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rPr>
            </w:pPr>
          </w:p>
        </w:tc>
        <w:tc>
          <w:tcPr>
            <w:tcW w:w="228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4BE32A1" w14:textId="77777777" w:rsidR="00BD7E07" w:rsidRPr="00A3173A"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rPr>
              <w:t xml:space="preserve">Low </w:t>
            </w:r>
            <w:r w:rsidRPr="00BD7E07">
              <w:rPr>
                <w:rFonts w:ascii="SourceSansPro-Regular" w:hAnsi="SourceSansPro-Regular" w:cs="SourceSansPro-Regular"/>
                <w:color w:val="000000"/>
              </w:rPr>
              <w:t>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FA92C1F" w14:textId="27721B84" w:rsidR="00BD7E07" w:rsidRPr="00BD7E07" w:rsidRDefault="00BD7E07" w:rsidP="00BD7E07">
            <w:pPr>
              <w:autoSpaceDE w:val="0"/>
              <w:autoSpaceDN w:val="0"/>
              <w:adjustRightInd w:val="0"/>
              <w:spacing w:line="240" w:lineRule="auto"/>
              <w:rPr>
                <w:rFonts w:ascii="SourceSansPro-Regular" w:hAnsi="SourceSansPro-Regular" w:cs="SourceSansPro-Regular"/>
                <w:color w:val="000000"/>
              </w:rPr>
            </w:pPr>
            <w:r>
              <w:rPr>
                <w:rFonts w:ascii="SourceSansPro-Regular" w:hAnsi="SourceSansPro-Regular" w:cs="AGaramond-Regular"/>
              </w:rPr>
              <w:t>Not clear, no information about changes In price of vancomycin over the study period</w:t>
            </w:r>
          </w:p>
        </w:tc>
      </w:tr>
    </w:tbl>
    <w:p w14:paraId="443E7BE9" w14:textId="77777777" w:rsidR="00BD7E07" w:rsidRDefault="00BD7E07" w:rsidP="0063786D">
      <w:pPr>
        <w:spacing w:line="240" w:lineRule="auto"/>
        <w:rPr>
          <w:b/>
        </w:rPr>
      </w:pPr>
    </w:p>
    <w:p w14:paraId="6804D8CD" w14:textId="77777777" w:rsidR="0063786D" w:rsidRDefault="0063786D" w:rsidP="0063786D">
      <w:pPr>
        <w:rPr>
          <w:b/>
        </w:rPr>
      </w:pPr>
    </w:p>
    <w:p w14:paraId="753991D7" w14:textId="77777777" w:rsidR="0063786D" w:rsidRDefault="0063786D" w:rsidP="0063786D">
      <w:pPr>
        <w:rPr>
          <w:b/>
        </w:rPr>
      </w:pPr>
    </w:p>
    <w:p w14:paraId="3C9CE276" w14:textId="77777777" w:rsidR="0063786D" w:rsidRDefault="0063786D" w:rsidP="0063786D">
      <w:pPr>
        <w:rPr>
          <w:b/>
        </w:rPr>
      </w:pPr>
    </w:p>
    <w:p w14:paraId="3B77A1D8" w14:textId="77777777" w:rsidR="00A411D9" w:rsidRDefault="00A411D9">
      <w:pPr>
        <w:spacing w:line="240" w:lineRule="auto"/>
        <w:rPr>
          <w:b/>
          <w:color w:val="7030A0"/>
        </w:rPr>
      </w:pPr>
      <w:r>
        <w:rPr>
          <w:b/>
          <w:color w:val="7030A0"/>
        </w:rPr>
        <w:br w:type="page"/>
      </w:r>
    </w:p>
    <w:p w14:paraId="69A89E5C" w14:textId="7B92D4F2" w:rsidR="0063786D" w:rsidRPr="00A3173A" w:rsidRDefault="006E5A78" w:rsidP="0063786D">
      <w:pPr>
        <w:rPr>
          <w:b/>
          <w:color w:val="7030A0"/>
        </w:rPr>
      </w:pPr>
      <w:r>
        <w:rPr>
          <w:b/>
          <w:color w:val="7030A0"/>
        </w:rPr>
        <w:lastRenderedPageBreak/>
        <w:t>Annane 2013</w:t>
      </w:r>
      <w:r w:rsidR="0063786D" w:rsidRPr="00A3173A">
        <w:rPr>
          <w:b/>
          <w:color w:val="7030A0"/>
        </w:rPr>
        <w:t xml:space="preserve">    </w:t>
      </w:r>
    </w:p>
    <w:p w14:paraId="04D012EE" w14:textId="77777777" w:rsidR="0063786D" w:rsidRDefault="0063786D" w:rsidP="0063786D">
      <w:pPr>
        <w:rPr>
          <w:b/>
        </w:rPr>
      </w:pPr>
    </w:p>
    <w:tbl>
      <w:tblPr>
        <w:tblW w:w="13502" w:type="dxa"/>
        <w:tblInd w:w="80" w:type="dxa"/>
        <w:tblLayout w:type="fixed"/>
        <w:tblCellMar>
          <w:left w:w="0" w:type="dxa"/>
          <w:right w:w="0" w:type="dxa"/>
        </w:tblCellMar>
        <w:tblLook w:val="0000" w:firstRow="0" w:lastRow="0" w:firstColumn="0" w:lastColumn="0" w:noHBand="0" w:noVBand="0"/>
      </w:tblPr>
      <w:tblGrid>
        <w:gridCol w:w="3742"/>
        <w:gridCol w:w="2200"/>
        <w:gridCol w:w="7560"/>
      </w:tblGrid>
      <w:tr w:rsidR="0063786D" w:rsidRPr="00F64DE4" w14:paraId="2AD25A13" w14:textId="77777777" w:rsidTr="00A411D9">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D72F054"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D7AA55F"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Author’s judgement</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5272C10" w14:textId="77777777" w:rsidR="0063786D" w:rsidRPr="00F64DE4" w:rsidRDefault="0063786D" w:rsidP="00820EF8">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Support for judgment</w:t>
            </w:r>
          </w:p>
        </w:tc>
      </w:tr>
      <w:tr w:rsidR="00C84E46" w:rsidRPr="00F64DE4" w14:paraId="1F6CC2DA" w14:textId="77777777" w:rsidTr="00C84E46">
        <w:trPr>
          <w:trHeight w:val="50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2D652D5" w14:textId="77777777" w:rsidR="00C84E46" w:rsidRPr="00F64DE4" w:rsidRDefault="00C84E46"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Random sequence generation </w:t>
            </w:r>
            <w:r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3349D9A" w14:textId="387A8CD4" w:rsidR="00C84E46" w:rsidRPr="00F64DE4" w:rsidRDefault="00DD4B78"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48F1030" w14:textId="5EBB9D1E" w:rsidR="00C84E46" w:rsidRPr="00C84E46" w:rsidRDefault="00DD4B78" w:rsidP="00C84E46">
            <w:pPr>
              <w:widowControl w:val="0"/>
              <w:autoSpaceDE w:val="0"/>
              <w:autoSpaceDN w:val="0"/>
              <w:adjustRightInd w:val="0"/>
              <w:spacing w:line="240" w:lineRule="auto"/>
              <w:jc w:val="both"/>
              <w:textAlignment w:val="center"/>
              <w:rPr>
                <w:rFonts w:ascii="SourceSansPro-Regular" w:hAnsi="SourceSansPro-Regular"/>
                <w:sz w:val="22"/>
                <w:szCs w:val="22"/>
              </w:rPr>
            </w:pPr>
            <w:r>
              <w:rPr>
                <w:rFonts w:ascii="SourceSansPro-Regular" w:hAnsi="SourceSansPro-Regular"/>
                <w:sz w:val="22"/>
                <w:szCs w:val="22"/>
              </w:rPr>
              <w:t>Computer generated</w:t>
            </w:r>
          </w:p>
        </w:tc>
      </w:tr>
      <w:tr w:rsidR="00C84E46" w:rsidRPr="00F64DE4" w14:paraId="57FAA285" w14:textId="77777777" w:rsidTr="00C84E46">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7BEEA0" w14:textId="681BB336" w:rsidR="00C84E46" w:rsidRPr="00F64DE4" w:rsidRDefault="00BD7E07" w:rsidP="00BD7E0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All</w:t>
            </w:r>
            <w:r w:rsidR="00C84E46" w:rsidRPr="00F64DE4">
              <w:rPr>
                <w:rFonts w:ascii="SourceSansPro-Regular" w:hAnsi="SourceSansPro-Regular" w:cs="SourceSansPro-Regular"/>
                <w:color w:val="000000"/>
                <w:sz w:val="22"/>
                <w:szCs w:val="22"/>
              </w:rPr>
              <w:t xml:space="preserve">ocation concealment </w:t>
            </w:r>
            <w:r w:rsidR="00C84E46"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F7E4A43" w14:textId="5E87767E" w:rsidR="00C84E46" w:rsidRPr="00F64DE4" w:rsidRDefault="00DD4B78"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AF3D9E2" w14:textId="707C66FB" w:rsidR="00C84E46" w:rsidRPr="00C84E46" w:rsidRDefault="00DD4B78"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Central allocation</w:t>
            </w:r>
          </w:p>
        </w:tc>
      </w:tr>
      <w:tr w:rsidR="00C84E46" w:rsidRPr="00F64DE4" w14:paraId="6628A0B8" w14:textId="77777777" w:rsidTr="00C84E46">
        <w:trPr>
          <w:trHeight w:val="748"/>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539A5FA" w14:textId="6563583F" w:rsidR="00C84E46" w:rsidRPr="00F64DE4" w:rsidRDefault="00C84E46" w:rsidP="00DD4B7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Blinding (performance bias</w:t>
            </w:r>
            <w:r w:rsidR="00DD4B78">
              <w:rPr>
                <w:rFonts w:ascii="SourceSansPro-Regular" w:hAnsi="SourceSansPro-Regular" w:cs="SourceSansPro-Regular"/>
                <w:color w:val="000000"/>
                <w:sz w:val="22"/>
                <w:szCs w:val="22"/>
              </w:rPr>
              <w:t xml:space="preserve"> and detection </w:t>
            </w:r>
            <w:commentRangeStart w:id="133"/>
            <w:r w:rsidR="00DD4B78">
              <w:rPr>
                <w:rFonts w:ascii="SourceSansPro-Regular" w:hAnsi="SourceSansPro-Regular" w:cs="SourceSansPro-Regular"/>
                <w:color w:val="000000"/>
                <w:sz w:val="22"/>
                <w:szCs w:val="22"/>
              </w:rPr>
              <w:t>bias</w:t>
            </w:r>
            <w:commentRangeEnd w:id="133"/>
            <w:r w:rsidR="00DD4B78">
              <w:rPr>
                <w:rStyle w:val="CommentReference"/>
              </w:rPr>
              <w:commentReference w:id="133"/>
            </w:r>
            <w:r w:rsidRPr="00F64DE4">
              <w:rPr>
                <w:rFonts w:ascii="SourceSansPro-Regular" w:hAnsi="SourceSansPro-Regular" w:cs="SourceSansPro-Regular"/>
                <w:color w:val="000000"/>
                <w:sz w:val="22"/>
                <w:szCs w:val="22"/>
              </w:rPr>
              <w:t>)</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A1439B" w14:textId="6F879475" w:rsidR="00C84E46" w:rsidRPr="00F64DE4" w:rsidRDefault="00DD4B78"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High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8AB7EB3" w14:textId="3F572E49" w:rsidR="00C84E46" w:rsidRPr="00C84E46" w:rsidRDefault="00DD4B78"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PCT levels not reported on control participants</w:t>
            </w:r>
          </w:p>
        </w:tc>
      </w:tr>
      <w:tr w:rsidR="00C84E46" w:rsidRPr="00F64DE4" w14:paraId="442095F8" w14:textId="77777777" w:rsidTr="00C84E46">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FAAB140" w14:textId="1C7C0BEB" w:rsidR="00C84E46" w:rsidRPr="00F64DE4" w:rsidRDefault="00DD4B78"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Incomplete outcome data (attrition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25EA823" w14:textId="5DE1E786" w:rsidR="00C84E46" w:rsidRPr="00F64DE4" w:rsidRDefault="00DD4B78"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4650FEB" w14:textId="5D00736B" w:rsidR="00C84E46" w:rsidRPr="00C84E46" w:rsidRDefault="00DD4B78" w:rsidP="00C84E46">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No participants lost to follow-up</w:t>
            </w:r>
          </w:p>
        </w:tc>
      </w:tr>
      <w:tr w:rsidR="0063786D" w:rsidRPr="00F64DE4" w14:paraId="28B95B3D"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1261EA4" w14:textId="5B3C62BD" w:rsidR="0063786D" w:rsidRPr="00F64DE4"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Selective reporting (reporting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E72415D" w14:textId="36A4D9E8" w:rsidR="0063786D" w:rsidRPr="00F64DE4"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04240B6" w14:textId="0E7E090F" w:rsidR="0063786D" w:rsidRPr="00F64DE4"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commentRangeStart w:id="134"/>
            <w:r>
              <w:rPr>
                <w:rFonts w:ascii="SourceSansPro-Regular" w:hAnsi="SourceSansPro-Regular" w:cs="SourceSansPro-Regular"/>
                <w:color w:val="000000"/>
                <w:sz w:val="22"/>
                <w:szCs w:val="22"/>
              </w:rPr>
              <w:t>No participants lost to follow-up</w:t>
            </w:r>
            <w:commentRangeEnd w:id="134"/>
            <w:r>
              <w:rPr>
                <w:rStyle w:val="CommentReference"/>
              </w:rPr>
              <w:commentReference w:id="134"/>
            </w:r>
          </w:p>
        </w:tc>
      </w:tr>
      <w:tr w:rsidR="00DD4B78" w:rsidRPr="00F64DE4" w14:paraId="21AFA3D5"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10267C2" w14:textId="5656F5BF" w:rsidR="00DD4B78"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Other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45353A5" w14:textId="611E7893" w:rsidR="00DD4B78"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High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BBCB66F" w14:textId="0B17C680" w:rsidR="00DD4B78"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Trial stopped prematurely because of low recruitment</w:t>
            </w:r>
          </w:p>
        </w:tc>
      </w:tr>
      <w:tr w:rsidR="00DD4B78" w:rsidRPr="00F64DE4" w14:paraId="356C06CC"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1AF4F5A" w14:textId="355D492E" w:rsidR="00DD4B78" w:rsidRDefault="00DD4B78" w:rsidP="00DD4B7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Baseline outcomes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D8421F7" w14:textId="1C744096" w:rsidR="00DD4B78"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117B447" w14:textId="1BA343F5" w:rsidR="00DD4B78"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No data</w:t>
            </w:r>
          </w:p>
        </w:tc>
      </w:tr>
      <w:tr w:rsidR="00DD4B78" w:rsidRPr="00F64DE4" w14:paraId="3B1BDF1D"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887DD6F" w14:textId="5796E039" w:rsidR="00DD4B78" w:rsidRDefault="00DD4B78" w:rsidP="00DD4B7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Free of contamination</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F46D98C" w14:textId="5224D554" w:rsidR="00DD4B78"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C148AC0" w14:textId="6A18E38F" w:rsidR="00DD4B78"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 xml:space="preserve">PCT levels not reported on control </w:t>
            </w:r>
            <w:commentRangeStart w:id="135"/>
            <w:r>
              <w:rPr>
                <w:rFonts w:ascii="SourceSansPro-Regular" w:hAnsi="SourceSansPro-Regular" w:cs="SourceSansPro-Regular"/>
                <w:color w:val="000000"/>
                <w:sz w:val="22"/>
                <w:szCs w:val="22"/>
              </w:rPr>
              <w:t>participants</w:t>
            </w:r>
            <w:commentRangeEnd w:id="135"/>
            <w:r>
              <w:rPr>
                <w:rStyle w:val="CommentReference"/>
              </w:rPr>
              <w:commentReference w:id="135"/>
            </w:r>
          </w:p>
        </w:tc>
      </w:tr>
      <w:tr w:rsidR="00DD4B78" w:rsidRPr="00F64DE4" w14:paraId="36F59330" w14:textId="77777777" w:rsidTr="00A411D9">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65F45A8" w14:textId="0856ADA3" w:rsidR="00DD4B78" w:rsidRDefault="00DD4B78" w:rsidP="00DD4B7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Baseline characteristics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0001C83" w14:textId="005006A8" w:rsidR="00DD4B78"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52CFAA" w14:textId="328E1942" w:rsidR="00DD4B78" w:rsidRDefault="00DD4B78" w:rsidP="00820EF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Table 1</w:t>
            </w:r>
          </w:p>
        </w:tc>
      </w:tr>
    </w:tbl>
    <w:p w14:paraId="71BFAAA2" w14:textId="77777777" w:rsidR="0063786D" w:rsidRPr="00370ACF" w:rsidRDefault="0063786D" w:rsidP="0063786D">
      <w:pPr>
        <w:rPr>
          <w:b/>
        </w:rPr>
      </w:pPr>
    </w:p>
    <w:p w14:paraId="61020202" w14:textId="77777777" w:rsidR="0063786D" w:rsidRDefault="0063786D" w:rsidP="0063786D">
      <w:pPr>
        <w:spacing w:line="240" w:lineRule="auto"/>
      </w:pPr>
    </w:p>
    <w:p w14:paraId="113F8F99" w14:textId="77777777" w:rsidR="00C84E46" w:rsidRDefault="00C84E46">
      <w:pPr>
        <w:spacing w:line="240" w:lineRule="auto"/>
        <w:rPr>
          <w:b/>
          <w:color w:val="7030A0"/>
        </w:rPr>
      </w:pPr>
      <w:r>
        <w:rPr>
          <w:b/>
          <w:color w:val="7030A0"/>
        </w:rPr>
        <w:br w:type="page"/>
      </w:r>
    </w:p>
    <w:p w14:paraId="0CC38BB4" w14:textId="77777777" w:rsidR="006E633A" w:rsidRDefault="006E5A78" w:rsidP="0063786D">
      <w:pPr>
        <w:rPr>
          <w:b/>
          <w:color w:val="7030A0"/>
        </w:rPr>
      </w:pPr>
      <w:r>
        <w:rPr>
          <w:b/>
          <w:color w:val="7030A0"/>
        </w:rPr>
        <w:lastRenderedPageBreak/>
        <w:t>Bailey 1997</w:t>
      </w:r>
      <w:r w:rsidR="0063786D" w:rsidRPr="00A3173A">
        <w:rPr>
          <w:b/>
          <w:color w:val="7030A0"/>
        </w:rPr>
        <w:t xml:space="preserve"> </w:t>
      </w:r>
    </w:p>
    <w:p w14:paraId="2513FBFE" w14:textId="44D32F8A" w:rsidR="0063786D" w:rsidRPr="00A3173A" w:rsidRDefault="0063786D" w:rsidP="0063786D">
      <w:pPr>
        <w:rPr>
          <w:b/>
          <w:color w:val="7030A0"/>
        </w:rPr>
      </w:pPr>
      <w:r w:rsidRPr="00A3173A">
        <w:rPr>
          <w:b/>
          <w:color w:val="7030A0"/>
        </w:rPr>
        <w:t xml:space="preserve">   </w:t>
      </w:r>
    </w:p>
    <w:tbl>
      <w:tblPr>
        <w:tblW w:w="13502" w:type="dxa"/>
        <w:tblInd w:w="80" w:type="dxa"/>
        <w:tblLayout w:type="fixed"/>
        <w:tblCellMar>
          <w:left w:w="0" w:type="dxa"/>
          <w:right w:w="0" w:type="dxa"/>
        </w:tblCellMar>
        <w:tblLook w:val="0000" w:firstRow="0" w:lastRow="0" w:firstColumn="0" w:lastColumn="0" w:noHBand="0" w:noVBand="0"/>
      </w:tblPr>
      <w:tblGrid>
        <w:gridCol w:w="3742"/>
        <w:gridCol w:w="2200"/>
        <w:gridCol w:w="7560"/>
      </w:tblGrid>
      <w:tr w:rsidR="00DD4B78" w:rsidRPr="00F64DE4" w14:paraId="7E106996" w14:textId="77777777" w:rsidTr="000837A7">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73BBD50" w14:textId="77777777" w:rsidR="00DD4B78" w:rsidRPr="00F64DE4" w:rsidRDefault="00DD4B78" w:rsidP="000837A7">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9DA5F75" w14:textId="77777777" w:rsidR="00DD4B78" w:rsidRPr="00F64DE4" w:rsidRDefault="00DD4B78" w:rsidP="000837A7">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Author’s judgement</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98CEA97" w14:textId="77777777" w:rsidR="00DD4B78" w:rsidRPr="00F64DE4" w:rsidRDefault="00DD4B78" w:rsidP="000837A7">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F64DE4">
              <w:rPr>
                <w:rFonts w:ascii="SourceSansPro-Regular" w:hAnsi="SourceSansPro-Regular" w:cs="SourceSansPro-Bold"/>
                <w:b/>
                <w:bCs/>
                <w:color w:val="000000"/>
                <w:sz w:val="22"/>
                <w:szCs w:val="22"/>
              </w:rPr>
              <w:t>Support for judgment</w:t>
            </w:r>
          </w:p>
        </w:tc>
      </w:tr>
      <w:tr w:rsidR="00DD4B78" w:rsidRPr="00F64DE4" w14:paraId="21459CD1" w14:textId="77777777" w:rsidTr="000837A7">
        <w:trPr>
          <w:trHeight w:val="50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6AF8B50" w14:textId="77777777" w:rsidR="00DD4B78" w:rsidRPr="00F64DE4"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 xml:space="preserve">Random sequence generation </w:t>
            </w:r>
            <w:r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7806497" w14:textId="4B524A88" w:rsidR="00DD4B78" w:rsidRPr="00F64DE4"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w:t>
            </w:r>
            <w:r w:rsidR="00DD4B78">
              <w:rPr>
                <w:rFonts w:ascii="SourceSansPro-Regular" w:hAnsi="SourceSansPro-Regular" w:cs="SourceSansPro-Regular"/>
                <w:color w:val="000000"/>
                <w:sz w:val="22"/>
                <w:szCs w:val="22"/>
              </w:rPr>
              <w:t xml:space="preserve">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39FB73F" w14:textId="1F9E398E" w:rsidR="00DD4B78" w:rsidRPr="00C84E46" w:rsidRDefault="006E633A" w:rsidP="006E633A">
            <w:pPr>
              <w:widowControl w:val="0"/>
              <w:autoSpaceDE w:val="0"/>
              <w:autoSpaceDN w:val="0"/>
              <w:adjustRightInd w:val="0"/>
              <w:spacing w:line="240" w:lineRule="auto"/>
              <w:jc w:val="both"/>
              <w:textAlignment w:val="center"/>
              <w:rPr>
                <w:rFonts w:ascii="SourceSansPro-Regular" w:hAnsi="SourceSansPro-Regular"/>
                <w:sz w:val="22"/>
                <w:szCs w:val="22"/>
              </w:rPr>
            </w:pPr>
            <w:r w:rsidRPr="006E633A">
              <w:rPr>
                <w:rFonts w:ascii="SourceSansPro-Regular" w:hAnsi="SourceSansPro-Regular"/>
                <w:sz w:val="22"/>
                <w:szCs w:val="22"/>
              </w:rPr>
              <w:t>"Physicians of patients considered candidates for intervention were randomised to be either contacted by the clinical pharmacist ... or to be observed"</w:t>
            </w:r>
          </w:p>
        </w:tc>
      </w:tr>
      <w:tr w:rsidR="00DD4B78" w:rsidRPr="00F64DE4" w14:paraId="3E0D3A3A"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69DC8DC" w14:textId="77777777" w:rsidR="00DD4B78" w:rsidRPr="00F64DE4"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All</w:t>
            </w:r>
            <w:r w:rsidRPr="00F64DE4">
              <w:rPr>
                <w:rFonts w:ascii="SourceSansPro-Regular" w:hAnsi="SourceSansPro-Regular" w:cs="SourceSansPro-Regular"/>
                <w:color w:val="000000"/>
                <w:sz w:val="22"/>
                <w:szCs w:val="22"/>
              </w:rPr>
              <w:t xml:space="preserve">ocation concealment </w:t>
            </w:r>
            <w:r w:rsidRPr="00F64DE4">
              <w:rPr>
                <w:rFonts w:ascii="SourceSansPro-Regular" w:hAnsi="SourceSansPro-Regular" w:cs="SourceSansPro-Regular"/>
                <w:color w:val="000000"/>
                <w:sz w:val="22"/>
                <w:szCs w:val="22"/>
              </w:rPr>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E2F459C" w14:textId="5B309550" w:rsidR="00DD4B78" w:rsidRPr="00F64DE4"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68E5986" w14:textId="0CB1D68D" w:rsidR="00DD4B78" w:rsidRPr="00C84E46"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Not stated</w:t>
            </w:r>
          </w:p>
        </w:tc>
      </w:tr>
      <w:tr w:rsidR="00DD4B78" w:rsidRPr="00F64DE4" w14:paraId="148A9F87" w14:textId="77777777" w:rsidTr="000837A7">
        <w:trPr>
          <w:trHeight w:val="748"/>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C7FA707" w14:textId="77777777" w:rsidR="00DD4B78" w:rsidRPr="00F64DE4"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F64DE4">
              <w:rPr>
                <w:rFonts w:ascii="SourceSansPro-Regular" w:hAnsi="SourceSansPro-Regular" w:cs="SourceSansPro-Regular"/>
                <w:color w:val="000000"/>
                <w:sz w:val="22"/>
                <w:szCs w:val="22"/>
              </w:rPr>
              <w:t>Blinding (performance bias</w:t>
            </w:r>
            <w:r>
              <w:rPr>
                <w:rFonts w:ascii="SourceSansPro-Regular" w:hAnsi="SourceSansPro-Regular" w:cs="SourceSansPro-Regular"/>
                <w:color w:val="000000"/>
                <w:sz w:val="22"/>
                <w:szCs w:val="22"/>
              </w:rPr>
              <w:t xml:space="preserve"> and detection </w:t>
            </w:r>
            <w:commentRangeStart w:id="136"/>
            <w:r>
              <w:rPr>
                <w:rFonts w:ascii="SourceSansPro-Regular" w:hAnsi="SourceSansPro-Regular" w:cs="SourceSansPro-Regular"/>
                <w:color w:val="000000"/>
                <w:sz w:val="22"/>
                <w:szCs w:val="22"/>
              </w:rPr>
              <w:t>bias</w:t>
            </w:r>
            <w:commentRangeEnd w:id="136"/>
            <w:r>
              <w:rPr>
                <w:rStyle w:val="CommentReference"/>
              </w:rPr>
              <w:commentReference w:id="136"/>
            </w:r>
            <w:r w:rsidRPr="00F64DE4">
              <w:rPr>
                <w:rFonts w:ascii="SourceSansPro-Regular" w:hAnsi="SourceSansPro-Regular" w:cs="SourceSansPro-Regular"/>
                <w:color w:val="000000"/>
                <w:sz w:val="22"/>
                <w:szCs w:val="22"/>
              </w:rPr>
              <w:t>)</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83776DB" w14:textId="70E7C5A6" w:rsidR="00DD4B78" w:rsidRPr="00F64DE4"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2D79C0E" w14:textId="726279B2" w:rsidR="00DD4B78" w:rsidRPr="00C84E46"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Not stated</w:t>
            </w:r>
          </w:p>
        </w:tc>
      </w:tr>
      <w:tr w:rsidR="00DD4B78" w:rsidRPr="00F64DE4" w14:paraId="6C982423"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516BABD" w14:textId="77777777" w:rsidR="00DD4B78" w:rsidRPr="00F64DE4"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Incomplete outcome data (attrition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4069D14" w14:textId="77777777" w:rsidR="00DD4B78" w:rsidRPr="00F64DE4"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CC4FFDA" w14:textId="3203CFCE" w:rsidR="00DD4B78" w:rsidRPr="00C84E46"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No problems found</w:t>
            </w:r>
          </w:p>
        </w:tc>
      </w:tr>
      <w:tr w:rsidR="00DD4B78" w:rsidRPr="00F64DE4" w14:paraId="6229B1A3"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3AF39AB" w14:textId="77777777" w:rsidR="00DD4B78" w:rsidRPr="00F64DE4"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Selective reporting (reporting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4441EC7" w14:textId="77777777" w:rsidR="00DD4B78" w:rsidRPr="00F64DE4"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45D80FA" w14:textId="4B6672A0" w:rsidR="00DD4B78" w:rsidRPr="00F64DE4"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No problems found</w:t>
            </w:r>
          </w:p>
        </w:tc>
      </w:tr>
      <w:tr w:rsidR="00DD4B78" w:rsidRPr="00F64DE4" w14:paraId="20F23CDB"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490AA9B" w14:textId="77777777" w:rsidR="00DD4B78"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Other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CEDE7D4" w14:textId="77777777" w:rsidR="00DD4B78"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High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DE3A307" w14:textId="4B4E21B5" w:rsidR="00DD4B78"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No power calculation. Prices of antibiotics unlikely to change over 6-month study period.</w:t>
            </w:r>
          </w:p>
        </w:tc>
      </w:tr>
      <w:tr w:rsidR="00DD4B78" w:rsidRPr="00F64DE4" w14:paraId="603E60E3"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8155409" w14:textId="77777777" w:rsidR="00DD4B78"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Baseline outcomes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54592C5" w14:textId="77777777" w:rsidR="00DD4B78"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91C5D91" w14:textId="3262530E" w:rsidR="00DD4B78"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Not stated</w:t>
            </w:r>
          </w:p>
        </w:tc>
      </w:tr>
      <w:tr w:rsidR="00DD4B78" w:rsidRPr="00F64DE4" w14:paraId="47A49F11"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417BCCE" w14:textId="77777777" w:rsidR="00DD4B78"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Free of contamination</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DB30A99" w14:textId="796ABC72" w:rsidR="00DD4B78"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Unclear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8AA484D" w14:textId="1A381CA1" w:rsidR="00DD4B78"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Not stated</w:t>
            </w:r>
          </w:p>
        </w:tc>
      </w:tr>
      <w:tr w:rsidR="00DD4B78" w:rsidRPr="00F64DE4" w14:paraId="5B635957"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1773B00" w14:textId="77777777" w:rsidR="00DD4B78"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Baseline characteristics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61F3117" w14:textId="77777777" w:rsidR="00DD4B78" w:rsidRDefault="00DD4B78"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5AAFAC7" w14:textId="4357AB47" w:rsidR="00DD4B78" w:rsidRDefault="006E633A" w:rsidP="000837A7">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Pr>
                <w:rFonts w:ascii="SourceSansPro-Regular" w:hAnsi="SourceSansPro-Regular" w:cs="SourceSansPro-Regular"/>
                <w:color w:val="000000"/>
                <w:sz w:val="22"/>
                <w:szCs w:val="22"/>
              </w:rPr>
              <w:t xml:space="preserve">See </w:t>
            </w:r>
            <w:r w:rsidR="00DD4B78">
              <w:rPr>
                <w:rFonts w:ascii="SourceSansPro-Regular" w:hAnsi="SourceSansPro-Regular" w:cs="SourceSansPro-Regular"/>
                <w:color w:val="000000"/>
                <w:sz w:val="22"/>
                <w:szCs w:val="22"/>
              </w:rPr>
              <w:t>Table 1</w:t>
            </w:r>
            <w:r>
              <w:rPr>
                <w:rFonts w:ascii="SourceSansPro-Regular" w:hAnsi="SourceSansPro-Regular" w:cs="SourceSansPro-Regular"/>
                <w:color w:val="000000"/>
                <w:sz w:val="22"/>
                <w:szCs w:val="22"/>
              </w:rPr>
              <w:t xml:space="preserve"> in study</w:t>
            </w:r>
          </w:p>
        </w:tc>
      </w:tr>
    </w:tbl>
    <w:p w14:paraId="0AB6FD05" w14:textId="77777777" w:rsidR="0063786D" w:rsidRDefault="0063786D" w:rsidP="0063786D">
      <w:pPr>
        <w:spacing w:line="240" w:lineRule="auto"/>
      </w:pPr>
    </w:p>
    <w:p w14:paraId="2004E54B" w14:textId="77777777" w:rsidR="0063786D" w:rsidRDefault="0063786D" w:rsidP="0063786D">
      <w:pPr>
        <w:spacing w:line="240" w:lineRule="auto"/>
      </w:pPr>
    </w:p>
    <w:p w14:paraId="76DD2670" w14:textId="77777777" w:rsidR="0063786D" w:rsidRDefault="0063786D" w:rsidP="0063786D">
      <w:pPr>
        <w:spacing w:line="240" w:lineRule="auto"/>
      </w:pPr>
    </w:p>
    <w:p w14:paraId="741DAA73" w14:textId="77777777" w:rsidR="00103106" w:rsidRDefault="00103106">
      <w:pPr>
        <w:spacing w:line="240" w:lineRule="auto"/>
        <w:rPr>
          <w:b/>
          <w:color w:val="7030A0"/>
        </w:rPr>
      </w:pPr>
      <w:r>
        <w:rPr>
          <w:b/>
          <w:color w:val="7030A0"/>
        </w:rPr>
        <w:br w:type="page"/>
      </w:r>
    </w:p>
    <w:p w14:paraId="54B4AB50" w14:textId="67B05E47" w:rsidR="0063786D" w:rsidRPr="00A3173A" w:rsidRDefault="006E5A78" w:rsidP="0063786D">
      <w:pPr>
        <w:rPr>
          <w:b/>
          <w:color w:val="7030A0"/>
        </w:rPr>
      </w:pPr>
      <w:r>
        <w:rPr>
          <w:b/>
          <w:color w:val="7030A0"/>
        </w:rPr>
        <w:lastRenderedPageBreak/>
        <w:t xml:space="preserve">Baysari </w:t>
      </w:r>
      <w:r w:rsidR="00C84E46">
        <w:rPr>
          <w:b/>
          <w:color w:val="7030A0"/>
        </w:rPr>
        <w:t>20</w:t>
      </w:r>
      <w:r>
        <w:rPr>
          <w:b/>
          <w:color w:val="7030A0"/>
        </w:rPr>
        <w:t>13</w:t>
      </w:r>
      <w:r w:rsidR="0063786D" w:rsidRPr="00A3173A">
        <w:rPr>
          <w:b/>
          <w:color w:val="7030A0"/>
        </w:rPr>
        <w:t xml:space="preserve">   </w:t>
      </w:r>
      <w:commentRangeStart w:id="137"/>
      <w:commentRangeEnd w:id="137"/>
      <w:r w:rsidR="006E633A">
        <w:rPr>
          <w:rStyle w:val="CommentReference"/>
        </w:rPr>
        <w:commentReference w:id="137"/>
      </w:r>
    </w:p>
    <w:tbl>
      <w:tblPr>
        <w:tblW w:w="13502" w:type="dxa"/>
        <w:tblInd w:w="80" w:type="dxa"/>
        <w:tblLayout w:type="fixed"/>
        <w:tblCellMar>
          <w:left w:w="0" w:type="dxa"/>
          <w:right w:w="0" w:type="dxa"/>
        </w:tblCellMar>
        <w:tblLook w:val="0000" w:firstRow="0" w:lastRow="0" w:firstColumn="0" w:lastColumn="0" w:noHBand="0" w:noVBand="0"/>
      </w:tblPr>
      <w:tblGrid>
        <w:gridCol w:w="3742"/>
        <w:gridCol w:w="2200"/>
        <w:gridCol w:w="7560"/>
      </w:tblGrid>
      <w:tr w:rsidR="006E633A" w:rsidRPr="006E633A" w14:paraId="55BC6702" w14:textId="77777777" w:rsidTr="000837A7">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E17A264" w14:textId="77777777" w:rsidR="006E633A" w:rsidRPr="006E633A" w:rsidRDefault="006E633A" w:rsidP="006E633A">
            <w:pPr>
              <w:spacing w:line="240" w:lineRule="auto"/>
              <w:rPr>
                <w:b/>
                <w:bCs/>
              </w:rPr>
            </w:pPr>
            <w:r w:rsidRPr="006E633A">
              <w:rPr>
                <w:b/>
                <w:bCs/>
              </w:rPr>
              <w:t>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BDB363" w14:textId="77777777" w:rsidR="006E633A" w:rsidRPr="006E633A" w:rsidRDefault="006E633A" w:rsidP="006E633A">
            <w:pPr>
              <w:spacing w:line="240" w:lineRule="auto"/>
              <w:rPr>
                <w:b/>
                <w:bCs/>
              </w:rPr>
            </w:pPr>
            <w:r w:rsidRPr="006E633A">
              <w:rPr>
                <w:b/>
                <w:bCs/>
              </w:rPr>
              <w:t>Author’s judgement</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797CDBC" w14:textId="77777777" w:rsidR="006E633A" w:rsidRPr="006E633A" w:rsidRDefault="006E633A" w:rsidP="006E633A">
            <w:pPr>
              <w:spacing w:line="240" w:lineRule="auto"/>
              <w:rPr>
                <w:b/>
                <w:bCs/>
              </w:rPr>
            </w:pPr>
            <w:r w:rsidRPr="006E633A">
              <w:rPr>
                <w:b/>
                <w:bCs/>
              </w:rPr>
              <w:t>Support for judgment</w:t>
            </w:r>
          </w:p>
        </w:tc>
      </w:tr>
      <w:tr w:rsidR="006E633A" w:rsidRPr="006E633A" w14:paraId="5DF04A74" w14:textId="77777777" w:rsidTr="000837A7">
        <w:trPr>
          <w:trHeight w:val="50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7C89D08" w14:textId="77777777" w:rsidR="006E633A" w:rsidRPr="006E633A" w:rsidRDefault="006E633A" w:rsidP="006E633A">
            <w:pPr>
              <w:spacing w:line="240" w:lineRule="auto"/>
            </w:pPr>
            <w:r w:rsidRPr="006E633A">
              <w:t xml:space="preserve">Random sequence generation </w:t>
            </w:r>
            <w:r w:rsidRPr="006E633A">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63D0590" w14:textId="2A30302C" w:rsidR="006E633A" w:rsidRPr="006E633A" w:rsidRDefault="006E633A" w:rsidP="006E633A">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E0B2DFF" w14:textId="3E53A6BB" w:rsidR="006E633A" w:rsidRPr="006E633A" w:rsidRDefault="006E633A" w:rsidP="006E633A">
            <w:pPr>
              <w:spacing w:line="240" w:lineRule="auto"/>
            </w:pPr>
          </w:p>
        </w:tc>
      </w:tr>
      <w:tr w:rsidR="006E633A" w:rsidRPr="006E633A" w14:paraId="302E3689"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6653488" w14:textId="77777777" w:rsidR="006E633A" w:rsidRPr="006E633A" w:rsidRDefault="006E633A" w:rsidP="006E633A">
            <w:pPr>
              <w:spacing w:line="240" w:lineRule="auto"/>
            </w:pPr>
            <w:r w:rsidRPr="006E633A">
              <w:t xml:space="preserve">Allocation concealment </w:t>
            </w:r>
            <w:r w:rsidRPr="006E633A">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39D30ED" w14:textId="54FAE7D6" w:rsidR="006E633A" w:rsidRPr="006E633A" w:rsidRDefault="006E633A" w:rsidP="006E633A">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06AE709" w14:textId="15B4D277" w:rsidR="006E633A" w:rsidRPr="006E633A" w:rsidRDefault="006E633A" w:rsidP="006E633A">
            <w:pPr>
              <w:spacing w:line="240" w:lineRule="auto"/>
            </w:pPr>
          </w:p>
        </w:tc>
      </w:tr>
      <w:tr w:rsidR="006E633A" w:rsidRPr="006E633A" w14:paraId="666D49B8" w14:textId="77777777" w:rsidTr="000837A7">
        <w:trPr>
          <w:trHeight w:val="748"/>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7EEFFAE" w14:textId="77777777" w:rsidR="006E633A" w:rsidRPr="006E633A" w:rsidRDefault="006E633A" w:rsidP="006E633A">
            <w:pPr>
              <w:spacing w:line="240" w:lineRule="auto"/>
            </w:pPr>
            <w:r w:rsidRPr="006E633A">
              <w:t>Blinding (performance bias and detection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6D3B537" w14:textId="73EF4327" w:rsidR="006E633A" w:rsidRPr="006E633A" w:rsidRDefault="006E633A" w:rsidP="006E633A">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2DBD453" w14:textId="389CD6F5" w:rsidR="006E633A" w:rsidRPr="006E633A" w:rsidRDefault="006E633A" w:rsidP="006E633A">
            <w:pPr>
              <w:spacing w:line="240" w:lineRule="auto"/>
            </w:pPr>
          </w:p>
        </w:tc>
      </w:tr>
      <w:tr w:rsidR="006E633A" w:rsidRPr="006E633A" w14:paraId="4EE23908"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9B20252" w14:textId="77777777" w:rsidR="006E633A" w:rsidRPr="006E633A" w:rsidRDefault="006E633A" w:rsidP="006E633A">
            <w:pPr>
              <w:spacing w:line="240" w:lineRule="auto"/>
            </w:pPr>
            <w:r w:rsidRPr="006E633A">
              <w:t>Incomplete outcome data (attrition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D0FBB8A" w14:textId="622E65AC" w:rsidR="006E633A" w:rsidRPr="006E633A" w:rsidRDefault="006E633A" w:rsidP="006E633A">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9A5601" w14:textId="3CF01A51" w:rsidR="006E633A" w:rsidRPr="006E633A" w:rsidRDefault="006E633A" w:rsidP="006E633A">
            <w:pPr>
              <w:spacing w:line="240" w:lineRule="auto"/>
            </w:pPr>
          </w:p>
        </w:tc>
      </w:tr>
      <w:tr w:rsidR="006E633A" w:rsidRPr="006E633A" w14:paraId="0535F6B2"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7B2CB7C" w14:textId="77777777" w:rsidR="006E633A" w:rsidRPr="006E633A" w:rsidRDefault="006E633A" w:rsidP="006E633A">
            <w:pPr>
              <w:spacing w:line="240" w:lineRule="auto"/>
            </w:pPr>
            <w:r w:rsidRPr="006E633A">
              <w:t>Selective reporting (reporting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1353D40" w14:textId="68F62B42" w:rsidR="006E633A" w:rsidRPr="006E633A" w:rsidRDefault="006E633A" w:rsidP="006E633A">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27B749F" w14:textId="28FF65EE" w:rsidR="006E633A" w:rsidRPr="006E633A" w:rsidRDefault="006E633A" w:rsidP="006E633A">
            <w:pPr>
              <w:spacing w:line="240" w:lineRule="auto"/>
            </w:pPr>
          </w:p>
        </w:tc>
      </w:tr>
      <w:tr w:rsidR="006E633A" w:rsidRPr="006E633A" w14:paraId="45C2294E"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245BE25" w14:textId="77777777" w:rsidR="006E633A" w:rsidRPr="006E633A" w:rsidRDefault="006E633A" w:rsidP="006E633A">
            <w:pPr>
              <w:spacing w:line="240" w:lineRule="auto"/>
            </w:pPr>
            <w:r w:rsidRPr="006E633A">
              <w:t>Other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89C3CC0" w14:textId="1115D1FC" w:rsidR="006E633A" w:rsidRPr="006E633A" w:rsidRDefault="006E633A" w:rsidP="006E633A">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CD36B25" w14:textId="46E66DF9" w:rsidR="006E633A" w:rsidRPr="006E633A" w:rsidRDefault="006E633A" w:rsidP="006E633A">
            <w:pPr>
              <w:spacing w:line="240" w:lineRule="auto"/>
            </w:pPr>
          </w:p>
        </w:tc>
      </w:tr>
      <w:tr w:rsidR="006E633A" w:rsidRPr="006E633A" w14:paraId="583828A4"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4B77E63" w14:textId="77777777" w:rsidR="006E633A" w:rsidRPr="006E633A" w:rsidRDefault="006E633A" w:rsidP="006E633A">
            <w:pPr>
              <w:spacing w:line="240" w:lineRule="auto"/>
            </w:pPr>
            <w:r w:rsidRPr="006E633A">
              <w:t>Baseline outcomes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E7868C4" w14:textId="70B7121D" w:rsidR="006E633A" w:rsidRPr="006E633A" w:rsidRDefault="006E633A" w:rsidP="006E633A">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C580802" w14:textId="0D2572F0" w:rsidR="006E633A" w:rsidRPr="006E633A" w:rsidRDefault="006E633A" w:rsidP="006E633A">
            <w:pPr>
              <w:spacing w:line="240" w:lineRule="auto"/>
            </w:pPr>
          </w:p>
        </w:tc>
      </w:tr>
      <w:tr w:rsidR="006E633A" w:rsidRPr="006E633A" w14:paraId="6C8B5E6E"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D7BF56A" w14:textId="77777777" w:rsidR="006E633A" w:rsidRPr="006E633A" w:rsidRDefault="006E633A" w:rsidP="006E633A">
            <w:pPr>
              <w:spacing w:line="240" w:lineRule="auto"/>
            </w:pPr>
            <w:r w:rsidRPr="006E633A">
              <w:t>Free of contamination</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782DB8C" w14:textId="17513812" w:rsidR="006E633A" w:rsidRPr="006E633A" w:rsidRDefault="006E633A" w:rsidP="006E633A">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22D3D0A" w14:textId="3A3ED3D4" w:rsidR="006E633A" w:rsidRPr="006E633A" w:rsidRDefault="006E633A" w:rsidP="006E633A">
            <w:pPr>
              <w:spacing w:line="240" w:lineRule="auto"/>
            </w:pPr>
          </w:p>
        </w:tc>
      </w:tr>
      <w:tr w:rsidR="006E633A" w:rsidRPr="006E633A" w14:paraId="3D6A43E3"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9B28BD6" w14:textId="77777777" w:rsidR="006E633A" w:rsidRPr="006E633A" w:rsidRDefault="006E633A" w:rsidP="006E633A">
            <w:pPr>
              <w:spacing w:line="240" w:lineRule="auto"/>
            </w:pPr>
            <w:r w:rsidRPr="006E633A">
              <w:t>Baseline characteristics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1AB5D8C" w14:textId="47FFF8F1" w:rsidR="006E633A" w:rsidRPr="006E633A" w:rsidRDefault="006E633A" w:rsidP="006E633A">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6307E4D" w14:textId="21E0CC07" w:rsidR="006E633A" w:rsidRPr="006E633A" w:rsidRDefault="006E633A" w:rsidP="006E633A">
            <w:pPr>
              <w:spacing w:line="240" w:lineRule="auto"/>
            </w:pPr>
          </w:p>
        </w:tc>
      </w:tr>
    </w:tbl>
    <w:p w14:paraId="321D08DC" w14:textId="77777777" w:rsidR="0063786D" w:rsidRDefault="0063786D" w:rsidP="0063786D">
      <w:pPr>
        <w:spacing w:line="240" w:lineRule="auto"/>
      </w:pPr>
    </w:p>
    <w:p w14:paraId="69A8F256" w14:textId="77777777" w:rsidR="006E5A78" w:rsidRDefault="006E5A78" w:rsidP="0063786D">
      <w:pPr>
        <w:spacing w:line="240" w:lineRule="auto"/>
      </w:pPr>
    </w:p>
    <w:p w14:paraId="1165C189" w14:textId="77777777" w:rsidR="006E5A78" w:rsidRDefault="006E5A78" w:rsidP="0063786D">
      <w:pPr>
        <w:spacing w:line="240" w:lineRule="auto"/>
      </w:pPr>
    </w:p>
    <w:p w14:paraId="55CE4532" w14:textId="77777777" w:rsidR="00103106" w:rsidRDefault="00103106">
      <w:pPr>
        <w:spacing w:line="240" w:lineRule="auto"/>
        <w:rPr>
          <w:b/>
          <w:color w:val="7030A0"/>
        </w:rPr>
      </w:pPr>
      <w:r>
        <w:rPr>
          <w:b/>
          <w:color w:val="7030A0"/>
        </w:rPr>
        <w:br w:type="page"/>
      </w:r>
    </w:p>
    <w:p w14:paraId="7626A57F" w14:textId="77777777" w:rsidR="00103106" w:rsidRDefault="006E5A78" w:rsidP="006E5A78">
      <w:pPr>
        <w:rPr>
          <w:b/>
          <w:color w:val="7030A0"/>
        </w:rPr>
      </w:pPr>
      <w:r>
        <w:rPr>
          <w:b/>
          <w:color w:val="7030A0"/>
        </w:rPr>
        <w:lastRenderedPageBreak/>
        <w:t>Bouadma 2010</w:t>
      </w:r>
      <w:r w:rsidRPr="00A3173A">
        <w:rPr>
          <w:b/>
          <w:color w:val="7030A0"/>
        </w:rPr>
        <w:t xml:space="preserve"> </w:t>
      </w:r>
    </w:p>
    <w:p w14:paraId="3B51A012" w14:textId="43A7E9AE" w:rsidR="006E5A78" w:rsidRPr="00A3173A" w:rsidRDefault="006E5A78" w:rsidP="006E5A78">
      <w:pPr>
        <w:rPr>
          <w:b/>
          <w:color w:val="7030A0"/>
        </w:rPr>
      </w:pPr>
      <w:r w:rsidRPr="00A3173A">
        <w:rPr>
          <w:b/>
          <w:color w:val="7030A0"/>
        </w:rPr>
        <w:t xml:space="preserve">  </w:t>
      </w:r>
    </w:p>
    <w:tbl>
      <w:tblPr>
        <w:tblW w:w="13502" w:type="dxa"/>
        <w:tblInd w:w="80" w:type="dxa"/>
        <w:tblLayout w:type="fixed"/>
        <w:tblCellMar>
          <w:left w:w="0" w:type="dxa"/>
          <w:right w:w="0" w:type="dxa"/>
        </w:tblCellMar>
        <w:tblLook w:val="0000" w:firstRow="0" w:lastRow="0" w:firstColumn="0" w:lastColumn="0" w:noHBand="0" w:noVBand="0"/>
      </w:tblPr>
      <w:tblGrid>
        <w:gridCol w:w="3742"/>
        <w:gridCol w:w="2200"/>
        <w:gridCol w:w="7560"/>
      </w:tblGrid>
      <w:tr w:rsidR="00103106" w:rsidRPr="006E633A" w14:paraId="40D1CE1F" w14:textId="77777777" w:rsidTr="000837A7">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80516A" w14:textId="77777777" w:rsidR="00103106" w:rsidRPr="006E633A" w:rsidRDefault="00103106" w:rsidP="000837A7">
            <w:pPr>
              <w:spacing w:line="240" w:lineRule="auto"/>
              <w:rPr>
                <w:b/>
                <w:bCs/>
              </w:rPr>
            </w:pPr>
            <w:r w:rsidRPr="006E633A">
              <w:rPr>
                <w:b/>
                <w:bCs/>
              </w:rPr>
              <w:t>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EC04944" w14:textId="77777777" w:rsidR="00103106" w:rsidRPr="006E633A" w:rsidRDefault="00103106" w:rsidP="000837A7">
            <w:pPr>
              <w:spacing w:line="240" w:lineRule="auto"/>
              <w:rPr>
                <w:b/>
                <w:bCs/>
              </w:rPr>
            </w:pPr>
            <w:r w:rsidRPr="006E633A">
              <w:rPr>
                <w:b/>
                <w:bCs/>
              </w:rPr>
              <w:t>Author’s judgement</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1C795FC" w14:textId="77777777" w:rsidR="00103106" w:rsidRPr="006E633A" w:rsidRDefault="00103106" w:rsidP="000837A7">
            <w:pPr>
              <w:spacing w:line="240" w:lineRule="auto"/>
              <w:rPr>
                <w:b/>
                <w:bCs/>
              </w:rPr>
            </w:pPr>
            <w:r w:rsidRPr="006E633A">
              <w:rPr>
                <w:b/>
                <w:bCs/>
              </w:rPr>
              <w:t>Support for judgment</w:t>
            </w:r>
          </w:p>
        </w:tc>
      </w:tr>
      <w:tr w:rsidR="00103106" w:rsidRPr="006E633A" w14:paraId="24FB3E03" w14:textId="77777777" w:rsidTr="000837A7">
        <w:trPr>
          <w:trHeight w:val="50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BDD527A" w14:textId="77777777" w:rsidR="00103106" w:rsidRPr="006E633A" w:rsidRDefault="00103106" w:rsidP="000837A7">
            <w:pPr>
              <w:spacing w:line="240" w:lineRule="auto"/>
            </w:pPr>
            <w:r w:rsidRPr="006E633A">
              <w:t xml:space="preserve">Random sequence generation </w:t>
            </w:r>
            <w:r w:rsidRPr="006E633A">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4B1FCA6" w14:textId="0000522D" w:rsidR="00103106" w:rsidRPr="006E633A" w:rsidRDefault="00103106" w:rsidP="000837A7">
            <w:pPr>
              <w:spacing w:line="240" w:lineRule="auto"/>
            </w:pPr>
            <w: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B36161E" w14:textId="275D256C" w:rsidR="00103106" w:rsidRPr="006E633A" w:rsidRDefault="00103106" w:rsidP="000837A7">
            <w:pPr>
              <w:spacing w:line="240" w:lineRule="auto"/>
            </w:pPr>
            <w:r>
              <w:t>Computer-generated randomisation sequence</w:t>
            </w:r>
          </w:p>
        </w:tc>
      </w:tr>
      <w:tr w:rsidR="00103106" w:rsidRPr="006E633A" w14:paraId="54368A3B"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586CD02" w14:textId="77777777" w:rsidR="00103106" w:rsidRPr="006E633A" w:rsidRDefault="00103106" w:rsidP="000837A7">
            <w:pPr>
              <w:spacing w:line="240" w:lineRule="auto"/>
            </w:pPr>
            <w:r w:rsidRPr="006E633A">
              <w:t xml:space="preserve">Allocation concealment </w:t>
            </w:r>
            <w:r w:rsidRPr="006E633A">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73B05A" w14:textId="0862AD06" w:rsidR="00103106" w:rsidRPr="006E633A" w:rsidRDefault="00103106" w:rsidP="000837A7">
            <w:pPr>
              <w:spacing w:line="240" w:lineRule="auto"/>
            </w:pPr>
            <w: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4413262" w14:textId="451C6D6C" w:rsidR="00103106" w:rsidRPr="006E633A" w:rsidRDefault="00103106" w:rsidP="000837A7">
            <w:pPr>
              <w:spacing w:line="240" w:lineRule="auto"/>
            </w:pPr>
            <w:r>
              <w:t>Assignment concealed before allocation</w:t>
            </w:r>
          </w:p>
        </w:tc>
      </w:tr>
      <w:tr w:rsidR="00103106" w:rsidRPr="006E633A" w14:paraId="64409001" w14:textId="77777777" w:rsidTr="000837A7">
        <w:trPr>
          <w:trHeight w:val="748"/>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B61CEDA" w14:textId="77777777" w:rsidR="00103106" w:rsidRPr="006E633A" w:rsidRDefault="00103106" w:rsidP="000837A7">
            <w:pPr>
              <w:spacing w:line="240" w:lineRule="auto"/>
            </w:pPr>
            <w:r w:rsidRPr="006E633A">
              <w:t>Blinding (performance bias and detection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2495DBC" w14:textId="7ED57CA8" w:rsidR="00103106" w:rsidRPr="006E633A" w:rsidRDefault="00103106" w:rsidP="000837A7">
            <w:pPr>
              <w:spacing w:line="240" w:lineRule="auto"/>
            </w:pPr>
            <w:r>
              <w:t>High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39DB549" w14:textId="6E9EA405" w:rsidR="00103106" w:rsidRPr="006E633A" w:rsidRDefault="00103106" w:rsidP="000837A7">
            <w:pPr>
              <w:spacing w:line="240" w:lineRule="auto"/>
            </w:pPr>
            <w:r>
              <w:t>Assignment not concealed post allocation</w:t>
            </w:r>
          </w:p>
        </w:tc>
      </w:tr>
      <w:tr w:rsidR="00103106" w:rsidRPr="006E633A" w14:paraId="3A106FEF"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BE16915" w14:textId="77777777" w:rsidR="00103106" w:rsidRPr="006E633A" w:rsidRDefault="00103106" w:rsidP="000837A7">
            <w:pPr>
              <w:spacing w:line="240" w:lineRule="auto"/>
            </w:pPr>
            <w:r w:rsidRPr="006E633A">
              <w:t>Incomplete outcome data (attrition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18901A1" w14:textId="77249B82" w:rsidR="00103106" w:rsidRPr="006E633A" w:rsidRDefault="00103106" w:rsidP="000837A7">
            <w:pPr>
              <w:spacing w:line="240" w:lineRule="auto"/>
            </w:pPr>
            <w: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0103D66" w14:textId="57074136" w:rsidR="00103106" w:rsidRPr="006E633A" w:rsidRDefault="00103106" w:rsidP="000837A7">
            <w:pPr>
              <w:spacing w:line="240" w:lineRule="auto"/>
            </w:pPr>
            <w:r>
              <w:t>Outcome data reported on 98% of participants in control and intervention groups</w:t>
            </w:r>
          </w:p>
        </w:tc>
      </w:tr>
      <w:tr w:rsidR="00103106" w:rsidRPr="006E633A" w14:paraId="71801024"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3A303A9" w14:textId="77777777" w:rsidR="00103106" w:rsidRPr="006E633A" w:rsidRDefault="00103106" w:rsidP="000837A7">
            <w:pPr>
              <w:spacing w:line="240" w:lineRule="auto"/>
            </w:pPr>
            <w:r w:rsidRPr="006E633A">
              <w:t>Selective reporting (reporting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FD02A15" w14:textId="526ECBA0" w:rsidR="00103106" w:rsidRPr="006E633A" w:rsidRDefault="00103106" w:rsidP="000837A7">
            <w:pPr>
              <w:spacing w:line="240" w:lineRule="auto"/>
            </w:pPr>
            <w: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EB509B" w14:textId="7B0B8969" w:rsidR="00103106" w:rsidRPr="006E633A" w:rsidRDefault="00103106" w:rsidP="000837A7">
            <w:pPr>
              <w:spacing w:line="240" w:lineRule="auto"/>
            </w:pPr>
            <w:r>
              <w:t>Outcome data reported fully on all included participants</w:t>
            </w:r>
          </w:p>
        </w:tc>
      </w:tr>
      <w:tr w:rsidR="00103106" w:rsidRPr="006E633A" w14:paraId="04C2E618"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8F81A01" w14:textId="77777777" w:rsidR="00103106" w:rsidRPr="006E633A" w:rsidRDefault="00103106" w:rsidP="000837A7">
            <w:pPr>
              <w:spacing w:line="240" w:lineRule="auto"/>
            </w:pPr>
            <w:r w:rsidRPr="006E633A">
              <w:t>Other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10A8BFA" w14:textId="5B112A6B" w:rsidR="00103106" w:rsidRPr="006E633A" w:rsidRDefault="00103106" w:rsidP="000837A7">
            <w:pPr>
              <w:spacing w:line="240" w:lineRule="auto"/>
            </w:pPr>
            <w:r>
              <w:t>High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CA8DA13" w14:textId="04A380C0" w:rsidR="00103106" w:rsidRPr="006E633A" w:rsidRDefault="00103106" w:rsidP="000837A7">
            <w:pPr>
              <w:spacing w:line="240" w:lineRule="auto"/>
            </w:pPr>
            <w:r>
              <w:t>Patients assigned to the trial were &gt; 50% of all patients receiving antibiotics (630/1315)</w:t>
            </w:r>
          </w:p>
        </w:tc>
      </w:tr>
      <w:tr w:rsidR="00103106" w:rsidRPr="006E633A" w14:paraId="2B88A475"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401DC5E" w14:textId="77777777" w:rsidR="00103106" w:rsidRPr="006E633A" w:rsidRDefault="00103106" w:rsidP="000837A7">
            <w:pPr>
              <w:spacing w:line="240" w:lineRule="auto"/>
            </w:pPr>
            <w:r w:rsidRPr="006E633A">
              <w:t>Baseline outcomes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66FDE17" w14:textId="4362EC9F" w:rsidR="00103106" w:rsidRPr="006E633A" w:rsidRDefault="00103106" w:rsidP="000837A7">
            <w:pPr>
              <w:spacing w:line="240" w:lineRule="auto"/>
            </w:pPr>
            <w:r>
              <w:t>High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CA7C6F6" w14:textId="0F8F061E" w:rsidR="00103106" w:rsidRPr="006E633A" w:rsidRDefault="00103106" w:rsidP="000837A7">
            <w:pPr>
              <w:spacing w:line="240" w:lineRule="auto"/>
            </w:pPr>
            <w:r>
              <w:t>No data</w:t>
            </w:r>
          </w:p>
        </w:tc>
      </w:tr>
      <w:tr w:rsidR="00103106" w:rsidRPr="006E633A" w14:paraId="1C331848"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419F538" w14:textId="77777777" w:rsidR="00103106" w:rsidRPr="006E633A" w:rsidRDefault="00103106" w:rsidP="000837A7">
            <w:pPr>
              <w:spacing w:line="240" w:lineRule="auto"/>
            </w:pPr>
            <w:r w:rsidRPr="006E633A">
              <w:t>Free of contamination</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2E14194" w14:textId="24328D09" w:rsidR="00103106" w:rsidRPr="006E633A" w:rsidRDefault="00103106" w:rsidP="000837A7">
            <w:pPr>
              <w:spacing w:line="240" w:lineRule="auto"/>
            </w:pPr>
            <w: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69DBB9B" w14:textId="7CEA617F" w:rsidR="00103106" w:rsidRPr="006E633A" w:rsidRDefault="00103106" w:rsidP="000837A7">
            <w:pPr>
              <w:spacing w:line="240" w:lineRule="auto"/>
            </w:pPr>
            <w:r>
              <w:t>PCT only reported on intervention participants</w:t>
            </w:r>
          </w:p>
        </w:tc>
      </w:tr>
      <w:tr w:rsidR="00103106" w:rsidRPr="006E633A" w14:paraId="0477B8FC"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F373614" w14:textId="77777777" w:rsidR="00103106" w:rsidRPr="006E633A" w:rsidRDefault="00103106" w:rsidP="000837A7">
            <w:pPr>
              <w:spacing w:line="240" w:lineRule="auto"/>
            </w:pPr>
            <w:r w:rsidRPr="006E633A">
              <w:t>Baseline characteristics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42298C0" w14:textId="42595A6D" w:rsidR="00103106" w:rsidRPr="006E633A" w:rsidRDefault="00103106" w:rsidP="000837A7">
            <w:pPr>
              <w:spacing w:line="240" w:lineRule="auto"/>
            </w:pPr>
            <w:r>
              <w:t>Low risk</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E4ABE6A" w14:textId="46AB329B" w:rsidR="00103106" w:rsidRPr="006E633A" w:rsidRDefault="00103106" w:rsidP="000837A7">
            <w:pPr>
              <w:spacing w:line="240" w:lineRule="auto"/>
            </w:pPr>
            <w:r>
              <w:t>ITS</w:t>
            </w:r>
          </w:p>
        </w:tc>
      </w:tr>
    </w:tbl>
    <w:p w14:paraId="620A2C48" w14:textId="77777777" w:rsidR="006E5A78" w:rsidRDefault="006E5A78" w:rsidP="0063786D">
      <w:pPr>
        <w:spacing w:line="240" w:lineRule="auto"/>
      </w:pPr>
    </w:p>
    <w:p w14:paraId="2656D6BA" w14:textId="77777777" w:rsidR="006E5A78" w:rsidRDefault="006E5A78" w:rsidP="0063786D">
      <w:pPr>
        <w:spacing w:line="240" w:lineRule="auto"/>
      </w:pPr>
    </w:p>
    <w:p w14:paraId="02A7B064" w14:textId="77777777" w:rsidR="00103106" w:rsidRDefault="00103106">
      <w:pPr>
        <w:spacing w:line="240" w:lineRule="auto"/>
        <w:rPr>
          <w:b/>
          <w:color w:val="7030A0"/>
        </w:rPr>
      </w:pPr>
      <w:r>
        <w:rPr>
          <w:b/>
          <w:color w:val="7030A0"/>
        </w:rPr>
        <w:br w:type="page"/>
      </w:r>
    </w:p>
    <w:p w14:paraId="5F0DE5D6" w14:textId="77777777" w:rsidR="006E5A78" w:rsidRDefault="006E5A78" w:rsidP="0063786D">
      <w:pPr>
        <w:spacing w:line="240" w:lineRule="auto"/>
      </w:pPr>
    </w:p>
    <w:p w14:paraId="407A74EA" w14:textId="77777777" w:rsidR="006E5A78" w:rsidRDefault="006E5A78" w:rsidP="006E5A78">
      <w:pPr>
        <w:rPr>
          <w:b/>
          <w:color w:val="7030A0"/>
        </w:rPr>
      </w:pPr>
      <w:r>
        <w:rPr>
          <w:b/>
          <w:color w:val="7030A0"/>
        </w:rPr>
        <w:t xml:space="preserve">Calfee </w:t>
      </w:r>
      <w:commentRangeStart w:id="138"/>
      <w:r>
        <w:rPr>
          <w:b/>
          <w:color w:val="7030A0"/>
        </w:rPr>
        <w:t>2003</w:t>
      </w:r>
      <w:commentRangeEnd w:id="138"/>
      <w:r w:rsidR="00103106">
        <w:rPr>
          <w:rStyle w:val="CommentReference"/>
        </w:rPr>
        <w:commentReference w:id="138"/>
      </w:r>
    </w:p>
    <w:p w14:paraId="2CF202CE" w14:textId="77777777" w:rsidR="006E5A78" w:rsidRDefault="006E5A78" w:rsidP="006E5A78">
      <w:pPr>
        <w:rPr>
          <w:b/>
          <w:color w:val="7030A0"/>
        </w:rPr>
      </w:pPr>
    </w:p>
    <w:tbl>
      <w:tblPr>
        <w:tblW w:w="13502" w:type="dxa"/>
        <w:tblInd w:w="80" w:type="dxa"/>
        <w:tblLayout w:type="fixed"/>
        <w:tblCellMar>
          <w:left w:w="0" w:type="dxa"/>
          <w:right w:w="0" w:type="dxa"/>
        </w:tblCellMar>
        <w:tblLook w:val="0000" w:firstRow="0" w:lastRow="0" w:firstColumn="0" w:lastColumn="0" w:noHBand="0" w:noVBand="0"/>
      </w:tblPr>
      <w:tblGrid>
        <w:gridCol w:w="3742"/>
        <w:gridCol w:w="2200"/>
        <w:gridCol w:w="7560"/>
      </w:tblGrid>
      <w:tr w:rsidR="00103106" w:rsidRPr="006E633A" w14:paraId="79F07012" w14:textId="77777777" w:rsidTr="000837A7">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7F47ED7" w14:textId="77777777" w:rsidR="00103106" w:rsidRPr="006E633A" w:rsidRDefault="00103106" w:rsidP="000837A7">
            <w:pPr>
              <w:spacing w:line="240" w:lineRule="auto"/>
              <w:rPr>
                <w:b/>
                <w:bCs/>
              </w:rPr>
            </w:pPr>
            <w:r w:rsidRPr="006E633A">
              <w:rPr>
                <w:b/>
                <w:bCs/>
              </w:rPr>
              <w:t>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9B2E00A" w14:textId="77777777" w:rsidR="00103106" w:rsidRPr="006E633A" w:rsidRDefault="00103106" w:rsidP="000837A7">
            <w:pPr>
              <w:spacing w:line="240" w:lineRule="auto"/>
              <w:rPr>
                <w:b/>
                <w:bCs/>
              </w:rPr>
            </w:pPr>
            <w:r w:rsidRPr="006E633A">
              <w:rPr>
                <w:b/>
                <w:bCs/>
              </w:rPr>
              <w:t>Author’s judgement</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E49A29E" w14:textId="77777777" w:rsidR="00103106" w:rsidRPr="006E633A" w:rsidRDefault="00103106" w:rsidP="000837A7">
            <w:pPr>
              <w:spacing w:line="240" w:lineRule="auto"/>
              <w:rPr>
                <w:b/>
                <w:bCs/>
              </w:rPr>
            </w:pPr>
            <w:r w:rsidRPr="006E633A">
              <w:rPr>
                <w:b/>
                <w:bCs/>
              </w:rPr>
              <w:t>Support for judgment</w:t>
            </w:r>
          </w:p>
        </w:tc>
      </w:tr>
      <w:tr w:rsidR="00103106" w:rsidRPr="006E633A" w14:paraId="0339CF90" w14:textId="77777777" w:rsidTr="000837A7">
        <w:trPr>
          <w:trHeight w:val="50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808593A" w14:textId="77777777" w:rsidR="00103106" w:rsidRPr="006E633A" w:rsidRDefault="00103106" w:rsidP="000837A7">
            <w:pPr>
              <w:spacing w:line="240" w:lineRule="auto"/>
            </w:pPr>
            <w:r w:rsidRPr="006E633A">
              <w:t xml:space="preserve">Random sequence generation </w:t>
            </w:r>
            <w:r w:rsidRPr="006E633A">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353D51F" w14:textId="37560D19"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223D1F1" w14:textId="050BF8D7" w:rsidR="00103106" w:rsidRPr="006E633A" w:rsidRDefault="00103106" w:rsidP="000837A7">
            <w:pPr>
              <w:spacing w:line="240" w:lineRule="auto"/>
            </w:pPr>
          </w:p>
        </w:tc>
      </w:tr>
      <w:tr w:rsidR="00103106" w:rsidRPr="006E633A" w14:paraId="7CC4980D"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BDC85F4" w14:textId="77777777" w:rsidR="00103106" w:rsidRPr="006E633A" w:rsidRDefault="00103106" w:rsidP="000837A7">
            <w:pPr>
              <w:spacing w:line="240" w:lineRule="auto"/>
            </w:pPr>
            <w:r w:rsidRPr="006E633A">
              <w:t xml:space="preserve">Allocation concealment </w:t>
            </w:r>
            <w:r w:rsidRPr="006E633A">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60BB5CA" w14:textId="131BE5FB"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A49D02F" w14:textId="7B414C60" w:rsidR="00103106" w:rsidRPr="006E633A" w:rsidRDefault="00103106" w:rsidP="000837A7">
            <w:pPr>
              <w:spacing w:line="240" w:lineRule="auto"/>
            </w:pPr>
          </w:p>
        </w:tc>
      </w:tr>
      <w:tr w:rsidR="00103106" w:rsidRPr="006E633A" w14:paraId="1CF2E1B0" w14:textId="77777777" w:rsidTr="000837A7">
        <w:trPr>
          <w:trHeight w:val="748"/>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D0A2A07" w14:textId="77777777" w:rsidR="00103106" w:rsidRPr="006E633A" w:rsidRDefault="00103106" w:rsidP="000837A7">
            <w:pPr>
              <w:spacing w:line="240" w:lineRule="auto"/>
            </w:pPr>
            <w:r w:rsidRPr="006E633A">
              <w:t>Blinding (performance bias and detection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9FB1966" w14:textId="67E90634"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10A2324" w14:textId="30527F43" w:rsidR="00103106" w:rsidRPr="006E633A" w:rsidRDefault="00103106" w:rsidP="000837A7">
            <w:pPr>
              <w:spacing w:line="240" w:lineRule="auto"/>
            </w:pPr>
          </w:p>
        </w:tc>
      </w:tr>
      <w:tr w:rsidR="00103106" w:rsidRPr="006E633A" w14:paraId="40DD7AED"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CC8ECF6" w14:textId="77777777" w:rsidR="00103106" w:rsidRPr="006E633A" w:rsidRDefault="00103106" w:rsidP="000837A7">
            <w:pPr>
              <w:spacing w:line="240" w:lineRule="auto"/>
            </w:pPr>
            <w:r w:rsidRPr="006E633A">
              <w:t>Incomplete outcome data (attrition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33772E8" w14:textId="1DD6C56A"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1400A71" w14:textId="719FE310" w:rsidR="00103106" w:rsidRPr="006E633A" w:rsidRDefault="00103106" w:rsidP="000837A7">
            <w:pPr>
              <w:spacing w:line="240" w:lineRule="auto"/>
            </w:pPr>
          </w:p>
        </w:tc>
      </w:tr>
      <w:tr w:rsidR="00103106" w:rsidRPr="006E633A" w14:paraId="675AA801"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BC1A2E7" w14:textId="77777777" w:rsidR="00103106" w:rsidRPr="006E633A" w:rsidRDefault="00103106" w:rsidP="000837A7">
            <w:pPr>
              <w:spacing w:line="240" w:lineRule="auto"/>
            </w:pPr>
            <w:r w:rsidRPr="006E633A">
              <w:t>Selective reporting (reporting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E93325D" w14:textId="2E0BBD75"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FFFE757" w14:textId="53603CDD" w:rsidR="00103106" w:rsidRPr="006E633A" w:rsidRDefault="00103106" w:rsidP="000837A7">
            <w:pPr>
              <w:spacing w:line="240" w:lineRule="auto"/>
            </w:pPr>
          </w:p>
        </w:tc>
      </w:tr>
      <w:tr w:rsidR="00103106" w:rsidRPr="006E633A" w14:paraId="79772378"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BEC1F6F" w14:textId="77777777" w:rsidR="00103106" w:rsidRPr="006E633A" w:rsidRDefault="00103106" w:rsidP="000837A7">
            <w:pPr>
              <w:spacing w:line="240" w:lineRule="auto"/>
            </w:pPr>
            <w:r w:rsidRPr="006E633A">
              <w:t>Other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C7E9C79" w14:textId="4A4259BB"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0459BCF" w14:textId="136FFCCF" w:rsidR="00103106" w:rsidRPr="006E633A" w:rsidRDefault="00103106" w:rsidP="000837A7">
            <w:pPr>
              <w:spacing w:line="240" w:lineRule="auto"/>
            </w:pPr>
          </w:p>
        </w:tc>
      </w:tr>
      <w:tr w:rsidR="00103106" w:rsidRPr="006E633A" w14:paraId="3C16B5BA"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A98B98A" w14:textId="77777777" w:rsidR="00103106" w:rsidRPr="006E633A" w:rsidRDefault="00103106" w:rsidP="000837A7">
            <w:pPr>
              <w:spacing w:line="240" w:lineRule="auto"/>
            </w:pPr>
            <w:r w:rsidRPr="006E633A">
              <w:t>Baseline outcomes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012C239" w14:textId="39ED6CFC"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AB1A513" w14:textId="6E792E2D" w:rsidR="00103106" w:rsidRPr="006E633A" w:rsidRDefault="00103106" w:rsidP="000837A7">
            <w:pPr>
              <w:spacing w:line="240" w:lineRule="auto"/>
            </w:pPr>
          </w:p>
        </w:tc>
      </w:tr>
      <w:tr w:rsidR="00103106" w:rsidRPr="006E633A" w14:paraId="007C5C6E"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E46704B" w14:textId="77777777" w:rsidR="00103106" w:rsidRPr="006E633A" w:rsidRDefault="00103106" w:rsidP="000837A7">
            <w:pPr>
              <w:spacing w:line="240" w:lineRule="auto"/>
            </w:pPr>
            <w:r w:rsidRPr="006E633A">
              <w:t>Free of contamination</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F4ED146" w14:textId="54C2215D"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DBF5714" w14:textId="647AC41B" w:rsidR="00103106" w:rsidRPr="006E633A" w:rsidRDefault="00103106" w:rsidP="000837A7">
            <w:pPr>
              <w:spacing w:line="240" w:lineRule="auto"/>
            </w:pPr>
          </w:p>
        </w:tc>
      </w:tr>
      <w:tr w:rsidR="00103106" w:rsidRPr="006E633A" w14:paraId="04B3E95B"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DF2AA59" w14:textId="77777777" w:rsidR="00103106" w:rsidRPr="006E633A" w:rsidRDefault="00103106" w:rsidP="000837A7">
            <w:pPr>
              <w:spacing w:line="240" w:lineRule="auto"/>
            </w:pPr>
            <w:r w:rsidRPr="006E633A">
              <w:t>Baseline characteristics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17DEFA0" w14:textId="6E58D8F2"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75EA384" w14:textId="3686D9A8" w:rsidR="00103106" w:rsidRPr="006E633A" w:rsidRDefault="00103106" w:rsidP="000837A7">
            <w:pPr>
              <w:spacing w:line="240" w:lineRule="auto"/>
            </w:pPr>
          </w:p>
        </w:tc>
      </w:tr>
    </w:tbl>
    <w:p w14:paraId="5B62700D" w14:textId="77777777" w:rsidR="006E5A78" w:rsidRDefault="006E5A78" w:rsidP="006E5A78">
      <w:pPr>
        <w:rPr>
          <w:b/>
          <w:color w:val="7030A0"/>
        </w:rPr>
      </w:pPr>
    </w:p>
    <w:p w14:paraId="367C2342" w14:textId="77777777" w:rsidR="00103106" w:rsidRDefault="00103106" w:rsidP="006E5A78">
      <w:pPr>
        <w:rPr>
          <w:b/>
          <w:color w:val="7030A0"/>
        </w:rPr>
      </w:pPr>
    </w:p>
    <w:p w14:paraId="5361654E" w14:textId="77777777" w:rsidR="00103106" w:rsidRDefault="00103106" w:rsidP="006E5A78">
      <w:pPr>
        <w:rPr>
          <w:b/>
          <w:color w:val="7030A0"/>
        </w:rPr>
      </w:pPr>
    </w:p>
    <w:p w14:paraId="5A78425E" w14:textId="77777777" w:rsidR="00103106" w:rsidRDefault="00103106" w:rsidP="006E5A78">
      <w:pPr>
        <w:rPr>
          <w:b/>
          <w:color w:val="7030A0"/>
        </w:rPr>
      </w:pPr>
    </w:p>
    <w:p w14:paraId="5296F29A" w14:textId="77777777" w:rsidR="00103106" w:rsidRDefault="00103106" w:rsidP="006E5A78">
      <w:pPr>
        <w:rPr>
          <w:b/>
          <w:color w:val="7030A0"/>
        </w:rPr>
      </w:pPr>
    </w:p>
    <w:p w14:paraId="03E5F1B7" w14:textId="77777777" w:rsidR="00103106" w:rsidRDefault="00103106" w:rsidP="006E5A78">
      <w:pPr>
        <w:rPr>
          <w:b/>
          <w:color w:val="7030A0"/>
        </w:rPr>
      </w:pPr>
    </w:p>
    <w:p w14:paraId="33373409" w14:textId="6A718D0B" w:rsidR="006E5A78" w:rsidRPr="00A3173A" w:rsidRDefault="006E5A78" w:rsidP="006E5A78">
      <w:pPr>
        <w:rPr>
          <w:b/>
          <w:color w:val="7030A0"/>
        </w:rPr>
      </w:pPr>
      <w:r>
        <w:rPr>
          <w:b/>
          <w:color w:val="7030A0"/>
        </w:rPr>
        <w:lastRenderedPageBreak/>
        <w:t>Connor 2007</w:t>
      </w:r>
      <w:r w:rsidRPr="00A3173A">
        <w:rPr>
          <w:b/>
          <w:color w:val="7030A0"/>
        </w:rPr>
        <w:t xml:space="preserve">   </w:t>
      </w:r>
      <w:commentRangeStart w:id="139"/>
      <w:commentRangeEnd w:id="139"/>
      <w:r w:rsidR="00103106">
        <w:rPr>
          <w:rStyle w:val="CommentReference"/>
        </w:rPr>
        <w:commentReference w:id="139"/>
      </w:r>
    </w:p>
    <w:p w14:paraId="1ABEAFB6" w14:textId="27769EF2" w:rsidR="0063786D" w:rsidRDefault="0063786D" w:rsidP="0063786D">
      <w:pPr>
        <w:spacing w:line="240" w:lineRule="auto"/>
        <w:rPr>
          <w:rFonts w:asciiTheme="majorHAnsi" w:eastAsiaTheme="majorEastAsia" w:hAnsiTheme="majorHAnsi" w:cstheme="majorBidi"/>
          <w:i/>
          <w:color w:val="000000" w:themeColor="text1"/>
          <w:lang w:val="en-AU"/>
        </w:rPr>
      </w:pPr>
    </w:p>
    <w:tbl>
      <w:tblPr>
        <w:tblW w:w="13502" w:type="dxa"/>
        <w:tblInd w:w="80" w:type="dxa"/>
        <w:tblLayout w:type="fixed"/>
        <w:tblCellMar>
          <w:left w:w="0" w:type="dxa"/>
          <w:right w:w="0" w:type="dxa"/>
        </w:tblCellMar>
        <w:tblLook w:val="0000" w:firstRow="0" w:lastRow="0" w:firstColumn="0" w:lastColumn="0" w:noHBand="0" w:noVBand="0"/>
      </w:tblPr>
      <w:tblGrid>
        <w:gridCol w:w="3742"/>
        <w:gridCol w:w="2200"/>
        <w:gridCol w:w="7560"/>
      </w:tblGrid>
      <w:tr w:rsidR="00103106" w:rsidRPr="006E633A" w14:paraId="5170C3B7" w14:textId="77777777" w:rsidTr="000837A7">
        <w:trPr>
          <w:trHeight w:val="403"/>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CBC7CDD" w14:textId="77777777" w:rsidR="00103106" w:rsidRPr="006E633A" w:rsidRDefault="00103106" w:rsidP="000837A7">
            <w:pPr>
              <w:spacing w:line="240" w:lineRule="auto"/>
              <w:rPr>
                <w:b/>
                <w:bCs/>
              </w:rPr>
            </w:pPr>
            <w:r w:rsidRPr="006E633A">
              <w:rPr>
                <w:b/>
                <w:bCs/>
              </w:rPr>
              <w:t>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60EE0AF" w14:textId="77777777" w:rsidR="00103106" w:rsidRPr="006E633A" w:rsidRDefault="00103106" w:rsidP="000837A7">
            <w:pPr>
              <w:spacing w:line="240" w:lineRule="auto"/>
              <w:rPr>
                <w:b/>
                <w:bCs/>
              </w:rPr>
            </w:pPr>
            <w:r w:rsidRPr="006E633A">
              <w:rPr>
                <w:b/>
                <w:bCs/>
              </w:rPr>
              <w:t>Author’s judgement</w:t>
            </w: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3CE6E77" w14:textId="77777777" w:rsidR="00103106" w:rsidRPr="006E633A" w:rsidRDefault="00103106" w:rsidP="000837A7">
            <w:pPr>
              <w:spacing w:line="240" w:lineRule="auto"/>
              <w:rPr>
                <w:b/>
                <w:bCs/>
              </w:rPr>
            </w:pPr>
            <w:r w:rsidRPr="006E633A">
              <w:rPr>
                <w:b/>
                <w:bCs/>
              </w:rPr>
              <w:t>Support for judgment</w:t>
            </w:r>
          </w:p>
        </w:tc>
      </w:tr>
      <w:tr w:rsidR="00103106" w:rsidRPr="006E633A" w14:paraId="61F3260D" w14:textId="77777777" w:rsidTr="000837A7">
        <w:trPr>
          <w:trHeight w:val="50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E112050" w14:textId="77777777" w:rsidR="00103106" w:rsidRPr="006E633A" w:rsidRDefault="00103106" w:rsidP="000837A7">
            <w:pPr>
              <w:spacing w:line="240" w:lineRule="auto"/>
            </w:pPr>
            <w:r w:rsidRPr="006E633A">
              <w:t xml:space="preserve">Random sequence generation </w:t>
            </w:r>
            <w:r w:rsidRPr="006E633A">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2119F4A" w14:textId="7B8A6EC2"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918A809" w14:textId="646115B3" w:rsidR="00103106" w:rsidRPr="006E633A" w:rsidRDefault="00103106" w:rsidP="000837A7">
            <w:pPr>
              <w:spacing w:line="240" w:lineRule="auto"/>
            </w:pPr>
          </w:p>
        </w:tc>
      </w:tr>
      <w:tr w:rsidR="00103106" w:rsidRPr="006E633A" w14:paraId="3FA36DF2"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807B72F" w14:textId="77777777" w:rsidR="00103106" w:rsidRPr="006E633A" w:rsidRDefault="00103106" w:rsidP="000837A7">
            <w:pPr>
              <w:spacing w:line="240" w:lineRule="auto"/>
            </w:pPr>
            <w:r w:rsidRPr="006E633A">
              <w:t xml:space="preserve">Allocation concealment </w:t>
            </w:r>
            <w:r w:rsidRPr="006E633A">
              <w:br/>
              <w:t>(selection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B0B6694" w14:textId="7A4A2C40"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6B3A2C" w14:textId="08C7F68D" w:rsidR="00103106" w:rsidRPr="006E633A" w:rsidRDefault="00103106" w:rsidP="000837A7">
            <w:pPr>
              <w:spacing w:line="240" w:lineRule="auto"/>
            </w:pPr>
          </w:p>
        </w:tc>
      </w:tr>
      <w:tr w:rsidR="00103106" w:rsidRPr="006E633A" w14:paraId="7B4A0B15" w14:textId="77777777" w:rsidTr="000837A7">
        <w:trPr>
          <w:trHeight w:val="748"/>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BDAD16" w14:textId="77777777" w:rsidR="00103106" w:rsidRPr="006E633A" w:rsidRDefault="00103106" w:rsidP="000837A7">
            <w:pPr>
              <w:spacing w:line="240" w:lineRule="auto"/>
            </w:pPr>
            <w:r w:rsidRPr="006E633A">
              <w:t>Blinding (performance bias and detection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6A60C78" w14:textId="6869EFD1"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B392B97" w14:textId="0A9099D3" w:rsidR="00103106" w:rsidRPr="006E633A" w:rsidRDefault="00103106" w:rsidP="000837A7">
            <w:pPr>
              <w:spacing w:line="240" w:lineRule="auto"/>
            </w:pPr>
          </w:p>
        </w:tc>
      </w:tr>
      <w:tr w:rsidR="00103106" w:rsidRPr="006E633A" w14:paraId="392C441B"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2980C8D" w14:textId="77777777" w:rsidR="00103106" w:rsidRPr="006E633A" w:rsidRDefault="00103106" w:rsidP="000837A7">
            <w:pPr>
              <w:spacing w:line="240" w:lineRule="auto"/>
            </w:pPr>
            <w:r w:rsidRPr="006E633A">
              <w:t>Incomplete outcome data (attrition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E267B06" w14:textId="0F255E1B"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54A9469" w14:textId="43221FA9" w:rsidR="00103106" w:rsidRPr="006E633A" w:rsidRDefault="00103106" w:rsidP="000837A7">
            <w:pPr>
              <w:spacing w:line="240" w:lineRule="auto"/>
            </w:pPr>
          </w:p>
        </w:tc>
      </w:tr>
      <w:tr w:rsidR="00103106" w:rsidRPr="006E633A" w14:paraId="73CB618E"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23D8FFB" w14:textId="77777777" w:rsidR="00103106" w:rsidRPr="006E633A" w:rsidRDefault="00103106" w:rsidP="000837A7">
            <w:pPr>
              <w:spacing w:line="240" w:lineRule="auto"/>
            </w:pPr>
            <w:r w:rsidRPr="006E633A">
              <w:t>Selective reporting (reporting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EC977A9" w14:textId="0849DE72"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2006263" w14:textId="2797DEC4" w:rsidR="00103106" w:rsidRPr="006E633A" w:rsidRDefault="00103106" w:rsidP="000837A7">
            <w:pPr>
              <w:spacing w:line="240" w:lineRule="auto"/>
            </w:pPr>
          </w:p>
        </w:tc>
      </w:tr>
      <w:tr w:rsidR="00103106" w:rsidRPr="006E633A" w14:paraId="082E8BE5"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C6A6C83" w14:textId="77777777" w:rsidR="00103106" w:rsidRPr="006E633A" w:rsidRDefault="00103106" w:rsidP="000837A7">
            <w:pPr>
              <w:spacing w:line="240" w:lineRule="auto"/>
            </w:pPr>
            <w:r w:rsidRPr="006E633A">
              <w:t>Other bias</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9D1B507" w14:textId="0F817C63"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D1ACCC5" w14:textId="14E77BB5" w:rsidR="00103106" w:rsidRPr="006E633A" w:rsidRDefault="00103106" w:rsidP="000837A7">
            <w:pPr>
              <w:spacing w:line="240" w:lineRule="auto"/>
            </w:pPr>
          </w:p>
        </w:tc>
      </w:tr>
      <w:tr w:rsidR="00103106" w:rsidRPr="006E633A" w14:paraId="18790BCE"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CB97A13" w14:textId="77777777" w:rsidR="00103106" w:rsidRPr="006E633A" w:rsidRDefault="00103106" w:rsidP="000837A7">
            <w:pPr>
              <w:spacing w:line="240" w:lineRule="auto"/>
            </w:pPr>
            <w:r w:rsidRPr="006E633A">
              <w:t>Baseline outcomes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28D1958" w14:textId="573A18BA"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123B48" w14:textId="758DAD31" w:rsidR="00103106" w:rsidRPr="006E633A" w:rsidRDefault="00103106" w:rsidP="000837A7">
            <w:pPr>
              <w:spacing w:line="240" w:lineRule="auto"/>
            </w:pPr>
          </w:p>
        </w:tc>
      </w:tr>
      <w:tr w:rsidR="00103106" w:rsidRPr="006E633A" w14:paraId="1CE38655"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6C69EB9" w14:textId="77777777" w:rsidR="00103106" w:rsidRPr="006E633A" w:rsidRDefault="00103106" w:rsidP="000837A7">
            <w:pPr>
              <w:spacing w:line="240" w:lineRule="auto"/>
            </w:pPr>
            <w:r w:rsidRPr="006E633A">
              <w:t>Free of contamination</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CC40496" w14:textId="4C569EF4"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6F0BF31" w14:textId="6AD36F02" w:rsidR="00103106" w:rsidRPr="006E633A" w:rsidRDefault="00103106" w:rsidP="000837A7">
            <w:pPr>
              <w:spacing w:line="240" w:lineRule="auto"/>
            </w:pPr>
          </w:p>
        </w:tc>
      </w:tr>
      <w:tr w:rsidR="00103106" w:rsidRPr="006E633A" w14:paraId="1B6DF51D" w14:textId="77777777" w:rsidTr="000837A7">
        <w:trPr>
          <w:trHeight w:val="325"/>
        </w:trPr>
        <w:tc>
          <w:tcPr>
            <w:tcW w:w="3742"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FA521F3" w14:textId="77777777" w:rsidR="00103106" w:rsidRPr="006E633A" w:rsidRDefault="00103106" w:rsidP="000837A7">
            <w:pPr>
              <w:spacing w:line="240" w:lineRule="auto"/>
            </w:pPr>
            <w:r w:rsidRPr="006E633A">
              <w:t>Baseline characteristics similar</w:t>
            </w:r>
          </w:p>
        </w:tc>
        <w:tc>
          <w:tcPr>
            <w:tcW w:w="220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D145485" w14:textId="18EF33E8" w:rsidR="00103106" w:rsidRPr="006E633A" w:rsidRDefault="00103106" w:rsidP="000837A7">
            <w:pPr>
              <w:spacing w:line="240" w:lineRule="auto"/>
            </w:pPr>
          </w:p>
        </w:tc>
        <w:tc>
          <w:tcPr>
            <w:tcW w:w="756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FFB6C13" w14:textId="321CE0F7" w:rsidR="00103106" w:rsidRPr="006E633A" w:rsidRDefault="00103106" w:rsidP="000837A7">
            <w:pPr>
              <w:spacing w:line="240" w:lineRule="auto"/>
            </w:pPr>
          </w:p>
        </w:tc>
      </w:tr>
    </w:tbl>
    <w:p w14:paraId="20679C1B" w14:textId="77777777" w:rsidR="0063786D" w:rsidRDefault="0063786D" w:rsidP="0063786D">
      <w:pPr>
        <w:pStyle w:val="Heading3"/>
      </w:pPr>
    </w:p>
    <w:p w14:paraId="1A757367" w14:textId="77777777" w:rsidR="006E5A78" w:rsidRDefault="006E5A78" w:rsidP="006E5A78">
      <w:pPr>
        <w:rPr>
          <w:lang w:val="en-AU"/>
        </w:rPr>
      </w:pPr>
    </w:p>
    <w:p w14:paraId="26D8E3D4" w14:textId="77777777" w:rsidR="006E5A78" w:rsidRPr="006E5A78" w:rsidRDefault="006E5A78" w:rsidP="006E5A78">
      <w:pPr>
        <w:rPr>
          <w:lang w:val="en-AU"/>
        </w:rPr>
        <w:sectPr w:rsidR="006E5A78" w:rsidRPr="006E5A78" w:rsidSect="0063786D">
          <w:pgSz w:w="16817" w:h="11901" w:orient="landscape"/>
          <w:pgMar w:top="709" w:right="992" w:bottom="851" w:left="1134" w:header="709" w:footer="709" w:gutter="0"/>
          <w:cols w:space="708"/>
          <w:docGrid w:linePitch="326"/>
        </w:sectPr>
      </w:pPr>
    </w:p>
    <w:p w14:paraId="38ACA154" w14:textId="77777777" w:rsidR="0063786D" w:rsidRDefault="0063786D" w:rsidP="00C77235">
      <w:pPr>
        <w:pStyle w:val="Heading3"/>
      </w:pPr>
    </w:p>
    <w:p w14:paraId="0B8E821E" w14:textId="0FEEA552" w:rsidR="004058A9" w:rsidRDefault="00050F6B" w:rsidP="004877A9">
      <w:pPr>
        <w:pStyle w:val="Heading1"/>
        <w:numPr>
          <w:ilvl w:val="0"/>
          <w:numId w:val="27"/>
        </w:numPr>
        <w:ind w:firstLine="0"/>
      </w:pPr>
      <w:r>
        <w:t>Evidence tables</w:t>
      </w:r>
      <w:r w:rsidR="00C77235">
        <w:tab/>
      </w:r>
    </w:p>
    <w:p w14:paraId="29458C4C" w14:textId="4D5F96AF" w:rsidR="00C77235" w:rsidRPr="00050F6B" w:rsidRDefault="00C77235" w:rsidP="004877A9">
      <w:pPr>
        <w:pStyle w:val="ListParagraph"/>
        <w:numPr>
          <w:ilvl w:val="1"/>
          <w:numId w:val="27"/>
        </w:numPr>
        <w:ind w:left="720" w:hanging="720"/>
        <w:rPr>
          <w:b/>
        </w:rPr>
      </w:pPr>
      <w:r w:rsidRPr="00050F6B">
        <w:rPr>
          <w:b/>
          <w:highlight w:val="yellow"/>
        </w:rPr>
        <w:t>Summary of findings 1</w:t>
      </w:r>
    </w:p>
    <w:p w14:paraId="42A7A770" w14:textId="77777777" w:rsidR="004058A9" w:rsidRDefault="004058A9" w:rsidP="00C77235">
      <w:pPr>
        <w:rPr>
          <w:b/>
        </w:rPr>
      </w:pPr>
    </w:p>
    <w:p w14:paraId="63F86B0C" w14:textId="4C2F9AED" w:rsidR="001F0332" w:rsidRPr="001F0332" w:rsidRDefault="004058A9" w:rsidP="00C77235">
      <w:pPr>
        <w:rPr>
          <w:rFonts w:ascii="Calibri" w:eastAsia="Times New Roman" w:hAnsi="Calibri" w:cs="Calibri"/>
          <w:color w:val="000000"/>
          <w:sz w:val="21"/>
          <w:szCs w:val="21"/>
        </w:rPr>
      </w:pPr>
      <w:r w:rsidRPr="004058A9">
        <w:t xml:space="preserve">Interactive table: </w:t>
      </w:r>
      <w:commentRangeStart w:id="140"/>
      <w:r w:rsidR="00F30821">
        <w:rPr>
          <w:rFonts w:ascii="Calibri" w:eastAsia="Times New Roman" w:hAnsi="Calibri" w:cs="Calibri"/>
          <w:color w:val="000000"/>
          <w:sz w:val="21"/>
          <w:szCs w:val="21"/>
        </w:rPr>
        <w:t>isof.epistemonikos.org</w:t>
      </w:r>
      <w:commentRangeEnd w:id="140"/>
      <w:r w:rsidR="00F30821">
        <w:rPr>
          <w:rStyle w:val="CommentReference"/>
        </w:rPr>
        <w:commentReference w:id="140"/>
      </w:r>
    </w:p>
    <w:p w14:paraId="13A8D7A5" w14:textId="77777777" w:rsidR="004058A9" w:rsidRDefault="004058A9" w:rsidP="00C77235"/>
    <w:p w14:paraId="3BBC030B" w14:textId="5E36E9A6" w:rsidR="00C754FE" w:rsidRDefault="00C754FE" w:rsidP="00C77235">
      <w:r>
        <w:t>Or see:</w:t>
      </w:r>
    </w:p>
    <w:p w14:paraId="33B00808" w14:textId="0330ECBB" w:rsidR="00C754FE" w:rsidRDefault="00C754FE" w:rsidP="00C77235">
      <w:r>
        <w:t>Isof.epistemonikos.org</w:t>
      </w:r>
    </w:p>
    <w:p w14:paraId="42B0F78E" w14:textId="79D3BC6F" w:rsidR="00050F6B" w:rsidRDefault="00C754FE" w:rsidP="00C77235">
      <w:r>
        <w:t>For examples</w:t>
      </w:r>
    </w:p>
    <w:p w14:paraId="4AF0F7E4" w14:textId="77777777" w:rsidR="00050F6B" w:rsidRDefault="00050F6B">
      <w:pPr>
        <w:spacing w:line="240" w:lineRule="auto"/>
      </w:pPr>
      <w:r>
        <w:br w:type="page"/>
      </w:r>
    </w:p>
    <w:p w14:paraId="1962D28D" w14:textId="702DFC58" w:rsidR="00050F6B" w:rsidRPr="00937E75" w:rsidRDefault="00050F6B" w:rsidP="00050F6B">
      <w:r w:rsidRPr="00B55182">
        <w:rPr>
          <w:b/>
          <w:highlight w:val="yellow"/>
        </w:rPr>
        <w:lastRenderedPageBreak/>
        <w:t xml:space="preserve">Table </w:t>
      </w:r>
      <w:r w:rsidR="00A50EC1" w:rsidRPr="00B55182">
        <w:rPr>
          <w:b/>
          <w:highlight w:val="yellow"/>
        </w:rPr>
        <w:t>6</w:t>
      </w:r>
      <w:r w:rsidRPr="00B55182">
        <w:rPr>
          <w:b/>
          <w:highlight w:val="yellow"/>
        </w:rPr>
        <w:t>.</w:t>
      </w:r>
      <w:r w:rsidRPr="00B55182">
        <w:rPr>
          <w:highlight w:val="yellow"/>
        </w:rPr>
        <w:t xml:space="preserve">  GRADE evidence profile</w:t>
      </w:r>
    </w:p>
    <w:p w14:paraId="7F343433" w14:textId="77777777" w:rsidR="00050F6B" w:rsidRDefault="00050F6B" w:rsidP="00050F6B"/>
    <w:tbl>
      <w:tblPr>
        <w:tblW w:w="0" w:type="auto"/>
        <w:tblInd w:w="80" w:type="dxa"/>
        <w:tblLayout w:type="fixed"/>
        <w:tblCellMar>
          <w:left w:w="0" w:type="dxa"/>
          <w:right w:w="0" w:type="dxa"/>
        </w:tblCellMar>
        <w:tblLook w:val="0000" w:firstRow="0" w:lastRow="0" w:firstColumn="0" w:lastColumn="0" w:noHBand="0" w:noVBand="0"/>
      </w:tblPr>
      <w:tblGrid>
        <w:gridCol w:w="1087"/>
        <w:gridCol w:w="51"/>
        <w:gridCol w:w="993"/>
        <w:gridCol w:w="1044"/>
        <w:gridCol w:w="1044"/>
        <w:gridCol w:w="1043"/>
        <w:gridCol w:w="1044"/>
        <w:gridCol w:w="1044"/>
        <w:gridCol w:w="1117"/>
        <w:gridCol w:w="1260"/>
        <w:gridCol w:w="28"/>
        <w:gridCol w:w="896"/>
        <w:gridCol w:w="1043"/>
        <w:gridCol w:w="1043"/>
        <w:gridCol w:w="1114"/>
      </w:tblGrid>
      <w:tr w:rsidR="00EC16AE" w:rsidRPr="00C754FE" w14:paraId="46B340A0" w14:textId="77777777" w:rsidTr="0023622D">
        <w:trPr>
          <w:trHeight w:val="466"/>
        </w:trPr>
        <w:tc>
          <w:tcPr>
            <w:tcW w:w="13851" w:type="dxa"/>
            <w:gridSpan w:val="15"/>
            <w:tcBorders>
              <w:top w:val="single" w:sz="2" w:space="0" w:color="000000"/>
              <w:left w:val="single" w:sz="2" w:space="0" w:color="000000"/>
              <w:bottom w:val="single" w:sz="2" w:space="0" w:color="000000"/>
              <w:right w:val="single" w:sz="2" w:space="0" w:color="000000"/>
            </w:tcBorders>
          </w:tcPr>
          <w:p w14:paraId="7505C6E8" w14:textId="77777777" w:rsidR="0082312B" w:rsidRDefault="0082312B" w:rsidP="00292BCF">
            <w:pPr>
              <w:widowControl w:val="0"/>
              <w:autoSpaceDE w:val="0"/>
              <w:autoSpaceDN w:val="0"/>
              <w:adjustRightInd w:val="0"/>
              <w:spacing w:line="240" w:lineRule="auto"/>
              <w:textAlignment w:val="center"/>
              <w:rPr>
                <w:rFonts w:ascii="SourceSansPro-Bold" w:hAnsi="SourceSansPro-Bold" w:cs="SourceSansPro-Bold"/>
                <w:b/>
                <w:bCs/>
                <w:color w:val="000000"/>
                <w:sz w:val="20"/>
                <w:szCs w:val="20"/>
              </w:rPr>
            </w:pPr>
          </w:p>
          <w:p w14:paraId="10C38596" w14:textId="08545D7E" w:rsidR="00EC16AE" w:rsidRPr="00C754FE" w:rsidRDefault="00EC16AE" w:rsidP="0082312B">
            <w:pPr>
              <w:widowControl w:val="0"/>
              <w:autoSpaceDE w:val="0"/>
              <w:autoSpaceDN w:val="0"/>
              <w:adjustRightInd w:val="0"/>
              <w:spacing w:line="240" w:lineRule="auto"/>
              <w:ind w:left="187"/>
              <w:textAlignment w:val="center"/>
              <w:rPr>
                <w:rFonts w:ascii="SourceSansPro-Regular" w:hAnsi="SourceSansPro-Regular" w:cs="SourceSansPro-Regular"/>
                <w:color w:val="000000"/>
                <w:sz w:val="20"/>
                <w:szCs w:val="20"/>
              </w:rPr>
            </w:pPr>
            <w:r w:rsidRPr="00C754FE">
              <w:rPr>
                <w:rFonts w:ascii="SourceSansPro-Bold" w:hAnsi="SourceSansPro-Bold" w:cs="SourceSansPro-Bold"/>
                <w:b/>
                <w:bCs/>
                <w:color w:val="000000"/>
                <w:sz w:val="20"/>
                <w:szCs w:val="20"/>
              </w:rPr>
              <w:t>Patient or population:</w:t>
            </w:r>
            <w:r w:rsidRPr="000A04CB">
              <w:rPr>
                <w:rFonts w:ascii="SourceSansPro-Bold" w:hAnsi="SourceSansPro-Bold" w:cs="SourceSansPro-Bold"/>
                <w:bCs/>
                <w:color w:val="000000"/>
                <w:sz w:val="20"/>
                <w:szCs w:val="20"/>
              </w:rPr>
              <w:t xml:space="preserve"> </w:t>
            </w:r>
            <w:r w:rsidR="00033F77">
              <w:rPr>
                <w:rFonts w:ascii="SourceSansPro-Bold" w:hAnsi="SourceSansPro-Bold" w:cs="SourceSansPro-Bold"/>
                <w:bCs/>
                <w:color w:val="000000"/>
                <w:sz w:val="20"/>
                <w:szCs w:val="20"/>
              </w:rPr>
              <w:t>Providers and patients</w:t>
            </w:r>
            <w:r>
              <w:rPr>
                <w:rFonts w:ascii="SourceSansPro-Bold" w:hAnsi="SourceSansPro-Bold" w:cs="SourceSansPro-Bold"/>
                <w:bCs/>
                <w:color w:val="000000"/>
                <w:sz w:val="20"/>
                <w:szCs w:val="20"/>
              </w:rPr>
              <w:t xml:space="preserve"> </w:t>
            </w:r>
          </w:p>
          <w:p w14:paraId="18B91F86" w14:textId="04901B3B" w:rsidR="00EC16AE" w:rsidRPr="00EA0BBB" w:rsidRDefault="00EC16AE" w:rsidP="0082312B">
            <w:pPr>
              <w:widowControl w:val="0"/>
              <w:autoSpaceDE w:val="0"/>
              <w:autoSpaceDN w:val="0"/>
              <w:adjustRightInd w:val="0"/>
              <w:spacing w:line="240" w:lineRule="auto"/>
              <w:ind w:left="187"/>
              <w:textAlignment w:val="center"/>
              <w:rPr>
                <w:rFonts w:ascii="SourceSansPro-Bold" w:hAnsi="SourceSansPro-Bold" w:cs="SourceSansPro-Bold"/>
                <w:bCs/>
                <w:color w:val="000000"/>
                <w:sz w:val="20"/>
                <w:szCs w:val="20"/>
              </w:rPr>
            </w:pPr>
            <w:r w:rsidRPr="00C754FE">
              <w:rPr>
                <w:rFonts w:ascii="SourceSansPro-Bold" w:hAnsi="SourceSansPro-Bold" w:cs="SourceSansPro-Bold"/>
                <w:b/>
                <w:bCs/>
                <w:color w:val="000000"/>
                <w:sz w:val="20"/>
                <w:szCs w:val="20"/>
              </w:rPr>
              <w:t xml:space="preserve">Intervention: </w:t>
            </w:r>
          </w:p>
          <w:p w14:paraId="5DA63968" w14:textId="43F1A5B5" w:rsidR="00EC16AE" w:rsidRDefault="00EC16AE" w:rsidP="0082312B">
            <w:pPr>
              <w:widowControl w:val="0"/>
              <w:autoSpaceDE w:val="0"/>
              <w:autoSpaceDN w:val="0"/>
              <w:adjustRightInd w:val="0"/>
              <w:spacing w:line="240" w:lineRule="auto"/>
              <w:ind w:left="187"/>
              <w:textAlignment w:val="center"/>
              <w:rPr>
                <w:rFonts w:ascii="SourceSansPro-Regular" w:hAnsi="SourceSansPro-Regular" w:cs="SourceSansPro-Regular"/>
                <w:color w:val="000000"/>
                <w:sz w:val="20"/>
                <w:szCs w:val="20"/>
              </w:rPr>
            </w:pPr>
            <w:r w:rsidRPr="00C754FE">
              <w:rPr>
                <w:rFonts w:ascii="SourceSansPro-Bold" w:hAnsi="SourceSansPro-Bold" w:cs="SourceSansPro-Bold"/>
                <w:b/>
                <w:bCs/>
                <w:color w:val="000000"/>
                <w:sz w:val="20"/>
                <w:szCs w:val="20"/>
              </w:rPr>
              <w:t xml:space="preserve">Comparison: </w:t>
            </w:r>
          </w:p>
          <w:p w14:paraId="6E477729" w14:textId="25C769D0" w:rsidR="0082312B" w:rsidRPr="00C754FE" w:rsidRDefault="0082312B" w:rsidP="0082312B">
            <w:pPr>
              <w:widowControl w:val="0"/>
              <w:autoSpaceDE w:val="0"/>
              <w:autoSpaceDN w:val="0"/>
              <w:adjustRightInd w:val="0"/>
              <w:spacing w:line="240" w:lineRule="auto"/>
              <w:ind w:left="187"/>
              <w:textAlignment w:val="center"/>
              <w:rPr>
                <w:rFonts w:ascii="SourceSansPro-Bold" w:hAnsi="SourceSansPro-Bold" w:cs="Times New Roman"/>
                <w:color w:val="000000"/>
              </w:rPr>
            </w:pPr>
          </w:p>
        </w:tc>
      </w:tr>
      <w:tr w:rsidR="00EA0BBB" w:rsidRPr="00C754FE" w14:paraId="0F7ACB56" w14:textId="77777777" w:rsidTr="0023622D">
        <w:trPr>
          <w:trHeight w:val="331"/>
        </w:trPr>
        <w:tc>
          <w:tcPr>
            <w:tcW w:w="7350" w:type="dxa"/>
            <w:gridSpan w:val="8"/>
            <w:tcBorders>
              <w:top w:val="single" w:sz="2" w:space="0" w:color="000000"/>
              <w:left w:val="single" w:sz="2" w:space="0" w:color="000000"/>
              <w:bottom w:val="single" w:sz="2" w:space="0" w:color="000000"/>
              <w:right w:val="single" w:sz="2" w:space="0" w:color="000000"/>
            </w:tcBorders>
            <w:tcMar>
              <w:top w:w="170" w:type="dxa"/>
              <w:left w:w="80" w:type="dxa"/>
              <w:bottom w:w="170" w:type="dxa"/>
              <w:right w:w="80" w:type="dxa"/>
            </w:tcMar>
            <w:vAlign w:val="bottom"/>
          </w:tcPr>
          <w:p w14:paraId="65C32725"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Bold" w:hAnsi="SourceSansPro-Bold" w:cs="SourceSansPro-Bold"/>
                <w:b/>
                <w:bCs/>
                <w:color w:val="000000"/>
                <w:sz w:val="20"/>
                <w:szCs w:val="20"/>
              </w:rPr>
              <w:t>Quality assessment</w:t>
            </w:r>
          </w:p>
        </w:tc>
        <w:tc>
          <w:tcPr>
            <w:tcW w:w="4344" w:type="dxa"/>
            <w:gridSpan w:val="5"/>
            <w:tcBorders>
              <w:top w:val="single" w:sz="2" w:space="0" w:color="000000"/>
              <w:left w:val="single" w:sz="2" w:space="0" w:color="000000"/>
              <w:bottom w:val="single" w:sz="2" w:space="0" w:color="000000"/>
              <w:right w:val="single" w:sz="2" w:space="0" w:color="000000"/>
            </w:tcBorders>
            <w:tcMar>
              <w:top w:w="170" w:type="dxa"/>
              <w:left w:w="80" w:type="dxa"/>
              <w:bottom w:w="170" w:type="dxa"/>
              <w:right w:w="80" w:type="dxa"/>
            </w:tcMar>
            <w:vAlign w:val="bottom"/>
          </w:tcPr>
          <w:p w14:paraId="13D3B3AD" w14:textId="24A34946" w:rsidR="00EA0BBB" w:rsidRPr="00C754FE" w:rsidRDefault="00EA0BBB" w:rsidP="00292BCF">
            <w:pPr>
              <w:widowControl w:val="0"/>
              <w:autoSpaceDE w:val="0"/>
              <w:autoSpaceDN w:val="0"/>
              <w:adjustRightInd w:val="0"/>
              <w:spacing w:line="240" w:lineRule="auto"/>
              <w:rPr>
                <w:rFonts w:ascii="SourceSansPro-Bold" w:hAnsi="SourceSansPro-Bold" w:cs="Times New Roman"/>
              </w:rPr>
            </w:pPr>
            <w:r w:rsidRPr="00C754FE">
              <w:rPr>
                <w:rFonts w:ascii="SourceSansPro-Semibold" w:hAnsi="SourceSansPro-Semibold" w:cs="SourceSansPro-Semibold"/>
                <w:color w:val="962D91"/>
                <w:sz w:val="20"/>
                <w:szCs w:val="20"/>
              </w:rPr>
              <w:t xml:space="preserve">Illustrative comparative risks* </w:t>
            </w:r>
            <w:r w:rsidRPr="00C754FE">
              <w:rPr>
                <w:rFonts w:ascii="SourceSansPro-Semibold" w:hAnsi="SourceSansPro-Semibold" w:cs="SourceSansPro-Semibold"/>
                <w:color w:val="000000"/>
                <w:sz w:val="20"/>
                <w:szCs w:val="20"/>
              </w:rPr>
              <w:t>(95% CI)</w:t>
            </w:r>
          </w:p>
        </w:tc>
        <w:tc>
          <w:tcPr>
            <w:tcW w:w="2157" w:type="dxa"/>
            <w:gridSpan w:val="2"/>
            <w:tcBorders>
              <w:top w:val="single" w:sz="2" w:space="0" w:color="000000"/>
              <w:left w:val="single" w:sz="2" w:space="0" w:color="000000"/>
              <w:bottom w:val="single" w:sz="2" w:space="0" w:color="000000"/>
              <w:right w:val="single" w:sz="2" w:space="0" w:color="000000"/>
            </w:tcBorders>
            <w:tcMar>
              <w:top w:w="170" w:type="dxa"/>
              <w:left w:w="80" w:type="dxa"/>
              <w:bottom w:w="170" w:type="dxa"/>
              <w:right w:w="80" w:type="dxa"/>
            </w:tcMar>
            <w:vAlign w:val="bottom"/>
          </w:tcPr>
          <w:p w14:paraId="406F78D1" w14:textId="2192B26D"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r>
      <w:tr w:rsidR="00EA0BBB" w:rsidRPr="00C754FE" w14:paraId="11759A47" w14:textId="77777777" w:rsidTr="0023622D">
        <w:trPr>
          <w:trHeight w:val="466"/>
        </w:trPr>
        <w:tc>
          <w:tcPr>
            <w:tcW w:w="1138" w:type="dxa"/>
            <w:gridSpan w:val="2"/>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74D75ACF"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Number of participants (studies)</w:t>
            </w:r>
          </w:p>
        </w:tc>
        <w:tc>
          <w:tcPr>
            <w:tcW w:w="993"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04C3BCBA"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Design</w:t>
            </w:r>
          </w:p>
        </w:tc>
        <w:tc>
          <w:tcPr>
            <w:tcW w:w="1044"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642BD30E"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Risk of bias</w:t>
            </w:r>
          </w:p>
        </w:tc>
        <w:tc>
          <w:tcPr>
            <w:tcW w:w="1044"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004CB5BA"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Inconsistency</w:t>
            </w:r>
          </w:p>
        </w:tc>
        <w:tc>
          <w:tcPr>
            <w:tcW w:w="1043"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19E45ACB"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Indirectness</w:t>
            </w:r>
          </w:p>
        </w:tc>
        <w:tc>
          <w:tcPr>
            <w:tcW w:w="1044"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687BD664"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Imprecision</w:t>
            </w:r>
          </w:p>
        </w:tc>
        <w:tc>
          <w:tcPr>
            <w:tcW w:w="1044"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71DCAED2"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 xml:space="preserve">Other </w:t>
            </w:r>
            <w:r w:rsidRPr="00C754FE">
              <w:rPr>
                <w:rFonts w:ascii="SourceSansPro-Semibold" w:hAnsi="SourceSansPro-Semibold" w:cs="SourceSansPro-Semibold"/>
                <w:color w:val="000000"/>
                <w:sz w:val="16"/>
                <w:szCs w:val="16"/>
              </w:rPr>
              <w:br/>
              <w:t>considerations</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3A2BA14E"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962D91"/>
                <w:sz w:val="16"/>
                <w:szCs w:val="16"/>
              </w:rPr>
              <w:t xml:space="preserve">Assumed </w:t>
            </w:r>
            <w:r w:rsidRPr="00C754FE">
              <w:rPr>
                <w:rFonts w:ascii="SourceSansPro-Semibold" w:hAnsi="SourceSansPro-Semibold" w:cs="SourceSansPro-Semibold"/>
                <w:color w:val="962D91"/>
                <w:sz w:val="16"/>
                <w:szCs w:val="16"/>
              </w:rPr>
              <w:br/>
              <w:t>risk</w:t>
            </w:r>
            <w:r w:rsidRPr="00C754FE">
              <w:rPr>
                <w:rFonts w:ascii="SourceSansPro-Semibold" w:hAnsi="SourceSansPro-Semibold" w:cs="SourceSansPro-Semibold"/>
                <w:color w:val="962D91"/>
                <w:sz w:val="22"/>
                <w:szCs w:val="22"/>
                <w:vertAlign w:val="superscript"/>
              </w:rPr>
              <w:t>1</w:t>
            </w: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36D80048"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Corresponding risk</w:t>
            </w:r>
          </w:p>
        </w:tc>
        <w:tc>
          <w:tcPr>
            <w:tcW w:w="896"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78FA6EC"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Relative effect</w:t>
            </w:r>
          </w:p>
        </w:tc>
        <w:tc>
          <w:tcPr>
            <w:tcW w:w="1043" w:type="dxa"/>
            <w:vMerge w:val="restart"/>
            <w:tcBorders>
              <w:top w:val="single" w:sz="2" w:space="0" w:color="000000"/>
              <w:left w:val="single" w:sz="2" w:space="0" w:color="000000"/>
              <w:right w:val="single" w:sz="2" w:space="0" w:color="000000"/>
            </w:tcBorders>
          </w:tcPr>
          <w:p w14:paraId="1EA17CEB" w14:textId="0A628358" w:rsidR="00EA0BBB" w:rsidRPr="00C754FE" w:rsidRDefault="00EA0BBB" w:rsidP="00292BCF">
            <w:pPr>
              <w:widowControl w:val="0"/>
              <w:autoSpaceDE w:val="0"/>
              <w:autoSpaceDN w:val="0"/>
              <w:adjustRightInd w:val="0"/>
              <w:spacing w:line="240" w:lineRule="auto"/>
              <w:textAlignment w:val="center"/>
              <w:rPr>
                <w:rFonts w:ascii="SourceSansPro-Semibold" w:hAnsi="SourceSansPro-Semibold" w:cs="SourceSansPro-Semibold"/>
                <w:color w:val="000000"/>
                <w:sz w:val="16"/>
                <w:szCs w:val="16"/>
              </w:rPr>
            </w:pPr>
            <w:r>
              <w:rPr>
                <w:rFonts w:ascii="SourceSansPro-Semibold" w:hAnsi="SourceSansPro-Semibold" w:cs="SourceSansPro-Semibold"/>
                <w:color w:val="000000"/>
                <w:sz w:val="16"/>
                <w:szCs w:val="16"/>
              </w:rPr>
              <w:t>Absolute effect</w:t>
            </w:r>
          </w:p>
        </w:tc>
        <w:tc>
          <w:tcPr>
            <w:tcW w:w="1043"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7D035A43" w14:textId="3BA0B08A" w:rsidR="00EA0BBB" w:rsidRPr="00C754FE" w:rsidRDefault="00EA0BBB" w:rsidP="00292BCF">
            <w:pPr>
              <w:widowControl w:val="0"/>
              <w:autoSpaceDE w:val="0"/>
              <w:autoSpaceDN w:val="0"/>
              <w:adjustRightInd w:val="0"/>
              <w:spacing w:line="240" w:lineRule="auto"/>
              <w:textAlignment w:val="center"/>
              <w:rPr>
                <w:rFonts w:ascii="SourceSansPro-Semibold" w:hAnsi="SourceSansPro-Semibold" w:cs="SourceSansPro-Semibold"/>
                <w:color w:val="000000"/>
                <w:sz w:val="16"/>
                <w:szCs w:val="16"/>
              </w:rPr>
            </w:pPr>
            <w:r w:rsidRPr="00C754FE">
              <w:rPr>
                <w:rFonts w:ascii="SourceSansPro-Semibold" w:hAnsi="SourceSansPro-Semibold" w:cs="SourceSansPro-Semibold"/>
                <w:color w:val="000000"/>
                <w:sz w:val="16"/>
                <w:szCs w:val="16"/>
              </w:rPr>
              <w:t>Certainty of the evidence</w:t>
            </w:r>
          </w:p>
          <w:p w14:paraId="04AAB4D4"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 xml:space="preserve">(GRADE) </w:t>
            </w:r>
          </w:p>
        </w:tc>
        <w:tc>
          <w:tcPr>
            <w:tcW w:w="1114" w:type="dxa"/>
            <w:vMerge w:val="restart"/>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23E7DF7E"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Importance</w:t>
            </w:r>
          </w:p>
        </w:tc>
      </w:tr>
      <w:tr w:rsidR="00EA0BBB" w:rsidRPr="00C754FE" w14:paraId="3DF7D0CA" w14:textId="77777777" w:rsidTr="0023622D">
        <w:trPr>
          <w:trHeight w:val="20"/>
        </w:trPr>
        <w:tc>
          <w:tcPr>
            <w:tcW w:w="1138" w:type="dxa"/>
            <w:gridSpan w:val="2"/>
            <w:vMerge/>
            <w:tcBorders>
              <w:top w:val="single" w:sz="2" w:space="0" w:color="000000"/>
              <w:left w:val="single" w:sz="2" w:space="0" w:color="000000"/>
              <w:bottom w:val="single" w:sz="2" w:space="0" w:color="000000"/>
              <w:right w:val="single" w:sz="2" w:space="0" w:color="000000"/>
            </w:tcBorders>
          </w:tcPr>
          <w:p w14:paraId="67AC3D6E"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993" w:type="dxa"/>
            <w:vMerge/>
            <w:tcBorders>
              <w:top w:val="single" w:sz="2" w:space="0" w:color="000000"/>
              <w:left w:val="single" w:sz="2" w:space="0" w:color="000000"/>
              <w:bottom w:val="single" w:sz="2" w:space="0" w:color="000000"/>
              <w:right w:val="single" w:sz="2" w:space="0" w:color="000000"/>
            </w:tcBorders>
          </w:tcPr>
          <w:p w14:paraId="55BD822C"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4" w:type="dxa"/>
            <w:vMerge/>
            <w:tcBorders>
              <w:top w:val="single" w:sz="2" w:space="0" w:color="000000"/>
              <w:left w:val="single" w:sz="2" w:space="0" w:color="000000"/>
              <w:bottom w:val="single" w:sz="2" w:space="0" w:color="000000"/>
              <w:right w:val="single" w:sz="2" w:space="0" w:color="000000"/>
            </w:tcBorders>
          </w:tcPr>
          <w:p w14:paraId="6237AA53"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4" w:type="dxa"/>
            <w:vMerge/>
            <w:tcBorders>
              <w:top w:val="single" w:sz="2" w:space="0" w:color="000000"/>
              <w:left w:val="single" w:sz="2" w:space="0" w:color="000000"/>
              <w:bottom w:val="single" w:sz="2" w:space="0" w:color="000000"/>
              <w:right w:val="single" w:sz="2" w:space="0" w:color="000000"/>
            </w:tcBorders>
          </w:tcPr>
          <w:p w14:paraId="0C8E11EA"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3" w:type="dxa"/>
            <w:vMerge/>
            <w:tcBorders>
              <w:top w:val="single" w:sz="2" w:space="0" w:color="000000"/>
              <w:left w:val="single" w:sz="2" w:space="0" w:color="000000"/>
              <w:bottom w:val="single" w:sz="2" w:space="0" w:color="000000"/>
              <w:right w:val="single" w:sz="2" w:space="0" w:color="000000"/>
            </w:tcBorders>
          </w:tcPr>
          <w:p w14:paraId="4151F6BB"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4" w:type="dxa"/>
            <w:vMerge/>
            <w:tcBorders>
              <w:top w:val="single" w:sz="2" w:space="0" w:color="000000"/>
              <w:left w:val="single" w:sz="2" w:space="0" w:color="000000"/>
              <w:bottom w:val="single" w:sz="2" w:space="0" w:color="000000"/>
              <w:right w:val="single" w:sz="2" w:space="0" w:color="000000"/>
            </w:tcBorders>
          </w:tcPr>
          <w:p w14:paraId="00732AAC"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4" w:type="dxa"/>
            <w:vMerge/>
            <w:tcBorders>
              <w:top w:val="single" w:sz="2" w:space="0" w:color="000000"/>
              <w:left w:val="single" w:sz="2" w:space="0" w:color="000000"/>
              <w:bottom w:val="single" w:sz="2" w:space="0" w:color="000000"/>
              <w:right w:val="single" w:sz="2" w:space="0" w:color="000000"/>
            </w:tcBorders>
          </w:tcPr>
          <w:p w14:paraId="5D38A794"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6181C137" w14:textId="77777777" w:rsidR="00EA0BBB" w:rsidRPr="00C754FE" w:rsidRDefault="00EA0BBB" w:rsidP="00292BCF">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Semibold" w:hAnsi="SourceSansPro-Semibold" w:cs="SourceSansPro-Semibold"/>
                <w:color w:val="000000"/>
                <w:sz w:val="16"/>
                <w:szCs w:val="16"/>
              </w:rPr>
              <w:t>Control</w:t>
            </w: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vAlign w:val="bottom"/>
          </w:tcPr>
          <w:p w14:paraId="49DE483A" w14:textId="4F74C993" w:rsidR="00EA0BBB" w:rsidRPr="00C754FE" w:rsidRDefault="00EA0BBB" w:rsidP="00EA0BBB">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SourceSansPro-Semibold"/>
                <w:color w:val="000000"/>
                <w:sz w:val="16"/>
                <w:szCs w:val="16"/>
              </w:rPr>
              <w:t>Vaccine</w:t>
            </w:r>
          </w:p>
        </w:tc>
        <w:tc>
          <w:tcPr>
            <w:tcW w:w="896" w:type="dxa"/>
            <w:vMerge/>
            <w:tcBorders>
              <w:top w:val="single" w:sz="2" w:space="0" w:color="000000"/>
              <w:left w:val="single" w:sz="2" w:space="0" w:color="000000"/>
              <w:bottom w:val="single" w:sz="2" w:space="0" w:color="000000"/>
              <w:right w:val="single" w:sz="2" w:space="0" w:color="000000"/>
            </w:tcBorders>
          </w:tcPr>
          <w:p w14:paraId="6F85AC77"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3" w:type="dxa"/>
            <w:vMerge/>
            <w:tcBorders>
              <w:left w:val="single" w:sz="2" w:space="0" w:color="000000"/>
              <w:bottom w:val="single" w:sz="2" w:space="0" w:color="000000"/>
              <w:right w:val="single" w:sz="2" w:space="0" w:color="000000"/>
            </w:tcBorders>
          </w:tcPr>
          <w:p w14:paraId="661CE129"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043" w:type="dxa"/>
            <w:vMerge/>
            <w:tcBorders>
              <w:top w:val="single" w:sz="2" w:space="0" w:color="000000"/>
              <w:left w:val="single" w:sz="2" w:space="0" w:color="000000"/>
              <w:bottom w:val="single" w:sz="2" w:space="0" w:color="000000"/>
              <w:right w:val="single" w:sz="2" w:space="0" w:color="000000"/>
            </w:tcBorders>
          </w:tcPr>
          <w:p w14:paraId="7636316F" w14:textId="34421498"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c>
          <w:tcPr>
            <w:tcW w:w="1114" w:type="dxa"/>
            <w:vMerge/>
            <w:tcBorders>
              <w:top w:val="single" w:sz="2" w:space="0" w:color="000000"/>
              <w:left w:val="single" w:sz="2" w:space="0" w:color="000000"/>
              <w:bottom w:val="single" w:sz="2" w:space="0" w:color="000000"/>
              <w:right w:val="single" w:sz="2" w:space="0" w:color="000000"/>
            </w:tcBorders>
          </w:tcPr>
          <w:p w14:paraId="18137839" w14:textId="77777777" w:rsidR="00EA0BBB" w:rsidRPr="00C754FE" w:rsidRDefault="00EA0BBB" w:rsidP="00292BCF">
            <w:pPr>
              <w:widowControl w:val="0"/>
              <w:autoSpaceDE w:val="0"/>
              <w:autoSpaceDN w:val="0"/>
              <w:adjustRightInd w:val="0"/>
              <w:spacing w:line="240" w:lineRule="auto"/>
              <w:rPr>
                <w:rFonts w:ascii="SourceSansPro-Bold" w:hAnsi="SourceSansPro-Bold" w:cs="Times New Roman"/>
              </w:rPr>
            </w:pPr>
          </w:p>
        </w:tc>
      </w:tr>
      <w:tr w:rsidR="00EC16AE" w:rsidRPr="000A04CB" w14:paraId="2ACFA2A6" w14:textId="77777777" w:rsidTr="0023622D">
        <w:trPr>
          <w:trHeight w:val="101"/>
        </w:trPr>
        <w:tc>
          <w:tcPr>
            <w:tcW w:w="13851" w:type="dxa"/>
            <w:gridSpan w:val="15"/>
            <w:tcBorders>
              <w:top w:val="single" w:sz="2" w:space="0" w:color="000000"/>
              <w:left w:val="single" w:sz="2" w:space="0" w:color="000000"/>
              <w:bottom w:val="single" w:sz="2" w:space="0" w:color="000000"/>
              <w:right w:val="single" w:sz="2" w:space="0" w:color="000000"/>
            </w:tcBorders>
          </w:tcPr>
          <w:p w14:paraId="1C3F6A0A" w14:textId="77777777" w:rsidR="00EC16AE" w:rsidRDefault="00EC16AE" w:rsidP="00292BCF">
            <w:pPr>
              <w:widowControl w:val="0"/>
              <w:autoSpaceDE w:val="0"/>
              <w:autoSpaceDN w:val="0"/>
              <w:adjustRightInd w:val="0"/>
              <w:spacing w:line="240" w:lineRule="auto"/>
              <w:textAlignment w:val="center"/>
              <w:rPr>
                <w:rFonts w:ascii="SourceSansPro-Regular" w:hAnsi="SourceSansPro-Regular" w:cs="SourceSansPro-Regular"/>
                <w:b/>
                <w:color w:val="000000"/>
                <w:sz w:val="20"/>
                <w:szCs w:val="20"/>
              </w:rPr>
            </w:pPr>
          </w:p>
          <w:p w14:paraId="47D3D028" w14:textId="2973844B" w:rsidR="00EC16AE" w:rsidRDefault="00EC16AE" w:rsidP="00292BCF">
            <w:pPr>
              <w:widowControl w:val="0"/>
              <w:autoSpaceDE w:val="0"/>
              <w:autoSpaceDN w:val="0"/>
              <w:adjustRightInd w:val="0"/>
              <w:spacing w:line="240" w:lineRule="auto"/>
              <w:textAlignment w:val="center"/>
              <w:rPr>
                <w:rFonts w:ascii="SourceSansPro-Regular" w:hAnsi="SourceSansPro-Regular" w:cs="SourceSansPro-Regular"/>
                <w:b/>
                <w:color w:val="000000"/>
                <w:sz w:val="20"/>
                <w:szCs w:val="20"/>
              </w:rPr>
            </w:pPr>
          </w:p>
          <w:p w14:paraId="6711A40E" w14:textId="7CF6C8D8" w:rsidR="00EC16AE" w:rsidRPr="000A04CB" w:rsidRDefault="00EC16AE" w:rsidP="00292BCF">
            <w:pPr>
              <w:widowControl w:val="0"/>
              <w:autoSpaceDE w:val="0"/>
              <w:autoSpaceDN w:val="0"/>
              <w:adjustRightInd w:val="0"/>
              <w:spacing w:line="240" w:lineRule="auto"/>
              <w:textAlignment w:val="center"/>
              <w:rPr>
                <w:rFonts w:ascii="SourceSansPro-Regular" w:hAnsi="SourceSansPro-Regular" w:cs="SourceSansPro-Regular"/>
                <w:b/>
                <w:color w:val="000000"/>
                <w:sz w:val="20"/>
                <w:szCs w:val="20"/>
              </w:rPr>
            </w:pPr>
          </w:p>
        </w:tc>
      </w:tr>
      <w:tr w:rsidR="00EA0BBB" w:rsidRPr="00EA0BBB" w14:paraId="5EAB81A2" w14:textId="77777777" w:rsidTr="0023622D">
        <w:trPr>
          <w:trHeight w:val="937"/>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346F153" w14:textId="67C2C842"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3A4F796" w14:textId="77777777"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SourceSansPro-Regular"/>
                <w:color w:val="000000"/>
                <w:sz w:val="20"/>
                <w:szCs w:val="20"/>
              </w:rPr>
            </w:pPr>
            <w:r w:rsidRPr="00EA0BBB">
              <w:rPr>
                <w:rFonts w:ascii="SourceSansPro-Semibold" w:hAnsi="SourceSansPro-Semibold"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ABB07B0" w14:textId="4E65E87D"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sidRPr="00EA0BBB">
              <w:rPr>
                <w:rFonts w:ascii="SourceSansPro-Semibold" w:hAnsi="SourceSansPro-Semibold" w:cs="Times New Roman"/>
                <w:color w:val="000000"/>
                <w:sz w:val="20"/>
                <w:szCs w:val="20"/>
              </w:rPr>
              <w:t>Not serious</w:t>
            </w:r>
            <w:r w:rsidRPr="00EA0BBB">
              <w:rPr>
                <w:rFonts w:ascii="SourceSansPro-Semibold" w:hAnsi="SourceSansPro-Semibold" w:cs="Times New Roman"/>
                <w:color w:val="000000"/>
                <w:sz w:val="20"/>
                <w:szCs w:val="20"/>
                <w:vertAlign w:val="superscript"/>
              </w:rPr>
              <w:t>2</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422CEBE" w14:textId="26ECD634" w:rsidR="00EA0BBB" w:rsidRPr="00EA0BBB" w:rsidRDefault="0023622D" w:rsidP="00EA0BBB">
            <w:pPr>
              <w:widowControl w:val="0"/>
              <w:autoSpaceDE w:val="0"/>
              <w:autoSpaceDN w:val="0"/>
              <w:adjustRightInd w:val="0"/>
              <w:spacing w:line="240" w:lineRule="auto"/>
              <w:textAlignment w:val="center"/>
              <w:rPr>
                <w:rFonts w:ascii="SourceSansPro-Semibold" w:hAnsi="SourceSansPro-Semibold" w:cs="Times New Roman"/>
                <w:color w:val="000000"/>
                <w:sz w:val="20"/>
                <w:szCs w:val="20"/>
                <w:vertAlign w:val="superscript"/>
              </w:rPr>
            </w:pPr>
            <w:r>
              <w:rPr>
                <w:rFonts w:ascii="SourceSansPro-Semibold" w:hAnsi="SourceSansPro-Semibold" w:cs="Times New Roman"/>
                <w:color w:val="000000"/>
                <w:sz w:val="20"/>
                <w:szCs w:val="20"/>
              </w:rPr>
              <w:t>Not</w:t>
            </w:r>
            <w:r w:rsidR="00EA0BBB" w:rsidRPr="00EA0BBB">
              <w:rPr>
                <w:rFonts w:ascii="SourceSansPro-Semibold" w:hAnsi="SourceSansPro-Semibold" w:cs="Times New Roman"/>
                <w:color w:val="000000"/>
                <w:sz w:val="20"/>
                <w:szCs w:val="20"/>
              </w:rPr>
              <w:t xml:space="preserve"> serious</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66226C3" w14:textId="14C3D6F2"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sidRPr="00EA0BBB">
              <w:rPr>
                <w:rFonts w:ascii="SourceSansPro-Semibold" w:hAnsi="SourceSansPro-Semibold" w:cs="Times New Roman"/>
                <w:color w:val="000000"/>
                <w:sz w:val="20"/>
                <w:szCs w:val="20"/>
              </w:rPr>
              <w:t>Serious</w:t>
            </w:r>
            <w:r w:rsidRPr="00EA0BBB">
              <w:rPr>
                <w:rFonts w:ascii="SourceSansPro-Semibold" w:hAnsi="SourceSansPro-Semibold" w:cs="Times New Roman"/>
                <w:color w:val="000000"/>
                <w:sz w:val="20"/>
                <w:szCs w:val="20"/>
                <w:vertAlign w:val="superscript"/>
              </w:rPr>
              <w:t>3</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E75FB95" w14:textId="77777777"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sidRPr="00EA0BBB">
              <w:rPr>
                <w:rFonts w:ascii="SourceSansPro-Semibold" w:hAnsi="SourceSansPro-Semibold" w:cs="Times New Roman"/>
                <w:color w:val="000000"/>
                <w:sz w:val="20"/>
                <w:szCs w:val="20"/>
              </w:rPr>
              <w:t>Not serious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F413674" w14:textId="77777777"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sidRPr="00EA0BBB">
              <w:rPr>
                <w:rFonts w:ascii="SourceSansPro-Semibold" w:hAnsi="SourceSansPro-Semi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D7107CB" w14:textId="78065FDA" w:rsidR="00EA0BBB" w:rsidRPr="00EA0BBB" w:rsidRDefault="00EA0BBB" w:rsidP="0023622D">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1ECCD12" w14:textId="52DCB486"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p>
        </w:tc>
        <w:tc>
          <w:tcPr>
            <w:tcW w:w="896"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FDB5359" w14:textId="36897866" w:rsidR="00EA0BBB" w:rsidRPr="00EC16AE" w:rsidRDefault="00EA0BBB" w:rsidP="00EC16AE">
            <w:pPr>
              <w:spacing w:before="100" w:beforeAutospacing="1" w:after="100" w:afterAutospacing="1" w:line="240" w:lineRule="auto"/>
              <w:rPr>
                <w:rFonts w:ascii="SourceSansPro-Semibold" w:eastAsia="Times New Roman" w:hAnsi="SourceSansPro-Semibold" w:cs="Times New Roman"/>
                <w:sz w:val="20"/>
                <w:szCs w:val="20"/>
                <w:lang w:eastAsia="en-GB"/>
              </w:rPr>
            </w:pPr>
          </w:p>
        </w:tc>
        <w:tc>
          <w:tcPr>
            <w:tcW w:w="1043" w:type="dxa"/>
            <w:tcBorders>
              <w:top w:val="single" w:sz="2" w:space="0" w:color="000000"/>
              <w:left w:val="single" w:sz="2" w:space="0" w:color="000000"/>
              <w:bottom w:val="single" w:sz="2" w:space="0" w:color="000000"/>
              <w:right w:val="single" w:sz="2" w:space="0" w:color="000000"/>
            </w:tcBorders>
          </w:tcPr>
          <w:p w14:paraId="56CB79A0" w14:textId="77777777" w:rsidR="00EA0BBB" w:rsidRPr="00EA0BBB" w:rsidRDefault="00EA0BBB" w:rsidP="00EA0BBB">
            <w:pPr>
              <w:spacing w:before="100" w:beforeAutospacing="1" w:after="100" w:afterAutospacing="1" w:line="240" w:lineRule="auto"/>
              <w:rPr>
                <w:rFonts w:ascii="Cambria Math" w:eastAsia="Times New Roman" w:hAnsi="Cambria Math" w:cs="Cambria Math"/>
                <w:sz w:val="20"/>
                <w:szCs w:val="20"/>
                <w:lang w:eastAsia="en-GB"/>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E1B2F56" w14:textId="3B8E226D" w:rsidR="00EA0BBB" w:rsidRPr="00EA0BBB" w:rsidRDefault="00EA0BBB" w:rsidP="00EA0BBB">
            <w:pPr>
              <w:spacing w:before="100" w:beforeAutospacing="1" w:after="100" w:afterAutospacing="1" w:line="240" w:lineRule="auto"/>
              <w:rPr>
                <w:rFonts w:ascii="SourceSansPro-Semibold" w:eastAsia="Times New Roman" w:hAnsi="SourceSansPro-Semibold" w:cs="Times New Roman"/>
                <w:sz w:val="20"/>
                <w:szCs w:val="20"/>
                <w:lang w:eastAsia="en-GB"/>
              </w:rPr>
            </w:pPr>
            <w:r w:rsidRPr="00EA0BBB">
              <w:rPr>
                <w:rFonts w:ascii="Cambria Math" w:eastAsia="Times New Roman" w:hAnsi="Cambria Math" w:cs="Cambria Math"/>
                <w:sz w:val="20"/>
                <w:szCs w:val="20"/>
                <w:lang w:eastAsia="en-GB"/>
              </w:rPr>
              <w:t>⊕⊕⊕⊝</w:t>
            </w:r>
          </w:p>
          <w:p w14:paraId="40A861E2" w14:textId="77777777" w:rsidR="00EA0BBB" w:rsidRPr="00EA0BBB" w:rsidRDefault="00EA0BBB"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sidRPr="00EA0BBB">
              <w:rPr>
                <w:rFonts w:ascii="SourceSansPro-Semibold" w:hAnsi="SourceSansPro-Semibold" w:cs="Times New Roman"/>
                <w:color w:val="000000"/>
                <w:sz w:val="20"/>
                <w:szCs w:val="20"/>
              </w:rPr>
              <w:t>Moderate</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6BFFF22" w14:textId="3EBA6863" w:rsidR="00EA0BBB" w:rsidRPr="00EA0BBB" w:rsidRDefault="0023622D" w:rsidP="00292BCF">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Pr>
                <w:rFonts w:ascii="SourceSansPro-Semibold" w:hAnsi="SourceSansPro-Semibold" w:cs="Times New Roman"/>
                <w:color w:val="000000"/>
                <w:sz w:val="20"/>
                <w:szCs w:val="20"/>
              </w:rPr>
              <w:t>CRITICAL</w:t>
            </w:r>
          </w:p>
        </w:tc>
      </w:tr>
      <w:tr w:rsidR="00EC16AE" w:rsidRPr="000A04CB" w14:paraId="2E76E7E3" w14:textId="77777777" w:rsidTr="0023622D">
        <w:trPr>
          <w:trHeight w:val="343"/>
        </w:trPr>
        <w:tc>
          <w:tcPr>
            <w:tcW w:w="13851" w:type="dxa"/>
            <w:gridSpan w:val="15"/>
            <w:tcBorders>
              <w:top w:val="single" w:sz="2" w:space="0" w:color="000000"/>
              <w:left w:val="single" w:sz="2" w:space="0" w:color="000000"/>
              <w:bottom w:val="single" w:sz="2" w:space="0" w:color="000000"/>
              <w:right w:val="single" w:sz="2" w:space="0" w:color="000000"/>
            </w:tcBorders>
          </w:tcPr>
          <w:p w14:paraId="23E57629" w14:textId="77777777" w:rsidR="00EC16AE" w:rsidRDefault="00EC16AE" w:rsidP="00292BCF">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p>
          <w:p w14:paraId="34F2BE63" w14:textId="77777777" w:rsidR="00EC16AE" w:rsidRDefault="00EC16AE" w:rsidP="00292BCF">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r>
              <w:rPr>
                <w:rFonts w:ascii="SourceSansPro-Bold" w:hAnsi="SourceSansPro-Bold" w:cs="Times New Roman"/>
                <w:b/>
                <w:color w:val="000000"/>
                <w:sz w:val="20"/>
                <w:szCs w:val="20"/>
              </w:rPr>
              <w:t>Influenza-like illness</w:t>
            </w:r>
          </w:p>
          <w:p w14:paraId="74990C39" w14:textId="5705DAA5" w:rsidR="00EC16AE" w:rsidRPr="00307230" w:rsidRDefault="00EC16AE" w:rsidP="00292BCF">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p>
        </w:tc>
      </w:tr>
      <w:tr w:rsidR="0023622D" w:rsidRPr="000A04CB" w14:paraId="259DD5FC" w14:textId="77777777" w:rsidTr="0023622D">
        <w:trPr>
          <w:trHeight w:val="907"/>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2AAA8A3" w14:textId="67EFB1DD"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25,795 (16 RCTs)</w:t>
            </w: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8143F66" w14:textId="6F147B8B" w:rsidR="0023622D" w:rsidRPr="000A04CB" w:rsidRDefault="0023622D" w:rsidP="0023622D">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r>
              <w:rPr>
                <w:rFonts w:ascii="SourceSansPro-Regular" w:hAnsi="SourceSansPro-Regular"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BD0D8CA" w14:textId="4A63CA2D"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Not serious</w:t>
            </w:r>
            <w:r w:rsidRPr="0023622D">
              <w:rPr>
                <w:rFonts w:ascii="SourceSansPro-Bold" w:hAnsi="SourceSansPro-Bold" w:cs="Times New Roman"/>
                <w:color w:val="000000"/>
                <w:sz w:val="20"/>
                <w:szCs w:val="20"/>
                <w:vertAlign w:val="superscript"/>
              </w:rPr>
              <w:t>2</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61981B7" w14:textId="7DC075E4"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S</w:t>
            </w:r>
            <w:r w:rsidRPr="00EA0BBB">
              <w:rPr>
                <w:rFonts w:ascii="SourceSansPro-Semibold" w:hAnsi="SourceSansPro-Semibold" w:cs="Times New Roman"/>
                <w:color w:val="000000"/>
                <w:sz w:val="20"/>
                <w:szCs w:val="20"/>
              </w:rPr>
              <w:t>erious</w:t>
            </w:r>
            <w:r w:rsidRPr="0023622D">
              <w:rPr>
                <w:rFonts w:ascii="SourceSansPro-Semibold" w:hAnsi="SourceSansPro-Semibold" w:cs="Times New Roman"/>
                <w:color w:val="000000"/>
                <w:sz w:val="20"/>
                <w:szCs w:val="20"/>
                <w:vertAlign w:val="superscript"/>
              </w:rPr>
              <w:t>4</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B923C7E" w14:textId="788F7D2F"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427A702" w14:textId="50712904"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03ECDAB" w14:textId="0D20594E"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4650013" w14:textId="13454EDD"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1442/9223</w:t>
            </w: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1C0A28F" w14:textId="64EF3BE1"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1646/16572</w:t>
            </w:r>
          </w:p>
        </w:tc>
        <w:tc>
          <w:tcPr>
            <w:tcW w:w="896"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62910A0" w14:textId="136EE293"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RR 0.84 (0.75 to 0.95)</w:t>
            </w:r>
          </w:p>
        </w:tc>
        <w:tc>
          <w:tcPr>
            <w:tcW w:w="1043" w:type="dxa"/>
            <w:tcBorders>
              <w:top w:val="single" w:sz="2" w:space="0" w:color="000000"/>
              <w:left w:val="single" w:sz="2" w:space="0" w:color="000000"/>
              <w:bottom w:val="single" w:sz="2" w:space="0" w:color="000000"/>
              <w:right w:val="single" w:sz="2" w:space="0" w:color="000000"/>
            </w:tcBorders>
          </w:tcPr>
          <w:p w14:paraId="503A1047" w14:textId="77777777"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1230AA7" w14:textId="77777777" w:rsidR="0023622D" w:rsidRPr="00EA0BBB" w:rsidRDefault="0023622D" w:rsidP="0023622D">
            <w:pPr>
              <w:spacing w:before="100" w:beforeAutospacing="1" w:after="100" w:afterAutospacing="1" w:line="240" w:lineRule="auto"/>
              <w:rPr>
                <w:rFonts w:ascii="SourceSansPro-Semibold" w:eastAsia="Times New Roman" w:hAnsi="SourceSansPro-Semibold" w:cs="Times New Roman"/>
                <w:sz w:val="20"/>
                <w:szCs w:val="20"/>
                <w:lang w:eastAsia="en-GB"/>
              </w:rPr>
            </w:pPr>
            <w:r w:rsidRPr="00EA0BBB">
              <w:rPr>
                <w:rFonts w:ascii="Cambria Math" w:eastAsia="Times New Roman" w:hAnsi="Cambria Math" w:cs="Cambria Math"/>
                <w:sz w:val="20"/>
                <w:szCs w:val="20"/>
                <w:lang w:eastAsia="en-GB"/>
              </w:rPr>
              <w:t>⊕⊕⊕⊝</w:t>
            </w:r>
          </w:p>
          <w:p w14:paraId="206FD1AC" w14:textId="685C9157"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sidRPr="00EA0BBB">
              <w:rPr>
                <w:rFonts w:ascii="SourceSansPro-Semibold" w:hAnsi="SourceSansPro-Semibold" w:cs="Times New Roman"/>
                <w:color w:val="000000"/>
                <w:sz w:val="20"/>
                <w:szCs w:val="20"/>
              </w:rPr>
              <w:t>Moderate</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CCB7D96" w14:textId="4240AD5E" w:rsidR="0023622D" w:rsidRDefault="0023622D" w:rsidP="0023622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CRITICAL</w:t>
            </w:r>
          </w:p>
        </w:tc>
      </w:tr>
      <w:tr w:rsidR="00D8484C" w:rsidRPr="000A04CB" w14:paraId="775F0BA3" w14:textId="77777777" w:rsidTr="00660725">
        <w:trPr>
          <w:trHeight w:val="514"/>
        </w:trPr>
        <w:tc>
          <w:tcPr>
            <w:tcW w:w="13851" w:type="dxa"/>
            <w:gridSpan w:val="15"/>
            <w:tcBorders>
              <w:top w:val="single" w:sz="2" w:space="0" w:color="000000"/>
              <w:left w:val="single" w:sz="2" w:space="0" w:color="000000"/>
              <w:bottom w:val="single" w:sz="2" w:space="0" w:color="000000"/>
              <w:right w:val="single" w:sz="2" w:space="0" w:color="000000"/>
            </w:tcBorders>
          </w:tcPr>
          <w:p w14:paraId="2AB432DF" w14:textId="77777777" w:rsidR="00D8484C" w:rsidRDefault="00D8484C" w:rsidP="0023622D">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p>
          <w:p w14:paraId="3326ED01" w14:textId="5E8F4C6E" w:rsidR="00D8484C" w:rsidRPr="00307230" w:rsidRDefault="00D8484C" w:rsidP="0023622D">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r>
              <w:rPr>
                <w:rFonts w:ascii="SourceSansPro-Bold" w:hAnsi="SourceSansPro-Bold" w:cs="Times New Roman"/>
                <w:b/>
                <w:color w:val="000000"/>
                <w:sz w:val="20"/>
                <w:szCs w:val="20"/>
              </w:rPr>
              <w:t>Hospitalisation</w:t>
            </w:r>
          </w:p>
        </w:tc>
      </w:tr>
      <w:tr w:rsidR="00D8484C" w:rsidRPr="000A04CB" w14:paraId="684735F6" w14:textId="77777777" w:rsidTr="00660725">
        <w:trPr>
          <w:trHeight w:val="907"/>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732DB05" w14:textId="0429AB3D"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11,924 (3 RCTs)</w:t>
            </w: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509000B" w14:textId="77777777" w:rsidR="00D8484C" w:rsidRPr="000A04CB" w:rsidRDefault="00D8484C" w:rsidP="00660725">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r>
              <w:rPr>
                <w:rFonts w:ascii="SourceSansPro-Regular" w:hAnsi="SourceSansPro-Regular"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5538CCD" w14:textId="40A0CA18" w:rsidR="00D8484C" w:rsidRDefault="00D8484C" w:rsidP="00D8484C">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Serious</w:t>
            </w:r>
            <w:r>
              <w:rPr>
                <w:rFonts w:ascii="SourceSansPro-Bold" w:hAnsi="SourceSansPro-Bold" w:cs="Times New Roman"/>
                <w:color w:val="000000"/>
                <w:sz w:val="20"/>
                <w:szCs w:val="20"/>
                <w:vertAlign w:val="superscript"/>
              </w:rPr>
              <w:t>5</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14D500A" w14:textId="5383DF7B" w:rsidR="00D8484C" w:rsidRDefault="00D8484C" w:rsidP="00D8484C">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E0478FC" w14:textId="77777777"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CA21E02" w14:textId="026744C6"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Serious</w:t>
            </w:r>
            <w:r w:rsidRPr="00D8484C">
              <w:rPr>
                <w:rFonts w:ascii="SourceSansPro-Semibold" w:hAnsi="SourceSansPro-Semibold" w:cs="Times New Roman"/>
                <w:color w:val="000000"/>
                <w:sz w:val="20"/>
                <w:szCs w:val="20"/>
                <w:vertAlign w:val="superscript"/>
              </w:rPr>
              <w:t>6</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26610FE" w14:textId="77777777"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0A680B8" w14:textId="0B6C36BE"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1331/9084</w:t>
            </w: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EA4DF46" w14:textId="517CC8B3"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272/2840</w:t>
            </w:r>
          </w:p>
        </w:tc>
        <w:tc>
          <w:tcPr>
            <w:tcW w:w="896"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6165567" w14:textId="31361E00"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RR 0.96 (0.85 to 1.08)</w:t>
            </w:r>
          </w:p>
        </w:tc>
        <w:tc>
          <w:tcPr>
            <w:tcW w:w="1043" w:type="dxa"/>
            <w:tcBorders>
              <w:top w:val="single" w:sz="2" w:space="0" w:color="000000"/>
              <w:left w:val="single" w:sz="2" w:space="0" w:color="000000"/>
              <w:bottom w:val="single" w:sz="2" w:space="0" w:color="000000"/>
              <w:right w:val="single" w:sz="2" w:space="0" w:color="000000"/>
            </w:tcBorders>
          </w:tcPr>
          <w:p w14:paraId="21D70326" w14:textId="77777777"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0A07B28" w14:textId="423213C0" w:rsidR="00D8484C" w:rsidRPr="00EA0BBB" w:rsidRDefault="00D8484C" w:rsidP="00660725">
            <w:pPr>
              <w:spacing w:before="100" w:beforeAutospacing="1" w:after="100" w:afterAutospacing="1" w:line="240" w:lineRule="auto"/>
              <w:rPr>
                <w:rFonts w:ascii="SourceSansPro-Semibold" w:eastAsia="Times New Roman" w:hAnsi="SourceSansPro-Semibold" w:cs="Times New Roman"/>
                <w:sz w:val="20"/>
                <w:szCs w:val="20"/>
                <w:lang w:eastAsia="en-GB"/>
              </w:rPr>
            </w:pPr>
            <w:r>
              <w:rPr>
                <w:rFonts w:ascii="Cambria Math" w:eastAsia="Times New Roman" w:hAnsi="Cambria Math" w:cs="Cambria Math"/>
                <w:sz w:val="20"/>
                <w:szCs w:val="20"/>
                <w:lang w:eastAsia="en-GB"/>
              </w:rPr>
              <w:t>⊕⊕</w:t>
            </w:r>
            <w:r w:rsidRPr="00EA0BBB">
              <w:rPr>
                <w:rFonts w:ascii="Cambria Math" w:eastAsia="Times New Roman" w:hAnsi="Cambria Math" w:cs="Cambria Math"/>
                <w:sz w:val="20"/>
                <w:szCs w:val="20"/>
                <w:lang w:eastAsia="en-GB"/>
              </w:rPr>
              <w:t>⊝⊝</w:t>
            </w:r>
          </w:p>
          <w:p w14:paraId="37A189C5" w14:textId="472E09C4"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Low</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B2F150B" w14:textId="77777777" w:rsidR="00D8484C" w:rsidRDefault="00D8484C" w:rsidP="00660725">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CRITICAL</w:t>
            </w:r>
          </w:p>
        </w:tc>
      </w:tr>
      <w:tr w:rsidR="00D8484C" w:rsidRPr="00C754FE" w14:paraId="743A595B" w14:textId="77777777" w:rsidTr="00660725">
        <w:trPr>
          <w:trHeight w:val="52"/>
        </w:trPr>
        <w:tc>
          <w:tcPr>
            <w:tcW w:w="13851" w:type="dxa"/>
            <w:gridSpan w:val="15"/>
            <w:tcBorders>
              <w:top w:val="single" w:sz="2" w:space="0" w:color="000000"/>
              <w:left w:val="single" w:sz="2" w:space="0" w:color="000000"/>
              <w:bottom w:val="single" w:sz="2" w:space="0" w:color="000000"/>
              <w:right w:val="single" w:sz="2" w:space="0" w:color="000000"/>
            </w:tcBorders>
          </w:tcPr>
          <w:p w14:paraId="49B7DEFF" w14:textId="1726C5C1" w:rsidR="00D8484C" w:rsidRDefault="00D8484C" w:rsidP="0023622D">
            <w:pPr>
              <w:widowControl w:val="0"/>
              <w:autoSpaceDE w:val="0"/>
              <w:autoSpaceDN w:val="0"/>
              <w:adjustRightInd w:val="0"/>
              <w:spacing w:line="240" w:lineRule="auto"/>
              <w:textAlignment w:val="center"/>
              <w:rPr>
                <w:rFonts w:ascii="SourceSansPro-Bold" w:hAnsi="SourceSansPro-Bold" w:cs="Times New Roman"/>
                <w:color w:val="000000"/>
              </w:rPr>
            </w:pPr>
          </w:p>
          <w:p w14:paraId="40625369" w14:textId="77777777" w:rsidR="00D8484C" w:rsidRDefault="00D8484C" w:rsidP="0023622D">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r>
              <w:rPr>
                <w:rFonts w:ascii="SourceSansPro-Bold" w:hAnsi="SourceSansPro-Bold" w:cs="Times New Roman"/>
                <w:b/>
                <w:color w:val="000000"/>
                <w:sz w:val="20"/>
                <w:szCs w:val="20"/>
              </w:rPr>
              <w:t>Time off work</w:t>
            </w:r>
          </w:p>
          <w:p w14:paraId="39079DB7" w14:textId="3F1915B3" w:rsidR="00D8484C" w:rsidRPr="00C754FE" w:rsidRDefault="00D8484C" w:rsidP="0023622D">
            <w:pPr>
              <w:widowControl w:val="0"/>
              <w:autoSpaceDE w:val="0"/>
              <w:autoSpaceDN w:val="0"/>
              <w:adjustRightInd w:val="0"/>
              <w:spacing w:line="240" w:lineRule="auto"/>
              <w:textAlignment w:val="center"/>
              <w:rPr>
                <w:rFonts w:ascii="SourceSansPro-Bold" w:hAnsi="SourceSansPro-Bold" w:cs="Times New Roman"/>
                <w:color w:val="000000"/>
              </w:rPr>
            </w:pPr>
          </w:p>
        </w:tc>
      </w:tr>
      <w:tr w:rsidR="006A7B5D" w:rsidRPr="00D8484C" w14:paraId="0CE2DDF8" w14:textId="77777777" w:rsidTr="0023622D">
        <w:trPr>
          <w:trHeight w:val="1030"/>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D8E1CA1" w14:textId="77777777" w:rsidR="006A7B5D" w:rsidRPr="00D8484C" w:rsidRDefault="006A7B5D" w:rsidP="006A7B5D">
            <w:pPr>
              <w:spacing w:before="100" w:beforeAutospacing="1" w:after="100" w:afterAutospacing="1" w:line="240" w:lineRule="auto"/>
              <w:rPr>
                <w:rFonts w:ascii="SourceSansPro-Bold" w:eastAsia="Times New Roman" w:hAnsi="SourceSansPro-Bold" w:cs="Times New Roman"/>
                <w:sz w:val="20"/>
                <w:szCs w:val="20"/>
                <w:lang w:eastAsia="en-GB"/>
              </w:rPr>
            </w:pPr>
            <w:r w:rsidRPr="00D8484C">
              <w:rPr>
                <w:rFonts w:ascii="SourceSansPro-Bold" w:eastAsia="Times New Roman" w:hAnsi="SourceSansPro-Bold" w:cs="Times New Roman"/>
                <w:sz w:val="20"/>
                <w:szCs w:val="20"/>
                <w:lang w:eastAsia="en-GB"/>
              </w:rPr>
              <w:lastRenderedPageBreak/>
              <w:t>3726</w:t>
            </w:r>
          </w:p>
          <w:p w14:paraId="7D82FD21" w14:textId="3BF980D4" w:rsidR="006A7B5D" w:rsidRPr="00D8484C" w:rsidRDefault="006A7B5D" w:rsidP="006A7B5D">
            <w:pPr>
              <w:spacing w:before="100" w:beforeAutospacing="1" w:after="100" w:afterAutospacing="1" w:line="240" w:lineRule="auto"/>
              <w:rPr>
                <w:rFonts w:ascii="SourceSansPro-Bold" w:hAnsi="SourceSansPro-Bold" w:cs="Times New Roman"/>
                <w:color w:val="000000"/>
                <w:sz w:val="20"/>
                <w:szCs w:val="20"/>
              </w:rPr>
            </w:pPr>
            <w:r w:rsidRPr="00D8484C">
              <w:rPr>
                <w:rFonts w:ascii="SourceSansPro-Bold" w:eastAsia="Times New Roman" w:hAnsi="SourceSansPro-Bold" w:cs="Times New Roman"/>
                <w:sz w:val="20"/>
                <w:szCs w:val="20"/>
                <w:lang w:eastAsia="en-GB"/>
              </w:rPr>
              <w:t>(4 RCTs)</w:t>
            </w: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535CB9C" w14:textId="65421D76" w:rsidR="006A7B5D" w:rsidRPr="00D8484C" w:rsidRDefault="006A7B5D" w:rsidP="006A7B5D">
            <w:pPr>
              <w:widowControl w:val="0"/>
              <w:autoSpaceDE w:val="0"/>
              <w:autoSpaceDN w:val="0"/>
              <w:adjustRightInd w:val="0"/>
              <w:spacing w:line="240" w:lineRule="auto"/>
              <w:textAlignment w:val="center"/>
              <w:rPr>
                <w:rFonts w:ascii="SourceSansPro-Bold" w:hAnsi="SourceSansPro-Bold" w:cs="SourceSansPro-Regular"/>
                <w:color w:val="000000"/>
                <w:sz w:val="20"/>
                <w:szCs w:val="20"/>
              </w:rPr>
            </w:pPr>
            <w:r>
              <w:rPr>
                <w:rFonts w:ascii="SourceSansPro-Bold" w:hAnsi="SourceSansPro-Bold"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BD0D373" w14:textId="78C8F2D8"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Serious</w:t>
            </w:r>
            <w:r w:rsidRPr="006A7B5D">
              <w:rPr>
                <w:rFonts w:ascii="SourceSansPro-Bold" w:hAnsi="SourceSansPro-Bold" w:cs="Times New Roman"/>
                <w:color w:val="000000"/>
                <w:sz w:val="20"/>
                <w:szCs w:val="20"/>
                <w:vertAlign w:val="superscript"/>
              </w:rPr>
              <w:t>7</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54CA9F6" w14:textId="11BAA3E7"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S</w:t>
            </w:r>
            <w:r w:rsidRPr="00EA0BBB">
              <w:rPr>
                <w:rFonts w:ascii="SourceSansPro-Semibold" w:hAnsi="SourceSansPro-Semibold" w:cs="Times New Roman"/>
                <w:color w:val="000000"/>
                <w:sz w:val="20"/>
                <w:szCs w:val="20"/>
              </w:rPr>
              <w:t>erious</w:t>
            </w:r>
            <w:r w:rsidRPr="006A7B5D">
              <w:rPr>
                <w:rFonts w:ascii="SourceSansPro-Semibold" w:hAnsi="SourceSansPro-Semibold" w:cs="Times New Roman"/>
                <w:color w:val="000000"/>
                <w:sz w:val="20"/>
                <w:szCs w:val="20"/>
                <w:vertAlign w:val="superscript"/>
              </w:rPr>
              <w:t>8</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9210B45" w14:textId="2C6E6C80"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3BA4C27" w14:textId="69EBFA29"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Not serious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D085832" w14:textId="2E934051"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42C62CF" w14:textId="7CD9C09F"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1865</w:t>
            </w:r>
          </w:p>
        </w:tc>
        <w:tc>
          <w:tcPr>
            <w:tcW w:w="128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5D787B9" w14:textId="48BF849B"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Bold" w:hAnsi="SourceSansPro-Bold" w:cs="Times New Roman"/>
                <w:color w:val="000000"/>
                <w:sz w:val="20"/>
                <w:szCs w:val="20"/>
              </w:rPr>
              <w:t>1861</w:t>
            </w:r>
          </w:p>
        </w:tc>
        <w:tc>
          <w:tcPr>
            <w:tcW w:w="896"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5B4AE29" w14:textId="4E4309BF" w:rsidR="006A7B5D" w:rsidRPr="006A7B5D" w:rsidRDefault="006A7B5D" w:rsidP="006A7B5D">
            <w:pPr>
              <w:spacing w:line="240" w:lineRule="auto"/>
              <w:rPr>
                <w:rFonts w:ascii="SourceSansPro-Semibold" w:hAnsi="SourceSansPro-Semibold"/>
                <w:sz w:val="20"/>
                <w:szCs w:val="20"/>
              </w:rPr>
            </w:pPr>
            <w:r w:rsidRPr="006A7B5D">
              <w:rPr>
                <w:rFonts w:ascii="SourceSansPro-Semibold" w:hAnsi="SourceSansPro-Semibold"/>
                <w:sz w:val="20"/>
                <w:szCs w:val="20"/>
              </w:rPr>
              <w:t xml:space="preserve">MD -0.04 </w:t>
            </w:r>
            <w:r>
              <w:rPr>
                <w:rFonts w:ascii="SourceSansPro-Semibold" w:hAnsi="SourceSansPro-Semibold"/>
                <w:sz w:val="20"/>
                <w:szCs w:val="20"/>
              </w:rPr>
              <w:t>(</w:t>
            </w:r>
            <w:r w:rsidRPr="006A7B5D">
              <w:rPr>
                <w:rFonts w:ascii="SourceSansPro-Semibold" w:hAnsi="SourceSansPro-Semibold"/>
                <w:sz w:val="20"/>
                <w:szCs w:val="20"/>
              </w:rPr>
              <w:t>-0.14</w:t>
            </w:r>
            <w:r>
              <w:rPr>
                <w:rFonts w:ascii="SourceSansPro-Semibold" w:hAnsi="SourceSansPro-Semibold"/>
                <w:sz w:val="20"/>
                <w:szCs w:val="20"/>
              </w:rPr>
              <w:t xml:space="preserve"> to  0.06)</w:t>
            </w:r>
          </w:p>
          <w:p w14:paraId="687EACF4" w14:textId="77777777"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p>
        </w:tc>
        <w:tc>
          <w:tcPr>
            <w:tcW w:w="1043" w:type="dxa"/>
            <w:tcBorders>
              <w:top w:val="single" w:sz="2" w:space="0" w:color="000000"/>
              <w:left w:val="single" w:sz="2" w:space="0" w:color="000000"/>
              <w:bottom w:val="single" w:sz="2" w:space="0" w:color="000000"/>
              <w:right w:val="single" w:sz="2" w:space="0" w:color="000000"/>
            </w:tcBorders>
          </w:tcPr>
          <w:p w14:paraId="66ABBAEC" w14:textId="77777777" w:rsidR="006A7B5D" w:rsidRPr="00D8484C" w:rsidRDefault="006A7B5D" w:rsidP="006A7B5D">
            <w:pPr>
              <w:spacing w:before="100" w:beforeAutospacing="1" w:after="100" w:afterAutospacing="1" w:line="240" w:lineRule="auto"/>
              <w:rPr>
                <w:rFonts w:ascii="SourceSansPro-Bold" w:hAnsi="SourceSansPro-Bold" w:cs="Times New Roman"/>
                <w:color w:val="000000"/>
                <w:sz w:val="20"/>
                <w:szCs w:val="20"/>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D4C7412" w14:textId="77777777" w:rsidR="006A7B5D" w:rsidRPr="00EA0BBB" w:rsidRDefault="006A7B5D" w:rsidP="006A7B5D">
            <w:pPr>
              <w:spacing w:before="100" w:beforeAutospacing="1" w:after="100" w:afterAutospacing="1" w:line="240" w:lineRule="auto"/>
              <w:rPr>
                <w:rFonts w:ascii="SourceSansPro-Semibold" w:eastAsia="Times New Roman" w:hAnsi="SourceSansPro-Semibold" w:cs="Times New Roman"/>
                <w:sz w:val="20"/>
                <w:szCs w:val="20"/>
                <w:lang w:eastAsia="en-GB"/>
              </w:rPr>
            </w:pPr>
            <w:r>
              <w:rPr>
                <w:rFonts w:ascii="Cambria Math" w:eastAsia="Times New Roman" w:hAnsi="Cambria Math" w:cs="Cambria Math"/>
                <w:sz w:val="20"/>
                <w:szCs w:val="20"/>
                <w:lang w:eastAsia="en-GB"/>
              </w:rPr>
              <w:t>⊕⊕</w:t>
            </w:r>
            <w:r w:rsidRPr="00EA0BBB">
              <w:rPr>
                <w:rFonts w:ascii="Cambria Math" w:eastAsia="Times New Roman" w:hAnsi="Cambria Math" w:cs="Cambria Math"/>
                <w:sz w:val="20"/>
                <w:szCs w:val="20"/>
                <w:lang w:eastAsia="en-GB"/>
              </w:rPr>
              <w:t>⊝⊝</w:t>
            </w:r>
          </w:p>
          <w:p w14:paraId="5EBE0A72" w14:textId="590DB699" w:rsidR="006A7B5D" w:rsidRPr="00D8484C" w:rsidRDefault="006A7B5D" w:rsidP="006A7B5D">
            <w:pPr>
              <w:spacing w:before="100" w:beforeAutospacing="1" w:after="100" w:afterAutospacing="1" w:line="240" w:lineRule="auto"/>
              <w:rPr>
                <w:rFonts w:ascii="SourceSansPro-Bold" w:hAnsi="SourceSansPro-Bold" w:cs="Times New Roman"/>
                <w:color w:val="000000"/>
                <w:sz w:val="20"/>
                <w:szCs w:val="20"/>
              </w:rPr>
            </w:pPr>
            <w:r>
              <w:rPr>
                <w:rFonts w:ascii="SourceSansPro-Semibold" w:hAnsi="SourceSansPro-Semibold" w:cs="Times New Roman"/>
                <w:color w:val="000000"/>
                <w:sz w:val="20"/>
                <w:szCs w:val="20"/>
              </w:rPr>
              <w:t>Low</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BA39048" w14:textId="7E22E02C" w:rsidR="006A7B5D" w:rsidRPr="00D8484C"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Pr>
                <w:rFonts w:ascii="SourceSansPro-Semibold" w:hAnsi="SourceSansPro-Semibold" w:cs="Times New Roman"/>
                <w:color w:val="000000"/>
                <w:sz w:val="20"/>
                <w:szCs w:val="20"/>
              </w:rPr>
              <w:t>CRITICAL</w:t>
            </w:r>
          </w:p>
        </w:tc>
      </w:tr>
      <w:tr w:rsidR="006A7B5D" w:rsidRPr="000A04CB" w14:paraId="7F5072AD" w14:textId="77777777" w:rsidTr="00660725">
        <w:trPr>
          <w:trHeight w:val="514"/>
        </w:trPr>
        <w:tc>
          <w:tcPr>
            <w:tcW w:w="13851" w:type="dxa"/>
            <w:gridSpan w:val="15"/>
            <w:tcBorders>
              <w:top w:val="single" w:sz="2" w:space="0" w:color="000000"/>
              <w:left w:val="single" w:sz="2" w:space="0" w:color="000000"/>
              <w:bottom w:val="single" w:sz="2" w:space="0" w:color="000000"/>
              <w:right w:val="single" w:sz="2" w:space="0" w:color="000000"/>
            </w:tcBorders>
          </w:tcPr>
          <w:p w14:paraId="4DD4F6A8" w14:textId="77777777" w:rsidR="006A7B5D" w:rsidRDefault="006A7B5D" w:rsidP="00660725">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p>
          <w:p w14:paraId="52565D40" w14:textId="5644470D" w:rsidR="006A7B5D" w:rsidRDefault="006A7B5D" w:rsidP="00660725">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r>
              <w:rPr>
                <w:rFonts w:ascii="SourceSansPro-Bold" w:hAnsi="SourceSansPro-Bold" w:cs="Times New Roman"/>
                <w:b/>
                <w:color w:val="000000"/>
                <w:sz w:val="20"/>
                <w:szCs w:val="20"/>
              </w:rPr>
              <w:t>Fever</w:t>
            </w:r>
          </w:p>
          <w:p w14:paraId="7E077640" w14:textId="2648CFBD" w:rsidR="00A50EC1" w:rsidRPr="00307230" w:rsidRDefault="00A50EC1" w:rsidP="00660725">
            <w:pPr>
              <w:widowControl w:val="0"/>
              <w:autoSpaceDE w:val="0"/>
              <w:autoSpaceDN w:val="0"/>
              <w:adjustRightInd w:val="0"/>
              <w:spacing w:line="240" w:lineRule="auto"/>
              <w:textAlignment w:val="center"/>
              <w:rPr>
                <w:rFonts w:ascii="SourceSansPro-Bold" w:hAnsi="SourceSansPro-Bold" w:cs="Times New Roman"/>
                <w:b/>
                <w:color w:val="000000"/>
                <w:sz w:val="20"/>
                <w:szCs w:val="20"/>
              </w:rPr>
            </w:pPr>
          </w:p>
        </w:tc>
      </w:tr>
      <w:tr w:rsidR="006A7B5D" w:rsidRPr="00C754FE" w14:paraId="10A5AD0A" w14:textId="77777777" w:rsidTr="006A7B5D">
        <w:trPr>
          <w:trHeight w:val="1225"/>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D29FEB6" w14:textId="4890DA2C" w:rsidR="006A7B5D" w:rsidRPr="00D8484C" w:rsidRDefault="006A7B5D" w:rsidP="006A7B5D">
            <w:pPr>
              <w:spacing w:before="100" w:beforeAutospacing="1" w:after="100" w:afterAutospacing="1" w:line="240" w:lineRule="auto"/>
              <w:rPr>
                <w:rFonts w:ascii="SourceSansPro-Bold" w:eastAsia="Times New Roman" w:hAnsi="SourceSansPro-Bold" w:cs="Times New Roman"/>
                <w:sz w:val="20"/>
                <w:szCs w:val="20"/>
                <w:lang w:eastAsia="en-GB"/>
              </w:rPr>
            </w:pPr>
            <w:r>
              <w:rPr>
                <w:rFonts w:ascii="SourceSansPro-Bold" w:eastAsia="Times New Roman" w:hAnsi="SourceSansPro-Bold" w:cs="Times New Roman"/>
                <w:sz w:val="20"/>
                <w:szCs w:val="20"/>
                <w:lang w:eastAsia="en-GB"/>
              </w:rPr>
              <w:t>23,850</w:t>
            </w:r>
          </w:p>
          <w:p w14:paraId="4C4C59BF" w14:textId="62933FA3"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sidRPr="00D8484C">
              <w:rPr>
                <w:rFonts w:ascii="SourceSansPro-Bold" w:eastAsia="Times New Roman" w:hAnsi="SourceSansPro-Bold" w:cs="Times New Roman"/>
                <w:sz w:val="20"/>
                <w:szCs w:val="20"/>
                <w:lang w:eastAsia="en-GB"/>
              </w:rPr>
              <w:t>(</w:t>
            </w:r>
            <w:r>
              <w:rPr>
                <w:rFonts w:ascii="SourceSansPro-Bold" w:eastAsia="Times New Roman" w:hAnsi="SourceSansPro-Bold" w:cs="Times New Roman"/>
                <w:sz w:val="20"/>
                <w:szCs w:val="20"/>
                <w:lang w:eastAsia="en-GB"/>
              </w:rPr>
              <w:t>13</w:t>
            </w:r>
            <w:r w:rsidRPr="00D8484C">
              <w:rPr>
                <w:rFonts w:ascii="SourceSansPro-Bold" w:eastAsia="Times New Roman" w:hAnsi="SourceSansPro-Bold" w:cs="Times New Roman"/>
                <w:sz w:val="20"/>
                <w:szCs w:val="20"/>
                <w:lang w:eastAsia="en-GB"/>
              </w:rPr>
              <w:t xml:space="preserve"> RCTs)</w:t>
            </w: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281BDAD1" w14:textId="532E3895" w:rsidR="006A7B5D" w:rsidRPr="00C754FE" w:rsidRDefault="006A7B5D" w:rsidP="006A7B5D">
            <w:pPr>
              <w:widowControl w:val="0"/>
              <w:autoSpaceDE w:val="0"/>
              <w:autoSpaceDN w:val="0"/>
              <w:adjustRightInd w:val="0"/>
              <w:spacing w:line="240" w:lineRule="auto"/>
              <w:textAlignment w:val="center"/>
              <w:rPr>
                <w:rFonts w:ascii="SourceSansPro-Regular" w:hAnsi="SourceSansPro-Regular" w:cs="SourceSansPro-Regular"/>
                <w:color w:val="000000"/>
              </w:rPr>
            </w:pPr>
            <w:r>
              <w:rPr>
                <w:rFonts w:ascii="SourceSansPro-Bold" w:hAnsi="SourceSansPro-Bold"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FA64304" w14:textId="49F79B74" w:rsidR="006A7B5D"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Times New Roman"/>
                <w:color w:val="000000"/>
                <w:sz w:val="20"/>
                <w:szCs w:val="20"/>
              </w:rPr>
              <w:t>Not s</w:t>
            </w:r>
            <w:r w:rsidR="006A7B5D">
              <w:rPr>
                <w:rFonts w:ascii="SourceSansPro-Bold" w:hAnsi="SourceSansPro-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865C80C" w14:textId="1A7AB1A0" w:rsidR="006A7B5D" w:rsidRPr="00C754FE" w:rsidRDefault="00732B46"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Not serious</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3B834CC" w14:textId="1A97776C"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CCE580B" w14:textId="3FCD1E63"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Not serious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31460FB" w14:textId="3B137FA0"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22A0A68" w14:textId="50D86953" w:rsidR="006A7B5D" w:rsidRPr="00732B46" w:rsidRDefault="00732B46"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sidRPr="00732B46">
              <w:rPr>
                <w:rFonts w:ascii="SourceSansPro-Bold" w:hAnsi="SourceSansPro-Bold" w:cs="Times New Roman"/>
                <w:color w:val="000000"/>
                <w:sz w:val="20"/>
                <w:szCs w:val="20"/>
              </w:rPr>
              <w:t>166/11295</w:t>
            </w:r>
          </w:p>
        </w:tc>
        <w:tc>
          <w:tcPr>
            <w:tcW w:w="1260" w:type="dxa"/>
            <w:tcBorders>
              <w:top w:val="single" w:sz="2" w:space="0" w:color="000000"/>
              <w:left w:val="single" w:sz="2" w:space="0" w:color="000000"/>
              <w:bottom w:val="single" w:sz="2" w:space="0" w:color="000000"/>
              <w:right w:val="single" w:sz="2" w:space="0" w:color="000000"/>
            </w:tcBorders>
          </w:tcPr>
          <w:p w14:paraId="657ADF40" w14:textId="194D63E8" w:rsidR="006A7B5D" w:rsidRPr="00732B46" w:rsidRDefault="00732B46" w:rsidP="006A7B5D">
            <w:pPr>
              <w:widowControl w:val="0"/>
              <w:autoSpaceDE w:val="0"/>
              <w:autoSpaceDN w:val="0"/>
              <w:adjustRightInd w:val="0"/>
              <w:spacing w:line="240" w:lineRule="auto"/>
              <w:textAlignment w:val="center"/>
              <w:rPr>
                <w:rFonts w:ascii="SourceSansPro-Bold" w:hAnsi="SourceSansPro-Bold" w:cs="Times New Roman"/>
                <w:color w:val="000000"/>
                <w:sz w:val="20"/>
                <w:szCs w:val="20"/>
              </w:rPr>
            </w:pPr>
            <w:r w:rsidRPr="00732B46">
              <w:rPr>
                <w:rFonts w:ascii="SourceSansPro-Bold" w:hAnsi="SourceSansPro-Bold" w:cs="Times New Roman"/>
                <w:color w:val="000000"/>
                <w:sz w:val="20"/>
                <w:szCs w:val="20"/>
              </w:rPr>
              <w:t>357/12555</w:t>
            </w:r>
          </w:p>
        </w:tc>
        <w:tc>
          <w:tcPr>
            <w:tcW w:w="924" w:type="dxa"/>
            <w:gridSpan w:val="2"/>
            <w:tcBorders>
              <w:top w:val="single" w:sz="2" w:space="0" w:color="000000"/>
              <w:left w:val="single" w:sz="2" w:space="0" w:color="000000"/>
              <w:bottom w:val="single" w:sz="2" w:space="0" w:color="000000"/>
              <w:right w:val="single" w:sz="2" w:space="0" w:color="000000"/>
            </w:tcBorders>
          </w:tcPr>
          <w:p w14:paraId="1B255CAF" w14:textId="3500098D" w:rsidR="006A7B5D" w:rsidRPr="006A7B5D" w:rsidRDefault="006A7B5D" w:rsidP="006A7B5D">
            <w:pPr>
              <w:spacing w:line="240" w:lineRule="auto"/>
              <w:ind w:left="90"/>
              <w:rPr>
                <w:rFonts w:ascii="SourceSansPro-Semibold" w:hAnsi="SourceSansPro-Semibold"/>
                <w:sz w:val="20"/>
                <w:szCs w:val="20"/>
              </w:rPr>
            </w:pPr>
            <w:r>
              <w:rPr>
                <w:rFonts w:ascii="SourceSansPro-Semibold" w:hAnsi="SourceSansPro-Semibold"/>
                <w:sz w:val="20"/>
                <w:szCs w:val="20"/>
              </w:rPr>
              <w:t>RR 1.55 (1.26 to 1.91)</w:t>
            </w:r>
          </w:p>
          <w:p w14:paraId="4FD965DC" w14:textId="7C279ED8" w:rsidR="006A7B5D" w:rsidRPr="00C754FE" w:rsidRDefault="006A7B5D" w:rsidP="006A7B5D">
            <w:pPr>
              <w:widowControl w:val="0"/>
              <w:autoSpaceDE w:val="0"/>
              <w:autoSpaceDN w:val="0"/>
              <w:adjustRightInd w:val="0"/>
              <w:spacing w:line="240" w:lineRule="auto"/>
              <w:ind w:left="90"/>
              <w:textAlignment w:val="center"/>
              <w:rPr>
                <w:rFonts w:ascii="SourceSansPro-Bold" w:hAnsi="SourceSansPro-Bold" w:cs="Times New Roman"/>
                <w:color w:val="000000"/>
              </w:rPr>
            </w:pPr>
          </w:p>
        </w:tc>
        <w:tc>
          <w:tcPr>
            <w:tcW w:w="1043" w:type="dxa"/>
            <w:tcBorders>
              <w:top w:val="single" w:sz="2" w:space="0" w:color="000000"/>
              <w:left w:val="single" w:sz="2" w:space="0" w:color="000000"/>
              <w:bottom w:val="single" w:sz="2" w:space="0" w:color="000000"/>
              <w:right w:val="single" w:sz="2" w:space="0" w:color="000000"/>
            </w:tcBorders>
          </w:tcPr>
          <w:p w14:paraId="6225793E" w14:textId="77777777"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2A934EF" w14:textId="77777777" w:rsidR="006A7B5D" w:rsidRDefault="006A7B5D" w:rsidP="006A7B5D">
            <w:pPr>
              <w:spacing w:before="100" w:beforeAutospacing="1" w:after="100" w:afterAutospacing="1" w:line="240" w:lineRule="auto"/>
              <w:rPr>
                <w:rFonts w:ascii="Cambria Math" w:eastAsia="Times New Roman" w:hAnsi="Cambria Math" w:cs="Cambria Math"/>
                <w:sz w:val="20"/>
                <w:szCs w:val="20"/>
                <w:lang w:eastAsia="en-GB"/>
              </w:rPr>
            </w:pPr>
            <w:r>
              <w:rPr>
                <w:rFonts w:ascii="Cambria Math" w:eastAsia="Times New Roman" w:hAnsi="Cambria Math" w:cs="Cambria Math"/>
                <w:sz w:val="20"/>
                <w:szCs w:val="20"/>
                <w:lang w:eastAsia="en-GB"/>
              </w:rPr>
              <w:t>⊕⊕⊕⊕</w:t>
            </w:r>
          </w:p>
          <w:p w14:paraId="4060A6DE" w14:textId="77777777"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High</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6EE57A8" w14:textId="77777777" w:rsidR="006A7B5D" w:rsidRPr="00C754FE" w:rsidRDefault="006A7B5D" w:rsidP="006A7B5D">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CRITICAL</w:t>
            </w:r>
          </w:p>
        </w:tc>
      </w:tr>
      <w:tr w:rsidR="006A7B5D" w:rsidRPr="00C754FE" w14:paraId="3D1FD8DE" w14:textId="77777777" w:rsidTr="006A7B5D">
        <w:trPr>
          <w:trHeight w:val="397"/>
        </w:trPr>
        <w:tc>
          <w:tcPr>
            <w:tcW w:w="13851" w:type="dxa"/>
            <w:gridSpan w:val="15"/>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6A85637" w14:textId="77777777" w:rsidR="00A50EC1" w:rsidRDefault="00A50EC1" w:rsidP="00A50EC1">
            <w:pPr>
              <w:widowControl w:val="0"/>
              <w:autoSpaceDE w:val="0"/>
              <w:autoSpaceDN w:val="0"/>
              <w:adjustRightInd w:val="0"/>
              <w:spacing w:line="240" w:lineRule="auto"/>
              <w:ind w:left="-73"/>
              <w:textAlignment w:val="center"/>
              <w:rPr>
                <w:rFonts w:ascii="SourceSansPro-Semibold" w:hAnsi="SourceSansPro-Semibold" w:cs="Times New Roman"/>
                <w:b/>
                <w:color w:val="000000"/>
                <w:sz w:val="20"/>
                <w:szCs w:val="20"/>
              </w:rPr>
            </w:pPr>
          </w:p>
          <w:p w14:paraId="32D1FE91" w14:textId="5FC3092F" w:rsidR="006A7B5D" w:rsidRPr="006A7B5D" w:rsidRDefault="006A7B5D" w:rsidP="00A50EC1">
            <w:pPr>
              <w:widowControl w:val="0"/>
              <w:autoSpaceDE w:val="0"/>
              <w:autoSpaceDN w:val="0"/>
              <w:adjustRightInd w:val="0"/>
              <w:spacing w:line="240" w:lineRule="auto"/>
              <w:ind w:left="-73"/>
              <w:textAlignment w:val="center"/>
              <w:rPr>
                <w:rFonts w:ascii="SourceSansPro-Semibold" w:hAnsi="SourceSansPro-Semibold" w:cs="Times New Roman"/>
                <w:b/>
                <w:color w:val="000000"/>
                <w:sz w:val="20"/>
                <w:szCs w:val="20"/>
              </w:rPr>
            </w:pPr>
            <w:r w:rsidRPr="006A7B5D">
              <w:rPr>
                <w:rFonts w:ascii="SourceSansPro-Semibold" w:hAnsi="SourceSansPro-Semibold" w:cs="Times New Roman"/>
                <w:b/>
                <w:color w:val="000000"/>
                <w:sz w:val="20"/>
                <w:szCs w:val="20"/>
              </w:rPr>
              <w:t>Nausea or Vomiting</w:t>
            </w:r>
          </w:p>
        </w:tc>
      </w:tr>
      <w:tr w:rsidR="00732B46" w:rsidRPr="00C754FE" w14:paraId="6562A003" w14:textId="77777777" w:rsidTr="006A7B5D">
        <w:trPr>
          <w:trHeight w:val="1225"/>
        </w:trPr>
        <w:tc>
          <w:tcPr>
            <w:tcW w:w="1138" w:type="dxa"/>
            <w:gridSpan w:val="2"/>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567B7121" w14:textId="285BE005" w:rsidR="00732B46" w:rsidRPr="00D8484C" w:rsidRDefault="00732B46" w:rsidP="00732B46">
            <w:pPr>
              <w:spacing w:before="100" w:beforeAutospacing="1" w:after="100" w:afterAutospacing="1" w:line="240" w:lineRule="auto"/>
              <w:rPr>
                <w:rFonts w:ascii="SourceSansPro-Bold" w:eastAsia="Times New Roman" w:hAnsi="SourceSansPro-Bold" w:cs="Times New Roman"/>
                <w:sz w:val="20"/>
                <w:szCs w:val="20"/>
                <w:lang w:eastAsia="en-GB"/>
              </w:rPr>
            </w:pPr>
            <w:r>
              <w:rPr>
                <w:rFonts w:ascii="SourceSansPro-Bold" w:eastAsia="Times New Roman" w:hAnsi="SourceSansPro-Bold" w:cs="Times New Roman"/>
                <w:sz w:val="20"/>
                <w:szCs w:val="20"/>
                <w:lang w:eastAsia="en-GB"/>
              </w:rPr>
              <w:t>6,315</w:t>
            </w:r>
          </w:p>
          <w:p w14:paraId="546859C6" w14:textId="187D3950"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D8484C">
              <w:rPr>
                <w:rFonts w:ascii="SourceSansPro-Bold" w:eastAsia="Times New Roman" w:hAnsi="SourceSansPro-Bold" w:cs="Times New Roman"/>
                <w:sz w:val="20"/>
                <w:szCs w:val="20"/>
                <w:lang w:eastAsia="en-GB"/>
              </w:rPr>
              <w:t>(</w:t>
            </w:r>
            <w:r>
              <w:rPr>
                <w:rFonts w:ascii="SourceSansPro-Bold" w:eastAsia="Times New Roman" w:hAnsi="SourceSansPro-Bold" w:cs="Times New Roman"/>
                <w:sz w:val="20"/>
                <w:szCs w:val="20"/>
                <w:lang w:eastAsia="en-GB"/>
              </w:rPr>
              <w:t>4</w:t>
            </w:r>
            <w:r w:rsidRPr="00D8484C">
              <w:rPr>
                <w:rFonts w:ascii="SourceSansPro-Bold" w:eastAsia="Times New Roman" w:hAnsi="SourceSansPro-Bold" w:cs="Times New Roman"/>
                <w:sz w:val="20"/>
                <w:szCs w:val="20"/>
                <w:lang w:eastAsia="en-GB"/>
              </w:rPr>
              <w:t xml:space="preserve"> RCTs)</w:t>
            </w:r>
          </w:p>
        </w:tc>
        <w:tc>
          <w:tcPr>
            <w:tcW w:w="99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248EE2D" w14:textId="6C51F7DE"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rPr>
            </w:pPr>
            <w:r>
              <w:rPr>
                <w:rFonts w:ascii="SourceSansPro-Bold" w:hAnsi="SourceSansPro-Bold" w:cs="SourceSansPro-Regular"/>
                <w:color w:val="000000"/>
                <w:sz w:val="20"/>
                <w:szCs w:val="20"/>
              </w:rPr>
              <w:t>RCT</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02E607BF" w14:textId="6B25F2CB"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Times New Roman"/>
                <w:color w:val="000000"/>
                <w:sz w:val="20"/>
                <w:szCs w:val="20"/>
              </w:rPr>
              <w:t>Serious</w:t>
            </w:r>
            <w:r w:rsidRPr="00732B46">
              <w:rPr>
                <w:rFonts w:ascii="SourceSansPro-Bold" w:hAnsi="SourceSansPro-Bold" w:cs="Times New Roman"/>
                <w:color w:val="000000"/>
                <w:sz w:val="20"/>
                <w:szCs w:val="20"/>
                <w:vertAlign w:val="superscript"/>
              </w:rPr>
              <w:t>7</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DC3E43B" w14:textId="2F93D97F"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Not serious</w:t>
            </w: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F178DF7" w14:textId="560BA451"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Not s</w:t>
            </w:r>
            <w:r w:rsidRPr="00EA0BBB">
              <w:rPr>
                <w:rFonts w:ascii="SourceSansPro-Semibold" w:hAnsi="SourceSansPro-Semibold" w:cs="Times New Roman"/>
                <w:color w:val="000000"/>
                <w:sz w:val="20"/>
                <w:szCs w:val="20"/>
              </w:rPr>
              <w:t>erious</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75AE281A" w14:textId="6F38E3AE"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Semibold" w:hAnsi="SourceSansPro-Semibold" w:cs="Times New Roman"/>
                <w:color w:val="000000"/>
                <w:sz w:val="20"/>
                <w:szCs w:val="20"/>
              </w:rPr>
              <w:t>Serious</w:t>
            </w:r>
            <w:r w:rsidRPr="00732B46">
              <w:rPr>
                <w:rFonts w:ascii="SourceSansPro-Semibold" w:hAnsi="SourceSansPro-Semibold" w:cs="Times New Roman"/>
                <w:color w:val="000000"/>
                <w:sz w:val="20"/>
                <w:szCs w:val="20"/>
                <w:vertAlign w:val="superscript"/>
              </w:rPr>
              <w:t>6</w:t>
            </w:r>
          </w:p>
        </w:tc>
        <w:tc>
          <w:tcPr>
            <w:tcW w:w="104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5455286" w14:textId="2F26CA64"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Times New Roman"/>
                <w:color w:val="000000"/>
                <w:sz w:val="20"/>
                <w:szCs w:val="20"/>
              </w:rPr>
              <w:t>None</w:t>
            </w:r>
          </w:p>
        </w:tc>
        <w:tc>
          <w:tcPr>
            <w:tcW w:w="1117"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F7BB9DE" w14:textId="7E2F1BFE"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732B46">
              <w:rPr>
                <w:rFonts w:ascii="SourceSansPro-Bold" w:hAnsi="SourceSansPro-Bold" w:cs="Times New Roman"/>
                <w:color w:val="000000"/>
                <w:sz w:val="20"/>
                <w:szCs w:val="20"/>
              </w:rPr>
              <w:t>166/11295</w:t>
            </w:r>
          </w:p>
        </w:tc>
        <w:tc>
          <w:tcPr>
            <w:tcW w:w="1260" w:type="dxa"/>
            <w:tcBorders>
              <w:top w:val="single" w:sz="2" w:space="0" w:color="000000"/>
              <w:left w:val="single" w:sz="2" w:space="0" w:color="000000"/>
              <w:bottom w:val="single" w:sz="2" w:space="0" w:color="000000"/>
              <w:right w:val="single" w:sz="2" w:space="0" w:color="000000"/>
            </w:tcBorders>
          </w:tcPr>
          <w:p w14:paraId="089655AA" w14:textId="7051CBEB"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732B46">
              <w:rPr>
                <w:rFonts w:ascii="SourceSansPro-Bold" w:hAnsi="SourceSansPro-Bold" w:cs="Times New Roman"/>
                <w:color w:val="000000"/>
                <w:sz w:val="20"/>
                <w:szCs w:val="20"/>
              </w:rPr>
              <w:t>357/12555</w:t>
            </w:r>
          </w:p>
        </w:tc>
        <w:tc>
          <w:tcPr>
            <w:tcW w:w="924" w:type="dxa"/>
            <w:gridSpan w:val="2"/>
            <w:tcBorders>
              <w:top w:val="single" w:sz="2" w:space="0" w:color="000000"/>
              <w:left w:val="single" w:sz="2" w:space="0" w:color="000000"/>
              <w:bottom w:val="single" w:sz="2" w:space="0" w:color="000000"/>
              <w:right w:val="single" w:sz="2" w:space="0" w:color="000000"/>
            </w:tcBorders>
          </w:tcPr>
          <w:p w14:paraId="4B4A3983" w14:textId="1889B95E" w:rsidR="00732B46" w:rsidRPr="006A7B5D" w:rsidRDefault="00732B46" w:rsidP="00732B46">
            <w:pPr>
              <w:spacing w:line="240" w:lineRule="auto"/>
              <w:ind w:left="90"/>
              <w:rPr>
                <w:rFonts w:ascii="SourceSansPro-Semibold" w:hAnsi="SourceSansPro-Semibold"/>
                <w:sz w:val="20"/>
                <w:szCs w:val="20"/>
              </w:rPr>
            </w:pPr>
            <w:r>
              <w:rPr>
                <w:rFonts w:ascii="SourceSansPro-Semibold" w:hAnsi="SourceSansPro-Semibold"/>
                <w:sz w:val="20"/>
                <w:szCs w:val="20"/>
              </w:rPr>
              <w:t>RR 1.80 (0.65 to 5.04)</w:t>
            </w:r>
          </w:p>
          <w:p w14:paraId="0A611056" w14:textId="77777777"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p>
        </w:tc>
        <w:tc>
          <w:tcPr>
            <w:tcW w:w="1043" w:type="dxa"/>
            <w:tcBorders>
              <w:top w:val="single" w:sz="2" w:space="0" w:color="000000"/>
              <w:left w:val="single" w:sz="2" w:space="0" w:color="000000"/>
              <w:bottom w:val="single" w:sz="2" w:space="0" w:color="000000"/>
              <w:right w:val="single" w:sz="2" w:space="0" w:color="000000"/>
            </w:tcBorders>
          </w:tcPr>
          <w:p w14:paraId="48BC61D9" w14:textId="77777777"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p>
        </w:tc>
        <w:tc>
          <w:tcPr>
            <w:tcW w:w="1043"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D65F4D9" w14:textId="77777777" w:rsidR="00732B46" w:rsidRPr="00EA0BBB" w:rsidRDefault="00732B46" w:rsidP="00732B46">
            <w:pPr>
              <w:spacing w:before="100" w:beforeAutospacing="1" w:after="100" w:afterAutospacing="1" w:line="240" w:lineRule="auto"/>
              <w:rPr>
                <w:rFonts w:ascii="SourceSansPro-Semibold" w:eastAsia="Times New Roman" w:hAnsi="SourceSansPro-Semibold" w:cs="Times New Roman"/>
                <w:sz w:val="20"/>
                <w:szCs w:val="20"/>
                <w:lang w:eastAsia="en-GB"/>
              </w:rPr>
            </w:pPr>
            <w:r>
              <w:rPr>
                <w:rFonts w:ascii="Cambria Math" w:eastAsia="Times New Roman" w:hAnsi="Cambria Math" w:cs="Cambria Math"/>
                <w:sz w:val="20"/>
                <w:szCs w:val="20"/>
                <w:lang w:eastAsia="en-GB"/>
              </w:rPr>
              <w:t>⊕⊕</w:t>
            </w:r>
            <w:r w:rsidRPr="00EA0BBB">
              <w:rPr>
                <w:rFonts w:ascii="Cambria Math" w:eastAsia="Times New Roman" w:hAnsi="Cambria Math" w:cs="Cambria Math"/>
                <w:sz w:val="20"/>
                <w:szCs w:val="20"/>
                <w:lang w:eastAsia="en-GB"/>
              </w:rPr>
              <w:t>⊝⊝</w:t>
            </w:r>
          </w:p>
          <w:p w14:paraId="7E029AEB" w14:textId="6B6EF495" w:rsidR="00732B46" w:rsidRDefault="00732B46" w:rsidP="00732B46">
            <w:pPr>
              <w:spacing w:before="100" w:beforeAutospacing="1" w:after="100" w:afterAutospacing="1" w:line="240" w:lineRule="auto"/>
              <w:rPr>
                <w:rFonts w:ascii="Cambria Math" w:eastAsia="Times New Roman" w:hAnsi="Cambria Math" w:cs="Cambria Math"/>
                <w:sz w:val="20"/>
                <w:szCs w:val="20"/>
                <w:lang w:eastAsia="en-GB"/>
              </w:rPr>
            </w:pPr>
            <w:r>
              <w:rPr>
                <w:rFonts w:ascii="SourceSansPro-Semibold" w:hAnsi="SourceSansPro-Semibold" w:cs="Times New Roman"/>
                <w:color w:val="000000"/>
                <w:sz w:val="20"/>
                <w:szCs w:val="20"/>
              </w:rPr>
              <w:t>Low</w:t>
            </w:r>
          </w:p>
        </w:tc>
        <w:tc>
          <w:tcPr>
            <w:tcW w:w="1114" w:type="dxa"/>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4FE2873" w14:textId="7D4C3326" w:rsidR="00732B46" w:rsidRDefault="00732B46" w:rsidP="00732B46">
            <w:pPr>
              <w:widowControl w:val="0"/>
              <w:autoSpaceDE w:val="0"/>
              <w:autoSpaceDN w:val="0"/>
              <w:adjustRightInd w:val="0"/>
              <w:spacing w:line="240" w:lineRule="auto"/>
              <w:textAlignment w:val="center"/>
              <w:rPr>
                <w:rFonts w:ascii="SourceSansPro-Semibold" w:hAnsi="SourceSansPro-Semibold" w:cs="Times New Roman"/>
                <w:color w:val="000000"/>
                <w:sz w:val="20"/>
                <w:szCs w:val="20"/>
              </w:rPr>
            </w:pPr>
            <w:r>
              <w:rPr>
                <w:rFonts w:ascii="SourceSansPro-Semibold" w:hAnsi="SourceSansPro-Semibold" w:cs="Times New Roman"/>
                <w:color w:val="000000"/>
                <w:sz w:val="20"/>
                <w:szCs w:val="20"/>
              </w:rPr>
              <w:t>CRITICAL</w:t>
            </w:r>
          </w:p>
        </w:tc>
      </w:tr>
      <w:tr w:rsidR="00732B46" w:rsidRPr="00C754FE" w14:paraId="14D242FB" w14:textId="77777777" w:rsidTr="0023622D">
        <w:trPr>
          <w:trHeight w:val="361"/>
        </w:trPr>
        <w:tc>
          <w:tcPr>
            <w:tcW w:w="1087" w:type="dxa"/>
            <w:tcBorders>
              <w:top w:val="single" w:sz="2" w:space="0" w:color="000000"/>
              <w:left w:val="single" w:sz="2" w:space="0" w:color="000000"/>
              <w:bottom w:val="single" w:sz="2" w:space="0" w:color="000000"/>
              <w:right w:val="single" w:sz="2" w:space="0" w:color="000000"/>
            </w:tcBorders>
          </w:tcPr>
          <w:p w14:paraId="2A6184EE" w14:textId="77777777" w:rsidR="00732B46" w:rsidRPr="00C754FE" w:rsidRDefault="00732B46" w:rsidP="00732B46">
            <w:pPr>
              <w:widowControl w:val="0"/>
              <w:autoSpaceDE w:val="0"/>
              <w:autoSpaceDN w:val="0"/>
              <w:adjustRightInd w:val="0"/>
              <w:spacing w:line="240" w:lineRule="auto"/>
              <w:textAlignment w:val="center"/>
              <w:rPr>
                <w:rFonts w:ascii="SourceSansPro-Bold" w:hAnsi="SourceSansPro-Bold" w:cs="SourceSansPro-Bold"/>
                <w:b/>
                <w:bCs/>
                <w:color w:val="000000"/>
                <w:sz w:val="20"/>
                <w:szCs w:val="20"/>
              </w:rPr>
            </w:pPr>
          </w:p>
        </w:tc>
        <w:tc>
          <w:tcPr>
            <w:tcW w:w="12764" w:type="dxa"/>
            <w:gridSpan w:val="14"/>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107C8A4C" w14:textId="36F32F12"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Bold" w:hAnsi="SourceSansPro-Bold" w:cs="SourceSansPro-Bold"/>
                <w:b/>
                <w:bCs/>
                <w:color w:val="000000"/>
                <w:sz w:val="20"/>
                <w:szCs w:val="20"/>
              </w:rPr>
              <w:t xml:space="preserve">CI: </w:t>
            </w:r>
            <w:r w:rsidRPr="00C754FE">
              <w:rPr>
                <w:rFonts w:ascii="SourceSansPro-Regular" w:hAnsi="SourceSansPro-Regular" w:cs="SourceSansPro-Regular"/>
                <w:color w:val="000000"/>
                <w:sz w:val="20"/>
                <w:szCs w:val="20"/>
              </w:rPr>
              <w:t xml:space="preserve">Confidence interval; </w:t>
            </w:r>
            <w:r w:rsidRPr="00C754FE">
              <w:rPr>
                <w:rFonts w:ascii="SourceSansPro-Bold" w:hAnsi="SourceSansPro-Bold" w:cs="SourceSansPro-Bold"/>
                <w:b/>
                <w:bCs/>
                <w:color w:val="000000"/>
                <w:sz w:val="20"/>
                <w:szCs w:val="20"/>
              </w:rPr>
              <w:t xml:space="preserve">RR: </w:t>
            </w:r>
            <w:r w:rsidRPr="00C754FE">
              <w:rPr>
                <w:rFonts w:ascii="SourceSansPro-Regular" w:hAnsi="SourceSansPro-Regular" w:cs="SourceSansPro-Regular"/>
                <w:color w:val="000000"/>
                <w:sz w:val="20"/>
                <w:szCs w:val="20"/>
              </w:rPr>
              <w:t xml:space="preserve">Risk ratio; </w:t>
            </w:r>
            <w:r w:rsidRPr="00C754FE">
              <w:rPr>
                <w:rFonts w:ascii="SourceSansPro-Bold" w:hAnsi="SourceSansPro-Bold" w:cs="SourceSansPro-Bold"/>
                <w:b/>
                <w:bCs/>
                <w:color w:val="000000"/>
                <w:sz w:val="20"/>
                <w:szCs w:val="20"/>
              </w:rPr>
              <w:t>RCT:</w:t>
            </w:r>
            <w:r w:rsidRPr="00C754FE">
              <w:rPr>
                <w:rFonts w:ascii="SourceSansPro-Regular" w:hAnsi="SourceSansPro-Regular" w:cs="SourceSansPro-Regular"/>
                <w:color w:val="000000"/>
                <w:sz w:val="20"/>
                <w:szCs w:val="20"/>
              </w:rPr>
              <w:t xml:space="preserve"> randomized controlled trial.</w:t>
            </w:r>
          </w:p>
        </w:tc>
      </w:tr>
      <w:tr w:rsidR="00732B46" w:rsidRPr="00C754FE" w14:paraId="44C136B7" w14:textId="77777777" w:rsidTr="0023622D">
        <w:trPr>
          <w:trHeight w:val="577"/>
        </w:trPr>
        <w:tc>
          <w:tcPr>
            <w:tcW w:w="1087" w:type="dxa"/>
            <w:tcBorders>
              <w:top w:val="single" w:sz="2" w:space="0" w:color="000000"/>
              <w:left w:val="single" w:sz="2" w:space="0" w:color="000000"/>
              <w:bottom w:val="single" w:sz="2" w:space="0" w:color="000000"/>
              <w:right w:val="single" w:sz="2" w:space="0" w:color="000000"/>
            </w:tcBorders>
          </w:tcPr>
          <w:p w14:paraId="6E6C49A1"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p>
        </w:tc>
        <w:tc>
          <w:tcPr>
            <w:tcW w:w="12764" w:type="dxa"/>
            <w:gridSpan w:val="14"/>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61604197" w14:textId="7A356B8F"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Regular" w:hAnsi="SourceSansPro-Regular" w:cs="SourceSansPro-Regular"/>
                <w:color w:val="000000"/>
                <w:sz w:val="20"/>
                <w:szCs w:val="20"/>
              </w:rPr>
              <w:t xml:space="preserve">*The basis for the </w:t>
            </w:r>
            <w:r w:rsidRPr="00C754FE">
              <w:rPr>
                <w:rFonts w:ascii="SourceSansPro-Bold" w:hAnsi="SourceSansPro-Bold" w:cs="SourceSansPro-Bold"/>
                <w:b/>
                <w:bCs/>
                <w:color w:val="000000"/>
                <w:sz w:val="20"/>
                <w:szCs w:val="20"/>
              </w:rPr>
              <w:t>assumed risk</w:t>
            </w:r>
            <w:r w:rsidRPr="00C754FE">
              <w:rPr>
                <w:rFonts w:ascii="SourceSansPro-Regular" w:hAnsi="SourceSansPro-Regular" w:cs="SourceSansPro-Regular"/>
                <w:color w:val="000000"/>
                <w:sz w:val="20"/>
                <w:szCs w:val="20"/>
              </w:rPr>
              <w:t xml:space="preserve"> (e.g. the median control group risk across studies) is provided in footnotes. The </w:t>
            </w:r>
            <w:r w:rsidRPr="00C754FE">
              <w:rPr>
                <w:rFonts w:ascii="SourceSansPro-Bold" w:hAnsi="SourceSansPro-Bold" w:cs="SourceSansPro-Bold"/>
                <w:b/>
                <w:bCs/>
                <w:color w:val="000000"/>
                <w:sz w:val="20"/>
                <w:szCs w:val="20"/>
              </w:rPr>
              <w:t>corresponding risk</w:t>
            </w:r>
            <w:r w:rsidRPr="00C754FE">
              <w:rPr>
                <w:rFonts w:ascii="SourceSansPro-Regular" w:hAnsi="SourceSansPro-Regular" w:cs="SourceSansPro-Regular"/>
                <w:color w:val="000000"/>
                <w:sz w:val="20"/>
                <w:szCs w:val="20"/>
              </w:rPr>
              <w:t xml:space="preserve"> (and its 95% confidence interval) is based on the assumed risk in the comparison group and the </w:t>
            </w:r>
            <w:r w:rsidRPr="00C754FE">
              <w:rPr>
                <w:rFonts w:ascii="SourceSansPro-Bold" w:hAnsi="SourceSansPro-Bold" w:cs="SourceSansPro-Bold"/>
                <w:b/>
                <w:bCs/>
                <w:color w:val="000000"/>
                <w:sz w:val="20"/>
                <w:szCs w:val="20"/>
              </w:rPr>
              <w:t>relative effect</w:t>
            </w:r>
            <w:r w:rsidRPr="00C754FE">
              <w:rPr>
                <w:rFonts w:ascii="SourceSansPro-Regular" w:hAnsi="SourceSansPro-Regular" w:cs="SourceSansPro-Regular"/>
                <w:color w:val="000000"/>
                <w:sz w:val="20"/>
                <w:szCs w:val="20"/>
              </w:rPr>
              <w:t xml:space="preserve"> of the intervention (and its 95% CI).</w:t>
            </w:r>
          </w:p>
        </w:tc>
      </w:tr>
      <w:tr w:rsidR="00732B46" w:rsidRPr="00C754FE" w14:paraId="48967BD2" w14:textId="77777777" w:rsidTr="0023622D">
        <w:trPr>
          <w:trHeight w:val="577"/>
        </w:trPr>
        <w:tc>
          <w:tcPr>
            <w:tcW w:w="1087" w:type="dxa"/>
            <w:tcBorders>
              <w:top w:val="single" w:sz="2" w:space="0" w:color="000000"/>
              <w:left w:val="single" w:sz="2" w:space="0" w:color="000000"/>
              <w:bottom w:val="single" w:sz="2" w:space="0" w:color="000000"/>
              <w:right w:val="single" w:sz="2" w:space="0" w:color="000000"/>
            </w:tcBorders>
          </w:tcPr>
          <w:p w14:paraId="11FE7AB6"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p>
        </w:tc>
        <w:tc>
          <w:tcPr>
            <w:tcW w:w="12764" w:type="dxa"/>
            <w:gridSpan w:val="14"/>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435CE3CC" w14:textId="4B5188EB"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r w:rsidRPr="00C754FE">
              <w:rPr>
                <w:rFonts w:ascii="SourceSansPro-Regular" w:hAnsi="SourceSansPro-Regular" w:cs="SourceSansPro-Regular"/>
                <w:color w:val="000000"/>
                <w:sz w:val="20"/>
                <w:szCs w:val="20"/>
              </w:rPr>
              <w:t>GRADE Working Group grades of evidence:</w:t>
            </w:r>
          </w:p>
          <w:p w14:paraId="5D9BD05D"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12"/>
                <w:szCs w:val="12"/>
              </w:rPr>
            </w:pPr>
          </w:p>
          <w:p w14:paraId="3D957606"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r w:rsidRPr="00C754FE">
              <w:rPr>
                <w:rFonts w:ascii="SourceSansPro-Bold" w:hAnsi="SourceSansPro-Bold" w:cs="SourceSansPro-Bold"/>
                <w:b/>
                <w:bCs/>
                <w:color w:val="000000"/>
                <w:sz w:val="20"/>
                <w:szCs w:val="20"/>
              </w:rPr>
              <w:t>High:</w:t>
            </w:r>
            <w:r w:rsidRPr="00C754FE">
              <w:rPr>
                <w:rFonts w:ascii="SourceSansPro-Regular" w:hAnsi="SourceSansPro-Regular" w:cs="SourceSansPro-Regular"/>
                <w:color w:val="000000"/>
                <w:sz w:val="20"/>
                <w:szCs w:val="20"/>
              </w:rPr>
              <w:t xml:space="preserve"> This research provides a very good indication of the likely effect. The likelihood that the effect will be substantially different* is low.</w:t>
            </w:r>
          </w:p>
          <w:p w14:paraId="29DD8FC9"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pacing w:val="-4"/>
                <w:sz w:val="20"/>
                <w:szCs w:val="20"/>
              </w:rPr>
            </w:pPr>
            <w:r w:rsidRPr="00C754FE">
              <w:rPr>
                <w:rFonts w:ascii="SourceSansPro-Bold" w:hAnsi="SourceSansPro-Bold" w:cs="SourceSansPro-Bold"/>
                <w:b/>
                <w:bCs/>
                <w:color w:val="000000"/>
                <w:spacing w:val="-4"/>
                <w:sz w:val="20"/>
                <w:szCs w:val="20"/>
              </w:rPr>
              <w:t>Moderate:</w:t>
            </w:r>
            <w:r w:rsidRPr="00C754FE">
              <w:rPr>
                <w:rFonts w:ascii="SourceSansPro-Regular" w:hAnsi="SourceSansPro-Regular" w:cs="SourceSansPro-Regular"/>
                <w:color w:val="000000"/>
                <w:spacing w:val="-4"/>
                <w:sz w:val="20"/>
                <w:szCs w:val="20"/>
              </w:rPr>
              <w:t xml:space="preserve"> This research provides a good indication of the likely effect. The likelihood that the effect will be substantially different* is moderate.</w:t>
            </w:r>
          </w:p>
          <w:p w14:paraId="33E1D010"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20"/>
                <w:szCs w:val="20"/>
              </w:rPr>
            </w:pPr>
            <w:r w:rsidRPr="00C754FE">
              <w:rPr>
                <w:rFonts w:ascii="SourceSansPro-Bold" w:hAnsi="SourceSansPro-Bold" w:cs="SourceSansPro-Bold"/>
                <w:b/>
                <w:bCs/>
                <w:color w:val="000000"/>
                <w:sz w:val="20"/>
                <w:szCs w:val="20"/>
              </w:rPr>
              <w:t>Low:</w:t>
            </w:r>
            <w:r w:rsidRPr="00C754FE">
              <w:rPr>
                <w:rFonts w:ascii="SourceSansPro-Regular" w:hAnsi="SourceSansPro-Regular" w:cs="SourceSansPro-Regular"/>
                <w:color w:val="000000"/>
                <w:sz w:val="20"/>
                <w:szCs w:val="20"/>
              </w:rPr>
              <w:t xml:space="preserve"> This research provides some indication of the likely effect. However, the likelihood that it will be substantially different* is high.</w:t>
            </w:r>
          </w:p>
          <w:p w14:paraId="78F7B892" w14:textId="77777777" w:rsidR="00732B46" w:rsidRPr="00C754FE" w:rsidRDefault="00732B46" w:rsidP="00732B46">
            <w:pPr>
              <w:widowControl w:val="0"/>
              <w:autoSpaceDE w:val="0"/>
              <w:autoSpaceDN w:val="0"/>
              <w:adjustRightInd w:val="0"/>
              <w:spacing w:line="240" w:lineRule="auto"/>
              <w:textAlignment w:val="center"/>
              <w:rPr>
                <w:rFonts w:ascii="SourceSansPro-Regular" w:hAnsi="SourceSansPro-Regular" w:cs="SourceSansPro-Regular"/>
                <w:color w:val="000000"/>
                <w:sz w:val="12"/>
                <w:szCs w:val="12"/>
              </w:rPr>
            </w:pPr>
            <w:r w:rsidRPr="00C754FE">
              <w:rPr>
                <w:rFonts w:ascii="SourceSansPro-Bold" w:hAnsi="SourceSansPro-Bold" w:cs="SourceSansPro-Bold"/>
                <w:b/>
                <w:bCs/>
                <w:color w:val="000000"/>
                <w:sz w:val="20"/>
                <w:szCs w:val="20"/>
              </w:rPr>
              <w:t>Very low:</w:t>
            </w:r>
            <w:r w:rsidRPr="00C754FE">
              <w:rPr>
                <w:rFonts w:ascii="SourceSansPro-Regular" w:hAnsi="SourceSansPro-Regular" w:cs="SourceSansPro-Regular"/>
                <w:color w:val="000000"/>
                <w:sz w:val="20"/>
                <w:szCs w:val="20"/>
              </w:rPr>
              <w:t xml:space="preserve"> This research does not provide a reliable indication of the likely effect. The likelihood that the effect will be substantially </w:t>
            </w:r>
            <w:r w:rsidRPr="00C754FE">
              <w:rPr>
                <w:rFonts w:ascii="SourceSansPro-Regular" w:hAnsi="SourceSansPro-Regular" w:cs="SourceSansPro-Regular"/>
                <w:color w:val="000000"/>
                <w:sz w:val="20"/>
                <w:szCs w:val="20"/>
              </w:rPr>
              <w:br/>
              <w:t xml:space="preserve">                  different** is very high.</w:t>
            </w:r>
            <w:r w:rsidRPr="00C754FE">
              <w:rPr>
                <w:rFonts w:ascii="SourceSansPro-Regular" w:hAnsi="SourceSansPro-Regular" w:cs="SourceSansPro-Regular"/>
                <w:color w:val="000000"/>
                <w:sz w:val="20"/>
                <w:szCs w:val="20"/>
              </w:rPr>
              <w:br/>
            </w:r>
          </w:p>
          <w:p w14:paraId="5270B32C" w14:textId="77777777" w:rsidR="00732B46" w:rsidRPr="00C754FE" w:rsidRDefault="00732B46" w:rsidP="00732B46">
            <w:pPr>
              <w:widowControl w:val="0"/>
              <w:autoSpaceDE w:val="0"/>
              <w:autoSpaceDN w:val="0"/>
              <w:adjustRightInd w:val="0"/>
              <w:spacing w:line="240" w:lineRule="auto"/>
              <w:textAlignment w:val="center"/>
              <w:rPr>
                <w:rFonts w:ascii="SourceSansPro-Bold" w:hAnsi="SourceSansPro-Bold" w:cs="Times New Roman"/>
                <w:color w:val="000000"/>
              </w:rPr>
            </w:pPr>
            <w:r w:rsidRPr="00C754FE">
              <w:rPr>
                <w:rFonts w:ascii="SourceSansPro-Regular" w:hAnsi="SourceSansPro-Regular" w:cs="SourceSansPro-Regular"/>
                <w:color w:val="000000"/>
                <w:sz w:val="20"/>
                <w:szCs w:val="20"/>
              </w:rPr>
              <w:t>** Substantially different = a large enough difference that it might affect a decision</w:t>
            </w:r>
          </w:p>
        </w:tc>
      </w:tr>
      <w:tr w:rsidR="00732B46" w:rsidRPr="00C754FE" w14:paraId="5BFD8EB8" w14:textId="77777777" w:rsidTr="0023622D">
        <w:trPr>
          <w:trHeight w:val="2056"/>
        </w:trPr>
        <w:tc>
          <w:tcPr>
            <w:tcW w:w="1087" w:type="dxa"/>
            <w:tcBorders>
              <w:top w:val="single" w:sz="2" w:space="0" w:color="000000"/>
              <w:left w:val="single" w:sz="2" w:space="0" w:color="000000"/>
              <w:bottom w:val="single" w:sz="2" w:space="0" w:color="000000"/>
              <w:right w:val="single" w:sz="2" w:space="0" w:color="000000"/>
            </w:tcBorders>
          </w:tcPr>
          <w:p w14:paraId="70E8DC15" w14:textId="77777777" w:rsidR="00732B46" w:rsidRPr="00C754FE" w:rsidRDefault="00732B46" w:rsidP="00732B46">
            <w:pPr>
              <w:pStyle w:val="NormalWeb"/>
              <w:rPr>
                <w:rFonts w:ascii="SourceSansPro-Regular" w:hAnsi="SourceSansPro-Regular" w:cs="SourceSansPro-Regular"/>
                <w:color w:val="000000"/>
                <w:sz w:val="20"/>
                <w:szCs w:val="20"/>
                <w:vertAlign w:val="superscript"/>
              </w:rPr>
            </w:pPr>
          </w:p>
        </w:tc>
        <w:tc>
          <w:tcPr>
            <w:tcW w:w="12764" w:type="dxa"/>
            <w:gridSpan w:val="14"/>
            <w:tcBorders>
              <w:top w:val="single" w:sz="2" w:space="0" w:color="000000"/>
              <w:left w:val="single" w:sz="2" w:space="0" w:color="000000"/>
              <w:bottom w:val="single" w:sz="2" w:space="0" w:color="000000"/>
              <w:right w:val="single" w:sz="2" w:space="0" w:color="000000"/>
            </w:tcBorders>
            <w:tcMar>
              <w:top w:w="113" w:type="dxa"/>
              <w:left w:w="80" w:type="dxa"/>
              <w:bottom w:w="113" w:type="dxa"/>
              <w:right w:w="80" w:type="dxa"/>
            </w:tcMar>
          </w:tcPr>
          <w:p w14:paraId="375899DD" w14:textId="29E055E0" w:rsidR="00732B46" w:rsidRPr="00732B46" w:rsidRDefault="00732B46" w:rsidP="00732B46">
            <w:pPr>
              <w:pStyle w:val="NormalWeb"/>
              <w:rPr>
                <w:rFonts w:ascii="SourceSansPro-Regular" w:eastAsia="Times New Roman" w:hAnsi="SourceSansPro-Regular" w:cstheme="majorHAnsi"/>
                <w:sz w:val="20"/>
                <w:szCs w:val="20"/>
              </w:rPr>
            </w:pPr>
            <w:r w:rsidRPr="00732B46">
              <w:rPr>
                <w:rFonts w:ascii="SourceSansPro-Regular" w:hAnsi="SourceSansPro-Regular" w:cs="SourceSansPro-Regular"/>
                <w:color w:val="000000"/>
                <w:sz w:val="20"/>
                <w:szCs w:val="20"/>
                <w:vertAlign w:val="superscript"/>
              </w:rPr>
              <w:t xml:space="preserve">1 </w:t>
            </w:r>
            <w:r w:rsidRPr="00732B46">
              <w:rPr>
                <w:rFonts w:ascii="SourceSansPro-Regular" w:eastAsia="Times New Roman" w:hAnsi="SourceSansPro-Regular" w:cstheme="majorHAnsi"/>
                <w:sz w:val="20"/>
                <w:szCs w:val="20"/>
              </w:rPr>
              <w:t>Control group risk calculated as the sum of events over total sample size from the control groups. For the outcome of influenza-like illness, control group risk was stratified as low, moderate (or median), and high due to variation in risk groups across the studies. For the remaining outcomes, the control group risk was taken as aggregate.</w:t>
            </w:r>
          </w:p>
          <w:p w14:paraId="0C2667A3" w14:textId="77777777" w:rsidR="00732B46" w:rsidRPr="00732B46" w:rsidRDefault="00732B46" w:rsidP="00732B46">
            <w:pPr>
              <w:spacing w:before="100" w:beforeAutospacing="1" w:after="100" w:afterAutospacing="1" w:line="240" w:lineRule="auto"/>
              <w:rPr>
                <w:rFonts w:ascii="SourceSansPro-Regular" w:eastAsia="Times New Roman" w:hAnsi="SourceSansPro-Regular" w:cs="Times New Roman"/>
                <w:sz w:val="20"/>
                <w:szCs w:val="20"/>
                <w:lang w:eastAsia="en-GB"/>
              </w:rPr>
            </w:pPr>
            <w:r w:rsidRPr="00732B46">
              <w:rPr>
                <w:rFonts w:ascii="SourceSansPro-Regular" w:eastAsia="Times New Roman" w:hAnsi="SourceSansPro-Regular" w:cs="Times New Roman"/>
                <w:sz w:val="20"/>
                <w:szCs w:val="20"/>
                <w:vertAlign w:val="superscript"/>
                <w:lang w:eastAsia="en-GB"/>
              </w:rPr>
              <w:t>2</w:t>
            </w:r>
            <w:r w:rsidRPr="00732B46">
              <w:rPr>
                <w:rFonts w:ascii="SourceSansPro-Regular" w:eastAsia="Times New Roman" w:hAnsi="SourceSansPro-Regular" w:cs="Times New Roman"/>
                <w:sz w:val="20"/>
                <w:szCs w:val="20"/>
                <w:lang w:eastAsia="en-GB"/>
              </w:rPr>
              <w:t>Sensitivity analysis by excluding studies with two or more domains at unclear risk of bias did not meaningfully alter the direction, size, or precision of effect. We are confident that bias is unlikely to exaggerate the intervention effect because the absolute reduction in influenza and relative reduction in the risk of influenza-like illness are small with vaccination.</w:t>
            </w:r>
          </w:p>
          <w:p w14:paraId="29262244" w14:textId="77777777" w:rsidR="00732B46" w:rsidRPr="00732B46" w:rsidRDefault="00732B46" w:rsidP="00732B46">
            <w:pPr>
              <w:spacing w:before="100" w:beforeAutospacing="1" w:after="100" w:afterAutospacing="1" w:line="240" w:lineRule="auto"/>
              <w:rPr>
                <w:rFonts w:ascii="SourceSansPro-Regular" w:eastAsia="Times New Roman" w:hAnsi="SourceSansPro-Regular" w:cs="Times New Roman"/>
                <w:sz w:val="20"/>
                <w:szCs w:val="20"/>
                <w:lang w:eastAsia="en-GB"/>
              </w:rPr>
            </w:pPr>
            <w:r w:rsidRPr="00732B46">
              <w:rPr>
                <w:rFonts w:ascii="SourceSansPro-Regular" w:eastAsia="Times New Roman" w:hAnsi="SourceSansPro-Regular" w:cs="Times New Roman"/>
                <w:sz w:val="20"/>
                <w:szCs w:val="20"/>
                <w:vertAlign w:val="superscript"/>
                <w:lang w:eastAsia="en-GB"/>
              </w:rPr>
              <w:t>3</w:t>
            </w:r>
            <w:r w:rsidRPr="00732B46">
              <w:rPr>
                <w:rFonts w:ascii="SourceSansPro-Regular" w:eastAsia="Times New Roman" w:hAnsi="SourceSansPro-Regular" w:cs="Times New Roman"/>
                <w:sz w:val="20"/>
                <w:szCs w:val="20"/>
                <w:lang w:eastAsia="en-GB"/>
              </w:rPr>
              <w:t>Downgraded one level due to serious indirectness. Uncertainty over definition, surveillance and testing of influenza in older trials.</w:t>
            </w:r>
          </w:p>
          <w:p w14:paraId="190D3368" w14:textId="77777777" w:rsidR="00732B46" w:rsidRPr="00732B46" w:rsidRDefault="00732B46" w:rsidP="00732B46">
            <w:pPr>
              <w:spacing w:before="100" w:beforeAutospacing="1" w:after="100" w:afterAutospacing="1" w:line="240" w:lineRule="auto"/>
              <w:rPr>
                <w:rFonts w:ascii="SourceSansPro-Regular" w:eastAsia="Times New Roman" w:hAnsi="SourceSansPro-Regular" w:cs="Times New Roman"/>
                <w:sz w:val="20"/>
                <w:szCs w:val="20"/>
                <w:lang w:eastAsia="en-GB"/>
              </w:rPr>
            </w:pPr>
            <w:r w:rsidRPr="00732B46">
              <w:rPr>
                <w:rFonts w:ascii="SourceSansPro-Regular" w:eastAsia="Times New Roman" w:hAnsi="SourceSansPro-Regular" w:cs="Times New Roman"/>
                <w:sz w:val="20"/>
                <w:szCs w:val="20"/>
                <w:vertAlign w:val="superscript"/>
                <w:lang w:eastAsia="en-GB"/>
              </w:rPr>
              <w:t>4</w:t>
            </w:r>
            <w:r w:rsidRPr="00732B46">
              <w:rPr>
                <w:rFonts w:ascii="SourceSansPro-Regular" w:eastAsia="Times New Roman" w:hAnsi="SourceSansPro-Regular" w:cs="Times New Roman"/>
                <w:sz w:val="20"/>
                <w:szCs w:val="20"/>
                <w:lang w:eastAsia="en-GB"/>
              </w:rPr>
              <w:t>Downgraded one level for serious inconsistency. There is discordance between the direction and size of effects across the studies. Different definitions of influenza-like illness across the studies could explain why there is variation in the event rates across the control arms.</w:t>
            </w:r>
          </w:p>
          <w:p w14:paraId="1C98FA8B" w14:textId="12E70820" w:rsidR="00732B46" w:rsidRPr="00D8484C" w:rsidRDefault="00732B46" w:rsidP="00732B46">
            <w:pPr>
              <w:spacing w:before="100" w:beforeAutospacing="1" w:after="100" w:afterAutospacing="1" w:line="240" w:lineRule="auto"/>
              <w:rPr>
                <w:rFonts w:ascii="SourceSansPro-Regular" w:eastAsia="Times New Roman" w:hAnsi="SourceSansPro-Regular" w:cs="Times New Roman"/>
                <w:sz w:val="20"/>
                <w:szCs w:val="20"/>
                <w:lang w:eastAsia="en-GB"/>
              </w:rPr>
            </w:pPr>
            <w:r w:rsidRPr="00D8484C">
              <w:rPr>
                <w:rFonts w:ascii="SourceSansPro-Regular" w:eastAsia="Times New Roman" w:hAnsi="SourceSansPro-Regular" w:cs="Times New Roman"/>
                <w:sz w:val="20"/>
                <w:szCs w:val="20"/>
                <w:vertAlign w:val="superscript"/>
                <w:lang w:eastAsia="en-GB"/>
              </w:rPr>
              <w:t>5</w:t>
            </w:r>
            <w:r w:rsidRPr="00D8484C">
              <w:rPr>
                <w:rFonts w:ascii="SourceSansPro-Regular" w:eastAsia="Times New Roman" w:hAnsi="SourceSansPro-Regular" w:cs="Times New Roman"/>
                <w:sz w:val="20"/>
                <w:szCs w:val="20"/>
                <w:lang w:eastAsia="en-GB"/>
              </w:rPr>
              <w:t>Downgraded one level due to serious risk of bias. Meta-analysis heavily influenced by a large study with high risk of bias across several domains.</w:t>
            </w:r>
            <w:r>
              <w:rPr>
                <w:rFonts w:ascii="SourceSansPro-Regular" w:eastAsia="Times New Roman" w:hAnsi="SourceSansPro-Regular" w:cs="Times New Roman"/>
                <w:sz w:val="20"/>
                <w:szCs w:val="20"/>
                <w:lang w:eastAsia="en-GB"/>
              </w:rPr>
              <w:br/>
            </w:r>
            <w:r w:rsidRPr="00D8484C">
              <w:rPr>
                <w:rFonts w:ascii="SourceSansPro-Regular" w:eastAsia="Times New Roman" w:hAnsi="SourceSansPro-Regular" w:cs="Times New Roman"/>
                <w:sz w:val="20"/>
                <w:szCs w:val="20"/>
                <w:lang w:eastAsia="en-GB"/>
              </w:rPr>
              <w:br/>
            </w:r>
            <w:r w:rsidRPr="00D8484C">
              <w:rPr>
                <w:rFonts w:ascii="SourceSansPro-Regular" w:eastAsia="Times New Roman" w:hAnsi="SourceSansPro-Regular" w:cs="Times New Roman"/>
                <w:sz w:val="20"/>
                <w:szCs w:val="20"/>
                <w:vertAlign w:val="superscript"/>
                <w:lang w:eastAsia="en-GB"/>
              </w:rPr>
              <w:t>6</w:t>
            </w:r>
            <w:r w:rsidRPr="00D8484C">
              <w:rPr>
                <w:rFonts w:ascii="SourceSansPro-Regular" w:eastAsia="Times New Roman" w:hAnsi="SourceSansPro-Regular" w:cs="Times New Roman"/>
                <w:sz w:val="20"/>
                <w:szCs w:val="20"/>
                <w:lang w:eastAsia="en-GB"/>
              </w:rPr>
              <w:t>Downgraded one level due to serious imprecision. Confidence interval includes meaningful reduction and increase in effect.</w:t>
            </w:r>
          </w:p>
          <w:p w14:paraId="677DB109" w14:textId="58E34E4C" w:rsidR="00732B46" w:rsidRPr="00732B46" w:rsidRDefault="00732B46" w:rsidP="00732B46">
            <w:pPr>
              <w:spacing w:before="100" w:beforeAutospacing="1" w:after="100" w:afterAutospacing="1" w:line="240" w:lineRule="auto"/>
              <w:rPr>
                <w:rFonts w:ascii="SourceSansPro-Regular" w:eastAsia="Times New Roman" w:hAnsi="SourceSansPro-Regular" w:cs="Times New Roman"/>
                <w:sz w:val="20"/>
                <w:szCs w:val="20"/>
                <w:lang w:eastAsia="en-GB"/>
              </w:rPr>
            </w:pPr>
            <w:r w:rsidRPr="00D8484C">
              <w:rPr>
                <w:rFonts w:ascii="SourceSansPro-Regular" w:eastAsia="Times New Roman" w:hAnsi="SourceSansPro-Regular" w:cs="Times New Roman"/>
                <w:sz w:val="20"/>
                <w:szCs w:val="20"/>
                <w:vertAlign w:val="superscript"/>
                <w:lang w:eastAsia="en-GB"/>
              </w:rPr>
              <w:t>7</w:t>
            </w:r>
            <w:r w:rsidRPr="00D8484C">
              <w:rPr>
                <w:rFonts w:ascii="SourceSansPro-Regular" w:eastAsia="Times New Roman" w:hAnsi="SourceSansPro-Regular" w:cs="Times New Roman"/>
                <w:sz w:val="20"/>
                <w:szCs w:val="20"/>
                <w:lang w:eastAsia="en-GB"/>
              </w:rPr>
              <w:t>Downgraded one level due to serious risk of bias. Effect is influenced by studies judged to be at unclear risk of bias.</w:t>
            </w:r>
            <w:r w:rsidRPr="00D8484C">
              <w:rPr>
                <w:rFonts w:ascii="SourceSansPro-Regular" w:eastAsia="Times New Roman" w:hAnsi="SourceSansPro-Regular" w:cs="Times New Roman"/>
                <w:sz w:val="20"/>
                <w:szCs w:val="20"/>
                <w:lang w:eastAsia="en-GB"/>
              </w:rPr>
              <w:br/>
            </w:r>
            <w:r>
              <w:rPr>
                <w:rFonts w:ascii="SourceSansPro-Regular" w:eastAsia="Times New Roman" w:hAnsi="SourceSansPro-Regular" w:cs="Times New Roman"/>
                <w:sz w:val="20"/>
                <w:szCs w:val="20"/>
                <w:vertAlign w:val="superscript"/>
                <w:lang w:eastAsia="en-GB"/>
              </w:rPr>
              <w:br/>
            </w:r>
            <w:r w:rsidRPr="00D8484C">
              <w:rPr>
                <w:rFonts w:ascii="SourceSansPro-Regular" w:eastAsia="Times New Roman" w:hAnsi="SourceSansPro-Regular" w:cs="Times New Roman"/>
                <w:sz w:val="20"/>
                <w:szCs w:val="20"/>
                <w:vertAlign w:val="superscript"/>
                <w:lang w:eastAsia="en-GB"/>
              </w:rPr>
              <w:t>8</w:t>
            </w:r>
            <w:r w:rsidRPr="00D8484C">
              <w:rPr>
                <w:rFonts w:ascii="SourceSansPro-Regular" w:eastAsia="Times New Roman" w:hAnsi="SourceSansPro-Regular" w:cs="Times New Roman"/>
                <w:sz w:val="20"/>
                <w:szCs w:val="20"/>
                <w:lang w:eastAsia="en-GB"/>
              </w:rPr>
              <w:t>Downgraded one level due to serious inconsistency. Direction and magnitude of effect differed across the studies (I</w:t>
            </w:r>
            <w:r w:rsidRPr="00D8484C">
              <w:rPr>
                <w:rFonts w:ascii="SourceSansPro-Regular" w:eastAsia="Times New Roman" w:hAnsi="SourceSansPro-Regular" w:cs="Times New Roman"/>
                <w:sz w:val="20"/>
                <w:szCs w:val="20"/>
                <w:vertAlign w:val="superscript"/>
                <w:lang w:eastAsia="en-GB"/>
              </w:rPr>
              <w:t>2</w:t>
            </w:r>
            <w:r w:rsidRPr="00D8484C">
              <w:rPr>
                <w:rFonts w:ascii="SourceSansPro-Regular" w:eastAsia="Times New Roman" w:hAnsi="SourceSansPro-Regular" w:cs="Times New Roman"/>
                <w:sz w:val="20"/>
                <w:szCs w:val="20"/>
                <w:lang w:eastAsia="en-GB"/>
              </w:rPr>
              <w:t xml:space="preserve"> = 82%). Wide confidence interval reflects the range of study effect sizes.</w:t>
            </w:r>
            <w:r w:rsidRPr="00C754FE">
              <w:rPr>
                <w:rFonts w:ascii="SourceSansPro-Regular" w:hAnsi="SourceSansPro-Regular" w:cs="SourceSansPro-Regular"/>
                <w:color w:val="000000"/>
                <w:sz w:val="20"/>
                <w:szCs w:val="20"/>
              </w:rPr>
              <w:t xml:space="preserve">  </w:t>
            </w:r>
          </w:p>
        </w:tc>
      </w:tr>
    </w:tbl>
    <w:p w14:paraId="4DC42BDE" w14:textId="77777777" w:rsidR="00C754FE" w:rsidRDefault="00C754FE" w:rsidP="00C77235"/>
    <w:p w14:paraId="3824978D" w14:textId="77777777" w:rsidR="00C754FE" w:rsidRPr="004058A9" w:rsidRDefault="00C754FE" w:rsidP="00C77235"/>
    <w:p w14:paraId="6C240D62" w14:textId="77777777" w:rsidR="00C77235" w:rsidRDefault="00C77235" w:rsidP="00C77235">
      <w:pPr>
        <w:pStyle w:val="Heading3"/>
      </w:pPr>
    </w:p>
    <w:p w14:paraId="10361686" w14:textId="77777777" w:rsidR="004058A9" w:rsidRDefault="004058A9">
      <w:pPr>
        <w:spacing w:line="240" w:lineRule="auto"/>
        <w:rPr>
          <w:rFonts w:asciiTheme="majorHAnsi" w:eastAsiaTheme="majorEastAsia" w:hAnsiTheme="majorHAnsi" w:cstheme="majorBidi"/>
          <w:i/>
          <w:color w:val="000000" w:themeColor="text1"/>
          <w:lang w:val="en-AU"/>
        </w:rPr>
      </w:pPr>
      <w:r>
        <w:br w:type="page"/>
      </w:r>
    </w:p>
    <w:p w14:paraId="0A64BC46" w14:textId="77777777" w:rsidR="0063786D" w:rsidRDefault="0063786D" w:rsidP="00C77235">
      <w:pPr>
        <w:pStyle w:val="Heading3"/>
        <w:sectPr w:rsidR="0063786D" w:rsidSect="00F75C55">
          <w:pgSz w:w="16817" w:h="11901" w:orient="landscape"/>
          <w:pgMar w:top="709" w:right="992" w:bottom="851" w:left="1134" w:header="709" w:footer="709" w:gutter="0"/>
          <w:cols w:space="708"/>
          <w:docGrid w:linePitch="326"/>
        </w:sectPr>
      </w:pPr>
    </w:p>
    <w:p w14:paraId="3E225745" w14:textId="45212F26" w:rsidR="00C77235" w:rsidRDefault="00C77235" w:rsidP="004877A9">
      <w:pPr>
        <w:pStyle w:val="Heading1"/>
        <w:numPr>
          <w:ilvl w:val="0"/>
          <w:numId w:val="27"/>
        </w:numPr>
        <w:ind w:firstLine="0"/>
      </w:pPr>
      <w:r>
        <w:lastRenderedPageBreak/>
        <w:t>Analyses</w:t>
      </w:r>
      <w:r w:rsidR="00050F6B">
        <w:t xml:space="preserve"> with forest plots</w:t>
      </w:r>
    </w:p>
    <w:p w14:paraId="689538D0" w14:textId="77777777" w:rsidR="004058A9" w:rsidRDefault="00C77235" w:rsidP="00C77235">
      <w:r>
        <w:tab/>
      </w:r>
    </w:p>
    <w:p w14:paraId="467AD6D8" w14:textId="09EB1EE8" w:rsidR="00C77235" w:rsidRPr="00050F6B" w:rsidRDefault="00C77235" w:rsidP="004877A9">
      <w:pPr>
        <w:pStyle w:val="ListParagraph"/>
        <w:numPr>
          <w:ilvl w:val="1"/>
          <w:numId w:val="27"/>
        </w:numPr>
        <w:ind w:left="630" w:hanging="630"/>
        <w:rPr>
          <w:i/>
        </w:rPr>
      </w:pPr>
      <w:r w:rsidRPr="00050F6B">
        <w:rPr>
          <w:i/>
        </w:rPr>
        <w:t>Overview of analyses</w:t>
      </w:r>
    </w:p>
    <w:p w14:paraId="5A7B5733" w14:textId="77777777" w:rsidR="004058A9" w:rsidRDefault="004058A9" w:rsidP="00C77235"/>
    <w:p w14:paraId="0C1C8552" w14:textId="746C9B97" w:rsidR="004058A9" w:rsidRDefault="005F0473" w:rsidP="00C77235">
      <w:r>
        <w:rPr>
          <w:b/>
        </w:rPr>
        <w:t>Comparison</w:t>
      </w:r>
      <w:r w:rsidR="00B55182">
        <w:rPr>
          <w:b/>
        </w:rPr>
        <w:t xml:space="preserve">: </w:t>
      </w:r>
      <w:r w:rsidR="00B55182">
        <w:t>Interventions to improve antibiotic prescribing practice versus no intervention</w:t>
      </w:r>
    </w:p>
    <w:p w14:paraId="2E18471B" w14:textId="77777777" w:rsidR="00B55182" w:rsidRDefault="00B55182" w:rsidP="00C77235"/>
    <w:tbl>
      <w:tblPr>
        <w:tblW w:w="9812" w:type="dxa"/>
        <w:tblInd w:w="80" w:type="dxa"/>
        <w:tblLayout w:type="fixed"/>
        <w:tblCellMar>
          <w:left w:w="0" w:type="dxa"/>
          <w:right w:w="0" w:type="dxa"/>
        </w:tblCellMar>
        <w:tblLook w:val="0000" w:firstRow="0" w:lastRow="0" w:firstColumn="0" w:lastColumn="0" w:noHBand="0" w:noVBand="0"/>
      </w:tblPr>
      <w:tblGrid>
        <w:gridCol w:w="1436"/>
        <w:gridCol w:w="2976"/>
        <w:gridCol w:w="990"/>
        <w:gridCol w:w="1440"/>
        <w:gridCol w:w="1440"/>
        <w:gridCol w:w="1530"/>
      </w:tblGrid>
      <w:tr w:rsidR="004058A9" w:rsidRPr="00D14E6B" w14:paraId="6D05AAD8"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080DE7F" w14:textId="77777777" w:rsidR="004058A9" w:rsidRPr="00D14E6B" w:rsidRDefault="004058A9" w:rsidP="004058A9">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D14E6B">
              <w:rPr>
                <w:rFonts w:ascii="SourceSansPro-Regular" w:hAnsi="SourceSansPro-Regular" w:cs="SourceSansPro-Bold"/>
                <w:b/>
                <w:bCs/>
                <w:color w:val="000000"/>
                <w:sz w:val="22"/>
                <w:szCs w:val="22"/>
              </w:rPr>
              <w:t>Analysis</w:t>
            </w: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AE44FC7" w14:textId="11AFE01A" w:rsidR="004058A9" w:rsidRPr="00D14E6B" w:rsidRDefault="005F0473" w:rsidP="00DA0B75">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D14E6B">
              <w:rPr>
                <w:rFonts w:ascii="SourceSansPro-Regular" w:hAnsi="SourceSansPro-Regular" w:cs="SourceSansPro-Bold"/>
                <w:b/>
                <w:bCs/>
                <w:color w:val="000000"/>
                <w:sz w:val="22"/>
                <w:szCs w:val="22"/>
              </w:rPr>
              <w:t>Outcome or subgroup</w:t>
            </w:r>
            <w:r w:rsidR="00DA0B75" w:rsidRPr="00D14E6B">
              <w:rPr>
                <w:rFonts w:ascii="SourceSansPro-Regular" w:hAnsi="SourceSansPro-Regular" w:cs="SourceSansPro-Bold"/>
                <w:b/>
                <w:bCs/>
                <w:color w:val="000000"/>
                <w:sz w:val="22"/>
                <w:szCs w:val="22"/>
              </w:rPr>
              <w:t xml:space="preserve"> </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3D5747D" w14:textId="77777777" w:rsidR="004058A9" w:rsidRPr="00D14E6B" w:rsidRDefault="004058A9" w:rsidP="004058A9">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D14E6B">
              <w:rPr>
                <w:rFonts w:ascii="SourceSansPro-Regular" w:hAnsi="SourceSansPro-Regular" w:cs="SourceSansPro-Bold"/>
                <w:b/>
                <w:bCs/>
                <w:color w:val="000000"/>
                <w:sz w:val="22"/>
                <w:szCs w:val="22"/>
              </w:rPr>
              <w:t>Studies</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EE2B3B4" w14:textId="77777777" w:rsidR="004058A9" w:rsidRPr="00D14E6B" w:rsidRDefault="004058A9" w:rsidP="004058A9">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D14E6B">
              <w:rPr>
                <w:rFonts w:ascii="SourceSansPro-Regular" w:hAnsi="SourceSansPro-Regular" w:cs="SourceSansPro-Bold"/>
                <w:b/>
                <w:bCs/>
                <w:color w:val="000000"/>
                <w:sz w:val="22"/>
                <w:szCs w:val="22"/>
              </w:rPr>
              <w:t>Participants</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A14E77F" w14:textId="77777777" w:rsidR="004058A9" w:rsidRPr="00D14E6B" w:rsidRDefault="004058A9" w:rsidP="004058A9">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D14E6B">
              <w:rPr>
                <w:rFonts w:ascii="SourceSansPro-Regular" w:hAnsi="SourceSansPro-Regular" w:cs="SourceSansPro-Bold"/>
                <w:b/>
                <w:bCs/>
                <w:color w:val="000000"/>
                <w:sz w:val="22"/>
                <w:szCs w:val="22"/>
              </w:rPr>
              <w:t>Statistical method</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01A437" w14:textId="77777777" w:rsidR="004058A9" w:rsidRPr="00D14E6B" w:rsidRDefault="004058A9" w:rsidP="004058A9">
            <w:pPr>
              <w:widowControl w:val="0"/>
              <w:autoSpaceDE w:val="0"/>
              <w:autoSpaceDN w:val="0"/>
              <w:adjustRightInd w:val="0"/>
              <w:spacing w:line="240" w:lineRule="auto"/>
              <w:textAlignment w:val="center"/>
              <w:rPr>
                <w:rFonts w:ascii="SourceSansPro-Regular" w:hAnsi="SourceSansPro-Regular" w:cs="SourceSansPro-Bold"/>
                <w:b/>
                <w:bCs/>
                <w:color w:val="000000"/>
                <w:sz w:val="22"/>
                <w:szCs w:val="22"/>
              </w:rPr>
            </w:pPr>
            <w:r w:rsidRPr="00D14E6B">
              <w:rPr>
                <w:rFonts w:ascii="SourceSansPro-Regular" w:hAnsi="SourceSansPro-Regular" w:cs="SourceSansPro-Bold"/>
                <w:b/>
                <w:bCs/>
                <w:color w:val="000000"/>
                <w:sz w:val="22"/>
                <w:szCs w:val="22"/>
              </w:rPr>
              <w:t>Effect estimate</w:t>
            </w:r>
          </w:p>
        </w:tc>
      </w:tr>
      <w:tr w:rsidR="002B5522" w:rsidRPr="00D14E6B" w14:paraId="0F078E8B"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D780AA5" w14:textId="2A7C7258" w:rsidR="002B5522" w:rsidRPr="00D14E6B" w:rsidRDefault="002B5522" w:rsidP="002B5522">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cs="SourceSansPro-Regular"/>
                <w:color w:val="000000"/>
                <w:sz w:val="22"/>
                <w:szCs w:val="22"/>
              </w:rPr>
              <w:t>Analysis 1</w:t>
            </w: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13D1E41" w14:textId="578BFB6C" w:rsidR="002B5522" w:rsidRPr="00D14E6B" w:rsidRDefault="002B5522" w:rsidP="002B5522">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cs="SourceSansPro-Regular"/>
                <w:color w:val="000000"/>
                <w:sz w:val="22"/>
                <w:szCs w:val="22"/>
              </w:rPr>
              <w:t>1.1</w:t>
            </w:r>
            <w:r w:rsidRPr="00D14E6B">
              <w:rPr>
                <w:rFonts w:ascii="SourceSansPro-Regular" w:hAnsi="SourceSansPro-Regular" w:cs="SourceSansPro-Regular"/>
                <w:color w:val="000000"/>
                <w:sz w:val="22"/>
                <w:szCs w:val="22"/>
              </w:rPr>
              <w:tab/>
              <w:t>Increase in desired practice - all RCTs</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0BE73F0" w14:textId="1A15CDBC" w:rsidR="002B5522" w:rsidRPr="00D14E6B" w:rsidRDefault="002B5522" w:rsidP="002B5522">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29</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5728D3D" w14:textId="51826955" w:rsidR="002B5522" w:rsidRPr="00D14E6B" w:rsidRDefault="002B5522" w:rsidP="002B5522">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23394</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6A128D6" w14:textId="130FB906" w:rsidR="002B5522" w:rsidRPr="00D14E6B" w:rsidRDefault="002B5522" w:rsidP="002B5522">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Risk Difference (M-H,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A8851D" w14:textId="5D39D82B" w:rsidR="002B5522" w:rsidRPr="00D14E6B" w:rsidRDefault="002B5522" w:rsidP="002B5522">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0.15 [0.14, 0.16]</w:t>
            </w:r>
          </w:p>
        </w:tc>
      </w:tr>
      <w:tr w:rsidR="00D14E6B" w:rsidRPr="00D14E6B" w14:paraId="273839D3"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FF41847" w14:textId="033B5D1C"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25434F5" w14:textId="206228F8"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cs="SourceSansPro-Regular"/>
                <w:color w:val="000000"/>
                <w:sz w:val="22"/>
                <w:szCs w:val="22"/>
              </w:rPr>
              <w:t>1.2</w:t>
            </w:r>
            <w:r w:rsidRPr="00D14E6B">
              <w:rPr>
                <w:rFonts w:ascii="SourceSansPro-Regular" w:hAnsi="SourceSansPro-Regular" w:cs="SourceSansPro-Regular"/>
                <w:color w:val="000000"/>
                <w:sz w:val="22"/>
                <w:szCs w:val="22"/>
              </w:rPr>
              <w:tab/>
              <w:t>Increase in desired practice - all RCTs with results of cluster RCTs adjusted by inflation factor</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3807AB0" w14:textId="783EF720"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29</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2EF8A0D" w14:textId="229B89D4"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5802</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A9005F1" w14:textId="44033F97"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Risk Difference (M-H,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240B3A3" w14:textId="4BAB58D3"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0.17 [0.15, 0.19]</w:t>
            </w:r>
          </w:p>
        </w:tc>
      </w:tr>
      <w:tr w:rsidR="00D14E6B" w:rsidRPr="00D14E6B" w14:paraId="322F22F8"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7BDEB02" w14:textId="176FA50F"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ED97FF" w14:textId="78E14E6B"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cs="SourceSansPro-Regular"/>
                <w:color w:val="000000"/>
                <w:sz w:val="22"/>
                <w:szCs w:val="22"/>
              </w:rPr>
              <w:t>1.3</w:t>
            </w:r>
            <w:r w:rsidRPr="00D14E6B">
              <w:rPr>
                <w:rFonts w:ascii="SourceSansPro-Regular" w:hAnsi="SourceSansPro-Regular" w:cs="SourceSansPro-Regular"/>
                <w:color w:val="000000"/>
                <w:sz w:val="22"/>
                <w:szCs w:val="22"/>
              </w:rPr>
              <w:tab/>
              <w:t>Increase in desired practice - all RCTs with results of low or medium risk of bias studies only</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4ECFD88" w14:textId="1729C933"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15</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2C739D2" w14:textId="391876A1"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13086</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0023150" w14:textId="7A8BD4CD"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Risk Difference (M-H,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2AA600" w14:textId="616FC644"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sz w:val="22"/>
                <w:szCs w:val="22"/>
              </w:rPr>
              <w:t>0.11 [0.10, 0.12]</w:t>
            </w:r>
          </w:p>
        </w:tc>
      </w:tr>
      <w:tr w:rsidR="00D14E6B" w:rsidRPr="00D14E6B" w14:paraId="3862DA60"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07436BB" w14:textId="2D0BAA19"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cs="SourceSansPro-Regular"/>
                <w:color w:val="000000"/>
                <w:sz w:val="22"/>
                <w:szCs w:val="22"/>
              </w:rPr>
              <w:t>Analysis 2</w:t>
            </w: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564844A" w14:textId="1D319B40"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cstheme="majorHAnsi"/>
                <w:color w:val="000000"/>
                <w:sz w:val="22"/>
                <w:szCs w:val="22"/>
              </w:rPr>
              <w:t>2.1</w:t>
            </w:r>
            <w:r w:rsidRPr="00D14E6B">
              <w:rPr>
                <w:rFonts w:ascii="SourceSansPro-Regular" w:hAnsi="SourceSansPro-Regular" w:cstheme="majorHAnsi"/>
                <w:color w:val="000000"/>
                <w:sz w:val="22"/>
                <w:szCs w:val="22"/>
              </w:rPr>
              <w:tab/>
              <w:t>Duration of antibiotic treatment - all RCTs</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C33FB5A" w14:textId="2D4BD70F"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14</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13E77E5" w14:textId="51861D36"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3318</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48A81FB" w14:textId="211B7464"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Mean Difference (IV,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0A94257" w14:textId="354CD6A7"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-1.95 [-2.22, -1.67]</w:t>
            </w:r>
          </w:p>
        </w:tc>
      </w:tr>
      <w:tr w:rsidR="00D14E6B" w:rsidRPr="00D14E6B" w14:paraId="6D311A07"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0D9C3CB" w14:textId="4A2C851A"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3943EC" w14:textId="420145DB"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cstheme="majorHAnsi"/>
                <w:color w:val="000000"/>
                <w:sz w:val="22"/>
                <w:szCs w:val="22"/>
              </w:rPr>
              <w:t xml:space="preserve">2.2 </w:t>
            </w:r>
            <w:r w:rsidRPr="00D14E6B">
              <w:rPr>
                <w:rFonts w:ascii="SourceSansPro-Regular" w:hAnsi="SourceSansPro-Regular" w:cstheme="majorHAnsi"/>
                <w:color w:val="000000"/>
                <w:sz w:val="22"/>
                <w:szCs w:val="22"/>
              </w:rPr>
              <w:tab/>
              <w:t>Duration of antibiotic treatment - all RCTs</w:t>
            </w:r>
            <w:r w:rsidRPr="00D14E6B">
              <w:rPr>
                <w:rFonts w:ascii="SourceSansPro-Regular" w:hAnsi="SourceSansPro-Regular" w:cs="SourceSansPro-Regular"/>
                <w:color w:val="000000"/>
                <w:sz w:val="22"/>
                <w:szCs w:val="22"/>
              </w:rPr>
              <w:t xml:space="preserve"> with results of cluster RCTs adjusted by inflation factor</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8EF9445" w14:textId="6F7B23B0"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14</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17E552" w14:textId="6214FA4A"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3318</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1C554DA" w14:textId="59D2E3B0"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Mean Difference (IV,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A5515C6" w14:textId="0A75CBFB"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-1.95 [-2.23, -1.67]</w:t>
            </w:r>
          </w:p>
        </w:tc>
      </w:tr>
      <w:tr w:rsidR="00D14E6B" w:rsidRPr="00D14E6B" w14:paraId="4646F01B"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A76C4B0" w14:textId="55F064E6"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964720B" w14:textId="44FFB38C"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cstheme="majorHAnsi"/>
                <w:color w:val="000000"/>
                <w:sz w:val="22"/>
                <w:szCs w:val="22"/>
              </w:rPr>
              <w:t>2.3</w:t>
            </w:r>
            <w:r w:rsidRPr="00D14E6B">
              <w:rPr>
                <w:rFonts w:ascii="SourceSansPro-Regular" w:hAnsi="SourceSansPro-Regular" w:cstheme="majorHAnsi"/>
                <w:color w:val="000000"/>
                <w:sz w:val="22"/>
                <w:szCs w:val="22"/>
              </w:rPr>
              <w:tab/>
              <w:t xml:space="preserve">Duration of antibiotic treatment - </w:t>
            </w:r>
            <w:r w:rsidRPr="00D14E6B">
              <w:rPr>
                <w:rFonts w:ascii="SourceSansPro-Regular" w:hAnsi="SourceSansPro-Regular" w:cs="SourceSansPro-Regular"/>
                <w:color w:val="000000"/>
                <w:sz w:val="22"/>
                <w:szCs w:val="22"/>
              </w:rPr>
              <w:t>with results of low or medium risk of bias studies only</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D781598" w14:textId="70E30160"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3</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2E13CF7" w14:textId="4FB8BD87"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755</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5EC93EB" w14:textId="7D4BD568"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Mean Difference (IV,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F35D16" w14:textId="6146F02A"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-3.06 [-3.76, -2.37]</w:t>
            </w:r>
          </w:p>
        </w:tc>
      </w:tr>
      <w:tr w:rsidR="00D14E6B" w:rsidRPr="00D14E6B" w14:paraId="7F9490CC"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B88CA76" w14:textId="50EDA3B2"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cs="SourceSansPro-Regular"/>
                <w:color w:val="000000"/>
                <w:sz w:val="22"/>
                <w:szCs w:val="22"/>
              </w:rPr>
              <w:t>Analysis 3</w:t>
            </w: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9CC109E" w14:textId="4D0DAF3F"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cstheme="majorHAnsi"/>
                <w:color w:val="000000"/>
                <w:sz w:val="22"/>
                <w:szCs w:val="22"/>
              </w:rPr>
              <w:t>3.1</w:t>
            </w:r>
            <w:r w:rsidRPr="00D14E6B">
              <w:rPr>
                <w:rFonts w:ascii="SourceSansPro-Regular" w:hAnsi="SourceSansPro-Regular" w:cstheme="majorHAnsi"/>
                <w:color w:val="000000"/>
                <w:sz w:val="22"/>
                <w:szCs w:val="22"/>
              </w:rPr>
              <w:tab/>
              <w:t>Consumption of targeted antibiotic only, standardised mean reduction (original outcome cost, days or DDD)</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4A67210" w14:textId="6A5993F4"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4</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072A29C" w14:textId="098DED48"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1053</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8D5097F" w14:textId="24D49D61"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Std. Mean Difference (IV,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FDA2A46" w14:textId="0BA64AE3"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-0.25 [-0.37, -0.13]</w:t>
            </w:r>
          </w:p>
        </w:tc>
      </w:tr>
      <w:tr w:rsidR="00D14E6B" w:rsidRPr="00D14E6B" w14:paraId="4E18508F"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78918F0" w14:textId="49E91FBB"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cs="SourceSansPro-Regular"/>
                <w:color w:val="000000"/>
                <w:sz w:val="22"/>
                <w:szCs w:val="22"/>
              </w:rPr>
              <w:t>Analysis 4</w:t>
            </w: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18EA5CD" w14:textId="2108DC9B"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cstheme="majorHAnsi"/>
                <w:color w:val="000000"/>
                <w:sz w:val="22"/>
                <w:szCs w:val="22"/>
              </w:rPr>
              <w:t>4.1</w:t>
            </w:r>
            <w:r w:rsidRPr="00D14E6B">
              <w:rPr>
                <w:rFonts w:ascii="SourceSansPro-Regular" w:hAnsi="SourceSansPro-Regular" w:cstheme="majorHAnsi"/>
                <w:color w:val="000000"/>
                <w:sz w:val="22"/>
                <w:szCs w:val="22"/>
              </w:rPr>
              <w:tab/>
              <w:t>Adverse effect: Mortality - all RCTs</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87B718E" w14:textId="441B559D"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28</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2C02463" w14:textId="67B05128"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15827</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040AE99" w14:textId="722665A9"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Risk Difference (M-H,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C770C1C" w14:textId="46170772"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-0.00 [-0.01, 0.00]</w:t>
            </w:r>
          </w:p>
        </w:tc>
      </w:tr>
      <w:tr w:rsidR="00D14E6B" w:rsidRPr="00D14E6B" w14:paraId="68747EFD"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5D7553E" w14:textId="1C40F424"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0EDF675" w14:textId="77B848E0"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cstheme="majorHAnsi"/>
                <w:color w:val="000000"/>
                <w:sz w:val="22"/>
                <w:szCs w:val="22"/>
              </w:rPr>
              <w:t xml:space="preserve">4.2 </w:t>
            </w:r>
            <w:r w:rsidRPr="00D14E6B">
              <w:rPr>
                <w:rFonts w:ascii="SourceSansPro-Regular" w:hAnsi="SourceSansPro-Regular" w:cstheme="majorHAnsi"/>
                <w:color w:val="000000"/>
                <w:sz w:val="22"/>
                <w:szCs w:val="22"/>
              </w:rPr>
              <w:tab/>
              <w:t>Adverse effect: Mortality - all RCTs</w:t>
            </w:r>
            <w:r w:rsidRPr="00D14E6B">
              <w:rPr>
                <w:rFonts w:ascii="SourceSansPro-Regular" w:hAnsi="SourceSansPro-Regular" w:cs="SourceSansPro-Regular"/>
                <w:color w:val="000000"/>
                <w:sz w:val="22"/>
                <w:szCs w:val="22"/>
              </w:rPr>
              <w:t xml:space="preserve"> with results of cluster RCTs adjusted by inflation factor</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4148C31" w14:textId="21696642"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28</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3531BA7" w14:textId="6384AB5F"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8332</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658B189" w14:textId="73AF3A98"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Risk Difference (M-H,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39F7C69" w14:textId="2467C651"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-0.01 [-0.02, 0.01]</w:t>
            </w:r>
          </w:p>
        </w:tc>
      </w:tr>
      <w:tr w:rsidR="00D14E6B" w:rsidRPr="00D14E6B" w14:paraId="280092CB"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0A4174C" w14:textId="02E2CA0C"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21E7C47" w14:textId="4185B5BB"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cstheme="majorHAnsi"/>
                <w:color w:val="000000"/>
                <w:sz w:val="22"/>
                <w:szCs w:val="22"/>
              </w:rPr>
              <w:t>4.3</w:t>
            </w:r>
            <w:r w:rsidRPr="00D14E6B">
              <w:rPr>
                <w:rFonts w:ascii="SourceSansPro-Regular" w:hAnsi="SourceSansPro-Regular" w:cstheme="majorHAnsi"/>
                <w:color w:val="000000"/>
                <w:sz w:val="22"/>
                <w:szCs w:val="22"/>
              </w:rPr>
              <w:tab/>
              <w:t xml:space="preserve">Adverse effect: Mortality - </w:t>
            </w:r>
            <w:r w:rsidRPr="00D14E6B">
              <w:rPr>
                <w:rFonts w:ascii="SourceSansPro-Regular" w:hAnsi="SourceSansPro-Regular" w:cs="SourceSansPro-Regular"/>
                <w:color w:val="000000"/>
                <w:sz w:val="22"/>
                <w:szCs w:val="22"/>
              </w:rPr>
              <w:t>with results of low or medium risk of bias studies only</w:t>
            </w:r>
            <w:r w:rsidRPr="00D14E6B">
              <w:rPr>
                <w:rFonts w:ascii="SourceSansPro-Regular" w:hAnsi="SourceSansPro-Regular" w:cstheme="majorHAnsi"/>
                <w:color w:val="000000"/>
                <w:sz w:val="22"/>
                <w:szCs w:val="22"/>
              </w:rPr>
              <w:t xml:space="preserve"> </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6927613" w14:textId="37E122AE"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8</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BC8AAC7" w14:textId="52FC2F99"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6249</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C4C7DCA" w14:textId="2FBAD7E0"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Risk Difference (M-H,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D82A4FE" w14:textId="2DF8774E"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-0.00 [-0.02, 0.01]</w:t>
            </w:r>
          </w:p>
        </w:tc>
      </w:tr>
      <w:tr w:rsidR="00D14E6B" w:rsidRPr="00D14E6B" w14:paraId="502A53B9"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FFF4CDE" w14:textId="516DCDFA"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034940D" w14:textId="0562D1FA"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cstheme="majorHAnsi"/>
                <w:color w:val="000000"/>
                <w:sz w:val="22"/>
                <w:szCs w:val="22"/>
              </w:rPr>
              <w:t xml:space="preserve">4.4 </w:t>
            </w:r>
            <w:r w:rsidRPr="00D14E6B">
              <w:rPr>
                <w:rFonts w:ascii="SourceSansPro-Regular" w:hAnsi="SourceSansPro-Regular" w:cstheme="majorHAnsi"/>
                <w:color w:val="000000"/>
                <w:sz w:val="22"/>
                <w:szCs w:val="22"/>
              </w:rPr>
              <w:tab/>
              <w:t>Adverse effect: Mortality - interventions targeting antibiotic exposure</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C20816E" w14:textId="7834B138"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18</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612101C" w14:textId="187F9779"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9173</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E00D006" w14:textId="71E2C69C"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Risk Difference (M-H,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0394575" w14:textId="23EA3DB8"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-0.00 [-0.01, 0.01]</w:t>
            </w:r>
          </w:p>
        </w:tc>
      </w:tr>
      <w:tr w:rsidR="00D14E6B" w:rsidRPr="00D14E6B" w14:paraId="03B0EC54"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2DABF38" w14:textId="7C83E2AF"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CE6871C" w14:textId="1EF7618F"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cstheme="majorHAnsi"/>
                <w:color w:val="000000"/>
                <w:sz w:val="22"/>
                <w:szCs w:val="22"/>
              </w:rPr>
              <w:t>4.5</w:t>
            </w:r>
            <w:r w:rsidRPr="00D14E6B">
              <w:rPr>
                <w:rFonts w:ascii="SourceSansPro-Regular" w:hAnsi="SourceSansPro-Regular" w:cstheme="majorHAnsi"/>
                <w:color w:val="000000"/>
                <w:sz w:val="22"/>
                <w:szCs w:val="22"/>
              </w:rPr>
              <w:tab/>
              <w:t>Adverse effect: Mortality - interventions targeting antibiotic choice</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2DA06C1" w14:textId="7E3DD5C6"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11</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141F2D5" w14:textId="253F0A49"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7658</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0D8B41" w14:textId="7E7A6802"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Risk Difference (M-H,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4A40717" w14:textId="38F51E98"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-0.00 [-0.02, 0.01]</w:t>
            </w:r>
          </w:p>
        </w:tc>
      </w:tr>
      <w:tr w:rsidR="00D14E6B" w:rsidRPr="00D14E6B" w14:paraId="041EBED4"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567065E" w14:textId="3B13E06D"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r w:rsidRPr="00D14E6B">
              <w:rPr>
                <w:rFonts w:ascii="SourceSansPro-Regular" w:hAnsi="SourceSansPro-Regular" w:cs="SourceSansPro-Regular"/>
                <w:color w:val="000000"/>
                <w:sz w:val="22"/>
                <w:szCs w:val="22"/>
              </w:rPr>
              <w:t>Analysis 5</w:t>
            </w: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C6C124C" w14:textId="14E7484F"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cstheme="majorHAnsi"/>
                <w:color w:val="000000"/>
                <w:sz w:val="22"/>
                <w:szCs w:val="22"/>
              </w:rPr>
              <w:t>5.1</w:t>
            </w:r>
            <w:r w:rsidRPr="00D14E6B">
              <w:rPr>
                <w:rFonts w:ascii="SourceSansPro-Regular" w:hAnsi="SourceSansPro-Regular" w:cstheme="majorHAnsi"/>
                <w:color w:val="000000"/>
                <w:sz w:val="22"/>
                <w:szCs w:val="22"/>
              </w:rPr>
              <w:tab/>
              <w:t>Adverse effect: Duration of hospital stay - all RCTs</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906D8C1" w14:textId="27EDFFF0"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15</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6B65A93" w14:textId="70804F62"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3834</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CBD99E9" w14:textId="05726176"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Mean Difference (IV,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0C657AF" w14:textId="10118CEA"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-1.12 [-1.54, -0.70]</w:t>
            </w:r>
          </w:p>
        </w:tc>
      </w:tr>
      <w:tr w:rsidR="00D14E6B" w:rsidRPr="00D14E6B" w14:paraId="03DC8072"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A8B6E02" w14:textId="4223B5C5"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20815E6" w14:textId="3B2D299B" w:rsidR="00D14E6B" w:rsidRPr="00D14E6B" w:rsidRDefault="0061779B" w:rsidP="0061779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Pr>
                <w:rFonts w:ascii="SourceSansPro-Regular" w:hAnsi="SourceSansPro-Regular" w:cstheme="majorHAnsi"/>
                <w:color w:val="000000"/>
                <w:sz w:val="22"/>
                <w:szCs w:val="22"/>
              </w:rPr>
              <w:t>5</w:t>
            </w:r>
            <w:r w:rsidR="00D14E6B" w:rsidRPr="00D14E6B">
              <w:rPr>
                <w:rFonts w:ascii="SourceSansPro-Regular" w:hAnsi="SourceSansPro-Regular" w:cstheme="majorHAnsi"/>
                <w:color w:val="000000"/>
                <w:sz w:val="22"/>
                <w:szCs w:val="22"/>
              </w:rPr>
              <w:t xml:space="preserve">.2 </w:t>
            </w:r>
            <w:r w:rsidR="00D14E6B" w:rsidRPr="00D14E6B">
              <w:rPr>
                <w:rFonts w:ascii="SourceSansPro-Regular" w:hAnsi="SourceSansPro-Regular" w:cstheme="majorHAnsi"/>
                <w:color w:val="000000"/>
                <w:sz w:val="22"/>
                <w:szCs w:val="22"/>
              </w:rPr>
              <w:tab/>
              <w:t>Adverse effect: Duration of hospital stay - all RCTs</w:t>
            </w:r>
            <w:r w:rsidR="00D14E6B" w:rsidRPr="00D14E6B">
              <w:rPr>
                <w:rFonts w:ascii="SourceSansPro-Regular" w:hAnsi="SourceSansPro-Regular" w:cs="SourceSansPro-Regular"/>
                <w:color w:val="000000"/>
                <w:sz w:val="22"/>
                <w:szCs w:val="22"/>
              </w:rPr>
              <w:t xml:space="preserve"> with results of cluster RCTs adjusted by inflation factor</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B3CE3DB" w14:textId="5391D422"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15</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9FE3773" w14:textId="1C83FA8A"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3834</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8A23063" w14:textId="0E2F3FFA"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Mean Difference (IV,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127184F" w14:textId="45B60401"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-1.22 [-1.68, -0.76]</w:t>
            </w:r>
          </w:p>
        </w:tc>
      </w:tr>
      <w:tr w:rsidR="00D14E6B" w:rsidRPr="00D14E6B" w14:paraId="0CF95182"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D383EB3" w14:textId="03C092BE"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1CA3617" w14:textId="17A25B62" w:rsidR="00D14E6B" w:rsidRPr="00D14E6B" w:rsidRDefault="0061779B" w:rsidP="0061779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Pr>
                <w:rFonts w:ascii="SourceSansPro-Regular" w:hAnsi="SourceSansPro-Regular" w:cstheme="majorHAnsi"/>
                <w:color w:val="000000"/>
                <w:sz w:val="22"/>
                <w:szCs w:val="22"/>
              </w:rPr>
              <w:t>5</w:t>
            </w:r>
            <w:r w:rsidR="00D14E6B" w:rsidRPr="00D14E6B">
              <w:rPr>
                <w:rFonts w:ascii="SourceSansPro-Regular" w:hAnsi="SourceSansPro-Regular" w:cstheme="majorHAnsi"/>
                <w:color w:val="000000"/>
                <w:sz w:val="22"/>
                <w:szCs w:val="22"/>
              </w:rPr>
              <w:t>.3</w:t>
            </w:r>
            <w:r w:rsidR="00D14E6B" w:rsidRPr="00D14E6B">
              <w:rPr>
                <w:rFonts w:ascii="SourceSansPro-Regular" w:hAnsi="SourceSansPro-Regular" w:cstheme="majorHAnsi"/>
                <w:color w:val="000000"/>
                <w:sz w:val="22"/>
                <w:szCs w:val="22"/>
              </w:rPr>
              <w:tab/>
              <w:t xml:space="preserve">Adverse effect: Duration of hospital stay - </w:t>
            </w:r>
            <w:r w:rsidR="00D14E6B" w:rsidRPr="00D14E6B">
              <w:rPr>
                <w:rFonts w:ascii="SourceSansPro-Regular" w:hAnsi="SourceSansPro-Regular" w:cs="SourceSansPro-Regular"/>
                <w:color w:val="000000"/>
                <w:sz w:val="22"/>
                <w:szCs w:val="22"/>
              </w:rPr>
              <w:t>with results of low or medium risk of bias studies only</w:t>
            </w:r>
            <w:r w:rsidR="00D14E6B" w:rsidRPr="00D14E6B">
              <w:rPr>
                <w:rFonts w:ascii="SourceSansPro-Regular" w:hAnsi="SourceSansPro-Regular" w:cstheme="majorHAnsi"/>
                <w:color w:val="000000"/>
                <w:sz w:val="22"/>
                <w:szCs w:val="22"/>
              </w:rPr>
              <w:t xml:space="preserve"> </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589DAC3" w14:textId="3CD6ED5B"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6</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49A2C7B" w14:textId="1C5C9AD8"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1731</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29A922A8" w14:textId="27AD21B1"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Mean Difference (IV,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8A354CE" w14:textId="37F2593F"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-0.85 [-1.38, -0.32]</w:t>
            </w:r>
          </w:p>
        </w:tc>
      </w:tr>
      <w:tr w:rsidR="00D14E6B" w:rsidRPr="00D14E6B" w14:paraId="6CAC6BEC"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3B8A691" w14:textId="23A1A631"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DAE74F" w14:textId="67F2661C" w:rsidR="00D14E6B" w:rsidRPr="00D14E6B" w:rsidRDefault="0061779B" w:rsidP="0061779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Pr>
                <w:rFonts w:ascii="SourceSansPro-Regular" w:hAnsi="SourceSansPro-Regular" w:cstheme="majorHAnsi"/>
                <w:color w:val="000000"/>
                <w:sz w:val="22"/>
                <w:szCs w:val="22"/>
              </w:rPr>
              <w:t>5</w:t>
            </w:r>
            <w:r w:rsidR="00D14E6B" w:rsidRPr="00D14E6B">
              <w:rPr>
                <w:rFonts w:ascii="SourceSansPro-Regular" w:hAnsi="SourceSansPro-Regular" w:cstheme="majorHAnsi"/>
                <w:color w:val="000000"/>
                <w:sz w:val="22"/>
                <w:szCs w:val="22"/>
              </w:rPr>
              <w:t xml:space="preserve">.4 </w:t>
            </w:r>
            <w:r w:rsidR="00D14E6B" w:rsidRPr="00D14E6B">
              <w:rPr>
                <w:rFonts w:ascii="SourceSansPro-Regular" w:hAnsi="SourceSansPro-Regular" w:cstheme="majorHAnsi"/>
                <w:color w:val="000000"/>
                <w:sz w:val="22"/>
                <w:szCs w:val="22"/>
              </w:rPr>
              <w:tab/>
              <w:t>Adverse effect: Duration of hospital stay - interventions targeting antibiotic exposure</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1E8AB5A" w14:textId="635E5124"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8</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60253AA" w14:textId="345BBD4D"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1558</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25094E6" w14:textId="3E7A0A0A"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Mean Difference (IV,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86D1ADD" w14:textId="6ADFFE04"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color w:val="000000"/>
                <w:sz w:val="22"/>
                <w:szCs w:val="22"/>
              </w:rPr>
            </w:pPr>
            <w:r w:rsidRPr="00D14E6B">
              <w:rPr>
                <w:rFonts w:ascii="SourceSansPro-Regular" w:hAnsi="SourceSansPro-Regular"/>
                <w:sz w:val="22"/>
                <w:szCs w:val="22"/>
              </w:rPr>
              <w:t>-0.87 [-1.42, -0.33]</w:t>
            </w:r>
          </w:p>
        </w:tc>
      </w:tr>
      <w:tr w:rsidR="00D14E6B" w:rsidRPr="00D14E6B" w14:paraId="62EA7F0E" w14:textId="77777777" w:rsidTr="00333120">
        <w:trPr>
          <w:trHeight w:val="288"/>
        </w:trPr>
        <w:tc>
          <w:tcPr>
            <w:tcW w:w="143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C168835" w14:textId="2C8E2410"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976"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7743A70" w14:textId="7A60FAD2" w:rsidR="00D14E6B" w:rsidRPr="00D14E6B" w:rsidRDefault="0061779B" w:rsidP="0061779B">
            <w:pPr>
              <w:widowControl w:val="0"/>
              <w:autoSpaceDE w:val="0"/>
              <w:autoSpaceDN w:val="0"/>
              <w:adjustRightInd w:val="0"/>
              <w:spacing w:line="240" w:lineRule="auto"/>
              <w:textAlignment w:val="center"/>
              <w:rPr>
                <w:rFonts w:ascii="SourceSansPro-Regular" w:hAnsi="SourceSansPro-Regular" w:cstheme="majorHAnsi"/>
                <w:sz w:val="22"/>
                <w:szCs w:val="22"/>
              </w:rPr>
            </w:pPr>
            <w:r>
              <w:rPr>
                <w:rFonts w:ascii="SourceSansPro-Regular" w:hAnsi="SourceSansPro-Regular" w:cstheme="majorHAnsi"/>
                <w:color w:val="000000"/>
                <w:sz w:val="22"/>
                <w:szCs w:val="22"/>
              </w:rPr>
              <w:t>5</w:t>
            </w:r>
            <w:r w:rsidR="00D14E6B" w:rsidRPr="00D14E6B">
              <w:rPr>
                <w:rFonts w:ascii="SourceSansPro-Regular" w:hAnsi="SourceSansPro-Regular" w:cstheme="majorHAnsi"/>
                <w:color w:val="000000"/>
                <w:sz w:val="22"/>
                <w:szCs w:val="22"/>
              </w:rPr>
              <w:t>.5</w:t>
            </w:r>
            <w:r w:rsidR="00D14E6B" w:rsidRPr="00D14E6B">
              <w:rPr>
                <w:rFonts w:ascii="SourceSansPro-Regular" w:hAnsi="SourceSansPro-Regular" w:cstheme="majorHAnsi"/>
                <w:color w:val="000000"/>
                <w:sz w:val="22"/>
                <w:szCs w:val="22"/>
              </w:rPr>
              <w:tab/>
              <w:t>Adverse effect: Duration of hospital stay - interventions targeting antibiotic choice</w:t>
            </w:r>
          </w:p>
        </w:tc>
        <w:tc>
          <w:tcPr>
            <w:tcW w:w="99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50F2A4B7" w14:textId="02A88B76"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sz w:val="22"/>
                <w:szCs w:val="22"/>
              </w:rPr>
            </w:pPr>
            <w:r w:rsidRPr="00D14E6B">
              <w:rPr>
                <w:rFonts w:ascii="SourceSansPro-Regular" w:hAnsi="SourceSansPro-Regular"/>
                <w:sz w:val="22"/>
                <w:szCs w:val="22"/>
              </w:rPr>
              <w:t>7</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7A5EC02" w14:textId="16FAE0F9"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sz w:val="22"/>
                <w:szCs w:val="22"/>
              </w:rPr>
            </w:pPr>
            <w:r w:rsidRPr="00D14E6B">
              <w:rPr>
                <w:rFonts w:ascii="SourceSansPro-Regular" w:hAnsi="SourceSansPro-Regular"/>
                <w:sz w:val="22"/>
                <w:szCs w:val="22"/>
              </w:rPr>
              <w:t>2276</w:t>
            </w:r>
          </w:p>
        </w:tc>
        <w:tc>
          <w:tcPr>
            <w:tcW w:w="144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35BAEF2" w14:textId="31955F4A"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sz w:val="22"/>
                <w:szCs w:val="22"/>
              </w:rPr>
            </w:pPr>
            <w:r w:rsidRPr="00D14E6B">
              <w:rPr>
                <w:rFonts w:ascii="SourceSansPro-Regular" w:hAnsi="SourceSansPro-Regular"/>
                <w:sz w:val="22"/>
                <w:szCs w:val="22"/>
              </w:rPr>
              <w:t>Mean Difference (IV, Fixed, 95% CI)</w:t>
            </w:r>
          </w:p>
        </w:tc>
        <w:tc>
          <w:tcPr>
            <w:tcW w:w="1530"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F531F73" w14:textId="4A757884" w:rsidR="00D14E6B" w:rsidRPr="00D14E6B" w:rsidRDefault="00D14E6B" w:rsidP="00D14E6B">
            <w:pPr>
              <w:widowControl w:val="0"/>
              <w:autoSpaceDE w:val="0"/>
              <w:autoSpaceDN w:val="0"/>
              <w:adjustRightInd w:val="0"/>
              <w:spacing w:line="240" w:lineRule="auto"/>
              <w:textAlignment w:val="center"/>
              <w:rPr>
                <w:rFonts w:ascii="SourceSansPro-Regular" w:hAnsi="SourceSansPro-Regular" w:cstheme="majorHAnsi"/>
                <w:sz w:val="22"/>
                <w:szCs w:val="22"/>
              </w:rPr>
            </w:pPr>
            <w:r w:rsidRPr="00D14E6B">
              <w:rPr>
                <w:rFonts w:ascii="SourceSansPro-Regular" w:hAnsi="SourceSansPro-Regular"/>
                <w:sz w:val="22"/>
                <w:szCs w:val="22"/>
              </w:rPr>
              <w:t>-1.50 [-2.16, -0.83]</w:t>
            </w:r>
          </w:p>
        </w:tc>
      </w:tr>
    </w:tbl>
    <w:p w14:paraId="19CAEF8A" w14:textId="77777777" w:rsidR="00DB1845" w:rsidRDefault="00DB1845" w:rsidP="00C77235"/>
    <w:p w14:paraId="3F1AA92D" w14:textId="7D89F12F" w:rsidR="002D4124" w:rsidRDefault="002D4124">
      <w:pPr>
        <w:spacing w:line="240" w:lineRule="auto"/>
        <w:rPr>
          <w:b/>
        </w:rPr>
      </w:pPr>
      <w:r>
        <w:rPr>
          <w:b/>
        </w:rPr>
        <w:br w:type="page"/>
      </w:r>
    </w:p>
    <w:p w14:paraId="2CC49FB9" w14:textId="06A9D0EE" w:rsidR="009A729E" w:rsidRPr="00383CD9" w:rsidRDefault="00D07F01" w:rsidP="009A729E">
      <w:pPr>
        <w:rPr>
          <w:b/>
        </w:rPr>
      </w:pPr>
      <w:r w:rsidRPr="00383CD9">
        <w:rPr>
          <w:b/>
        </w:rPr>
        <w:lastRenderedPageBreak/>
        <w:t xml:space="preserve">b. </w:t>
      </w:r>
      <w:r w:rsidR="00050F6B" w:rsidRPr="00383CD9">
        <w:rPr>
          <w:b/>
        </w:rPr>
        <w:t>A</w:t>
      </w:r>
      <w:r w:rsidR="00C77235" w:rsidRPr="00383CD9">
        <w:rPr>
          <w:b/>
        </w:rPr>
        <w:t xml:space="preserve">nalysis 1.1.  </w:t>
      </w:r>
      <w:r w:rsidR="00383CD9" w:rsidRPr="00383CD9">
        <w:rPr>
          <w:b/>
        </w:rPr>
        <w:t>Interventions to improve antibiotic prescribing practice versus no intervention</w:t>
      </w:r>
      <w:r w:rsidR="00383CD9">
        <w:rPr>
          <w:b/>
        </w:rPr>
        <w:t>: Increase in desired practice</w:t>
      </w:r>
    </w:p>
    <w:p w14:paraId="005075B7" w14:textId="48903C7F" w:rsidR="004058A9" w:rsidRDefault="004058A9" w:rsidP="00C77235"/>
    <w:p w14:paraId="606DC234" w14:textId="48A03DEA" w:rsidR="000837A7" w:rsidRDefault="000837A7" w:rsidP="00C77235">
      <w:r w:rsidRPr="000837A7">
        <w:rPr>
          <w:noProof/>
          <w:lang w:eastAsia="en-GB"/>
        </w:rPr>
        <w:drawing>
          <wp:inline distT="0" distB="0" distL="0" distR="0" wp14:anchorId="46740B9B" wp14:editId="3F9B2724">
            <wp:extent cx="6296660" cy="470662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96660" cy="4706620"/>
                    </a:xfrm>
                    <a:prstGeom prst="rect">
                      <a:avLst/>
                    </a:prstGeom>
                  </pic:spPr>
                </pic:pic>
              </a:graphicData>
            </a:graphic>
          </wp:inline>
        </w:drawing>
      </w:r>
    </w:p>
    <w:p w14:paraId="713B469B" w14:textId="52F739AB" w:rsidR="004058A9" w:rsidRDefault="004058A9" w:rsidP="00C77235"/>
    <w:p w14:paraId="0A10AE49" w14:textId="77777777" w:rsidR="004058A9" w:rsidRDefault="004058A9" w:rsidP="00C77235"/>
    <w:p w14:paraId="47297D6B" w14:textId="77777777" w:rsidR="004058A9" w:rsidRDefault="004058A9">
      <w:pPr>
        <w:spacing w:line="240" w:lineRule="auto"/>
      </w:pPr>
      <w:r>
        <w:br w:type="page"/>
      </w:r>
    </w:p>
    <w:p w14:paraId="6DEF1FAC" w14:textId="35E46F71" w:rsidR="00A83CAC" w:rsidRDefault="00C77235" w:rsidP="00A83CAC">
      <w:pPr>
        <w:rPr>
          <w:b/>
        </w:rPr>
      </w:pPr>
      <w:r w:rsidRPr="004058A9">
        <w:rPr>
          <w:b/>
        </w:rPr>
        <w:lastRenderedPageBreak/>
        <w:t>Analysis 1.2</w:t>
      </w:r>
      <w:r w:rsidR="009A729E">
        <w:rPr>
          <w:b/>
        </w:rPr>
        <w:t xml:space="preserve">. </w:t>
      </w:r>
      <w:r w:rsidR="00A700A6">
        <w:rPr>
          <w:b/>
        </w:rPr>
        <w:t xml:space="preserve"> </w:t>
      </w:r>
      <w:r w:rsidR="00A83CAC" w:rsidRPr="00383CD9">
        <w:rPr>
          <w:b/>
        </w:rPr>
        <w:t>Interventions to improve antibiotic prescribing practice versus no intervention</w:t>
      </w:r>
      <w:r w:rsidR="00A83CAC">
        <w:rPr>
          <w:b/>
        </w:rPr>
        <w:t>: Increase in desired practice (with results of cluster trials adjusted by inflation factor)</w:t>
      </w:r>
    </w:p>
    <w:p w14:paraId="577F2126" w14:textId="77777777" w:rsidR="003C75A7" w:rsidRDefault="003C75A7" w:rsidP="00A83CAC">
      <w:pPr>
        <w:rPr>
          <w:b/>
        </w:rPr>
      </w:pPr>
    </w:p>
    <w:p w14:paraId="099F0DE3" w14:textId="2C38FE00" w:rsidR="00A83CAC" w:rsidRDefault="00E4390D" w:rsidP="00A83CAC">
      <w:pPr>
        <w:rPr>
          <w:b/>
        </w:rPr>
      </w:pPr>
      <w:r w:rsidRPr="00E4390D">
        <w:rPr>
          <w:b/>
          <w:noProof/>
        </w:rPr>
        <w:drawing>
          <wp:inline distT="0" distB="0" distL="0" distR="0" wp14:anchorId="2174FDAD" wp14:editId="50A32DF6">
            <wp:extent cx="6296660" cy="4760595"/>
            <wp:effectExtent l="0" t="0" r="889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96660" cy="4760595"/>
                    </a:xfrm>
                    <a:prstGeom prst="rect">
                      <a:avLst/>
                    </a:prstGeom>
                  </pic:spPr>
                </pic:pic>
              </a:graphicData>
            </a:graphic>
          </wp:inline>
        </w:drawing>
      </w:r>
    </w:p>
    <w:p w14:paraId="179421D0" w14:textId="77777777" w:rsidR="00A83CAC" w:rsidRPr="00383CD9" w:rsidRDefault="00A83CAC" w:rsidP="00A83CAC">
      <w:pPr>
        <w:rPr>
          <w:b/>
        </w:rPr>
      </w:pPr>
    </w:p>
    <w:p w14:paraId="1A9335F4" w14:textId="15591F23" w:rsidR="00A700A6" w:rsidRDefault="00A700A6" w:rsidP="00A700A6">
      <w:pPr>
        <w:rPr>
          <w:b/>
          <w:bCs/>
        </w:rPr>
      </w:pPr>
    </w:p>
    <w:p w14:paraId="63095211" w14:textId="7B38EA5B" w:rsidR="00C77235" w:rsidRDefault="00C77235" w:rsidP="009A729E">
      <w:pPr>
        <w:rPr>
          <w:b/>
          <w:bCs/>
        </w:rPr>
      </w:pPr>
    </w:p>
    <w:p w14:paraId="02CEF0DC" w14:textId="77777777" w:rsidR="009A729E" w:rsidRDefault="009A729E" w:rsidP="009A729E">
      <w:pPr>
        <w:rPr>
          <w:b/>
          <w:bCs/>
        </w:rPr>
      </w:pPr>
    </w:p>
    <w:p w14:paraId="57FAD6E7" w14:textId="5183A1E4" w:rsidR="009A729E" w:rsidRDefault="009A729E" w:rsidP="009A729E"/>
    <w:p w14:paraId="00EEE3BA" w14:textId="77777777" w:rsidR="004058A9" w:rsidRDefault="004058A9" w:rsidP="00C77235"/>
    <w:p w14:paraId="67A2FFB4" w14:textId="78B669DC" w:rsidR="004058A9" w:rsidRDefault="004058A9" w:rsidP="00C77235"/>
    <w:p w14:paraId="6A134E8E" w14:textId="77777777" w:rsidR="004058A9" w:rsidRDefault="004058A9" w:rsidP="004058A9"/>
    <w:p w14:paraId="486D0CDE" w14:textId="77777777" w:rsidR="004058A9" w:rsidRDefault="004058A9" w:rsidP="004058A9"/>
    <w:p w14:paraId="6B5E2C12" w14:textId="77777777" w:rsidR="004058A9" w:rsidRDefault="004058A9">
      <w:pPr>
        <w:spacing w:line="240" w:lineRule="auto"/>
      </w:pPr>
      <w:r>
        <w:br w:type="page"/>
      </w:r>
    </w:p>
    <w:p w14:paraId="04232F09" w14:textId="12AFD9E8" w:rsidR="00E4390D" w:rsidRDefault="00C77235" w:rsidP="00E4390D">
      <w:pPr>
        <w:rPr>
          <w:b/>
        </w:rPr>
      </w:pPr>
      <w:r w:rsidRPr="004058A9">
        <w:rPr>
          <w:b/>
        </w:rPr>
        <w:lastRenderedPageBreak/>
        <w:t xml:space="preserve">Analysis </w:t>
      </w:r>
      <w:r w:rsidR="009A729E">
        <w:rPr>
          <w:b/>
        </w:rPr>
        <w:t xml:space="preserve">1.3. </w:t>
      </w:r>
      <w:r w:rsidR="00E4390D">
        <w:rPr>
          <w:b/>
        </w:rPr>
        <w:t xml:space="preserve"> </w:t>
      </w:r>
      <w:r w:rsidR="00E4390D" w:rsidRPr="00383CD9">
        <w:rPr>
          <w:b/>
        </w:rPr>
        <w:t>Interventions to improve antibiotic prescribing practice versus no intervention</w:t>
      </w:r>
      <w:r w:rsidR="00E4390D">
        <w:rPr>
          <w:b/>
        </w:rPr>
        <w:t>: Increase in desired practice (low or medium risk of bias studies only)</w:t>
      </w:r>
    </w:p>
    <w:p w14:paraId="081AA1D6" w14:textId="77777777" w:rsidR="00E4390D" w:rsidRDefault="00E4390D" w:rsidP="00E4390D">
      <w:pPr>
        <w:rPr>
          <w:b/>
        </w:rPr>
      </w:pPr>
    </w:p>
    <w:p w14:paraId="7F47669B" w14:textId="68C46DBE" w:rsidR="00E4390D" w:rsidRDefault="00E4390D" w:rsidP="00E4390D">
      <w:pPr>
        <w:rPr>
          <w:b/>
        </w:rPr>
      </w:pPr>
      <w:r w:rsidRPr="00E4390D">
        <w:rPr>
          <w:b/>
          <w:noProof/>
        </w:rPr>
        <w:drawing>
          <wp:inline distT="0" distB="0" distL="0" distR="0" wp14:anchorId="52B2FC7F" wp14:editId="02E78D0B">
            <wp:extent cx="6296660" cy="301688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296660" cy="3016885"/>
                    </a:xfrm>
                    <a:prstGeom prst="rect">
                      <a:avLst/>
                    </a:prstGeom>
                  </pic:spPr>
                </pic:pic>
              </a:graphicData>
            </a:graphic>
          </wp:inline>
        </w:drawing>
      </w:r>
    </w:p>
    <w:p w14:paraId="42A62D26" w14:textId="1F2725CA" w:rsidR="009A729E" w:rsidRDefault="009A729E" w:rsidP="009A729E">
      <w:pPr>
        <w:rPr>
          <w:b/>
        </w:rPr>
      </w:pPr>
    </w:p>
    <w:p w14:paraId="653D461B" w14:textId="77777777" w:rsidR="00A700A6" w:rsidRDefault="00A700A6">
      <w:pPr>
        <w:spacing w:line="240" w:lineRule="auto"/>
      </w:pPr>
    </w:p>
    <w:p w14:paraId="4FA7AC4F" w14:textId="724EDCB3" w:rsidR="00F562C1" w:rsidRDefault="00F562C1">
      <w:pPr>
        <w:spacing w:line="240" w:lineRule="auto"/>
      </w:pPr>
    </w:p>
    <w:p w14:paraId="6087AA93" w14:textId="77777777" w:rsidR="00F562C1" w:rsidRDefault="00F562C1">
      <w:pPr>
        <w:spacing w:line="240" w:lineRule="auto"/>
      </w:pPr>
    </w:p>
    <w:p w14:paraId="4BC85C2D" w14:textId="77777777" w:rsidR="00F562C1" w:rsidRDefault="00A700A6" w:rsidP="00F562C1">
      <w:pPr>
        <w:spacing w:line="240" w:lineRule="auto"/>
      </w:pPr>
      <w:r w:rsidRPr="00A700A6">
        <w:t xml:space="preserve"> </w:t>
      </w:r>
    </w:p>
    <w:p w14:paraId="3C489955" w14:textId="77777777" w:rsidR="00F531A2" w:rsidRDefault="00F531A2" w:rsidP="00F562C1">
      <w:pPr>
        <w:spacing w:line="240" w:lineRule="auto"/>
        <w:rPr>
          <w:b/>
        </w:rPr>
      </w:pPr>
    </w:p>
    <w:p w14:paraId="0FB561B8" w14:textId="77777777" w:rsidR="005978CA" w:rsidRDefault="005978CA">
      <w:pPr>
        <w:spacing w:line="240" w:lineRule="auto"/>
        <w:rPr>
          <w:b/>
        </w:rPr>
      </w:pPr>
      <w:r>
        <w:rPr>
          <w:b/>
        </w:rPr>
        <w:br w:type="page"/>
      </w:r>
    </w:p>
    <w:p w14:paraId="520943CC" w14:textId="098FAC3A" w:rsidR="00E4390D" w:rsidRDefault="002A48DF" w:rsidP="00E4390D">
      <w:pPr>
        <w:rPr>
          <w:b/>
        </w:rPr>
      </w:pPr>
      <w:r w:rsidRPr="002A48DF">
        <w:rPr>
          <w:b/>
        </w:rPr>
        <w:lastRenderedPageBreak/>
        <w:t xml:space="preserve">Analysis </w:t>
      </w:r>
      <w:r w:rsidR="005978CA">
        <w:rPr>
          <w:b/>
        </w:rPr>
        <w:t>2.1.</w:t>
      </w:r>
      <w:r w:rsidR="005978CA">
        <w:rPr>
          <w:b/>
        </w:rPr>
        <w:tab/>
      </w:r>
      <w:r w:rsidR="00E4390D" w:rsidRPr="00383CD9">
        <w:rPr>
          <w:b/>
        </w:rPr>
        <w:t>Interventions to improve antibiotic prescribing practice versus no intervention</w:t>
      </w:r>
      <w:r w:rsidR="00E4390D">
        <w:rPr>
          <w:b/>
        </w:rPr>
        <w:t xml:space="preserve">: Duration of all </w:t>
      </w:r>
      <w:r w:rsidR="005978CA">
        <w:rPr>
          <w:b/>
        </w:rPr>
        <w:t xml:space="preserve">antibiotic </w:t>
      </w:r>
      <w:r w:rsidR="00E4390D">
        <w:rPr>
          <w:b/>
        </w:rPr>
        <w:t>treatment</w:t>
      </w:r>
      <w:r w:rsidR="005978CA">
        <w:rPr>
          <w:b/>
        </w:rPr>
        <w:t xml:space="preserve"> in days</w:t>
      </w:r>
    </w:p>
    <w:p w14:paraId="6A9FA527" w14:textId="77777777" w:rsidR="005978CA" w:rsidRDefault="005978CA" w:rsidP="00E4390D">
      <w:pPr>
        <w:rPr>
          <w:b/>
        </w:rPr>
      </w:pPr>
    </w:p>
    <w:p w14:paraId="0746E400" w14:textId="33C4A7C8" w:rsidR="005978CA" w:rsidRDefault="005978CA" w:rsidP="00E4390D">
      <w:pPr>
        <w:rPr>
          <w:b/>
        </w:rPr>
      </w:pPr>
      <w:r w:rsidRPr="005978CA">
        <w:rPr>
          <w:b/>
          <w:noProof/>
        </w:rPr>
        <w:drawing>
          <wp:inline distT="0" distB="0" distL="0" distR="0" wp14:anchorId="1A657D93" wp14:editId="60AEB3C0">
            <wp:extent cx="6296660" cy="2576830"/>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296660" cy="2576830"/>
                    </a:xfrm>
                    <a:prstGeom prst="rect">
                      <a:avLst/>
                    </a:prstGeom>
                  </pic:spPr>
                </pic:pic>
              </a:graphicData>
            </a:graphic>
          </wp:inline>
        </w:drawing>
      </w:r>
    </w:p>
    <w:p w14:paraId="2932AA7D" w14:textId="77777777" w:rsidR="005978CA" w:rsidRDefault="005978CA" w:rsidP="00E4390D">
      <w:pPr>
        <w:rPr>
          <w:b/>
        </w:rPr>
      </w:pPr>
    </w:p>
    <w:p w14:paraId="663A6D78" w14:textId="77777777" w:rsidR="005978CA" w:rsidRPr="005978CA" w:rsidRDefault="00C77235" w:rsidP="005978CA">
      <w:pPr>
        <w:rPr>
          <w:b/>
        </w:rPr>
      </w:pPr>
      <w:r w:rsidRPr="004058A9">
        <w:rPr>
          <w:b/>
        </w:rPr>
        <w:t>Analysis</w:t>
      </w:r>
      <w:r w:rsidR="002A48DF">
        <w:rPr>
          <w:b/>
        </w:rPr>
        <w:t xml:space="preserve"> </w:t>
      </w:r>
      <w:r w:rsidR="005978CA">
        <w:rPr>
          <w:b/>
        </w:rPr>
        <w:t>2.2</w:t>
      </w:r>
      <w:r w:rsidR="005978CA">
        <w:rPr>
          <w:b/>
        </w:rPr>
        <w:tab/>
      </w:r>
      <w:r w:rsidR="005978CA" w:rsidRPr="00383CD9">
        <w:rPr>
          <w:b/>
        </w:rPr>
        <w:t>Interventions to improve antibiotic prescribing practice versus no intervention</w:t>
      </w:r>
      <w:r w:rsidR="005978CA">
        <w:rPr>
          <w:b/>
        </w:rPr>
        <w:t xml:space="preserve">: Duration of all antibiotic treatment in days </w:t>
      </w:r>
      <w:r w:rsidR="005978CA" w:rsidRPr="005978CA">
        <w:rPr>
          <w:b/>
        </w:rPr>
        <w:t>with results of cluster RCTs adjusted by inflation factor</w:t>
      </w:r>
    </w:p>
    <w:p w14:paraId="6E61080A" w14:textId="1B7E5CD3" w:rsidR="005978CA" w:rsidRDefault="005978CA" w:rsidP="005978CA">
      <w:pPr>
        <w:rPr>
          <w:b/>
        </w:rPr>
      </w:pPr>
    </w:p>
    <w:p w14:paraId="0AAB30E6" w14:textId="0624CF99" w:rsidR="005978CA" w:rsidRDefault="005978CA" w:rsidP="005978CA">
      <w:pPr>
        <w:rPr>
          <w:b/>
        </w:rPr>
      </w:pPr>
      <w:r w:rsidRPr="005978CA">
        <w:rPr>
          <w:b/>
          <w:noProof/>
        </w:rPr>
        <w:drawing>
          <wp:inline distT="0" distB="0" distL="0" distR="0" wp14:anchorId="4D3CCB97" wp14:editId="2CB06740">
            <wp:extent cx="6296660" cy="255524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296660" cy="2555240"/>
                    </a:xfrm>
                    <a:prstGeom prst="rect">
                      <a:avLst/>
                    </a:prstGeom>
                  </pic:spPr>
                </pic:pic>
              </a:graphicData>
            </a:graphic>
          </wp:inline>
        </w:drawing>
      </w:r>
    </w:p>
    <w:p w14:paraId="0675C278" w14:textId="77777777" w:rsidR="005978CA" w:rsidRDefault="005978CA" w:rsidP="005978CA">
      <w:pPr>
        <w:rPr>
          <w:b/>
        </w:rPr>
      </w:pPr>
    </w:p>
    <w:p w14:paraId="05462D7E" w14:textId="77777777" w:rsidR="005978CA" w:rsidRDefault="00F562C1" w:rsidP="005978CA">
      <w:pPr>
        <w:rPr>
          <w:b/>
        </w:rPr>
      </w:pPr>
      <w:r w:rsidRPr="004058A9">
        <w:rPr>
          <w:b/>
        </w:rPr>
        <w:t>Analysis</w:t>
      </w:r>
      <w:r>
        <w:rPr>
          <w:b/>
        </w:rPr>
        <w:t xml:space="preserve"> </w:t>
      </w:r>
      <w:r w:rsidR="005978CA">
        <w:rPr>
          <w:b/>
        </w:rPr>
        <w:t>2.3</w:t>
      </w:r>
      <w:r w:rsidR="005978CA">
        <w:rPr>
          <w:b/>
        </w:rPr>
        <w:tab/>
      </w:r>
      <w:r w:rsidR="005978CA" w:rsidRPr="00383CD9">
        <w:rPr>
          <w:b/>
        </w:rPr>
        <w:t>Interventions to improve antibiotic</w:t>
      </w:r>
      <w:r w:rsidR="005978CA">
        <w:rPr>
          <w:b/>
        </w:rPr>
        <w:t xml:space="preserve"> prescribing practice versus no </w:t>
      </w:r>
      <w:r w:rsidR="005978CA" w:rsidRPr="00383CD9">
        <w:rPr>
          <w:b/>
        </w:rPr>
        <w:t>intervention</w:t>
      </w:r>
      <w:r w:rsidR="005978CA">
        <w:rPr>
          <w:b/>
        </w:rPr>
        <w:t xml:space="preserve">: Duration of all antibiotic treatment in days </w:t>
      </w:r>
      <w:r w:rsidR="005978CA" w:rsidRPr="005978CA">
        <w:rPr>
          <w:b/>
        </w:rPr>
        <w:t xml:space="preserve">with </w:t>
      </w:r>
      <w:r w:rsidR="005978CA">
        <w:rPr>
          <w:b/>
        </w:rPr>
        <w:t>low or medium risk of bias studies only</w:t>
      </w:r>
    </w:p>
    <w:p w14:paraId="2AACAE2F" w14:textId="77777777" w:rsidR="005978CA" w:rsidRDefault="005978CA" w:rsidP="005978CA">
      <w:pPr>
        <w:rPr>
          <w:b/>
        </w:rPr>
      </w:pPr>
    </w:p>
    <w:p w14:paraId="326814D3" w14:textId="2343BC5D" w:rsidR="00F562C1" w:rsidRDefault="005978CA" w:rsidP="005978CA">
      <w:pPr>
        <w:rPr>
          <w:b/>
          <w:bCs/>
        </w:rPr>
      </w:pPr>
      <w:r w:rsidRPr="005978CA">
        <w:rPr>
          <w:b/>
          <w:noProof/>
        </w:rPr>
        <w:drawing>
          <wp:inline distT="0" distB="0" distL="0" distR="0" wp14:anchorId="789E0729" wp14:editId="271B6200">
            <wp:extent cx="6296660" cy="1238885"/>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296660" cy="1238885"/>
                    </a:xfrm>
                    <a:prstGeom prst="rect">
                      <a:avLst/>
                    </a:prstGeom>
                  </pic:spPr>
                </pic:pic>
              </a:graphicData>
            </a:graphic>
          </wp:inline>
        </w:drawing>
      </w:r>
      <w:r w:rsidR="00F562C1" w:rsidRPr="004058A9">
        <w:rPr>
          <w:b/>
        </w:rPr>
        <w:t xml:space="preserve"> </w:t>
      </w:r>
    </w:p>
    <w:p w14:paraId="08963CFF" w14:textId="3EF8526E" w:rsidR="003C75A7" w:rsidRDefault="00F562C1" w:rsidP="003C75A7">
      <w:pPr>
        <w:rPr>
          <w:b/>
        </w:rPr>
      </w:pPr>
      <w:r w:rsidRPr="004058A9">
        <w:rPr>
          <w:b/>
        </w:rPr>
        <w:lastRenderedPageBreak/>
        <w:t>Analysis</w:t>
      </w:r>
      <w:r>
        <w:rPr>
          <w:b/>
        </w:rPr>
        <w:t xml:space="preserve"> </w:t>
      </w:r>
      <w:r w:rsidR="003C75A7">
        <w:rPr>
          <w:b/>
        </w:rPr>
        <w:t>3.1</w:t>
      </w:r>
      <w:r w:rsidR="003C75A7" w:rsidRPr="003C75A7">
        <w:rPr>
          <w:b/>
        </w:rPr>
        <w:t xml:space="preserve"> </w:t>
      </w:r>
      <w:r w:rsidR="003C75A7">
        <w:rPr>
          <w:b/>
        </w:rPr>
        <w:tab/>
      </w:r>
      <w:r w:rsidR="003C75A7" w:rsidRPr="00383CD9">
        <w:rPr>
          <w:b/>
        </w:rPr>
        <w:t>Interventions to improve antibiotic</w:t>
      </w:r>
      <w:r w:rsidR="003C75A7">
        <w:rPr>
          <w:b/>
        </w:rPr>
        <w:t xml:space="preserve"> prescribing practice versus no </w:t>
      </w:r>
      <w:r w:rsidR="003C75A7" w:rsidRPr="00383CD9">
        <w:rPr>
          <w:b/>
        </w:rPr>
        <w:t>intervention</w:t>
      </w:r>
      <w:r w:rsidR="003C75A7">
        <w:rPr>
          <w:b/>
        </w:rPr>
        <w:t>: Consumption of targeted antibiotic only, standardised mean reduction (original outcome cost, days or DDD)</w:t>
      </w:r>
    </w:p>
    <w:p w14:paraId="4F30A32B" w14:textId="77777777" w:rsidR="003C75A7" w:rsidRDefault="003C75A7" w:rsidP="00F562C1">
      <w:pPr>
        <w:ind w:left="709" w:hanging="709"/>
        <w:rPr>
          <w:b/>
        </w:rPr>
      </w:pPr>
    </w:p>
    <w:p w14:paraId="038FBA99" w14:textId="10B6C097" w:rsidR="003C75A7" w:rsidRDefault="003C75A7" w:rsidP="00F562C1">
      <w:pPr>
        <w:ind w:left="709" w:hanging="709"/>
        <w:rPr>
          <w:b/>
          <w:bCs/>
        </w:rPr>
      </w:pPr>
      <w:r w:rsidRPr="003C75A7">
        <w:rPr>
          <w:b/>
          <w:bCs/>
          <w:noProof/>
        </w:rPr>
        <w:drawing>
          <wp:inline distT="0" distB="0" distL="0" distR="0" wp14:anchorId="4E071348" wp14:editId="7D9E5F6D">
            <wp:extent cx="6296660" cy="1266825"/>
            <wp:effectExtent l="0" t="0" r="889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296660" cy="1266825"/>
                    </a:xfrm>
                    <a:prstGeom prst="rect">
                      <a:avLst/>
                    </a:prstGeom>
                  </pic:spPr>
                </pic:pic>
              </a:graphicData>
            </a:graphic>
          </wp:inline>
        </w:drawing>
      </w:r>
    </w:p>
    <w:p w14:paraId="472F03F9" w14:textId="2532E598" w:rsidR="00F562C1" w:rsidRDefault="00F562C1" w:rsidP="00F562C1">
      <w:pPr>
        <w:ind w:left="709" w:hanging="709"/>
        <w:rPr>
          <w:b/>
          <w:bCs/>
        </w:rPr>
      </w:pPr>
    </w:p>
    <w:p w14:paraId="18B06A4A" w14:textId="77777777" w:rsidR="00F562C1" w:rsidRDefault="00F562C1" w:rsidP="00F562C1">
      <w:pPr>
        <w:ind w:left="709" w:hanging="709"/>
        <w:rPr>
          <w:b/>
          <w:bCs/>
        </w:rPr>
      </w:pPr>
    </w:p>
    <w:p w14:paraId="5CB75C4F" w14:textId="77777777" w:rsidR="00F562C1" w:rsidRDefault="00F562C1" w:rsidP="00F562C1">
      <w:pPr>
        <w:ind w:left="709" w:hanging="709"/>
        <w:rPr>
          <w:b/>
        </w:rPr>
      </w:pPr>
    </w:p>
    <w:p w14:paraId="3F50D6F8" w14:textId="77777777" w:rsidR="00F562C1" w:rsidRDefault="00F562C1" w:rsidP="00F562C1">
      <w:pPr>
        <w:ind w:left="709" w:hanging="709"/>
        <w:rPr>
          <w:b/>
        </w:rPr>
      </w:pPr>
    </w:p>
    <w:p w14:paraId="5F054FDC" w14:textId="77777777" w:rsidR="003C75A7" w:rsidRDefault="003C75A7">
      <w:pPr>
        <w:spacing w:line="240" w:lineRule="auto"/>
        <w:rPr>
          <w:b/>
        </w:rPr>
      </w:pPr>
      <w:r>
        <w:rPr>
          <w:b/>
        </w:rPr>
        <w:br w:type="page"/>
      </w:r>
    </w:p>
    <w:p w14:paraId="3A153985" w14:textId="499C9819" w:rsidR="003C75A7" w:rsidRDefault="00F562C1" w:rsidP="003C75A7">
      <w:pPr>
        <w:rPr>
          <w:b/>
        </w:rPr>
      </w:pPr>
      <w:r w:rsidRPr="004058A9">
        <w:rPr>
          <w:b/>
        </w:rPr>
        <w:lastRenderedPageBreak/>
        <w:t>Analysis</w:t>
      </w:r>
      <w:r w:rsidR="003C75A7">
        <w:rPr>
          <w:b/>
        </w:rPr>
        <w:t xml:space="preserve"> 4.1.</w:t>
      </w:r>
      <w:r w:rsidR="003C75A7">
        <w:rPr>
          <w:b/>
        </w:rPr>
        <w:tab/>
      </w:r>
      <w:r w:rsidR="003C75A7" w:rsidRPr="00383CD9">
        <w:rPr>
          <w:b/>
        </w:rPr>
        <w:t>Interventions to improve antibiotic</w:t>
      </w:r>
      <w:r w:rsidR="003C75A7">
        <w:rPr>
          <w:b/>
        </w:rPr>
        <w:t xml:space="preserve"> prescribing practice versus no </w:t>
      </w:r>
      <w:r w:rsidR="003C75A7" w:rsidRPr="00383CD9">
        <w:rPr>
          <w:b/>
        </w:rPr>
        <w:t>intervention</w:t>
      </w:r>
      <w:r w:rsidR="003C75A7">
        <w:rPr>
          <w:b/>
        </w:rPr>
        <w:t>: Adverse effects Mortality</w:t>
      </w:r>
    </w:p>
    <w:p w14:paraId="59F93CC1" w14:textId="77777777" w:rsidR="003C75A7" w:rsidRDefault="003C75A7" w:rsidP="003C75A7">
      <w:pPr>
        <w:rPr>
          <w:b/>
        </w:rPr>
      </w:pPr>
    </w:p>
    <w:p w14:paraId="3F8AD928" w14:textId="5A86426B" w:rsidR="000A48E8" w:rsidRDefault="000A48E8" w:rsidP="003C75A7">
      <w:pPr>
        <w:rPr>
          <w:b/>
        </w:rPr>
      </w:pPr>
      <w:r w:rsidRPr="000A48E8">
        <w:rPr>
          <w:b/>
          <w:noProof/>
        </w:rPr>
        <w:drawing>
          <wp:inline distT="0" distB="0" distL="0" distR="0" wp14:anchorId="6BAEE9E5" wp14:editId="51C49E02">
            <wp:extent cx="6296660" cy="4632325"/>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296660" cy="4632325"/>
                    </a:xfrm>
                    <a:prstGeom prst="rect">
                      <a:avLst/>
                    </a:prstGeom>
                  </pic:spPr>
                </pic:pic>
              </a:graphicData>
            </a:graphic>
          </wp:inline>
        </w:drawing>
      </w:r>
    </w:p>
    <w:p w14:paraId="4F681B8F" w14:textId="77777777" w:rsidR="000A48E8" w:rsidRDefault="000A48E8">
      <w:pPr>
        <w:spacing w:line="240" w:lineRule="auto"/>
        <w:rPr>
          <w:b/>
        </w:rPr>
      </w:pPr>
      <w:r>
        <w:rPr>
          <w:b/>
        </w:rPr>
        <w:br w:type="page"/>
      </w:r>
    </w:p>
    <w:p w14:paraId="1783C4B6" w14:textId="47D2F3A8" w:rsidR="003C75A7" w:rsidRDefault="000A48E8" w:rsidP="003C75A7">
      <w:pPr>
        <w:rPr>
          <w:b/>
        </w:rPr>
      </w:pPr>
      <w:r>
        <w:rPr>
          <w:b/>
        </w:rPr>
        <w:lastRenderedPageBreak/>
        <w:t>Analysis 4.2</w:t>
      </w:r>
      <w:r>
        <w:rPr>
          <w:b/>
        </w:rPr>
        <w:tab/>
      </w:r>
      <w:r w:rsidRPr="00383CD9">
        <w:rPr>
          <w:b/>
        </w:rPr>
        <w:t>Interventions to improve antibiotic</w:t>
      </w:r>
      <w:r>
        <w:rPr>
          <w:b/>
        </w:rPr>
        <w:t xml:space="preserve"> prescribing practice versus no </w:t>
      </w:r>
      <w:r w:rsidRPr="00383CD9">
        <w:rPr>
          <w:b/>
        </w:rPr>
        <w:t>intervention</w:t>
      </w:r>
      <w:r>
        <w:rPr>
          <w:b/>
        </w:rPr>
        <w:t>: Adverse effect Mortality with results of RCTs adjusted by inflation factor</w:t>
      </w:r>
    </w:p>
    <w:p w14:paraId="56E5C567" w14:textId="77777777" w:rsidR="000A48E8" w:rsidRDefault="000A48E8" w:rsidP="003C75A7">
      <w:pPr>
        <w:rPr>
          <w:b/>
        </w:rPr>
      </w:pPr>
    </w:p>
    <w:p w14:paraId="02DA5BD0" w14:textId="1C5251C6" w:rsidR="000A48E8" w:rsidRDefault="000A48E8" w:rsidP="003C75A7">
      <w:pPr>
        <w:rPr>
          <w:b/>
        </w:rPr>
      </w:pPr>
      <w:r w:rsidRPr="000A48E8">
        <w:rPr>
          <w:b/>
          <w:noProof/>
        </w:rPr>
        <w:drawing>
          <wp:inline distT="0" distB="0" distL="0" distR="0" wp14:anchorId="649AF2D6" wp14:editId="31737CE5">
            <wp:extent cx="6296660" cy="4632325"/>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296660" cy="4632325"/>
                    </a:xfrm>
                    <a:prstGeom prst="rect">
                      <a:avLst/>
                    </a:prstGeom>
                  </pic:spPr>
                </pic:pic>
              </a:graphicData>
            </a:graphic>
          </wp:inline>
        </w:drawing>
      </w:r>
    </w:p>
    <w:p w14:paraId="1D17E2F6" w14:textId="77777777" w:rsidR="000A48E8" w:rsidRDefault="000A48E8">
      <w:pPr>
        <w:spacing w:line="240" w:lineRule="auto"/>
        <w:rPr>
          <w:b/>
        </w:rPr>
      </w:pPr>
      <w:r>
        <w:rPr>
          <w:b/>
        </w:rPr>
        <w:br w:type="page"/>
      </w:r>
    </w:p>
    <w:p w14:paraId="10EED6CA" w14:textId="07341FCE" w:rsidR="000A48E8" w:rsidRDefault="000A48E8" w:rsidP="000A48E8">
      <w:pPr>
        <w:rPr>
          <w:b/>
        </w:rPr>
      </w:pPr>
      <w:r>
        <w:rPr>
          <w:b/>
        </w:rPr>
        <w:lastRenderedPageBreak/>
        <w:t>Analysis 4.3</w:t>
      </w:r>
      <w:r>
        <w:rPr>
          <w:b/>
        </w:rPr>
        <w:tab/>
      </w:r>
      <w:r w:rsidRPr="00383CD9">
        <w:rPr>
          <w:b/>
        </w:rPr>
        <w:t>Interventions to improve antibiotic</w:t>
      </w:r>
      <w:r>
        <w:rPr>
          <w:b/>
        </w:rPr>
        <w:t xml:space="preserve"> prescribing practice versus no </w:t>
      </w:r>
      <w:r w:rsidRPr="00383CD9">
        <w:rPr>
          <w:b/>
        </w:rPr>
        <w:t>intervention</w:t>
      </w:r>
      <w:r>
        <w:rPr>
          <w:b/>
        </w:rPr>
        <w:t>: Adverse effect Mortality with low or medium risk of bias studies only</w:t>
      </w:r>
    </w:p>
    <w:p w14:paraId="2AA1407F" w14:textId="77777777" w:rsidR="000A48E8" w:rsidRDefault="000A48E8" w:rsidP="000A48E8">
      <w:pPr>
        <w:rPr>
          <w:b/>
        </w:rPr>
      </w:pPr>
    </w:p>
    <w:p w14:paraId="75B4E93D" w14:textId="321731F6" w:rsidR="000A48E8" w:rsidRDefault="000A48E8" w:rsidP="000A48E8">
      <w:pPr>
        <w:rPr>
          <w:b/>
        </w:rPr>
      </w:pPr>
      <w:r w:rsidRPr="000A48E8">
        <w:rPr>
          <w:b/>
          <w:noProof/>
        </w:rPr>
        <w:drawing>
          <wp:inline distT="0" distB="0" distL="0" distR="0" wp14:anchorId="3EE47333" wp14:editId="22969835">
            <wp:extent cx="6296660" cy="2110105"/>
            <wp:effectExtent l="0" t="0" r="889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296660" cy="2110105"/>
                    </a:xfrm>
                    <a:prstGeom prst="rect">
                      <a:avLst/>
                    </a:prstGeom>
                  </pic:spPr>
                </pic:pic>
              </a:graphicData>
            </a:graphic>
          </wp:inline>
        </w:drawing>
      </w:r>
    </w:p>
    <w:p w14:paraId="0659F250" w14:textId="77777777" w:rsidR="000A48E8" w:rsidRDefault="000A48E8" w:rsidP="000A48E8">
      <w:pPr>
        <w:rPr>
          <w:b/>
        </w:rPr>
      </w:pPr>
    </w:p>
    <w:p w14:paraId="69530AA2" w14:textId="77777777" w:rsidR="000A48E8" w:rsidRDefault="000A48E8" w:rsidP="000A48E8">
      <w:pPr>
        <w:rPr>
          <w:b/>
        </w:rPr>
      </w:pPr>
    </w:p>
    <w:p w14:paraId="31CBE72F" w14:textId="77777777" w:rsidR="000A48E8" w:rsidRDefault="000A48E8" w:rsidP="000A48E8">
      <w:pPr>
        <w:rPr>
          <w:b/>
        </w:rPr>
      </w:pPr>
    </w:p>
    <w:p w14:paraId="259D2CE8" w14:textId="272FFD2E" w:rsidR="000A48E8" w:rsidRDefault="000A48E8" w:rsidP="000A48E8">
      <w:pPr>
        <w:rPr>
          <w:b/>
        </w:rPr>
      </w:pPr>
      <w:r>
        <w:rPr>
          <w:b/>
        </w:rPr>
        <w:t>Analysis 4.4</w:t>
      </w:r>
      <w:r>
        <w:rPr>
          <w:b/>
        </w:rPr>
        <w:tab/>
      </w:r>
      <w:r w:rsidRPr="00383CD9">
        <w:rPr>
          <w:b/>
        </w:rPr>
        <w:t>Interventions to improve antibiotic</w:t>
      </w:r>
      <w:r>
        <w:rPr>
          <w:b/>
        </w:rPr>
        <w:t xml:space="preserve"> prescribing practice targeting antibiotic exposure versus no </w:t>
      </w:r>
      <w:r w:rsidRPr="00383CD9">
        <w:rPr>
          <w:b/>
        </w:rPr>
        <w:t>intervention</w:t>
      </w:r>
      <w:r>
        <w:rPr>
          <w:b/>
        </w:rPr>
        <w:t>: Adverse effect Mortality</w:t>
      </w:r>
    </w:p>
    <w:p w14:paraId="135E1B84" w14:textId="77777777" w:rsidR="000A48E8" w:rsidRDefault="000A48E8" w:rsidP="003C75A7">
      <w:pPr>
        <w:rPr>
          <w:b/>
        </w:rPr>
      </w:pPr>
    </w:p>
    <w:p w14:paraId="19D0764F" w14:textId="3338A8BE" w:rsidR="000A48E8" w:rsidRDefault="000A48E8" w:rsidP="003C75A7">
      <w:pPr>
        <w:rPr>
          <w:b/>
        </w:rPr>
      </w:pPr>
      <w:r w:rsidRPr="000A48E8">
        <w:rPr>
          <w:b/>
          <w:noProof/>
        </w:rPr>
        <w:drawing>
          <wp:inline distT="0" distB="0" distL="0" distR="0" wp14:anchorId="1FAE4E47" wp14:editId="4CD0F201">
            <wp:extent cx="6296660" cy="3345180"/>
            <wp:effectExtent l="0" t="0" r="889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296660" cy="3345180"/>
                    </a:xfrm>
                    <a:prstGeom prst="rect">
                      <a:avLst/>
                    </a:prstGeom>
                  </pic:spPr>
                </pic:pic>
              </a:graphicData>
            </a:graphic>
          </wp:inline>
        </w:drawing>
      </w:r>
    </w:p>
    <w:p w14:paraId="6D5766C0" w14:textId="77777777" w:rsidR="000A48E8" w:rsidRDefault="000A48E8" w:rsidP="003C75A7">
      <w:pPr>
        <w:rPr>
          <w:b/>
        </w:rPr>
      </w:pPr>
    </w:p>
    <w:p w14:paraId="320EFA20" w14:textId="77777777" w:rsidR="000A48E8" w:rsidRDefault="000A48E8">
      <w:pPr>
        <w:spacing w:line="240" w:lineRule="auto"/>
        <w:rPr>
          <w:b/>
        </w:rPr>
      </w:pPr>
      <w:r>
        <w:rPr>
          <w:b/>
        </w:rPr>
        <w:br w:type="page"/>
      </w:r>
    </w:p>
    <w:p w14:paraId="22B7B55C" w14:textId="18C754DA" w:rsidR="000A48E8" w:rsidRDefault="000A48E8" w:rsidP="000A48E8">
      <w:pPr>
        <w:rPr>
          <w:b/>
        </w:rPr>
      </w:pPr>
      <w:r>
        <w:rPr>
          <w:b/>
        </w:rPr>
        <w:lastRenderedPageBreak/>
        <w:t>Analysis 4.5</w:t>
      </w:r>
      <w:r>
        <w:rPr>
          <w:b/>
        </w:rPr>
        <w:tab/>
      </w:r>
      <w:r w:rsidRPr="00383CD9">
        <w:rPr>
          <w:b/>
        </w:rPr>
        <w:t>Interventions to improve antibiotic</w:t>
      </w:r>
      <w:r>
        <w:rPr>
          <w:b/>
        </w:rPr>
        <w:t xml:space="preserve"> prescribing practice targeting antibiotic choice versus no </w:t>
      </w:r>
      <w:r w:rsidRPr="00383CD9">
        <w:rPr>
          <w:b/>
        </w:rPr>
        <w:t>intervention</w:t>
      </w:r>
      <w:r>
        <w:rPr>
          <w:b/>
        </w:rPr>
        <w:t>: Adverse effect Mortality with low or medium risk of bias studies only</w:t>
      </w:r>
    </w:p>
    <w:p w14:paraId="4D0DBA7A" w14:textId="1C087A4C" w:rsidR="000A48E8" w:rsidRPr="003C75A7" w:rsidRDefault="000A48E8" w:rsidP="003C75A7">
      <w:pPr>
        <w:rPr>
          <w:b/>
        </w:rPr>
      </w:pPr>
      <w:r w:rsidRPr="000A48E8">
        <w:rPr>
          <w:b/>
          <w:noProof/>
        </w:rPr>
        <w:drawing>
          <wp:inline distT="0" distB="0" distL="0" distR="0" wp14:anchorId="0C48772D" wp14:editId="65981D07">
            <wp:extent cx="6296660" cy="2505710"/>
            <wp:effectExtent l="0" t="0" r="889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296660" cy="2505710"/>
                    </a:xfrm>
                    <a:prstGeom prst="rect">
                      <a:avLst/>
                    </a:prstGeom>
                  </pic:spPr>
                </pic:pic>
              </a:graphicData>
            </a:graphic>
          </wp:inline>
        </w:drawing>
      </w:r>
    </w:p>
    <w:p w14:paraId="64B1D0E3" w14:textId="5EB4B742" w:rsidR="002A48DF" w:rsidRDefault="002A48DF" w:rsidP="00F562C1">
      <w:pPr>
        <w:rPr>
          <w:b/>
        </w:rPr>
      </w:pPr>
    </w:p>
    <w:p w14:paraId="039E69AE" w14:textId="77777777" w:rsidR="000A48E8" w:rsidRDefault="000A48E8" w:rsidP="00F562C1">
      <w:pPr>
        <w:rPr>
          <w:b/>
        </w:rPr>
      </w:pPr>
    </w:p>
    <w:p w14:paraId="0BB2B802" w14:textId="4AF3886E" w:rsidR="00E35CDB" w:rsidRDefault="000A48E8" w:rsidP="00E35CDB">
      <w:pPr>
        <w:rPr>
          <w:b/>
        </w:rPr>
      </w:pPr>
      <w:r>
        <w:rPr>
          <w:b/>
        </w:rPr>
        <w:br w:type="page"/>
      </w:r>
    </w:p>
    <w:p w14:paraId="65744547" w14:textId="144DD515" w:rsidR="000A48E8" w:rsidRDefault="000A48E8" w:rsidP="000A48E8">
      <w:pPr>
        <w:rPr>
          <w:b/>
        </w:rPr>
      </w:pPr>
      <w:r>
        <w:rPr>
          <w:b/>
        </w:rPr>
        <w:lastRenderedPageBreak/>
        <w:t>Analysis 5.1</w:t>
      </w:r>
      <w:r>
        <w:rPr>
          <w:b/>
        </w:rPr>
        <w:tab/>
      </w:r>
      <w:r w:rsidRPr="00383CD9">
        <w:rPr>
          <w:b/>
        </w:rPr>
        <w:t>Interventions to improve antibiotic</w:t>
      </w:r>
      <w:r>
        <w:rPr>
          <w:b/>
        </w:rPr>
        <w:t xml:space="preserve"> prescribing practice targeting antibiotic choice versus no </w:t>
      </w:r>
      <w:r w:rsidRPr="00383CD9">
        <w:rPr>
          <w:b/>
        </w:rPr>
        <w:t>intervention</w:t>
      </w:r>
      <w:r>
        <w:rPr>
          <w:b/>
        </w:rPr>
        <w:t>: Adverse effect Duration of hospital stay</w:t>
      </w:r>
    </w:p>
    <w:p w14:paraId="08F44F63" w14:textId="77777777" w:rsidR="000A48E8" w:rsidRDefault="000A48E8" w:rsidP="000A48E8">
      <w:pPr>
        <w:rPr>
          <w:b/>
        </w:rPr>
      </w:pPr>
    </w:p>
    <w:p w14:paraId="1F964AC1" w14:textId="6E1E92E0" w:rsidR="000A48E8" w:rsidRDefault="000A48E8" w:rsidP="000A48E8">
      <w:pPr>
        <w:rPr>
          <w:b/>
        </w:rPr>
      </w:pPr>
      <w:r w:rsidRPr="000A48E8">
        <w:rPr>
          <w:b/>
          <w:noProof/>
        </w:rPr>
        <w:drawing>
          <wp:inline distT="0" distB="0" distL="0" distR="0" wp14:anchorId="25F57EA8" wp14:editId="10B8724D">
            <wp:extent cx="6296660" cy="2616835"/>
            <wp:effectExtent l="0" t="0" r="889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296660" cy="2616835"/>
                    </a:xfrm>
                    <a:prstGeom prst="rect">
                      <a:avLst/>
                    </a:prstGeom>
                  </pic:spPr>
                </pic:pic>
              </a:graphicData>
            </a:graphic>
          </wp:inline>
        </w:drawing>
      </w:r>
    </w:p>
    <w:p w14:paraId="34A2F01F" w14:textId="77777777" w:rsidR="000A48E8" w:rsidRDefault="000A48E8" w:rsidP="000A48E8">
      <w:pPr>
        <w:rPr>
          <w:b/>
        </w:rPr>
      </w:pPr>
    </w:p>
    <w:p w14:paraId="180D0302" w14:textId="77777777" w:rsidR="00E35CDB" w:rsidRDefault="00E35CDB" w:rsidP="000A48E8">
      <w:pPr>
        <w:rPr>
          <w:b/>
        </w:rPr>
      </w:pPr>
    </w:p>
    <w:p w14:paraId="1E88D1EB" w14:textId="43DEC5D0" w:rsidR="000A48E8" w:rsidRDefault="000A48E8" w:rsidP="000A48E8">
      <w:pPr>
        <w:rPr>
          <w:b/>
        </w:rPr>
      </w:pPr>
      <w:r>
        <w:rPr>
          <w:b/>
        </w:rPr>
        <w:t>Analysis 5.2</w:t>
      </w:r>
      <w:r>
        <w:rPr>
          <w:b/>
        </w:rPr>
        <w:tab/>
      </w:r>
      <w:r w:rsidRPr="00383CD9">
        <w:rPr>
          <w:b/>
        </w:rPr>
        <w:t>Interventions to improve antibiotic</w:t>
      </w:r>
      <w:r>
        <w:rPr>
          <w:b/>
        </w:rPr>
        <w:t xml:space="preserve"> prescribing practice targeting antibiotic choice versus no </w:t>
      </w:r>
      <w:r w:rsidRPr="00383CD9">
        <w:rPr>
          <w:b/>
        </w:rPr>
        <w:t>intervention</w:t>
      </w:r>
      <w:r>
        <w:rPr>
          <w:b/>
        </w:rPr>
        <w:t>: Adverse effect Duration of hospital stay with results of cluster RCTs adjusted by inflation factor</w:t>
      </w:r>
    </w:p>
    <w:p w14:paraId="46392F7B" w14:textId="77777777" w:rsidR="00E35CDB" w:rsidRDefault="00E35CDB" w:rsidP="000A48E8">
      <w:pPr>
        <w:rPr>
          <w:b/>
        </w:rPr>
      </w:pPr>
    </w:p>
    <w:p w14:paraId="03D3A874" w14:textId="0CFBF93A" w:rsidR="000A48E8" w:rsidRDefault="000A48E8" w:rsidP="000A48E8">
      <w:pPr>
        <w:rPr>
          <w:b/>
        </w:rPr>
      </w:pPr>
      <w:r w:rsidRPr="000A48E8">
        <w:rPr>
          <w:b/>
          <w:noProof/>
        </w:rPr>
        <w:drawing>
          <wp:inline distT="0" distB="0" distL="0" distR="0" wp14:anchorId="3994D474" wp14:editId="5B2808E7">
            <wp:extent cx="6296660" cy="2553335"/>
            <wp:effectExtent l="0" t="0" r="889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296660" cy="2553335"/>
                    </a:xfrm>
                    <a:prstGeom prst="rect">
                      <a:avLst/>
                    </a:prstGeom>
                  </pic:spPr>
                </pic:pic>
              </a:graphicData>
            </a:graphic>
          </wp:inline>
        </w:drawing>
      </w:r>
    </w:p>
    <w:p w14:paraId="75652238" w14:textId="77777777" w:rsidR="00E35CDB" w:rsidRDefault="00E35CDB" w:rsidP="000A48E8">
      <w:pPr>
        <w:rPr>
          <w:b/>
        </w:rPr>
      </w:pPr>
    </w:p>
    <w:p w14:paraId="03B32D48" w14:textId="77777777" w:rsidR="00E35CDB" w:rsidRDefault="00E35CDB">
      <w:pPr>
        <w:spacing w:line="240" w:lineRule="auto"/>
        <w:rPr>
          <w:b/>
        </w:rPr>
      </w:pPr>
      <w:r>
        <w:rPr>
          <w:b/>
        </w:rPr>
        <w:br w:type="page"/>
      </w:r>
    </w:p>
    <w:p w14:paraId="441E4B1F" w14:textId="1ADF4DAA" w:rsidR="000A48E8" w:rsidRDefault="000A48E8" w:rsidP="000A48E8">
      <w:pPr>
        <w:rPr>
          <w:b/>
        </w:rPr>
      </w:pPr>
      <w:r>
        <w:rPr>
          <w:b/>
        </w:rPr>
        <w:lastRenderedPageBreak/>
        <w:t>Analysis 5.3</w:t>
      </w:r>
      <w:r>
        <w:rPr>
          <w:b/>
        </w:rPr>
        <w:tab/>
      </w:r>
      <w:r w:rsidRPr="00383CD9">
        <w:rPr>
          <w:b/>
        </w:rPr>
        <w:t>Interventions to improve antibiotic</w:t>
      </w:r>
      <w:r>
        <w:rPr>
          <w:b/>
        </w:rPr>
        <w:t xml:space="preserve"> prescribing practice targeting antibiotic choice versus no </w:t>
      </w:r>
      <w:r w:rsidRPr="00383CD9">
        <w:rPr>
          <w:b/>
        </w:rPr>
        <w:t>intervention</w:t>
      </w:r>
      <w:r>
        <w:rPr>
          <w:b/>
        </w:rPr>
        <w:t>: Adverse effect Duration of hospital stay with results of low and medium risk of bias studies only</w:t>
      </w:r>
    </w:p>
    <w:p w14:paraId="1D624F50" w14:textId="21C91347" w:rsidR="000A48E8" w:rsidRDefault="000A48E8" w:rsidP="000A48E8">
      <w:pPr>
        <w:rPr>
          <w:b/>
        </w:rPr>
      </w:pPr>
      <w:r w:rsidRPr="000A48E8">
        <w:rPr>
          <w:b/>
          <w:noProof/>
        </w:rPr>
        <w:drawing>
          <wp:inline distT="0" distB="0" distL="0" distR="0" wp14:anchorId="39F5441D" wp14:editId="05BB86D1">
            <wp:extent cx="6296660" cy="1583690"/>
            <wp:effectExtent l="0" t="0" r="889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296660" cy="1583690"/>
                    </a:xfrm>
                    <a:prstGeom prst="rect">
                      <a:avLst/>
                    </a:prstGeom>
                  </pic:spPr>
                </pic:pic>
              </a:graphicData>
            </a:graphic>
          </wp:inline>
        </w:drawing>
      </w:r>
    </w:p>
    <w:p w14:paraId="64B9C23B" w14:textId="77777777" w:rsidR="000A48E8" w:rsidRDefault="000A48E8" w:rsidP="000A48E8">
      <w:pPr>
        <w:rPr>
          <w:b/>
        </w:rPr>
      </w:pPr>
    </w:p>
    <w:p w14:paraId="69E2A655" w14:textId="77777777" w:rsidR="000A48E8" w:rsidRDefault="000A48E8" w:rsidP="000A48E8">
      <w:pPr>
        <w:rPr>
          <w:b/>
        </w:rPr>
      </w:pPr>
    </w:p>
    <w:p w14:paraId="7BC5CCEF" w14:textId="0D9545D9" w:rsidR="00E35CDB" w:rsidRDefault="00E35CDB" w:rsidP="00E35CDB">
      <w:pPr>
        <w:rPr>
          <w:b/>
        </w:rPr>
      </w:pPr>
      <w:r>
        <w:rPr>
          <w:b/>
        </w:rPr>
        <w:t>Analysis 5.4</w:t>
      </w:r>
      <w:r>
        <w:rPr>
          <w:b/>
        </w:rPr>
        <w:tab/>
      </w:r>
      <w:r w:rsidRPr="00383CD9">
        <w:rPr>
          <w:b/>
        </w:rPr>
        <w:t>Interventions to improve antibiotic</w:t>
      </w:r>
      <w:r>
        <w:rPr>
          <w:b/>
        </w:rPr>
        <w:t xml:space="preserve"> prescribing practice targeting antibiotic exposure versus no </w:t>
      </w:r>
      <w:r w:rsidRPr="00383CD9">
        <w:rPr>
          <w:b/>
        </w:rPr>
        <w:t>intervention</w:t>
      </w:r>
      <w:r>
        <w:rPr>
          <w:b/>
        </w:rPr>
        <w:t>: Adverse effect Duration of hospital stay</w:t>
      </w:r>
    </w:p>
    <w:p w14:paraId="280D0E1F" w14:textId="2882B31B" w:rsidR="00E35CDB" w:rsidRDefault="00E35CDB" w:rsidP="00E35CDB">
      <w:pPr>
        <w:rPr>
          <w:b/>
        </w:rPr>
      </w:pPr>
      <w:r w:rsidRPr="00E35CDB">
        <w:rPr>
          <w:b/>
          <w:noProof/>
        </w:rPr>
        <w:drawing>
          <wp:inline distT="0" distB="0" distL="0" distR="0" wp14:anchorId="391DDBCA" wp14:editId="705C0232">
            <wp:extent cx="6296660" cy="1784350"/>
            <wp:effectExtent l="0" t="0" r="889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6296660" cy="1784350"/>
                    </a:xfrm>
                    <a:prstGeom prst="rect">
                      <a:avLst/>
                    </a:prstGeom>
                  </pic:spPr>
                </pic:pic>
              </a:graphicData>
            </a:graphic>
          </wp:inline>
        </w:drawing>
      </w:r>
    </w:p>
    <w:p w14:paraId="32A547A9" w14:textId="77777777" w:rsidR="00E35CDB" w:rsidRDefault="00E35CDB" w:rsidP="00E35CDB">
      <w:pPr>
        <w:rPr>
          <w:b/>
        </w:rPr>
      </w:pPr>
    </w:p>
    <w:p w14:paraId="17E3916F" w14:textId="77777777" w:rsidR="00E35CDB" w:rsidRDefault="00E35CDB" w:rsidP="00E35CDB">
      <w:pPr>
        <w:rPr>
          <w:b/>
        </w:rPr>
      </w:pPr>
    </w:p>
    <w:p w14:paraId="41848BA5" w14:textId="639E554E" w:rsidR="00E35CDB" w:rsidRDefault="00E35CDB" w:rsidP="00E35CDB">
      <w:pPr>
        <w:rPr>
          <w:b/>
        </w:rPr>
      </w:pPr>
      <w:r>
        <w:rPr>
          <w:b/>
        </w:rPr>
        <w:t>Analysis 5.5</w:t>
      </w:r>
      <w:r>
        <w:rPr>
          <w:b/>
        </w:rPr>
        <w:tab/>
      </w:r>
      <w:r w:rsidRPr="00383CD9">
        <w:rPr>
          <w:b/>
        </w:rPr>
        <w:t>Interventions to improve antibiotic</w:t>
      </w:r>
      <w:r>
        <w:rPr>
          <w:b/>
        </w:rPr>
        <w:t xml:space="preserve"> prescribing practice targeting antibiotic choice versus no </w:t>
      </w:r>
      <w:r w:rsidRPr="00383CD9">
        <w:rPr>
          <w:b/>
        </w:rPr>
        <w:t>intervention</w:t>
      </w:r>
      <w:r>
        <w:rPr>
          <w:b/>
        </w:rPr>
        <w:t>: Adverse effect Duration of hospital stay</w:t>
      </w:r>
    </w:p>
    <w:p w14:paraId="658CCBD3" w14:textId="7636EFAC" w:rsidR="00F562C1" w:rsidRDefault="00E35CDB">
      <w:pPr>
        <w:spacing w:line="240" w:lineRule="auto"/>
        <w:rPr>
          <w:b/>
        </w:rPr>
      </w:pPr>
      <w:r w:rsidRPr="00E35CDB">
        <w:rPr>
          <w:b/>
          <w:noProof/>
        </w:rPr>
        <w:drawing>
          <wp:inline distT="0" distB="0" distL="0" distR="0" wp14:anchorId="34959485" wp14:editId="0A8B2B69">
            <wp:extent cx="6296660" cy="1705610"/>
            <wp:effectExtent l="0" t="0" r="889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296660" cy="1705610"/>
                    </a:xfrm>
                    <a:prstGeom prst="rect">
                      <a:avLst/>
                    </a:prstGeom>
                  </pic:spPr>
                </pic:pic>
              </a:graphicData>
            </a:graphic>
          </wp:inline>
        </w:drawing>
      </w:r>
    </w:p>
    <w:p w14:paraId="6E5B91F0" w14:textId="77777777" w:rsidR="00F562C1" w:rsidRDefault="00F562C1">
      <w:pPr>
        <w:spacing w:line="240" w:lineRule="auto"/>
        <w:rPr>
          <w:b/>
        </w:rPr>
      </w:pPr>
    </w:p>
    <w:p w14:paraId="49FA915C" w14:textId="77777777" w:rsidR="00F562C1" w:rsidRDefault="00F562C1">
      <w:pPr>
        <w:spacing w:line="240" w:lineRule="auto"/>
        <w:rPr>
          <w:b/>
        </w:rPr>
      </w:pPr>
    </w:p>
    <w:p w14:paraId="41256BFD" w14:textId="3BC0F402" w:rsidR="0020717B" w:rsidRDefault="0063786D" w:rsidP="00D14E6B">
      <w:pPr>
        <w:ind w:left="709" w:hanging="709"/>
        <w:rPr>
          <w:b/>
          <w:bCs/>
        </w:rPr>
      </w:pPr>
      <w:r>
        <w:rPr>
          <w:b/>
        </w:rPr>
        <w:br w:type="page"/>
      </w:r>
    </w:p>
    <w:p w14:paraId="12113030" w14:textId="47A2CF6A" w:rsidR="0031002E" w:rsidRDefault="005C4FEE" w:rsidP="005044C1">
      <w:r>
        <w:lastRenderedPageBreak/>
        <w:t>Appendices</w:t>
      </w:r>
    </w:p>
    <w:p w14:paraId="2AA7649B" w14:textId="77777777" w:rsidR="005C4FEE" w:rsidRDefault="005C4FEE" w:rsidP="005044C1"/>
    <w:p w14:paraId="18DB14DF" w14:textId="77777777" w:rsidR="005C4FEE" w:rsidRDefault="005C4FEE">
      <w:pPr>
        <w:spacing w:line="240" w:lineRule="auto"/>
        <w:rPr>
          <w:rFonts w:asciiTheme="majorHAnsi" w:eastAsiaTheme="majorEastAsia" w:hAnsiTheme="majorHAnsi" w:cstheme="majorBidi"/>
          <w:b/>
          <w:bCs/>
          <w:sz w:val="26"/>
          <w:szCs w:val="26"/>
        </w:rPr>
      </w:pPr>
      <w:r>
        <w:rPr>
          <w:b/>
        </w:rPr>
        <w:br w:type="page"/>
      </w:r>
    </w:p>
    <w:p w14:paraId="2FD06532" w14:textId="4BFBE05C" w:rsidR="00315923" w:rsidRDefault="00315923" w:rsidP="00315923">
      <w:pPr>
        <w:pStyle w:val="Heading2"/>
        <w:rPr>
          <w:b/>
        </w:rPr>
      </w:pPr>
      <w:r>
        <w:rPr>
          <w:b/>
        </w:rPr>
        <w:lastRenderedPageBreak/>
        <w:t>____________________________________________________________________</w:t>
      </w:r>
    </w:p>
    <w:p w14:paraId="68C70A80" w14:textId="59C285C1" w:rsidR="00315923" w:rsidRPr="00DD03E5" w:rsidRDefault="00DD03E5" w:rsidP="00315923">
      <w:pPr>
        <w:pStyle w:val="Headingsection"/>
        <w:rPr>
          <w:rFonts w:asciiTheme="minorHAnsi" w:hAnsiTheme="minorHAnsi"/>
        </w:rPr>
      </w:pPr>
      <w:r w:rsidRPr="00DD03E5">
        <w:rPr>
          <w:rFonts w:asciiTheme="minorHAnsi" w:hAnsiTheme="minorHAnsi"/>
          <w:caps w:val="0"/>
        </w:rPr>
        <w:t>Additional</w:t>
      </w:r>
      <w:r w:rsidRPr="00DD03E5">
        <w:rPr>
          <w:rFonts w:asciiTheme="minorHAnsi" w:hAnsiTheme="minorHAnsi"/>
        </w:rPr>
        <w:t xml:space="preserve"> </w:t>
      </w:r>
      <w:r w:rsidRPr="00DD03E5">
        <w:rPr>
          <w:rFonts w:asciiTheme="minorHAnsi" w:hAnsiTheme="minorHAnsi"/>
          <w:caps w:val="0"/>
        </w:rPr>
        <w:t>sections</w:t>
      </w:r>
    </w:p>
    <w:p w14:paraId="51D8E45E" w14:textId="77777777" w:rsidR="00DD03E5" w:rsidRDefault="00DD03E5" w:rsidP="00315923">
      <w:pPr>
        <w:pStyle w:val="Headingsection"/>
      </w:pPr>
    </w:p>
    <w:p w14:paraId="4693FA4A" w14:textId="0D00B0E2" w:rsidR="00DD03E5" w:rsidRPr="00AE656E" w:rsidRDefault="00AE656E" w:rsidP="00AE656E">
      <w:pPr>
        <w:pStyle w:val="Heading1"/>
      </w:pPr>
      <w:r w:rsidRPr="00AE656E">
        <w:t>P</w:t>
      </w:r>
      <w:r w:rsidR="00DD03E5" w:rsidRPr="00AE656E">
        <w:t>ublishing information</w:t>
      </w:r>
    </w:p>
    <w:p w14:paraId="3EE8C237" w14:textId="2B50C934" w:rsidR="00DD03E5" w:rsidRPr="00AE656E" w:rsidRDefault="007B0C11" w:rsidP="007B0C11">
      <w:pPr>
        <w:pStyle w:val="Normallink"/>
        <w:rPr>
          <w:color w:val="7030A0"/>
        </w:rPr>
      </w:pPr>
      <w:r w:rsidRPr="007B0C11">
        <w:rPr>
          <w:b/>
        </w:rPr>
        <w:t>DOI</w:t>
      </w:r>
      <w:r>
        <w:t>: 10.1002/14651858.CD003543.pub4.</w:t>
      </w:r>
    </w:p>
    <w:p w14:paraId="026F8C6E" w14:textId="77777777" w:rsidR="00DD03E5" w:rsidRPr="00AE656E" w:rsidRDefault="00DD03E5" w:rsidP="00AE656E">
      <w:r w:rsidRPr="00AE656E">
        <w:rPr>
          <w:b/>
        </w:rPr>
        <w:t xml:space="preserve">Database: </w:t>
      </w:r>
      <w:r w:rsidRPr="00AE656E">
        <w:t>Cochrane Database of Systematic Reviews</w:t>
      </w:r>
    </w:p>
    <w:p w14:paraId="0C6B0047" w14:textId="54154072" w:rsidR="00DD03E5" w:rsidRPr="00AE656E" w:rsidRDefault="00DD03E5" w:rsidP="00AE656E">
      <w:r w:rsidRPr="00AE656E">
        <w:rPr>
          <w:b/>
        </w:rPr>
        <w:t>Version published:</w:t>
      </w:r>
      <w:r w:rsidRPr="00AE656E">
        <w:t xml:space="preserve"> </w:t>
      </w:r>
      <w:r w:rsidR="007B0C11">
        <w:t>9 February 2017</w:t>
      </w:r>
    </w:p>
    <w:p w14:paraId="7FF64CA1" w14:textId="32C85472" w:rsidR="00DD03E5" w:rsidRPr="00AE656E" w:rsidRDefault="00DD03E5" w:rsidP="00AE656E">
      <w:r w:rsidRPr="00AE656E">
        <w:rPr>
          <w:b/>
        </w:rPr>
        <w:t>Date of last search:</w:t>
      </w:r>
      <w:r w:rsidRPr="00AE656E">
        <w:t xml:space="preserve"> </w:t>
      </w:r>
      <w:r w:rsidR="007B0C11">
        <w:t>January 2015</w:t>
      </w:r>
    </w:p>
    <w:p w14:paraId="26E6AD19" w14:textId="77777777" w:rsidR="00DD03E5" w:rsidRPr="00AE656E" w:rsidRDefault="00DD03E5" w:rsidP="00AE656E">
      <w:r w:rsidRPr="00AE656E">
        <w:rPr>
          <w:b/>
        </w:rPr>
        <w:t>Type:</w:t>
      </w:r>
      <w:r w:rsidRPr="00AE656E">
        <w:t xml:space="preserve"> Intervention</w:t>
      </w:r>
    </w:p>
    <w:p w14:paraId="7A8B62EF" w14:textId="77777777" w:rsidR="00DD03E5" w:rsidRPr="00AE656E" w:rsidRDefault="00DD03E5" w:rsidP="00AE656E">
      <w:r w:rsidRPr="00AE656E">
        <w:rPr>
          <w:b/>
        </w:rPr>
        <w:t>Stage:</w:t>
      </w:r>
      <w:r w:rsidRPr="00AE656E">
        <w:t xml:space="preserve"> Review</w:t>
      </w:r>
    </w:p>
    <w:p w14:paraId="505F5645" w14:textId="7FCAC289" w:rsidR="00DD03E5" w:rsidRPr="00AE656E" w:rsidRDefault="00DD03E5" w:rsidP="00AE656E">
      <w:r w:rsidRPr="00AE656E">
        <w:rPr>
          <w:b/>
        </w:rPr>
        <w:t xml:space="preserve">Cochrane Editorial Group: </w:t>
      </w:r>
      <w:r w:rsidRPr="00AE656E">
        <w:t>Cochrane</w:t>
      </w:r>
      <w:r w:rsidR="007B0C11">
        <w:t xml:space="preserve"> </w:t>
      </w:r>
      <w:r w:rsidR="007B0C11">
        <w:rPr>
          <w:rFonts w:ascii="Source Sans Pro" w:hAnsi="Source Sans Pro"/>
          <w:color w:val="000000"/>
          <w:shd w:val="clear" w:color="auto" w:fill="FFFFFF"/>
        </w:rPr>
        <w:t>Effective Practice and Organisation of Care Group</w:t>
      </w:r>
      <w:r w:rsidRPr="00AE656E">
        <w:t xml:space="preserve"> </w:t>
      </w:r>
    </w:p>
    <w:p w14:paraId="614A7976" w14:textId="37FB4B79" w:rsidR="00AE656E" w:rsidRDefault="00DD03E5" w:rsidP="00AE656E">
      <w:pPr>
        <w:rPr>
          <w:rStyle w:val="Heading1Char"/>
        </w:rPr>
      </w:pPr>
      <w:r w:rsidRPr="00AE656E">
        <w:rPr>
          <w:b/>
        </w:rPr>
        <w:t>Status:</w:t>
      </w:r>
      <w:r w:rsidRPr="00AE656E">
        <w:t xml:space="preserve"> Copyright: Copyright © 201</w:t>
      </w:r>
      <w:r w:rsidR="007B0C11">
        <w:t>7</w:t>
      </w:r>
      <w:r w:rsidRPr="00AE656E">
        <w:t xml:space="preserve"> The Cochrane Collaboration. Published by John Wiley &amp; Sons, Ltd.</w:t>
      </w:r>
      <w:r w:rsidR="00E87BB9">
        <w:br/>
      </w:r>
    </w:p>
    <w:p w14:paraId="34E9D57A" w14:textId="5971DC28" w:rsidR="00DD03E5" w:rsidRPr="00AE656E" w:rsidRDefault="00DD03E5" w:rsidP="00AE656E">
      <w:pPr>
        <w:rPr>
          <w:color w:val="E36C0A" w:themeColor="accent6" w:themeShade="BF"/>
        </w:rPr>
      </w:pPr>
      <w:r w:rsidRPr="00AE656E">
        <w:rPr>
          <w:rStyle w:val="Heading1Char"/>
        </w:rPr>
        <w:t>Article metrics</w:t>
      </w:r>
      <w:r w:rsidRPr="00AE656E">
        <w:rPr>
          <w:rStyle w:val="Heading1Char"/>
        </w:rPr>
        <w:br/>
      </w:r>
      <w:r w:rsidRPr="00AE656E">
        <w:rPr>
          <w:color w:val="E36C0A" w:themeColor="accent6" w:themeShade="BF"/>
        </w:rPr>
        <w:t>Pulled in from external sources</w:t>
      </w:r>
    </w:p>
    <w:p w14:paraId="1BB38E66" w14:textId="16FB6ECB" w:rsidR="00DD03E5" w:rsidRDefault="00AE656E" w:rsidP="00AE656E">
      <w:pPr>
        <w:pStyle w:val="Heading1"/>
      </w:pPr>
      <w:r>
        <w:t>A</w:t>
      </w:r>
      <w:r w:rsidR="00DD03E5">
        <w:t>uthorship</w:t>
      </w:r>
    </w:p>
    <w:p w14:paraId="4DB0956B" w14:textId="7FF6E0AA" w:rsidR="00AE656E" w:rsidRPr="00AE656E" w:rsidRDefault="007B0C11" w:rsidP="00AE656E">
      <w:pPr>
        <w:pStyle w:val="NormalWeb"/>
        <w:spacing w:after="0"/>
        <w:rPr>
          <w:rFonts w:asciiTheme="minorHAnsi" w:hAnsiTheme="minorHAnsi"/>
        </w:rPr>
      </w:pPr>
      <w:r>
        <w:rPr>
          <w:rFonts w:asciiTheme="minorHAnsi" w:hAnsiTheme="minorHAnsi"/>
          <w:b/>
          <w:bCs/>
        </w:rPr>
        <w:t>Peter Davey</w:t>
      </w:r>
      <w:r w:rsidR="00AE656E" w:rsidRPr="00AE656E">
        <w:rPr>
          <w:rFonts w:asciiTheme="minorHAnsi" w:hAnsiTheme="minorHAnsi"/>
        </w:rPr>
        <w:t xml:space="preserve"> </w:t>
      </w:r>
    </w:p>
    <w:p w14:paraId="656F614C" w14:textId="605ECCC3" w:rsidR="00AE656E" w:rsidRPr="00AE656E" w:rsidRDefault="00AE656E" w:rsidP="00AE656E">
      <w:pPr>
        <w:pStyle w:val="NormalWeb"/>
        <w:spacing w:after="0"/>
        <w:ind w:left="720"/>
        <w:rPr>
          <w:rFonts w:asciiTheme="minorHAnsi" w:hAnsiTheme="minorHAnsi"/>
          <w:color w:val="000000"/>
        </w:rPr>
      </w:pPr>
      <w:r w:rsidRPr="00AE656E">
        <w:rPr>
          <w:rFonts w:asciiTheme="minorHAnsi" w:hAnsiTheme="minorHAnsi"/>
        </w:rPr>
        <w:t xml:space="preserve">Correspondence to: </w:t>
      </w:r>
      <w:r w:rsidR="007B0C11" w:rsidRPr="007B0C11">
        <w:rPr>
          <w:rFonts w:ascii="Source Sans Pro" w:hAnsi="Source Sans Pro"/>
          <w:shd w:val="clear" w:color="auto" w:fill="F0EFEF"/>
        </w:rPr>
        <w:t>Population Health Sciences, University of Dundee, Dundee, UK</w:t>
      </w:r>
    </w:p>
    <w:p w14:paraId="679BDD6E" w14:textId="006A725E" w:rsidR="00D60D2D" w:rsidRPr="00AE656E" w:rsidRDefault="007B0C11" w:rsidP="00D60D2D">
      <w:pPr>
        <w:pStyle w:val="NormalWeb"/>
        <w:spacing w:after="0"/>
        <w:ind w:firstLine="720"/>
        <w:rPr>
          <w:rFonts w:asciiTheme="minorHAnsi" w:hAnsiTheme="minorHAnsi"/>
          <w:color w:val="0070C0"/>
        </w:rPr>
      </w:pPr>
      <w:r>
        <w:rPr>
          <w:rStyle w:val="Hyperlink"/>
          <w:rFonts w:asciiTheme="minorHAnsi" w:hAnsiTheme="minorHAnsi"/>
          <w:b/>
          <w:bCs/>
          <w:color w:val="0070C0"/>
        </w:rPr>
        <w:t>p.g.davey2dundee.ac.uk</w:t>
      </w:r>
      <w:r w:rsidRPr="00AE656E">
        <w:rPr>
          <w:rFonts w:asciiTheme="minorHAnsi" w:hAnsiTheme="minorHAnsi"/>
          <w:color w:val="0070C0"/>
        </w:rPr>
        <w:t xml:space="preserve"> </w:t>
      </w:r>
    </w:p>
    <w:p w14:paraId="4DFB098B" w14:textId="15C71632" w:rsidR="00E87BB9" w:rsidRPr="00AE656E" w:rsidRDefault="00E87BB9" w:rsidP="00D60D2D">
      <w:pPr>
        <w:ind w:left="284"/>
        <w:rPr>
          <w:color w:val="8D35D1"/>
        </w:rPr>
      </w:pPr>
      <w:r w:rsidRPr="00AE656E">
        <w:tab/>
      </w:r>
      <w:r w:rsidR="00D60D2D" w:rsidRPr="00AE656E">
        <w:rPr>
          <w:color w:val="8D35D1"/>
        </w:rPr>
        <w:t>Mo</w:t>
      </w:r>
      <w:r w:rsidRPr="00AE656E">
        <w:rPr>
          <w:color w:val="8D35D1"/>
        </w:rPr>
        <w:t>re by this author on the Cochrane Library</w:t>
      </w:r>
    </w:p>
    <w:p w14:paraId="27329739" w14:textId="77777777" w:rsidR="00AE656E" w:rsidRPr="00AE656E" w:rsidRDefault="00AE656E" w:rsidP="00AE656E">
      <w:pPr>
        <w:pStyle w:val="fixedtext"/>
        <w:spacing w:before="0" w:beforeAutospacing="0" w:after="0" w:afterAutospacing="0"/>
        <w:rPr>
          <w:rStyle w:val="fixedtext1"/>
          <w:rFonts w:asciiTheme="minorHAnsi" w:hAnsiTheme="minorHAnsi"/>
          <w:color w:val="7030A0"/>
        </w:rPr>
      </w:pPr>
    </w:p>
    <w:p w14:paraId="7DE3A7E9" w14:textId="77777777" w:rsidR="007B0C11" w:rsidRDefault="007B0C11" w:rsidP="007B0C11">
      <w:pPr>
        <w:pStyle w:val="Normallink"/>
      </w:pPr>
      <w:r>
        <w:rPr>
          <w:rStyle w:val="fixedtext1"/>
          <w:color w:val="7030A0"/>
        </w:rPr>
        <w:t xml:space="preserve">Charis </w:t>
      </w:r>
      <w:r>
        <w:t>A Marwick</w:t>
      </w:r>
    </w:p>
    <w:p w14:paraId="58A1EF5B" w14:textId="77777777" w:rsidR="007B0C11" w:rsidRDefault="007B0C11" w:rsidP="007B0C11">
      <w:pPr>
        <w:pStyle w:val="Normallink"/>
      </w:pPr>
      <w:r>
        <w:t xml:space="preserve">Claire L Scott </w:t>
      </w:r>
    </w:p>
    <w:p w14:paraId="15A7AF52" w14:textId="77777777" w:rsidR="007B0C11" w:rsidRDefault="007B0C11" w:rsidP="007B0C11">
      <w:pPr>
        <w:pStyle w:val="Normallink"/>
      </w:pPr>
      <w:r>
        <w:t>Esmita Charani</w:t>
      </w:r>
    </w:p>
    <w:p w14:paraId="698746DB" w14:textId="77777777" w:rsidR="007B0C11" w:rsidRDefault="007B0C11" w:rsidP="007B0C11">
      <w:pPr>
        <w:pStyle w:val="Normallink"/>
      </w:pPr>
      <w:r>
        <w:t>Kirsty McNeil</w:t>
      </w:r>
    </w:p>
    <w:p w14:paraId="441A97C1" w14:textId="77777777" w:rsidR="007B0C11" w:rsidRDefault="007B0C11" w:rsidP="007B0C11">
      <w:pPr>
        <w:pStyle w:val="Normallink"/>
      </w:pPr>
      <w:r>
        <w:t xml:space="preserve">Erwin Brown </w:t>
      </w:r>
    </w:p>
    <w:p w14:paraId="7CE3407F" w14:textId="77777777" w:rsidR="007B0C11" w:rsidRDefault="007B0C11" w:rsidP="007B0C11">
      <w:pPr>
        <w:pStyle w:val="Normallink"/>
      </w:pPr>
      <w:r>
        <w:t>Ian M Gould</w:t>
      </w:r>
    </w:p>
    <w:p w14:paraId="7D7A0DDA" w14:textId="77777777" w:rsidR="007B0C11" w:rsidRDefault="007B0C11" w:rsidP="007B0C11">
      <w:pPr>
        <w:pStyle w:val="Normallink"/>
      </w:pPr>
      <w:r>
        <w:t>Craig R Ramsay</w:t>
      </w:r>
    </w:p>
    <w:p w14:paraId="7532E674" w14:textId="43E1A499" w:rsidR="00AE656E" w:rsidRPr="00AE656E" w:rsidRDefault="007B0C11" w:rsidP="007B0C11">
      <w:pPr>
        <w:pStyle w:val="Normallink"/>
        <w:rPr>
          <w:rStyle w:val="fixedtext1"/>
          <w:color w:val="7030A0"/>
        </w:rPr>
      </w:pPr>
      <w:r>
        <w:t>Susan Michie</w:t>
      </w:r>
    </w:p>
    <w:p w14:paraId="32A9ECAB" w14:textId="77777777" w:rsidR="00E87BB9" w:rsidRPr="00B440D2" w:rsidRDefault="00E87BB9" w:rsidP="00E87BB9">
      <w:pPr>
        <w:spacing w:line="240" w:lineRule="auto"/>
        <w:rPr>
          <w:color w:val="7030A0"/>
        </w:rPr>
      </w:pPr>
    </w:p>
    <w:p w14:paraId="779BCD2E" w14:textId="77777777" w:rsidR="00E87BB9" w:rsidRPr="00AE656E" w:rsidRDefault="00E87BB9" w:rsidP="00AE656E">
      <w:pPr>
        <w:pStyle w:val="Heading2"/>
        <w:rPr>
          <w:b/>
        </w:rPr>
      </w:pPr>
      <w:r w:rsidRPr="00AE656E">
        <w:rPr>
          <w:b/>
        </w:rPr>
        <w:t>Authors’ contributions</w:t>
      </w:r>
    </w:p>
    <w:p w14:paraId="6CFCE9F9" w14:textId="77777777" w:rsidR="007B0C11" w:rsidRDefault="007B0C11" w:rsidP="007B0C11">
      <w:pPr>
        <w:rPr>
          <w:color w:val="000000"/>
          <w:shd w:val="clear" w:color="auto" w:fill="FFFFFF"/>
        </w:rPr>
      </w:pPr>
      <w:r w:rsidRPr="007B0C11">
        <w:rPr>
          <w:color w:val="000000"/>
          <w:shd w:val="clear" w:color="auto" w:fill="FFFFFF"/>
        </w:rPr>
        <w:t xml:space="preserve">Peter Davey (Clinical Pharmacologist) wrote the protocol; assisted with the literature search; reviewed all intervention studies for risk of bias using Cochrane Effective Practice and Organisation of Care (EPOC) Group methodology; contributed to re‐analysis of data from interrupted time series (ITS) studies and meta‐regression of ITS studies and randomised controlled trials (RCTs); wrote the first draft of the review and was responsible for final decisions about included studies; contributed to EPOC check sheets, data extraction, and GRADE </w:t>
      </w:r>
      <w:r w:rsidRPr="007B0C11">
        <w:rPr>
          <w:color w:val="000000"/>
          <w:shd w:val="clear" w:color="auto" w:fill="FFFFFF"/>
        </w:rPr>
        <w:lastRenderedPageBreak/>
        <w:t>assessment of certainty of evidence.</w:t>
      </w:r>
      <w:r w:rsidRPr="007B0C11">
        <w:rPr>
          <w:color w:val="000000"/>
          <w:shd w:val="clear" w:color="auto" w:fill="FFFFFF"/>
        </w:rPr>
        <w:br/>
      </w:r>
      <w:r w:rsidRPr="007B0C11">
        <w:rPr>
          <w:color w:val="000000"/>
          <w:shd w:val="clear" w:color="auto" w:fill="FFFFFF"/>
        </w:rPr>
        <w:br/>
        <w:t>Charis Marwick (Infectious Diseases Physician) re‐analysed all of the ITS studies and performed meta‐regression of ITS studies and RCTs with an analysis plan written by Craig Ramsay (Statistician); was a member of the review writing group; and contributed to EPOC check sheets, data extraction, and GRADE assessment of certainty of evidence.</w:t>
      </w:r>
    </w:p>
    <w:p w14:paraId="0673ECFC" w14:textId="77777777" w:rsidR="003136CC" w:rsidRPr="007B0C11" w:rsidRDefault="003136CC" w:rsidP="007B0C11">
      <w:pPr>
        <w:rPr>
          <w:color w:val="000000"/>
          <w:shd w:val="clear" w:color="auto" w:fill="FFFFFF"/>
        </w:rPr>
      </w:pPr>
    </w:p>
    <w:p w14:paraId="3DA8E52D" w14:textId="77777777" w:rsidR="007B0C11" w:rsidRDefault="007B0C11" w:rsidP="007B0C11">
      <w:pPr>
        <w:rPr>
          <w:color w:val="000000"/>
          <w:shd w:val="clear" w:color="auto" w:fill="FFFFFF"/>
        </w:rPr>
      </w:pPr>
      <w:r w:rsidRPr="007B0C11">
        <w:rPr>
          <w:color w:val="000000"/>
          <w:shd w:val="clear" w:color="auto" w:fill="FFFFFF"/>
        </w:rPr>
        <w:t>Claire Scott (Psychologist) managed the review; set up the database; was a member of the review writing group; and contributed to EPOC check sheets, data extraction, and GRADE assessment of certainty of evidence.</w:t>
      </w:r>
    </w:p>
    <w:p w14:paraId="28573F3D" w14:textId="77777777" w:rsidR="003136CC" w:rsidRPr="007B0C11" w:rsidRDefault="003136CC" w:rsidP="007B0C11">
      <w:pPr>
        <w:rPr>
          <w:color w:val="000000"/>
          <w:shd w:val="clear" w:color="auto" w:fill="FFFFFF"/>
        </w:rPr>
      </w:pPr>
    </w:p>
    <w:p w14:paraId="136CC299" w14:textId="77777777" w:rsidR="007B0C11" w:rsidRDefault="007B0C11" w:rsidP="007B0C11">
      <w:pPr>
        <w:rPr>
          <w:color w:val="000000"/>
          <w:shd w:val="clear" w:color="auto" w:fill="FFFFFF"/>
        </w:rPr>
      </w:pPr>
      <w:r w:rsidRPr="007B0C11">
        <w:rPr>
          <w:color w:val="000000"/>
          <w:shd w:val="clear" w:color="auto" w:fill="FFFFFF"/>
        </w:rPr>
        <w:t>Esmita Charani (Pharmacist) and Kirsty McNeil (Medical Student) were members of the review writing group and contributed to EPOC check sheets, data extraction, and GRADE assessment of certainty of evidence.</w:t>
      </w:r>
    </w:p>
    <w:p w14:paraId="3621C9C6" w14:textId="77777777" w:rsidR="003136CC" w:rsidRPr="007B0C11" w:rsidRDefault="003136CC" w:rsidP="007B0C11">
      <w:pPr>
        <w:rPr>
          <w:color w:val="000000"/>
          <w:shd w:val="clear" w:color="auto" w:fill="FFFFFF"/>
        </w:rPr>
      </w:pPr>
    </w:p>
    <w:p w14:paraId="4E72137D" w14:textId="77777777" w:rsidR="007B0C11" w:rsidRDefault="007B0C11" w:rsidP="007B0C11">
      <w:pPr>
        <w:rPr>
          <w:color w:val="000000"/>
          <w:shd w:val="clear" w:color="auto" w:fill="FFFFFF"/>
        </w:rPr>
      </w:pPr>
      <w:r w:rsidRPr="007B0C11">
        <w:rPr>
          <w:color w:val="000000"/>
          <w:shd w:val="clear" w:color="auto" w:fill="FFFFFF"/>
        </w:rPr>
        <w:t>Erwin Brown (Medical Microbiologist) initiated the review in 2000 and for this update handsearched bibliographies of individual papers for additional references; screened titles and abstracts; and reviewed all papers to identify those that reported the results of an intervention to change antibiotic prescribing.</w:t>
      </w:r>
    </w:p>
    <w:p w14:paraId="494676C3" w14:textId="77777777" w:rsidR="003136CC" w:rsidRPr="007B0C11" w:rsidRDefault="003136CC" w:rsidP="007B0C11">
      <w:pPr>
        <w:rPr>
          <w:color w:val="000000"/>
          <w:shd w:val="clear" w:color="auto" w:fill="FFFFFF"/>
        </w:rPr>
      </w:pPr>
    </w:p>
    <w:p w14:paraId="2F46FBC5" w14:textId="77777777" w:rsidR="003136CC" w:rsidRDefault="007B0C11" w:rsidP="007B0C11">
      <w:pPr>
        <w:rPr>
          <w:color w:val="000000"/>
          <w:shd w:val="clear" w:color="auto" w:fill="FFFFFF"/>
        </w:rPr>
      </w:pPr>
      <w:r w:rsidRPr="007B0C11">
        <w:rPr>
          <w:color w:val="000000"/>
          <w:shd w:val="clear" w:color="auto" w:fill="FFFFFF"/>
        </w:rPr>
        <w:t>Ian Gould (Medical Microbiologist) reviewed papers for microbial risk of bias and was a member of the review writing group.</w:t>
      </w:r>
    </w:p>
    <w:p w14:paraId="09628D30" w14:textId="513581BE" w:rsidR="007B0C11" w:rsidRPr="007B0C11" w:rsidRDefault="007B0C11" w:rsidP="007B0C11">
      <w:pPr>
        <w:rPr>
          <w:color w:val="000000"/>
          <w:shd w:val="clear" w:color="auto" w:fill="FFFFFF"/>
        </w:rPr>
      </w:pPr>
      <w:r w:rsidRPr="007B0C11">
        <w:rPr>
          <w:color w:val="000000"/>
          <w:shd w:val="clear" w:color="auto" w:fill="FFFFFF"/>
        </w:rPr>
        <w:br/>
        <w:t>Craig Ramsay (Statistician) wrote the analysis plan for re‐analysis of ITS studies and meta‐regression of ITS studies and RCTs.</w:t>
      </w:r>
    </w:p>
    <w:p w14:paraId="0CBF3350" w14:textId="77777777" w:rsidR="003136CC" w:rsidRDefault="003136CC" w:rsidP="007B0C11">
      <w:pPr>
        <w:rPr>
          <w:color w:val="000000"/>
          <w:shd w:val="clear" w:color="auto" w:fill="FFFFFF"/>
        </w:rPr>
      </w:pPr>
    </w:p>
    <w:p w14:paraId="24CF17B2" w14:textId="77777777" w:rsidR="007B0C11" w:rsidRPr="007B0C11" w:rsidRDefault="007B0C11" w:rsidP="007B0C11">
      <w:pPr>
        <w:rPr>
          <w:color w:val="000000"/>
          <w:shd w:val="clear" w:color="auto" w:fill="FFFFFF"/>
        </w:rPr>
      </w:pPr>
      <w:r w:rsidRPr="007B0C11">
        <w:rPr>
          <w:color w:val="000000"/>
          <w:shd w:val="clear" w:color="auto" w:fill="FFFFFF"/>
        </w:rPr>
        <w:t>Susan Michie (Psychologist) advised on the design of data extraction for behaviour change techniques and the analysis of intervention functions; was a member of the review writing group; and contributed to GRADE assessment of certainty of evidence.</w:t>
      </w:r>
    </w:p>
    <w:p w14:paraId="4E8190DA" w14:textId="77777777" w:rsidR="00E87BB9" w:rsidRPr="00AE656E" w:rsidRDefault="00E87BB9" w:rsidP="00AE656E">
      <w:pPr>
        <w:pStyle w:val="Heading1"/>
      </w:pPr>
      <w:r w:rsidRPr="00AE656E">
        <w:t>Declarations</w:t>
      </w:r>
    </w:p>
    <w:p w14:paraId="5B9EDC3A" w14:textId="77777777" w:rsidR="00E87BB9" w:rsidRPr="00AE656E" w:rsidRDefault="00E87BB9" w:rsidP="00E87BB9">
      <w:pPr>
        <w:pStyle w:val="Heading2"/>
        <w:rPr>
          <w:b/>
        </w:rPr>
      </w:pPr>
      <w:r w:rsidRPr="00AE656E">
        <w:rPr>
          <w:b/>
        </w:rPr>
        <w:t>Authors’ declarations of interest</w:t>
      </w:r>
    </w:p>
    <w:p w14:paraId="7EC0983F" w14:textId="77777777" w:rsidR="003136CC" w:rsidRPr="003136CC" w:rsidRDefault="003136CC" w:rsidP="003136CC">
      <w:pPr>
        <w:rPr>
          <w:lang w:eastAsia="en-GB"/>
        </w:rPr>
      </w:pPr>
      <w:r w:rsidRPr="003136CC">
        <w:rPr>
          <w:lang w:eastAsia="en-GB"/>
        </w:rPr>
        <w:t>Peter Davey is an author of four of the included studies. Charis Marwick is an author of two of the included studies. Ian Gould is an author of one of the included studies. Craig Ramsay is an author of one of the included studies. Other review authors completed data extractions for these studies. The institutions of the following authors received funding from the Chief Scientist Office that helped to support the conduct of this review: Peter Davey, Charis Marwick, Esmita Charani.</w:t>
      </w:r>
    </w:p>
    <w:p w14:paraId="1E203D03" w14:textId="77777777" w:rsidR="003136CC" w:rsidRDefault="003136CC" w:rsidP="003136CC">
      <w:pPr>
        <w:rPr>
          <w:lang w:eastAsia="en-GB"/>
        </w:rPr>
      </w:pPr>
    </w:p>
    <w:p w14:paraId="55D1515D" w14:textId="77777777" w:rsidR="003136CC" w:rsidRDefault="003136CC" w:rsidP="003136CC">
      <w:pPr>
        <w:rPr>
          <w:lang w:eastAsia="en-GB"/>
        </w:rPr>
      </w:pPr>
      <w:r w:rsidRPr="003136CC">
        <w:rPr>
          <w:lang w:eastAsia="en-GB"/>
        </w:rPr>
        <w:t>Peter Davey, none other than as indicated above.</w:t>
      </w:r>
      <w:r w:rsidRPr="003136CC">
        <w:rPr>
          <w:lang w:eastAsia="en-GB"/>
        </w:rPr>
        <w:br/>
      </w:r>
    </w:p>
    <w:p w14:paraId="47B30019" w14:textId="77777777" w:rsidR="003136CC" w:rsidRDefault="003136CC" w:rsidP="003136CC">
      <w:pPr>
        <w:rPr>
          <w:lang w:eastAsia="en-GB"/>
        </w:rPr>
      </w:pPr>
      <w:r w:rsidRPr="003136CC">
        <w:rPr>
          <w:lang w:eastAsia="en-GB"/>
        </w:rPr>
        <w:t>Charis Marwick, none other than as indicated above.</w:t>
      </w:r>
      <w:r w:rsidRPr="003136CC">
        <w:rPr>
          <w:lang w:eastAsia="en-GB"/>
        </w:rPr>
        <w:br/>
      </w:r>
    </w:p>
    <w:p w14:paraId="58EDCBEE" w14:textId="77777777" w:rsidR="003136CC" w:rsidRDefault="003136CC" w:rsidP="003136CC">
      <w:pPr>
        <w:rPr>
          <w:lang w:eastAsia="en-GB"/>
        </w:rPr>
      </w:pPr>
      <w:r w:rsidRPr="003136CC">
        <w:rPr>
          <w:lang w:eastAsia="en-GB"/>
        </w:rPr>
        <w:t>Claire Scott, none other than as indicated above.</w:t>
      </w:r>
      <w:r w:rsidRPr="003136CC">
        <w:rPr>
          <w:lang w:eastAsia="en-GB"/>
        </w:rPr>
        <w:br/>
      </w:r>
    </w:p>
    <w:p w14:paraId="0A30A11E" w14:textId="77777777" w:rsidR="003136CC" w:rsidRDefault="003136CC" w:rsidP="003136CC">
      <w:pPr>
        <w:rPr>
          <w:lang w:eastAsia="en-GB"/>
        </w:rPr>
      </w:pPr>
      <w:r w:rsidRPr="003136CC">
        <w:rPr>
          <w:lang w:eastAsia="en-GB"/>
        </w:rPr>
        <w:lastRenderedPageBreak/>
        <w:t>Esmita Charani, none other than as indicated above.</w:t>
      </w:r>
      <w:r w:rsidRPr="003136CC">
        <w:rPr>
          <w:lang w:eastAsia="en-GB"/>
        </w:rPr>
        <w:br/>
      </w:r>
    </w:p>
    <w:p w14:paraId="02EEB1C5" w14:textId="77777777" w:rsidR="003136CC" w:rsidRDefault="003136CC" w:rsidP="003136CC">
      <w:pPr>
        <w:rPr>
          <w:lang w:eastAsia="en-GB"/>
        </w:rPr>
      </w:pPr>
      <w:r w:rsidRPr="003136CC">
        <w:rPr>
          <w:lang w:eastAsia="en-GB"/>
        </w:rPr>
        <w:t>Kirsty McNeil, none other than as indicated above.</w:t>
      </w:r>
      <w:r w:rsidRPr="003136CC">
        <w:rPr>
          <w:lang w:eastAsia="en-GB"/>
        </w:rPr>
        <w:br/>
      </w:r>
    </w:p>
    <w:p w14:paraId="4FEBE875" w14:textId="77777777" w:rsidR="003136CC" w:rsidRDefault="003136CC" w:rsidP="003136CC">
      <w:pPr>
        <w:rPr>
          <w:lang w:eastAsia="en-GB"/>
        </w:rPr>
      </w:pPr>
      <w:r w:rsidRPr="003136CC">
        <w:rPr>
          <w:lang w:eastAsia="en-GB"/>
        </w:rPr>
        <w:t>Susan Michie, none other than as indicated above.</w:t>
      </w:r>
      <w:r w:rsidRPr="003136CC">
        <w:rPr>
          <w:lang w:eastAsia="en-GB"/>
        </w:rPr>
        <w:br/>
      </w:r>
    </w:p>
    <w:p w14:paraId="7CF9A390" w14:textId="77777777" w:rsidR="003136CC" w:rsidRDefault="003136CC" w:rsidP="003136CC">
      <w:pPr>
        <w:rPr>
          <w:lang w:eastAsia="en-GB"/>
        </w:rPr>
      </w:pPr>
      <w:r w:rsidRPr="003136CC">
        <w:rPr>
          <w:lang w:eastAsia="en-GB"/>
        </w:rPr>
        <w:t>Erwin Brown, none other than as indicated above.</w:t>
      </w:r>
      <w:r w:rsidRPr="003136CC">
        <w:rPr>
          <w:lang w:eastAsia="en-GB"/>
        </w:rPr>
        <w:br/>
      </w:r>
    </w:p>
    <w:p w14:paraId="250001AF" w14:textId="77777777" w:rsidR="003136CC" w:rsidRDefault="003136CC" w:rsidP="003136CC">
      <w:pPr>
        <w:rPr>
          <w:lang w:eastAsia="en-GB"/>
        </w:rPr>
      </w:pPr>
      <w:r w:rsidRPr="003136CC">
        <w:rPr>
          <w:lang w:eastAsia="en-GB"/>
        </w:rPr>
        <w:t>Ian Gould, none other than as indicated above.</w:t>
      </w:r>
      <w:r w:rsidRPr="003136CC">
        <w:rPr>
          <w:lang w:eastAsia="en-GB"/>
        </w:rPr>
        <w:br/>
      </w:r>
    </w:p>
    <w:p w14:paraId="3D9D9DC6" w14:textId="0C4D4BED" w:rsidR="003136CC" w:rsidRPr="003136CC" w:rsidRDefault="003136CC" w:rsidP="003136CC">
      <w:pPr>
        <w:rPr>
          <w:lang w:eastAsia="en-GB"/>
        </w:rPr>
      </w:pPr>
      <w:r w:rsidRPr="003136CC">
        <w:rPr>
          <w:lang w:eastAsia="en-GB"/>
        </w:rPr>
        <w:t>Craig Ramsay, none other than as indicated above.</w:t>
      </w:r>
    </w:p>
    <w:p w14:paraId="07636342" w14:textId="77777777" w:rsidR="00D60D2D" w:rsidRDefault="00D60D2D" w:rsidP="00292BCF">
      <w:pPr>
        <w:pStyle w:val="Heading2"/>
      </w:pPr>
    </w:p>
    <w:p w14:paraId="54297BB6" w14:textId="65804D07" w:rsidR="00292BCF" w:rsidRPr="00AE656E" w:rsidRDefault="00292BCF" w:rsidP="00292BCF">
      <w:pPr>
        <w:pStyle w:val="Heading2"/>
        <w:rPr>
          <w:b/>
        </w:rPr>
      </w:pPr>
      <w:r w:rsidRPr="00AE656E">
        <w:rPr>
          <w:b/>
        </w:rPr>
        <w:t>Acknowledgements</w:t>
      </w:r>
    </w:p>
    <w:p w14:paraId="4DCE3377" w14:textId="77777777" w:rsidR="003136CC" w:rsidRDefault="003136CC" w:rsidP="003136CC">
      <w:r>
        <w:t>Lynda Fenelon, Roger Finch, Giles Hartman, Alison Holmes, Eric Taylor, Phil Wiffen, and Mark Wilcox were authors on the previous versions of this review.</w:t>
      </w:r>
    </w:p>
    <w:p w14:paraId="7A993012" w14:textId="77777777" w:rsidR="003136CC" w:rsidRDefault="003136CC" w:rsidP="003136CC"/>
    <w:p w14:paraId="61D62C8E" w14:textId="77777777" w:rsidR="003136CC" w:rsidRDefault="003136CC" w:rsidP="003136CC">
      <w:r>
        <w:rPr>
          <w:rFonts w:hint="eastAsia"/>
        </w:rPr>
        <w:t>We are grateful to Vittoria Lutje and Virginia Hernandez</w:t>
      </w:r>
      <w:r>
        <w:rPr>
          <w:rFonts w:hint="eastAsia"/>
        </w:rPr>
        <w:t>‐</w:t>
      </w:r>
      <w:r>
        <w:rPr>
          <w:rFonts w:hint="eastAsia"/>
        </w:rPr>
        <w:t>Santiago for help with screening of titles and abstracts.</w:t>
      </w:r>
    </w:p>
    <w:p w14:paraId="707833E7" w14:textId="77777777" w:rsidR="003136CC" w:rsidRDefault="003136CC" w:rsidP="003136CC"/>
    <w:p w14:paraId="4E6C0979" w14:textId="77777777" w:rsidR="003136CC" w:rsidRDefault="003136CC" w:rsidP="003136CC">
      <w:r>
        <w:rPr>
          <w:rFonts w:hint="eastAsia"/>
        </w:rPr>
        <w:t>We are grateful to Weihua Meng, Celine Pulcini, and Virginia Hernandez</w:t>
      </w:r>
      <w:r>
        <w:rPr>
          <w:rFonts w:hint="eastAsia"/>
        </w:rPr>
        <w:t>‐</w:t>
      </w:r>
      <w:r>
        <w:rPr>
          <w:rFonts w:hint="eastAsia"/>
        </w:rPr>
        <w:t>Santiago for help with translation of papers from Chinese, French, and Spanish.</w:t>
      </w:r>
    </w:p>
    <w:p w14:paraId="21B437CF" w14:textId="77777777" w:rsidR="003136CC" w:rsidRDefault="003136CC" w:rsidP="003136CC"/>
    <w:p w14:paraId="19CDB34E" w14:textId="77777777" w:rsidR="003136CC" w:rsidRDefault="003136CC" w:rsidP="003136CC">
      <w:r>
        <w:t>We are grateful to Jemma Hudson (Statistician), Paul Miller (Information Specialist), Kay Wang (External Referee), Atle Fretheim (Internal Editor), Sasha Shepperd (Contact Editor), and Julia Worswick (Managing Editor) for their comments and contributions to the review.</w:t>
      </w:r>
    </w:p>
    <w:p w14:paraId="0364662C" w14:textId="77777777" w:rsidR="003136CC" w:rsidRDefault="003136CC" w:rsidP="003136CC"/>
    <w:p w14:paraId="3DB04741" w14:textId="77777777" w:rsidR="003136CC" w:rsidRDefault="003136CC" w:rsidP="003136CC">
      <w:r>
        <w:t>We are grateful to the Chief Scientist Office for a major grant that funded Claire Scott full time for 18 months (CSO CZH_4_861) and to the British Society for Antimicrobial Chemotherapy for their significant financial support for the costs of meetings, li</w:t>
      </w:r>
      <w:r>
        <w:rPr>
          <w:rFonts w:hint="eastAsia"/>
        </w:rPr>
        <w:t>terature searches, obtaining full texts of papers, and construction of a web</w:t>
      </w:r>
      <w:r>
        <w:rPr>
          <w:rFonts w:hint="eastAsia"/>
        </w:rPr>
        <w:t>‐</w:t>
      </w:r>
      <w:r>
        <w:rPr>
          <w:rFonts w:hint="eastAsia"/>
        </w:rPr>
        <w:t>based system for double data entry. We are grateful to Keith Milburn for creating and managing the online database.</w:t>
      </w:r>
    </w:p>
    <w:p w14:paraId="2EAA54F7" w14:textId="77777777" w:rsidR="003136CC" w:rsidRDefault="003136CC" w:rsidP="003136CC"/>
    <w:p w14:paraId="578A6517" w14:textId="77777777" w:rsidR="003136CC" w:rsidRDefault="003136CC" w:rsidP="003136CC">
      <w:r>
        <w:t>The authors (EC) would also like to acknowledge the National Institute of Health Research Imperial Biomedical Research Centre and the National Institute for Health Research, Health Protection Research Unit (NIHR HPRU) in Healthcare Associated Infection and Antimicrobial Resistance at Imperial College London in partnership with Public Health England (PHE) and the NIHR Imperial Patient Safety Translational Research Centre.</w:t>
      </w:r>
    </w:p>
    <w:p w14:paraId="735509A1" w14:textId="77777777" w:rsidR="003136CC" w:rsidRDefault="003136CC" w:rsidP="003136CC"/>
    <w:p w14:paraId="567BC6A3" w14:textId="205F635F" w:rsidR="00292BCF" w:rsidRDefault="003136CC" w:rsidP="003136CC">
      <w:r>
        <w:t>This project was supported by the National Institute for Health Research (NIHR), via Cochrane Infrastructure funding and a Cochrane programme grant to the EPOC Group. The views and opinions expressed therein are those of the authors and do not necessarily reflect those of the Systematic Reviews Programme, NIHR, NHS, or the Department of Health.</w:t>
      </w:r>
    </w:p>
    <w:p w14:paraId="74F3875F" w14:textId="77777777" w:rsidR="0061779B" w:rsidRDefault="0061779B">
      <w:pPr>
        <w:spacing w:line="240" w:lineRule="auto"/>
        <w:rPr>
          <w:rFonts w:asciiTheme="majorHAnsi" w:eastAsiaTheme="majorEastAsia" w:hAnsiTheme="majorHAnsi" w:cstheme="majorBidi"/>
          <w:b/>
          <w:bCs/>
          <w:sz w:val="26"/>
          <w:szCs w:val="26"/>
        </w:rPr>
      </w:pPr>
      <w:r>
        <w:rPr>
          <w:b/>
        </w:rPr>
        <w:br w:type="page"/>
      </w:r>
    </w:p>
    <w:p w14:paraId="6AB51BAE" w14:textId="509B680C" w:rsidR="00E87BB9" w:rsidRPr="00AE656E" w:rsidRDefault="00E87BB9" w:rsidP="00E87BB9">
      <w:pPr>
        <w:pStyle w:val="Heading2"/>
        <w:rPr>
          <w:b/>
        </w:rPr>
      </w:pPr>
      <w:r w:rsidRPr="00AE656E">
        <w:rPr>
          <w:b/>
        </w:rPr>
        <w:lastRenderedPageBreak/>
        <w:t>Sources of support</w:t>
      </w:r>
    </w:p>
    <w:p w14:paraId="40F3E26A" w14:textId="77777777" w:rsidR="00E87BB9" w:rsidRDefault="00E87BB9" w:rsidP="00E87BB9">
      <w:pPr>
        <w:pStyle w:val="Heading3"/>
      </w:pPr>
      <w:r>
        <w:t>Internal support</w:t>
      </w:r>
    </w:p>
    <w:p w14:paraId="1A5C1423" w14:textId="77777777" w:rsidR="003136CC" w:rsidRDefault="003136CC" w:rsidP="003136CC">
      <w:pPr>
        <w:pStyle w:val="ListParagraph"/>
        <w:numPr>
          <w:ilvl w:val="0"/>
          <w:numId w:val="28"/>
        </w:numPr>
      </w:pPr>
      <w:r>
        <w:t>Aberdeen Royal Infirmary, Aberdeen, Scotland, UK.</w:t>
      </w:r>
    </w:p>
    <w:p w14:paraId="597D44BA" w14:textId="77777777" w:rsidR="003136CC" w:rsidRDefault="003136CC" w:rsidP="003136CC">
      <w:pPr>
        <w:pStyle w:val="ListParagraph"/>
        <w:numPr>
          <w:ilvl w:val="0"/>
          <w:numId w:val="28"/>
        </w:numPr>
      </w:pPr>
      <w:r>
        <w:t>Imperial College, London, England, UK.</w:t>
      </w:r>
    </w:p>
    <w:p w14:paraId="35C26E62" w14:textId="77777777" w:rsidR="003136CC" w:rsidRDefault="003136CC" w:rsidP="003136CC">
      <w:pPr>
        <w:pStyle w:val="ListParagraph"/>
        <w:numPr>
          <w:ilvl w:val="0"/>
          <w:numId w:val="28"/>
        </w:numPr>
      </w:pPr>
      <w:r>
        <w:t>University of Dundee, Dundee, Scotland, UK.</w:t>
      </w:r>
    </w:p>
    <w:p w14:paraId="7F118522" w14:textId="77777777" w:rsidR="003136CC" w:rsidRDefault="003136CC" w:rsidP="003136CC">
      <w:pPr>
        <w:pStyle w:val="ListParagraph"/>
        <w:numPr>
          <w:ilvl w:val="0"/>
          <w:numId w:val="28"/>
        </w:numPr>
      </w:pPr>
      <w:r>
        <w:t>University of Aberdeen, UK.</w:t>
      </w:r>
    </w:p>
    <w:p w14:paraId="5E2D59E4" w14:textId="77777777" w:rsidR="003136CC" w:rsidRDefault="003136CC" w:rsidP="003136CC">
      <w:pPr>
        <w:pStyle w:val="ListParagraph"/>
        <w:numPr>
          <w:ilvl w:val="0"/>
          <w:numId w:val="28"/>
        </w:numPr>
      </w:pPr>
      <w:r>
        <w:t>UK Cochrane Centre, UK.</w:t>
      </w:r>
    </w:p>
    <w:p w14:paraId="0CDE7971" w14:textId="77777777" w:rsidR="003136CC" w:rsidRDefault="003136CC" w:rsidP="003136CC">
      <w:pPr>
        <w:pStyle w:val="ListParagraph"/>
        <w:numPr>
          <w:ilvl w:val="0"/>
          <w:numId w:val="28"/>
        </w:numPr>
      </w:pPr>
      <w:r>
        <w:t>University College London, UK.</w:t>
      </w:r>
    </w:p>
    <w:p w14:paraId="0053D5FC" w14:textId="104FB4D5" w:rsidR="003136CC" w:rsidRDefault="003136CC" w:rsidP="003136CC"/>
    <w:p w14:paraId="57B0D26F" w14:textId="253404C2" w:rsidR="00E87BB9" w:rsidRDefault="00E87BB9" w:rsidP="00D60D2D">
      <w:pPr>
        <w:pStyle w:val="ListParagraph"/>
      </w:pPr>
    </w:p>
    <w:p w14:paraId="3585C650" w14:textId="77777777" w:rsidR="00E87BB9" w:rsidRDefault="00E87BB9" w:rsidP="00E87BB9">
      <w:pPr>
        <w:pStyle w:val="Heading3"/>
      </w:pPr>
      <w:r>
        <w:t>External support</w:t>
      </w:r>
    </w:p>
    <w:p w14:paraId="784ECFA7" w14:textId="77777777" w:rsidR="003136CC" w:rsidRPr="003136CC" w:rsidRDefault="003136CC" w:rsidP="003136CC">
      <w:pPr>
        <w:pStyle w:val="ListParagraph"/>
        <w:numPr>
          <w:ilvl w:val="0"/>
          <w:numId w:val="45"/>
        </w:numPr>
        <w:rPr>
          <w:lang w:eastAsia="en-GB"/>
        </w:rPr>
      </w:pPr>
      <w:r w:rsidRPr="003136CC">
        <w:rPr>
          <w:lang w:eastAsia="en-GB"/>
        </w:rPr>
        <w:t>British Society for Antimicrobial Chemotherapy, UK.</w:t>
      </w:r>
    </w:p>
    <w:p w14:paraId="6DD87044" w14:textId="77777777" w:rsidR="003136CC" w:rsidRDefault="003136CC" w:rsidP="003136CC">
      <w:pPr>
        <w:pStyle w:val="ListParagraph"/>
        <w:numPr>
          <w:ilvl w:val="0"/>
          <w:numId w:val="45"/>
        </w:numPr>
        <w:rPr>
          <w:lang w:eastAsia="en-GB"/>
        </w:rPr>
      </w:pPr>
      <w:r w:rsidRPr="003136CC">
        <w:rPr>
          <w:lang w:eastAsia="en-GB"/>
        </w:rPr>
        <w:t>Chief Scientist Office for Scotland, UK.</w:t>
      </w:r>
    </w:p>
    <w:p w14:paraId="32C3EFB1" w14:textId="2357CF99" w:rsidR="003136CC" w:rsidRPr="003136CC" w:rsidRDefault="003136CC" w:rsidP="003136CC">
      <w:pPr>
        <w:pStyle w:val="ListParagraph"/>
        <w:numPr>
          <w:ilvl w:val="0"/>
          <w:numId w:val="45"/>
        </w:numPr>
        <w:rPr>
          <w:lang w:eastAsia="en-GB"/>
        </w:rPr>
      </w:pPr>
      <w:r w:rsidRPr="003136CC">
        <w:rPr>
          <w:lang w:eastAsia="en-GB"/>
        </w:rPr>
        <w:t>Major grant CZH4861</w:t>
      </w:r>
    </w:p>
    <w:p w14:paraId="54246D5E" w14:textId="77777777" w:rsidR="00DD03E5" w:rsidRDefault="00DD03E5" w:rsidP="00292BCF"/>
    <w:p w14:paraId="76B27D7D" w14:textId="77777777" w:rsidR="00292BCF" w:rsidRPr="00AE656E" w:rsidRDefault="00292BCF" w:rsidP="00AE656E">
      <w:pPr>
        <w:pStyle w:val="Heading1"/>
      </w:pPr>
      <w:r w:rsidRPr="00AE656E">
        <w:t>History</w:t>
      </w:r>
    </w:p>
    <w:p w14:paraId="3885236A" w14:textId="77777777" w:rsidR="00292BCF" w:rsidRPr="00A973EB" w:rsidRDefault="00292BCF" w:rsidP="00292BCF">
      <w:pPr>
        <w:pStyle w:val="Heading2"/>
        <w:rPr>
          <w:b/>
        </w:rPr>
      </w:pPr>
      <w:r w:rsidRPr="00A973EB">
        <w:rPr>
          <w:b/>
        </w:rPr>
        <w:t>Version history</w:t>
      </w:r>
    </w:p>
    <w:p w14:paraId="66AC6ED9" w14:textId="2936B1DF" w:rsidR="00292BCF" w:rsidRDefault="003136CC" w:rsidP="00292BCF">
      <w:r>
        <w:rPr>
          <w:rFonts w:ascii="Source Sans Pro" w:hAnsi="Source Sans Pro"/>
          <w:color w:val="000000"/>
          <w:shd w:val="clear" w:color="auto" w:fill="FFFFFF"/>
        </w:rPr>
        <w:t>Protocol first published: Issue 1, 2002</w:t>
      </w:r>
      <w:r>
        <w:rPr>
          <w:rFonts w:ascii="Source Sans Pro" w:hAnsi="Source Sans Pro"/>
          <w:color w:val="000000"/>
        </w:rPr>
        <w:br/>
      </w:r>
      <w:r>
        <w:rPr>
          <w:rFonts w:ascii="Source Sans Pro" w:hAnsi="Source Sans Pro"/>
          <w:color w:val="000000"/>
          <w:shd w:val="clear" w:color="auto" w:fill="FFFFFF"/>
        </w:rPr>
        <w:t xml:space="preserve">Review first published: Issue 3, </w:t>
      </w:r>
      <w:commentRangeStart w:id="141"/>
      <w:r>
        <w:rPr>
          <w:rFonts w:ascii="Source Sans Pro" w:hAnsi="Source Sans Pro"/>
          <w:color w:val="000000"/>
          <w:shd w:val="clear" w:color="auto" w:fill="FFFFFF"/>
        </w:rPr>
        <w:t>2005</w:t>
      </w:r>
      <w:commentRangeEnd w:id="141"/>
      <w:r>
        <w:rPr>
          <w:rStyle w:val="CommentReference"/>
        </w:rPr>
        <w:commentReference w:id="141"/>
      </w:r>
    </w:p>
    <w:p w14:paraId="002576C5" w14:textId="77777777" w:rsidR="00292BCF" w:rsidRDefault="00292BCF" w:rsidP="00292BCF"/>
    <w:p w14:paraId="5E3BEF6D" w14:textId="77777777" w:rsidR="003136CC" w:rsidRDefault="003136CC" w:rsidP="00292BCF"/>
    <w:p w14:paraId="384A0150" w14:textId="77777777" w:rsidR="00292BCF" w:rsidRPr="00A973EB" w:rsidRDefault="00292BCF" w:rsidP="00292BCF">
      <w:pPr>
        <w:pStyle w:val="Heading2"/>
        <w:rPr>
          <w:b/>
        </w:rPr>
      </w:pPr>
      <w:r w:rsidRPr="00A973EB">
        <w:rPr>
          <w:b/>
        </w:rPr>
        <w:t xml:space="preserve">Search </w:t>
      </w:r>
      <w:commentRangeStart w:id="142"/>
      <w:r w:rsidRPr="00A973EB">
        <w:rPr>
          <w:b/>
        </w:rPr>
        <w:t>history</w:t>
      </w:r>
      <w:commentRangeEnd w:id="142"/>
      <w:r w:rsidRPr="00A973EB">
        <w:rPr>
          <w:rStyle w:val="CommentReference"/>
          <w:rFonts w:asciiTheme="minorHAnsi" w:eastAsiaTheme="minorEastAsia" w:hAnsiTheme="minorHAnsi" w:cstheme="minorBidi"/>
          <w:b/>
          <w:bCs w:val="0"/>
        </w:rPr>
        <w:commentReference w:id="142"/>
      </w:r>
    </w:p>
    <w:p w14:paraId="0A21382D" w14:textId="77777777" w:rsidR="00292BCF" w:rsidRDefault="00292BCF" w:rsidP="00292BCF"/>
    <w:p w14:paraId="3774DD9B" w14:textId="77777777" w:rsidR="00292BCF" w:rsidRDefault="00292BCF" w:rsidP="00292BCF">
      <w:pPr>
        <w:pStyle w:val="Heading2"/>
      </w:pPr>
    </w:p>
    <w:p w14:paraId="1966532F" w14:textId="77777777" w:rsidR="00292BCF" w:rsidRPr="00A973EB" w:rsidRDefault="00292BCF" w:rsidP="00292BCF">
      <w:pPr>
        <w:pStyle w:val="Heading2"/>
        <w:rPr>
          <w:b/>
        </w:rPr>
      </w:pPr>
      <w:r w:rsidRPr="00A973EB">
        <w:rPr>
          <w:b/>
        </w:rPr>
        <w:t xml:space="preserve">What’s </w:t>
      </w:r>
      <w:commentRangeStart w:id="143"/>
      <w:r w:rsidRPr="00A973EB">
        <w:rPr>
          <w:b/>
        </w:rPr>
        <w:t>changed</w:t>
      </w:r>
      <w:commentRangeEnd w:id="143"/>
      <w:r w:rsidRPr="00A973EB">
        <w:rPr>
          <w:rStyle w:val="CommentReference"/>
          <w:rFonts w:asciiTheme="minorHAnsi" w:eastAsiaTheme="minorEastAsia" w:hAnsiTheme="minorHAnsi" w:cstheme="minorBidi"/>
          <w:b/>
          <w:bCs w:val="0"/>
        </w:rPr>
        <w:commentReference w:id="143"/>
      </w:r>
    </w:p>
    <w:p w14:paraId="0591FDAE" w14:textId="5B702EB4" w:rsidR="00292BCF" w:rsidRDefault="003136CC" w:rsidP="00292BCF">
      <w:pPr>
        <w:rPr>
          <w:rFonts w:ascii="Source Sans Pro" w:hAnsi="Source Sans Pro"/>
          <w:color w:val="000000"/>
          <w:shd w:val="clear" w:color="auto" w:fill="FFFFFF"/>
        </w:rPr>
      </w:pPr>
      <w:r>
        <w:rPr>
          <w:rFonts w:ascii="Source Sans Pro" w:hAnsi="Source Sans Pro"/>
          <w:color w:val="000000"/>
          <w:shd w:val="clear" w:color="auto" w:fill="FFFFFF"/>
        </w:rPr>
        <w:t xml:space="preserve">Last assessed as up‐to‐date: 19 January </w:t>
      </w:r>
      <w:commentRangeStart w:id="144"/>
      <w:r>
        <w:rPr>
          <w:rFonts w:ascii="Source Sans Pro" w:hAnsi="Source Sans Pro"/>
          <w:color w:val="000000"/>
          <w:shd w:val="clear" w:color="auto" w:fill="FFFFFF"/>
        </w:rPr>
        <w:t>2015</w:t>
      </w:r>
      <w:commentRangeEnd w:id="144"/>
      <w:r>
        <w:rPr>
          <w:rStyle w:val="CommentReference"/>
        </w:rPr>
        <w:commentReference w:id="144"/>
      </w:r>
      <w:r>
        <w:rPr>
          <w:rFonts w:ascii="Source Sans Pro" w:hAnsi="Source Sans Pro"/>
          <w:color w:val="000000"/>
          <w:shd w:val="clear" w:color="auto" w:fill="FFFFFF"/>
        </w:rPr>
        <w:t>.</w:t>
      </w:r>
    </w:p>
    <w:p w14:paraId="3DC3BA6B" w14:textId="0B78A361" w:rsidR="003136CC" w:rsidRDefault="003136CC" w:rsidP="00292BCF">
      <w:r>
        <w:rPr>
          <w:noProof/>
          <w:lang w:eastAsia="en-GB"/>
        </w:rPr>
        <w:drawing>
          <wp:inline distT="0" distB="0" distL="0" distR="0" wp14:anchorId="2E208300" wp14:editId="19ED0761">
            <wp:extent cx="6296660" cy="857250"/>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296660" cy="857250"/>
                    </a:xfrm>
                    <a:prstGeom prst="rect">
                      <a:avLst/>
                    </a:prstGeom>
                  </pic:spPr>
                </pic:pic>
              </a:graphicData>
            </a:graphic>
          </wp:inline>
        </w:drawing>
      </w:r>
    </w:p>
    <w:p w14:paraId="7C41CAF2" w14:textId="77777777" w:rsidR="00A973EB" w:rsidRDefault="00A973EB" w:rsidP="00292BCF">
      <w:pPr>
        <w:pStyle w:val="Heading2"/>
      </w:pPr>
    </w:p>
    <w:p w14:paraId="304E0714" w14:textId="77777777" w:rsidR="00292BCF" w:rsidRPr="00A973EB" w:rsidRDefault="00292BCF" w:rsidP="00292BCF">
      <w:pPr>
        <w:pStyle w:val="Heading2"/>
        <w:rPr>
          <w:b/>
        </w:rPr>
      </w:pPr>
      <w:r w:rsidRPr="00A973EB">
        <w:rPr>
          <w:b/>
        </w:rPr>
        <w:t>Difference between protocol and review</w:t>
      </w:r>
    </w:p>
    <w:p w14:paraId="456DCCEA" w14:textId="339994FA" w:rsidR="003136CC" w:rsidRPr="003136CC" w:rsidRDefault="003136CC" w:rsidP="003136CC">
      <w:r w:rsidRPr="003136CC">
        <w:t>The protocol was completely revised for this update of the review. The most notable changes to the original protocol used for the first version of the review are as follows.</w:t>
      </w:r>
      <w:r>
        <w:br/>
      </w:r>
    </w:p>
    <w:p w14:paraId="205B196E" w14:textId="77777777" w:rsidR="003136CC" w:rsidRDefault="003136CC" w:rsidP="003136CC">
      <w:pPr>
        <w:pStyle w:val="ListParagraph"/>
        <w:numPr>
          <w:ilvl w:val="0"/>
          <w:numId w:val="47"/>
        </w:numPr>
      </w:pPr>
      <w:r w:rsidRPr="003136CC">
        <w:t>We amended the main outcome of interest to reflect desired change in practice. This fits better with the overall objective of the review relating to appropriate prescription in order to provide evidence of better targeting of antibiotic prescribing.</w:t>
      </w:r>
    </w:p>
    <w:p w14:paraId="283A6D89" w14:textId="77777777" w:rsidR="003136CC" w:rsidRPr="003136CC" w:rsidRDefault="003136CC" w:rsidP="003136CC">
      <w:pPr>
        <w:pStyle w:val="ListParagraph"/>
      </w:pPr>
    </w:p>
    <w:p w14:paraId="61EB646E" w14:textId="77777777" w:rsidR="003136CC" w:rsidRDefault="003136CC" w:rsidP="003136CC">
      <w:pPr>
        <w:pStyle w:val="ListParagraph"/>
        <w:numPr>
          <w:ilvl w:val="0"/>
          <w:numId w:val="47"/>
        </w:numPr>
      </w:pPr>
      <w:r w:rsidRPr="003136CC">
        <w:lastRenderedPageBreak/>
        <w:t>We changed the measure of effect from risk ratios to risk differences to better convey the intervention effect in absolute terms.</w:t>
      </w:r>
    </w:p>
    <w:p w14:paraId="297CE5B1" w14:textId="77777777" w:rsidR="003136CC" w:rsidRPr="003136CC" w:rsidRDefault="003136CC" w:rsidP="003136CC"/>
    <w:p w14:paraId="1E78B724" w14:textId="77777777" w:rsidR="003136CC" w:rsidRPr="003136CC" w:rsidRDefault="003136CC" w:rsidP="003136CC">
      <w:pPr>
        <w:pStyle w:val="ListParagraph"/>
        <w:numPr>
          <w:ilvl w:val="0"/>
          <w:numId w:val="47"/>
        </w:numPr>
      </w:pPr>
      <w:r w:rsidRPr="003136CC">
        <w:t>We adjusted for the effect of clustering in sensitivity analyses, as we had not considered this aspect of trial design in the previous version of the review.</w:t>
      </w:r>
    </w:p>
    <w:p w14:paraId="09212613" w14:textId="77777777" w:rsidR="003136CC" w:rsidRDefault="003136CC" w:rsidP="003136CC">
      <w:pPr>
        <w:rPr>
          <w:rFonts w:asciiTheme="majorHAnsi" w:eastAsiaTheme="majorEastAsia" w:hAnsiTheme="majorHAnsi" w:cstheme="majorBidi"/>
          <w:bCs/>
          <w:sz w:val="36"/>
          <w:szCs w:val="32"/>
        </w:rPr>
      </w:pPr>
      <w:r>
        <w:br w:type="page"/>
      </w:r>
    </w:p>
    <w:p w14:paraId="5F5F0505" w14:textId="1D8276D9" w:rsidR="00A44E8D" w:rsidRDefault="00292BCF" w:rsidP="00C00556">
      <w:pPr>
        <w:pStyle w:val="Heading1"/>
      </w:pPr>
      <w:r w:rsidRPr="00660725">
        <w:lastRenderedPageBreak/>
        <w:t>Messages for Media</w:t>
      </w:r>
    </w:p>
    <w:p w14:paraId="43A9E7D4" w14:textId="77777777" w:rsidR="00C00556" w:rsidRDefault="00C00556" w:rsidP="00C00556"/>
    <w:p w14:paraId="734765A1" w14:textId="584C3D60" w:rsidR="00C00556" w:rsidRDefault="00C00556" w:rsidP="00C00556">
      <w:r>
        <w:t xml:space="preserve">Increasing resistance to antibiotics is an emerging threat to global health. This can be partly attributed to incorrect prescribing of antibiotics in the hospital setting. Several methods to influence doctors to improve their prescribing practices have been tested in clinical trials. Methods include providing up-to-date and regular education and training on current hospital antibiotic guidelines to staff, as well as auditing doctors’ records and feeding this back to the doctors, amongst others.  </w:t>
      </w:r>
    </w:p>
    <w:p w14:paraId="2BAD23BE" w14:textId="1512B8E4" w:rsidR="00C00556" w:rsidRPr="00C00556" w:rsidRDefault="00C00556" w:rsidP="00C00556">
      <w:r>
        <w:t xml:space="preserve"> </w:t>
      </w:r>
    </w:p>
    <w:p w14:paraId="7183B9E4" w14:textId="32DEB58B" w:rsidR="00660725" w:rsidRDefault="00A44E8D" w:rsidP="00292BCF">
      <w:r>
        <w:t xml:space="preserve">In this review, we </w:t>
      </w:r>
      <w:r w:rsidR="008D70C5">
        <w:t xml:space="preserve">analysed 221 studies from around the world. We </w:t>
      </w:r>
      <w:r>
        <w:t xml:space="preserve">combined the findings of </w:t>
      </w:r>
      <w:r w:rsidR="00C00556">
        <w:t xml:space="preserve">29 </w:t>
      </w:r>
      <w:r>
        <w:t xml:space="preserve">trials </w:t>
      </w:r>
      <w:r w:rsidR="00C00556">
        <w:t>to test the methods to increase better prescribing practices in hospitals. We found that providing interventions to doctors compared to no intervention, increased the number of patients receiving the correct antibiotic by 15% and probably reduce</w:t>
      </w:r>
      <w:r w:rsidR="008D70C5">
        <w:t>d</w:t>
      </w:r>
      <w:r w:rsidR="00C00556">
        <w:t xml:space="preserve"> the length of hospital stay by just over 1 day. The risk of death was similar whether doctors received the intervention or not. </w:t>
      </w:r>
      <w:r w:rsidR="008D70C5">
        <w:t>There was an indication from one trial and from six studies which did not compare groups that interventions which restrict doctors’ selection of antibiotic may lead to delays in treatment and create a negative professional culture.</w:t>
      </w:r>
    </w:p>
    <w:p w14:paraId="5DD95CA0" w14:textId="77777777" w:rsidR="008D70C5" w:rsidRDefault="008D70C5" w:rsidP="00292BCF"/>
    <w:p w14:paraId="7AEA4817" w14:textId="1F71BF08" w:rsidR="008D70C5" w:rsidRDefault="008D70C5" w:rsidP="00292BCF">
      <w:r>
        <w:t xml:space="preserve">Overall, our findings indicate that management of antibiotic prescribing practices successfully and safely reduces the unnecessary use of antibiotics in hospitals. </w:t>
      </w:r>
    </w:p>
    <w:p w14:paraId="08DC8CC6" w14:textId="77777777" w:rsidR="008D70C5" w:rsidRPr="00A44E8D" w:rsidRDefault="008D70C5" w:rsidP="00292BCF"/>
    <w:p w14:paraId="56DC10EA" w14:textId="77777777" w:rsidR="00660725" w:rsidRPr="00292BCF" w:rsidRDefault="00660725" w:rsidP="00292BCF"/>
    <w:p w14:paraId="12C03925" w14:textId="32C0AC80" w:rsidR="00292BCF" w:rsidRDefault="00292BCF" w:rsidP="008048DB">
      <w:pPr>
        <w:pStyle w:val="Heading1"/>
      </w:pPr>
      <w:r>
        <w:t>Information for decision-makers</w:t>
      </w:r>
    </w:p>
    <w:p w14:paraId="24232B2D" w14:textId="735CFCFB" w:rsidR="0031002E" w:rsidRDefault="000E0615" w:rsidP="008048DB">
      <w:pPr>
        <w:pStyle w:val="Heading1"/>
      </w:pPr>
      <w:r w:rsidRPr="000E0615">
        <w:t>For patients and the public - additional information</w:t>
      </w:r>
    </w:p>
    <w:p w14:paraId="0EBACF4B" w14:textId="77777777" w:rsidR="008D70C5" w:rsidRDefault="008D70C5" w:rsidP="008D70C5">
      <w:pPr>
        <w:pStyle w:val="Heading2"/>
        <w:ind w:left="720"/>
      </w:pPr>
      <w:r>
        <w:t>What are interventions to improve prescribing practices?</w:t>
      </w:r>
    </w:p>
    <w:p w14:paraId="7879C07A" w14:textId="77777777" w:rsidR="008D70C5" w:rsidRDefault="008D70C5" w:rsidP="008D70C5">
      <w:r>
        <w:t>There are several types of i</w:t>
      </w:r>
      <w:r w:rsidRPr="00494B54">
        <w:t>nterventions to help</w:t>
      </w:r>
      <w:r>
        <w:t xml:space="preserve"> physicians</w:t>
      </w:r>
      <w:r w:rsidRPr="00494B54">
        <w:t xml:space="preserve"> prescribe antibiotics properly</w:t>
      </w:r>
      <w:r>
        <w:t>. Examples</w:t>
      </w:r>
      <w:r w:rsidRPr="00494B54">
        <w:t xml:space="preserve"> </w:t>
      </w:r>
      <w:r>
        <w:t>include audit of records and feedback of findings to physicians, education and training, regular verbal or written reminders, and structural changes to enhance effective prescribing. Such interventions may either restrict practice by using rules to limit incorrect prescribing, or enable better practice by increasing capability or opportunity.</w:t>
      </w:r>
    </w:p>
    <w:p w14:paraId="71DA017A" w14:textId="77777777" w:rsidR="008D70C5" w:rsidRDefault="008D70C5" w:rsidP="008D70C5">
      <w:pPr>
        <w:pStyle w:val="Heading2"/>
      </w:pPr>
      <w:r>
        <w:tab/>
      </w:r>
    </w:p>
    <w:p w14:paraId="53779A95" w14:textId="77777777" w:rsidR="008D70C5" w:rsidRPr="00164D7F" w:rsidRDefault="008D70C5" w:rsidP="008D70C5">
      <w:pPr>
        <w:pStyle w:val="Heading2"/>
        <w:ind w:firstLine="720"/>
      </w:pPr>
      <w:r>
        <w:t>Who can use interventions to improve prescribing practices</w:t>
      </w:r>
      <w:r w:rsidRPr="00164D7F">
        <w:t xml:space="preserve">? </w:t>
      </w:r>
    </w:p>
    <w:p w14:paraId="2E722A4F" w14:textId="77777777" w:rsidR="008D70C5" w:rsidRDefault="008D70C5" w:rsidP="008D70C5">
      <w:r w:rsidRPr="00696465">
        <w:t>Ph</w:t>
      </w:r>
      <w:r>
        <w:t xml:space="preserve">ysicians who work in hospitals may receive interventions to improve prescribing practices. Hospital authorities and ministries of health may select specific interventions to improve prescribing practices for implementation in hospital settings. </w:t>
      </w:r>
    </w:p>
    <w:p w14:paraId="6CCDECEB" w14:textId="77777777" w:rsidR="008D70C5" w:rsidRDefault="008D70C5" w:rsidP="008D70C5">
      <w:pPr>
        <w:pStyle w:val="Heading2"/>
      </w:pPr>
      <w:r w:rsidRPr="00164D7F">
        <w:lastRenderedPageBreak/>
        <w:tab/>
      </w:r>
    </w:p>
    <w:p w14:paraId="3306D381" w14:textId="77777777" w:rsidR="008D70C5" w:rsidRPr="00164D7F" w:rsidRDefault="008D70C5" w:rsidP="008D70C5">
      <w:pPr>
        <w:pStyle w:val="Heading2"/>
        <w:ind w:firstLine="720"/>
      </w:pPr>
      <w:r w:rsidRPr="00164D7F">
        <w:t>What other options are there?</w:t>
      </w:r>
    </w:p>
    <w:p w14:paraId="27ECD781" w14:textId="77777777" w:rsidR="008D70C5" w:rsidRPr="0037303E" w:rsidRDefault="008D70C5" w:rsidP="008D70C5">
      <w:pPr>
        <w:rPr>
          <w:color w:val="7030A0"/>
        </w:rPr>
      </w:pPr>
      <w:r w:rsidRPr="0037303E">
        <w:rPr>
          <w:color w:val="000000" w:themeColor="text1"/>
        </w:rPr>
        <w:t xml:space="preserve">Adequate training </w:t>
      </w:r>
      <w:r>
        <w:rPr>
          <w:color w:val="000000" w:themeColor="text1"/>
        </w:rPr>
        <w:t xml:space="preserve">of medical students and trainee doctors </w:t>
      </w:r>
      <w:r w:rsidRPr="0037303E">
        <w:rPr>
          <w:color w:val="000000" w:themeColor="text1"/>
        </w:rPr>
        <w:t>and</w:t>
      </w:r>
      <w:r>
        <w:rPr>
          <w:color w:val="000000" w:themeColor="text1"/>
        </w:rPr>
        <w:t xml:space="preserve"> regular continuiung professional development may enhance prescribing practices. Inspection of health facilities and report back is another option to improve prescribing practice.</w:t>
      </w:r>
    </w:p>
    <w:p w14:paraId="441428F5" w14:textId="77777777" w:rsidR="008D70C5" w:rsidRDefault="008D70C5" w:rsidP="008D70C5">
      <w:r w:rsidRPr="000B4A37">
        <w:rPr>
          <w:color w:val="7030A0"/>
        </w:rPr>
        <w:t xml:space="preserve">See systematic reviews of other </w:t>
      </w:r>
      <w:commentRangeStart w:id="145"/>
      <w:r w:rsidRPr="000B4A37">
        <w:rPr>
          <w:color w:val="7030A0"/>
        </w:rPr>
        <w:t>options</w:t>
      </w:r>
      <w:commentRangeEnd w:id="145"/>
      <w:r>
        <w:rPr>
          <w:rStyle w:val="CommentReference"/>
        </w:rPr>
        <w:commentReference w:id="145"/>
      </w:r>
      <w:r>
        <w:t>.</w:t>
      </w:r>
    </w:p>
    <w:p w14:paraId="54742894" w14:textId="77777777" w:rsidR="008D70C5" w:rsidRDefault="008D70C5" w:rsidP="008D70C5">
      <w:pPr>
        <w:pStyle w:val="Heading2"/>
      </w:pPr>
      <w:r w:rsidRPr="00164D7F">
        <w:tab/>
      </w:r>
    </w:p>
    <w:p w14:paraId="07458CFC" w14:textId="77777777" w:rsidR="008D70C5" w:rsidRPr="00164D7F" w:rsidRDefault="008D70C5" w:rsidP="008D70C5">
      <w:pPr>
        <w:pStyle w:val="Heading2"/>
        <w:ind w:firstLine="720"/>
      </w:pPr>
      <w:r w:rsidRPr="00164D7F">
        <w:t>How do people experience the intervention?</w:t>
      </w:r>
    </w:p>
    <w:p w14:paraId="123E6383" w14:textId="77777777" w:rsidR="008D70C5" w:rsidRDefault="008D70C5" w:rsidP="008D70C5">
      <w:pPr>
        <w:rPr>
          <w:color w:val="000000" w:themeColor="text1"/>
        </w:rPr>
      </w:pPr>
      <w:r w:rsidRPr="0037303E">
        <w:rPr>
          <w:color w:val="000000" w:themeColor="text1"/>
        </w:rPr>
        <w:t xml:space="preserve">Physicians who </w:t>
      </w:r>
      <w:r>
        <w:rPr>
          <w:color w:val="000000" w:themeColor="text1"/>
        </w:rPr>
        <w:t xml:space="preserve">receive the interventions may welcome or resist the intervention, depending on the nature of the intervention and their own personal circumstances. For instance, many physicians may welcome the opportunity to receive feedback on their prescribing practice in order to improve it, but others may feel threatened and concerned that their practice will be found to be at fault. Some physicians may not wish to attend training or document additional prescription details if it increases their busy workload. </w:t>
      </w:r>
    </w:p>
    <w:p w14:paraId="7E7C4265" w14:textId="77777777" w:rsidR="008D70C5" w:rsidRDefault="008D70C5" w:rsidP="008D70C5">
      <w:pPr>
        <w:pStyle w:val="Heading2"/>
      </w:pPr>
      <w:r w:rsidRPr="00164D7F">
        <w:tab/>
      </w:r>
    </w:p>
    <w:p w14:paraId="1D2AC31E" w14:textId="53535F98" w:rsidR="0031002E" w:rsidRDefault="00315923" w:rsidP="00315923">
      <w:pPr>
        <w:pStyle w:val="Heading1"/>
      </w:pPr>
      <w:r w:rsidRPr="00315923">
        <w:t xml:space="preserve">For </w:t>
      </w:r>
      <w:r w:rsidR="00292BCF">
        <w:t>clinical decisions</w:t>
      </w:r>
    </w:p>
    <w:p w14:paraId="7F1F2141" w14:textId="77777777" w:rsidR="00315923" w:rsidRPr="002B75DD" w:rsidRDefault="00315923" w:rsidP="00315923">
      <w:pPr>
        <w:pStyle w:val="Heading2"/>
        <w:rPr>
          <w:b/>
        </w:rPr>
      </w:pPr>
      <w:r w:rsidRPr="002B75DD">
        <w:rPr>
          <w:b/>
        </w:rPr>
        <w:t xml:space="preserve">Indications and contraindications </w:t>
      </w:r>
    </w:p>
    <w:p w14:paraId="0DB32CD5" w14:textId="1F521E3E" w:rsidR="00F05086" w:rsidRDefault="003B7F57" w:rsidP="008D70C5">
      <w:pPr>
        <w:rPr>
          <w:color w:val="000000" w:themeColor="text1"/>
        </w:rPr>
      </w:pPr>
      <w:r>
        <w:rPr>
          <w:color w:val="000000" w:themeColor="text1"/>
        </w:rPr>
        <w:t>Interventions to improve antibiotic prescribing practices are</w:t>
      </w:r>
      <w:r w:rsidR="008D70C5">
        <w:rPr>
          <w:color w:val="000000" w:themeColor="text1"/>
        </w:rPr>
        <w:t xml:space="preserve"> indicated to increase the appropriate use of antibiotics by doctors in hospital settings</w:t>
      </w:r>
      <w:r w:rsidR="00F05086" w:rsidRPr="00F05086">
        <w:rPr>
          <w:color w:val="000000" w:themeColor="text1"/>
        </w:rPr>
        <w:t>.</w:t>
      </w:r>
      <w:r w:rsidR="008D70C5">
        <w:rPr>
          <w:color w:val="000000" w:themeColor="text1"/>
        </w:rPr>
        <w:t xml:space="preserve"> </w:t>
      </w:r>
      <w:r>
        <w:rPr>
          <w:color w:val="000000" w:themeColor="text1"/>
        </w:rPr>
        <w:t>This may be required to address incorrect practices or to ensure that appropriate practice continues and remains current.</w:t>
      </w:r>
    </w:p>
    <w:p w14:paraId="2E795426" w14:textId="77777777" w:rsidR="003B7F57" w:rsidRDefault="003B7F57" w:rsidP="008D70C5">
      <w:pPr>
        <w:rPr>
          <w:color w:val="000000" w:themeColor="text1"/>
        </w:rPr>
      </w:pPr>
    </w:p>
    <w:p w14:paraId="0A8AD11E" w14:textId="2CE7CD8C" w:rsidR="008D70C5" w:rsidRPr="00F05086" w:rsidRDefault="003B7F57" w:rsidP="008D70C5">
      <w:r>
        <w:t>There are no specific contraindications to implementing interventions to improve prescribing practice, but clinicians should be aware of potential</w:t>
      </w:r>
      <w:r w:rsidRPr="003B7F57">
        <w:t xml:space="preserve"> unintended consequences of the use of restrictive interventions</w:t>
      </w:r>
      <w:r>
        <w:t xml:space="preserve"> as these may delay treatment and impair professional culture</w:t>
      </w:r>
      <w:r w:rsidRPr="003B7F57">
        <w:t>.</w:t>
      </w:r>
    </w:p>
    <w:p w14:paraId="24C1D959" w14:textId="77777777" w:rsidR="00F05086" w:rsidRDefault="00F05086" w:rsidP="00F05086"/>
    <w:p w14:paraId="2073E5A4" w14:textId="77777777" w:rsidR="00315923" w:rsidRPr="002B75DD" w:rsidRDefault="00315923" w:rsidP="00315923">
      <w:pPr>
        <w:pStyle w:val="Heading2"/>
        <w:rPr>
          <w:b/>
        </w:rPr>
      </w:pPr>
      <w:r w:rsidRPr="002B75DD">
        <w:rPr>
          <w:b/>
        </w:rPr>
        <w:t xml:space="preserve">Delivery </w:t>
      </w:r>
    </w:p>
    <w:p w14:paraId="57508D3B" w14:textId="6276CFD3" w:rsidR="008D70C5" w:rsidRDefault="008D70C5" w:rsidP="00315923">
      <w:r>
        <w:t>Interventions to improve prescribing practices can be delivered as:</w:t>
      </w:r>
      <w:r w:rsidR="003B7F57">
        <w:br/>
      </w:r>
    </w:p>
    <w:p w14:paraId="4509B572" w14:textId="4C99ABA1" w:rsidR="003B7F57" w:rsidRDefault="003B7F57" w:rsidP="003B7F57">
      <w:pPr>
        <w:pStyle w:val="ListParagraph"/>
        <w:numPr>
          <w:ilvl w:val="0"/>
          <w:numId w:val="49"/>
        </w:numPr>
        <w:ind w:firstLine="0"/>
      </w:pPr>
      <w:r>
        <w:t>Audit of records and feedback of findings to physicians</w:t>
      </w:r>
    </w:p>
    <w:p w14:paraId="5F206772" w14:textId="7F0E649F" w:rsidR="003B7F57" w:rsidRDefault="003B7F57" w:rsidP="003B7F57">
      <w:pPr>
        <w:pStyle w:val="ListParagraph"/>
        <w:numPr>
          <w:ilvl w:val="0"/>
          <w:numId w:val="49"/>
        </w:numPr>
        <w:ind w:firstLine="0"/>
      </w:pPr>
      <w:r>
        <w:t>Education and training</w:t>
      </w:r>
    </w:p>
    <w:p w14:paraId="085624EB" w14:textId="4F2B9361" w:rsidR="003B7F57" w:rsidRDefault="003B7F57" w:rsidP="003B7F57">
      <w:pPr>
        <w:pStyle w:val="ListParagraph"/>
        <w:numPr>
          <w:ilvl w:val="0"/>
          <w:numId w:val="49"/>
        </w:numPr>
        <w:ind w:firstLine="0"/>
      </w:pPr>
      <w:r>
        <w:t>Regular verbal or written reminders</w:t>
      </w:r>
    </w:p>
    <w:p w14:paraId="6A670F9F" w14:textId="573F6325" w:rsidR="003B7F57" w:rsidRDefault="003B7F57" w:rsidP="003B7F57">
      <w:pPr>
        <w:pStyle w:val="ListParagraph"/>
        <w:numPr>
          <w:ilvl w:val="0"/>
          <w:numId w:val="49"/>
        </w:numPr>
        <w:ind w:firstLine="0"/>
      </w:pPr>
      <w:r>
        <w:t xml:space="preserve">Structural changes to enhance effective prescribing. </w:t>
      </w:r>
    </w:p>
    <w:p w14:paraId="107C9E04" w14:textId="77777777" w:rsidR="003B7F57" w:rsidRDefault="003B7F57" w:rsidP="003B7F57"/>
    <w:p w14:paraId="102A03E0" w14:textId="19CE434F" w:rsidR="003B7F57" w:rsidRDefault="003B7F57" w:rsidP="003B7F57">
      <w:r>
        <w:t>Interventions may either restrict practice by using rules to limit incorrect prescribing, or enable better practice by increasing capability or opportunity.</w:t>
      </w:r>
    </w:p>
    <w:p w14:paraId="72050396" w14:textId="77777777" w:rsidR="00315923" w:rsidRDefault="00315923" w:rsidP="00315923"/>
    <w:p w14:paraId="45678495" w14:textId="77777777" w:rsidR="00315923" w:rsidRPr="002B75DD" w:rsidRDefault="00315923" w:rsidP="00315923">
      <w:pPr>
        <w:pStyle w:val="Heading2"/>
        <w:rPr>
          <w:b/>
        </w:rPr>
      </w:pPr>
      <w:r w:rsidRPr="002B75DD">
        <w:rPr>
          <w:b/>
        </w:rPr>
        <w:t>Cautions</w:t>
      </w:r>
    </w:p>
    <w:p w14:paraId="0F617172" w14:textId="16858A3C" w:rsidR="000275E8" w:rsidRDefault="003B7F57" w:rsidP="00315923">
      <w:r>
        <w:t>Clinicians should be aware of potential</w:t>
      </w:r>
      <w:r w:rsidRPr="003B7F57">
        <w:t xml:space="preserve"> unintended consequences of the use of restrictive interventions</w:t>
      </w:r>
      <w:r>
        <w:t xml:space="preserve"> as these may delay treatment and impair professional culture</w:t>
      </w:r>
      <w:r w:rsidRPr="003B7F57">
        <w:t>.</w:t>
      </w:r>
    </w:p>
    <w:p w14:paraId="21CB68B9" w14:textId="77777777" w:rsidR="003B7F57" w:rsidRDefault="003B7F57" w:rsidP="00315923">
      <w:pPr>
        <w:pStyle w:val="Heading2"/>
        <w:rPr>
          <w:b/>
        </w:rPr>
      </w:pPr>
    </w:p>
    <w:p w14:paraId="47915098" w14:textId="77777777" w:rsidR="00315923" w:rsidRPr="002B75DD" w:rsidRDefault="00315923" w:rsidP="00315923">
      <w:pPr>
        <w:pStyle w:val="Heading2"/>
        <w:rPr>
          <w:b/>
        </w:rPr>
      </w:pPr>
      <w:r w:rsidRPr="002B75DD">
        <w:rPr>
          <w:b/>
        </w:rPr>
        <w:t>Counselling patients</w:t>
      </w:r>
    </w:p>
    <w:p w14:paraId="36D3B9AA" w14:textId="3DD9AE53" w:rsidR="003B7F57" w:rsidRDefault="009E3FFA" w:rsidP="00315923">
      <w:r>
        <w:t xml:space="preserve">Patients need to be informed that </w:t>
      </w:r>
      <w:r w:rsidR="003B7F57">
        <w:t xml:space="preserve">their healthcare providers should prescribe antibiotics appropriately according to current hospital guidelines and policy. Patients may wish to ask if their prescribing doctor is aware of current antibiotic guidelines and whether he or she has received an intervention to ensure that they prescribe appropriate antibiotics for the condition. </w:t>
      </w:r>
    </w:p>
    <w:p w14:paraId="5E5F0912" w14:textId="77777777" w:rsidR="003B7F57" w:rsidRDefault="003B7F57" w:rsidP="00315923"/>
    <w:p w14:paraId="72E33E75" w14:textId="3FD5F2FF" w:rsidR="0031002E" w:rsidRDefault="003B7F57" w:rsidP="00315923">
      <w:pPr>
        <w:pStyle w:val="Heading1"/>
      </w:pPr>
      <w:r>
        <w:t>F</w:t>
      </w:r>
      <w:r w:rsidR="00315923" w:rsidRPr="00315923">
        <w:t xml:space="preserve">or policy </w:t>
      </w:r>
      <w:r w:rsidR="00292BCF">
        <w:t>decisions</w:t>
      </w:r>
    </w:p>
    <w:p w14:paraId="29499EF7" w14:textId="77777777" w:rsidR="00F546AA" w:rsidRPr="00A50D0D" w:rsidRDefault="00F546AA" w:rsidP="00F546AA">
      <w:r w:rsidRPr="00A50D0D">
        <w:t>Reducing antimicrobial resistance and hospital-associated infection</w:t>
      </w:r>
      <w:r>
        <w:t xml:space="preserve"> </w:t>
      </w:r>
      <w:r w:rsidRPr="00A50D0D">
        <w:t>is a public health priority. Our review shows that antimicrobial</w:t>
      </w:r>
      <w:r>
        <w:t xml:space="preserve"> </w:t>
      </w:r>
      <w:r w:rsidRPr="00A50D0D">
        <w:t>stewardship interventions can safely reduce unnecessary antibiotic</w:t>
      </w:r>
      <w:r>
        <w:t xml:space="preserve"> </w:t>
      </w:r>
      <w:r w:rsidRPr="00A50D0D">
        <w:t>use in hospitals, despite the fact that the majority of interventions</w:t>
      </w:r>
      <w:r>
        <w:t xml:space="preserve"> </w:t>
      </w:r>
      <w:r w:rsidRPr="00A50D0D">
        <w:t>did not use the most effective behaviour change techniques.</w:t>
      </w:r>
    </w:p>
    <w:p w14:paraId="48F96543" w14:textId="77777777" w:rsidR="003B7F57" w:rsidRDefault="003B7F57" w:rsidP="00F546AA"/>
    <w:p w14:paraId="08643FFA" w14:textId="77777777" w:rsidR="00F546AA" w:rsidRPr="00A50D0D" w:rsidRDefault="00F546AA" w:rsidP="00F546AA">
      <w:r w:rsidRPr="00A50D0D">
        <w:t>Consequently, effective dissemination of the review results</w:t>
      </w:r>
      <w:r>
        <w:t xml:space="preserve"> </w:t>
      </w:r>
      <w:r w:rsidRPr="00A50D0D">
        <w:t>could have considerable health service and policy impact through</w:t>
      </w:r>
      <w:r>
        <w:t xml:space="preserve"> </w:t>
      </w:r>
      <w:r w:rsidRPr="00A50D0D">
        <w:t>greater use of interventions that enhance enablement.</w:t>
      </w:r>
      <w:r>
        <w:t xml:space="preserve"> </w:t>
      </w:r>
    </w:p>
    <w:p w14:paraId="1873B092" w14:textId="77777777" w:rsidR="00F546AA" w:rsidRPr="00F546AA" w:rsidRDefault="00F546AA" w:rsidP="00F546AA"/>
    <w:p w14:paraId="5E56ECE2" w14:textId="77777777" w:rsidR="00315923" w:rsidRPr="002B75DD" w:rsidRDefault="00315923" w:rsidP="00315923">
      <w:pPr>
        <w:pStyle w:val="Heading2"/>
        <w:rPr>
          <w:b/>
        </w:rPr>
      </w:pPr>
      <w:r w:rsidRPr="002B75DD">
        <w:rPr>
          <w:b/>
        </w:rPr>
        <w:t>Policy options</w:t>
      </w:r>
    </w:p>
    <w:p w14:paraId="6ED43117" w14:textId="51E25A29" w:rsidR="003B7F57" w:rsidRDefault="005A7BB9" w:rsidP="005A7BB9">
      <w:r>
        <w:t xml:space="preserve">Policy options include decisions about the nature and scale of interventions to improve antibiotic prescribing practices. These should be based on local prevalence of disease and indicated antibiotic(s) and may include consideration of the level of background antimicrobial resistance present. </w:t>
      </w:r>
    </w:p>
    <w:p w14:paraId="55934DF3" w14:textId="77777777" w:rsidR="005A7BB9" w:rsidRDefault="005A7BB9" w:rsidP="005A7BB9"/>
    <w:p w14:paraId="00FCE9F6" w14:textId="77777777" w:rsidR="00315923" w:rsidRPr="002B75DD" w:rsidRDefault="00315923" w:rsidP="00315923">
      <w:pPr>
        <w:pStyle w:val="Heading2"/>
        <w:rPr>
          <w:b/>
        </w:rPr>
      </w:pPr>
      <w:r w:rsidRPr="002B75DD">
        <w:rPr>
          <w:b/>
        </w:rPr>
        <w:t>Equity considerations</w:t>
      </w:r>
    </w:p>
    <w:p w14:paraId="54FC9A58" w14:textId="5F6CA74B" w:rsidR="00660725" w:rsidRDefault="00960124" w:rsidP="00660725">
      <w:r>
        <w:t xml:space="preserve">Antimicrobial resistance has global implications with over-use of antibiotics in well-resourced settings </w:t>
      </w:r>
      <w:r w:rsidR="003420B0">
        <w:t xml:space="preserve">not only limiting future use in these settings, but also </w:t>
      </w:r>
      <w:r>
        <w:t xml:space="preserve">potentially limiting the utility of antibiotics for </w:t>
      </w:r>
      <w:r w:rsidR="003420B0">
        <w:t xml:space="preserve">managing </w:t>
      </w:r>
      <w:r>
        <w:t>disease in less-resourced regions</w:t>
      </w:r>
      <w:r w:rsidR="003420B0">
        <w:t xml:space="preserve"> of the world</w:t>
      </w:r>
      <w:r>
        <w:t xml:space="preserve">. Ensuring that antibiotics are used appropriately </w:t>
      </w:r>
      <w:r w:rsidR="003420B0">
        <w:t>throughout the world can thus contribute to improving equity.</w:t>
      </w:r>
    </w:p>
    <w:p w14:paraId="251052F5" w14:textId="77777777" w:rsidR="00A70186" w:rsidRDefault="00A70186" w:rsidP="00660725"/>
    <w:p w14:paraId="28FDAED7" w14:textId="23115B60" w:rsidR="005A7BB9" w:rsidRDefault="005A7BB9" w:rsidP="00660725">
      <w:r>
        <w:t>The effects of antimicrobial resistance may be life-threatening, especially in vulnerable groups such as the older person, babies, and the immune-compromised. Delivery of interventions to improve prescribing practices may be targeted at doctors who care primarily for these groups.</w:t>
      </w:r>
    </w:p>
    <w:p w14:paraId="2C5B9454" w14:textId="77777777" w:rsidR="00960124" w:rsidRDefault="00960124" w:rsidP="00660725"/>
    <w:p w14:paraId="4CB40C86" w14:textId="77777777" w:rsidR="00315923" w:rsidRPr="002B75DD" w:rsidRDefault="00315923" w:rsidP="00315923">
      <w:pPr>
        <w:pStyle w:val="Heading2"/>
        <w:rPr>
          <w:b/>
        </w:rPr>
      </w:pPr>
      <w:r w:rsidRPr="002B75DD">
        <w:rPr>
          <w:b/>
        </w:rPr>
        <w:t>Economic considerations</w:t>
      </w:r>
    </w:p>
    <w:p w14:paraId="53806C91" w14:textId="4ECBB6A2" w:rsidR="00660725" w:rsidRDefault="003420B0" w:rsidP="00315923">
      <w:r>
        <w:t>Provision of effective antimicrobial stewardship will require ongoing investment to ensure interventions are current and available. Such provision may prove cost-effective by reducing the use of expensive antibiotics when these are not indicated and reducing the length of hospital stay in the short-term. In the long-term, ensuring that available antibiotics remain effective into the future will lead to cost benefit</w:t>
      </w:r>
      <w:r w:rsidR="00092DA3">
        <w:t>s as</w:t>
      </w:r>
      <w:r w:rsidR="005A7BB9">
        <w:t xml:space="preserve"> </w:t>
      </w:r>
      <w:r>
        <w:t xml:space="preserve">patients </w:t>
      </w:r>
      <w:r w:rsidR="005A7BB9">
        <w:t xml:space="preserve">continue </w:t>
      </w:r>
      <w:r>
        <w:t>to receive effective therapy.</w:t>
      </w:r>
    </w:p>
    <w:p w14:paraId="7FF249FB" w14:textId="77777777" w:rsidR="003420B0" w:rsidRDefault="003420B0" w:rsidP="00315923"/>
    <w:p w14:paraId="48BA9033" w14:textId="77777777" w:rsidR="00315923" w:rsidRPr="002B75DD" w:rsidRDefault="00315923" w:rsidP="00315923">
      <w:pPr>
        <w:pStyle w:val="Heading2"/>
        <w:rPr>
          <w:b/>
        </w:rPr>
      </w:pPr>
      <w:r w:rsidRPr="002B75DD">
        <w:rPr>
          <w:b/>
        </w:rPr>
        <w:lastRenderedPageBreak/>
        <w:t>Monitoring and evaluation</w:t>
      </w:r>
    </w:p>
    <w:p w14:paraId="402DCF93" w14:textId="710FF67E" w:rsidR="000861AE" w:rsidRDefault="005A7BB9" w:rsidP="0031002E">
      <w:r>
        <w:t>Regular evaluation of interventions to improve prescribing practices following implementation will ensure that content remain current and delivery follows evidence-based behavioural techniques.</w:t>
      </w:r>
    </w:p>
    <w:p w14:paraId="188D0621" w14:textId="711B60A3" w:rsidR="00315923" w:rsidRDefault="00315923" w:rsidP="00315923">
      <w:pPr>
        <w:pStyle w:val="Heading1"/>
      </w:pPr>
      <w:r>
        <w:t>Other options</w:t>
      </w:r>
    </w:p>
    <w:p w14:paraId="674D0981" w14:textId="0E89EC2C" w:rsidR="00315923" w:rsidRDefault="00315923" w:rsidP="00315923">
      <w:pPr>
        <w:pStyle w:val="Heading2"/>
        <w:rPr>
          <w:b/>
        </w:rPr>
      </w:pPr>
      <w:r w:rsidRPr="002B75DD">
        <w:rPr>
          <w:b/>
        </w:rPr>
        <w:t xml:space="preserve">Cochrane Reviews of other options to </w:t>
      </w:r>
      <w:r w:rsidR="00A70186">
        <w:rPr>
          <w:b/>
        </w:rPr>
        <w:t xml:space="preserve">improve antibiotic prescribing </w:t>
      </w:r>
      <w:commentRangeStart w:id="146"/>
      <w:r w:rsidR="00A70186">
        <w:rPr>
          <w:b/>
        </w:rPr>
        <w:t>in hospital settings</w:t>
      </w:r>
      <w:commentRangeEnd w:id="146"/>
      <w:r w:rsidR="0061779B">
        <w:rPr>
          <w:rStyle w:val="CommentReference"/>
          <w:rFonts w:asciiTheme="minorHAnsi" w:eastAsiaTheme="minorEastAsia" w:hAnsiTheme="minorHAnsi" w:cstheme="minorBidi"/>
          <w:bCs w:val="0"/>
        </w:rPr>
        <w:commentReference w:id="146"/>
      </w:r>
    </w:p>
    <w:p w14:paraId="7820E220" w14:textId="77777777" w:rsidR="0061779B" w:rsidRPr="002B75DD" w:rsidRDefault="0061779B" w:rsidP="0061779B">
      <w:pPr>
        <w:rPr>
          <w:color w:val="7030A0"/>
        </w:rPr>
      </w:pPr>
      <w:r w:rsidRPr="00A70186">
        <w:rPr>
          <w:rStyle w:val="Hyperlink"/>
          <w:bCs/>
          <w:color w:val="7030A0"/>
          <w:u w:val="none"/>
        </w:rPr>
        <w:t>Computerized advice on drug dosage to improve prescribing practice</w:t>
      </w:r>
      <w:r w:rsidRPr="002B75DD">
        <w:rPr>
          <w:color w:val="7030A0"/>
        </w:rPr>
        <w:t xml:space="preserve"> </w:t>
      </w:r>
    </w:p>
    <w:p w14:paraId="208FCC22" w14:textId="77777777" w:rsidR="0061779B" w:rsidRDefault="0061779B" w:rsidP="0061779B">
      <w:r w:rsidRPr="00A70186">
        <w:t>Florence Gillaizeau, Ellis Chan, Ludovic Trinquart, Isabelle Colombet, RT Walton, Myriam Rège</w:t>
      </w:r>
      <w:r w:rsidRPr="00A70186">
        <w:rPr>
          <w:rFonts w:hint="eastAsia"/>
        </w:rPr>
        <w:t>‐</w:t>
      </w:r>
      <w:r w:rsidRPr="00A70186">
        <w:t>Walther, Bernard Burnand, Pierre Durieux</w:t>
      </w:r>
      <w:r w:rsidRPr="002B75DD">
        <w:t xml:space="preserve"> | </w:t>
      </w:r>
      <w:r>
        <w:t>12 November 2013</w:t>
      </w:r>
    </w:p>
    <w:p w14:paraId="42545251" w14:textId="77777777" w:rsidR="00F026D5" w:rsidRDefault="00F026D5" w:rsidP="00F026D5"/>
    <w:p w14:paraId="31632AA3" w14:textId="77777777" w:rsidR="002B75DD" w:rsidRDefault="002B75DD" w:rsidP="002B75DD"/>
    <w:p w14:paraId="65DE0E94" w14:textId="77777777" w:rsidR="002B75DD" w:rsidRDefault="002B75DD" w:rsidP="002B75DD"/>
    <w:p w14:paraId="0C9E574A" w14:textId="59755EC3" w:rsidR="00315923" w:rsidRPr="002B75DD" w:rsidRDefault="00292BCF" w:rsidP="00315923">
      <w:pPr>
        <w:pStyle w:val="Heading2"/>
        <w:rPr>
          <w:b/>
        </w:rPr>
      </w:pPr>
      <w:r w:rsidRPr="002B75DD">
        <w:rPr>
          <w:b/>
        </w:rPr>
        <w:t>R</w:t>
      </w:r>
      <w:r w:rsidR="00315923" w:rsidRPr="002B75DD">
        <w:rPr>
          <w:b/>
        </w:rPr>
        <w:t xml:space="preserve">elated </w:t>
      </w:r>
      <w:r w:rsidRPr="002B75DD">
        <w:rPr>
          <w:b/>
        </w:rPr>
        <w:t xml:space="preserve">systematic </w:t>
      </w:r>
      <w:r w:rsidR="00315923" w:rsidRPr="002B75DD">
        <w:rPr>
          <w:b/>
        </w:rPr>
        <w:t>reviews</w:t>
      </w:r>
    </w:p>
    <w:p w14:paraId="56C46B6B" w14:textId="77777777" w:rsidR="0061779B" w:rsidRPr="00A70186" w:rsidRDefault="003D125C" w:rsidP="0061779B">
      <w:pPr>
        <w:pStyle w:val="Normallink"/>
        <w:rPr>
          <w:color w:val="7030A0"/>
        </w:rPr>
      </w:pPr>
      <w:hyperlink r:id="rId34" w:tgtFrame="_blank" w:history="1">
        <w:r w:rsidR="0061779B" w:rsidRPr="00A70186">
          <w:rPr>
            <w:rStyle w:val="Hyperlink"/>
            <w:color w:val="7030A0"/>
            <w:u w:val="none"/>
          </w:rPr>
          <w:t>Interventions to improve </w:t>
        </w:r>
        <w:r w:rsidR="0061779B" w:rsidRPr="00A70186">
          <w:rPr>
            <w:rStyle w:val="highlight"/>
            <w:color w:val="7030A0"/>
          </w:rPr>
          <w:t>antibiotic</w:t>
        </w:r>
        <w:r w:rsidR="0061779B" w:rsidRPr="00A70186">
          <w:rPr>
            <w:rStyle w:val="Hyperlink"/>
            <w:color w:val="7030A0"/>
            <w:u w:val="none"/>
          </w:rPr>
          <w:t> </w:t>
        </w:r>
        <w:r w:rsidR="0061779B" w:rsidRPr="00A70186">
          <w:rPr>
            <w:rStyle w:val="highlight"/>
            <w:color w:val="7030A0"/>
          </w:rPr>
          <w:t>prescribing</w:t>
        </w:r>
        <w:r w:rsidR="0061779B" w:rsidRPr="00A70186">
          <w:rPr>
            <w:rStyle w:val="Hyperlink"/>
            <w:color w:val="7030A0"/>
            <w:u w:val="none"/>
          </w:rPr>
          <w:t> practices in ambulatory care</w:t>
        </w:r>
      </w:hyperlink>
      <w:r w:rsidR="0061779B" w:rsidRPr="00A70186">
        <w:rPr>
          <w:color w:val="7030A0"/>
        </w:rPr>
        <w:t xml:space="preserve">. </w:t>
      </w:r>
    </w:p>
    <w:p w14:paraId="4859CDB3" w14:textId="77777777" w:rsidR="0061779B" w:rsidRDefault="0061779B" w:rsidP="0061779B">
      <w:r>
        <w:t>Sandra R Arnold, Sharon E Straus</w:t>
      </w:r>
      <w:r w:rsidRPr="002B75DD">
        <w:t xml:space="preserve"> | </w:t>
      </w:r>
      <w:r>
        <w:t>19 October 2005</w:t>
      </w:r>
    </w:p>
    <w:p w14:paraId="38352B90" w14:textId="77777777" w:rsidR="0061779B" w:rsidRPr="002B75DD" w:rsidRDefault="0061779B" w:rsidP="0061779B"/>
    <w:p w14:paraId="6AD4FD7D" w14:textId="77777777" w:rsidR="0061779B" w:rsidRPr="002B75DD" w:rsidRDefault="0061779B" w:rsidP="0061779B">
      <w:pPr>
        <w:rPr>
          <w:color w:val="7030A0"/>
        </w:rPr>
      </w:pPr>
      <w:r w:rsidRPr="00A70186">
        <w:rPr>
          <w:rStyle w:val="Hyperlink"/>
          <w:bCs/>
          <w:color w:val="7030A0"/>
          <w:u w:val="none"/>
        </w:rPr>
        <w:t>Written information for patients (or parents of child patients) to reduce the use of antibiotics for acute upper respiratory tract infections in primary care</w:t>
      </w:r>
      <w:r w:rsidRPr="002B75DD">
        <w:rPr>
          <w:color w:val="7030A0"/>
        </w:rPr>
        <w:t xml:space="preserve"> </w:t>
      </w:r>
    </w:p>
    <w:p w14:paraId="080D9DDF" w14:textId="77777777" w:rsidR="0061779B" w:rsidRDefault="0061779B" w:rsidP="0061779B">
      <w:pPr>
        <w:rPr>
          <w:rStyle w:val="Strong"/>
          <w:b w:val="0"/>
        </w:rPr>
      </w:pPr>
      <w:r w:rsidRPr="00A70186">
        <w:t>Jack W O'Sullivan, Robert T Harvey, Paul P Glasziou, Amanda McCullough</w:t>
      </w:r>
      <w:r w:rsidRPr="002B75DD">
        <w:rPr>
          <w:b/>
        </w:rPr>
        <w:t xml:space="preserve"> | </w:t>
      </w:r>
      <w:r w:rsidRPr="00A70186">
        <w:t>25 November 2016</w:t>
      </w:r>
      <w:r w:rsidRPr="002B75DD">
        <w:rPr>
          <w:rStyle w:val="Strong"/>
          <w:b w:val="0"/>
        </w:rPr>
        <w:t xml:space="preserve"> </w:t>
      </w:r>
    </w:p>
    <w:p w14:paraId="0D6E386D" w14:textId="77777777" w:rsidR="0061779B" w:rsidRPr="002B75DD" w:rsidRDefault="0061779B" w:rsidP="0061779B">
      <w:pPr>
        <w:rPr>
          <w:b/>
        </w:rPr>
      </w:pPr>
    </w:p>
    <w:p w14:paraId="2943F84B" w14:textId="77777777" w:rsidR="0061779B" w:rsidRPr="002B75DD" w:rsidRDefault="0061779B" w:rsidP="0061779B">
      <w:pPr>
        <w:rPr>
          <w:color w:val="7030A0"/>
        </w:rPr>
      </w:pPr>
      <w:r w:rsidRPr="00A70186">
        <w:rPr>
          <w:rStyle w:val="Hyperlink"/>
          <w:rFonts w:hint="eastAsia"/>
          <w:bCs/>
          <w:color w:val="7030A0"/>
          <w:u w:val="none"/>
        </w:rPr>
        <w:t>Clinician</w:t>
      </w:r>
      <w:r w:rsidRPr="00A70186">
        <w:rPr>
          <w:rStyle w:val="Hyperlink"/>
          <w:rFonts w:hint="eastAsia"/>
          <w:bCs/>
          <w:color w:val="7030A0"/>
          <w:u w:val="none"/>
        </w:rPr>
        <w:t>‐</w:t>
      </w:r>
      <w:r w:rsidRPr="00A70186">
        <w:rPr>
          <w:rStyle w:val="Hyperlink"/>
          <w:rFonts w:hint="eastAsia"/>
          <w:bCs/>
          <w:color w:val="7030A0"/>
          <w:u w:val="none"/>
        </w:rPr>
        <w:t>targeted interventions to influence antibiotic prescribing behaviour for acute respiratory infections in primary care: an overview of systematic reviews</w:t>
      </w:r>
      <w:r w:rsidRPr="002B75DD">
        <w:rPr>
          <w:color w:val="7030A0"/>
        </w:rPr>
        <w:t xml:space="preserve"> </w:t>
      </w:r>
    </w:p>
    <w:p w14:paraId="2F992067" w14:textId="77777777" w:rsidR="0061779B" w:rsidRPr="002B75DD" w:rsidRDefault="0061779B" w:rsidP="0061779B">
      <w:r w:rsidRPr="00A70186">
        <w:rPr>
          <w:rFonts w:hint="eastAsia"/>
        </w:rPr>
        <w:t>Sarah KG Tonkin</w:t>
      </w:r>
      <w:r w:rsidRPr="00A70186">
        <w:rPr>
          <w:rFonts w:hint="eastAsia"/>
        </w:rPr>
        <w:t>‐</w:t>
      </w:r>
      <w:r w:rsidRPr="00A70186">
        <w:rPr>
          <w:rFonts w:hint="eastAsia"/>
        </w:rPr>
        <w:t>Crine, Pui San Tan, Oliver van Hecke, Kay Wang, Nia W Roberts, Amanda McCullough, Malene Plejdrup Hansen, Christopher C Butler, Chris B Del Mar</w:t>
      </w:r>
      <w:r w:rsidRPr="002B75DD">
        <w:t xml:space="preserve"> | </w:t>
      </w:r>
      <w:r>
        <w:t>7</w:t>
      </w:r>
      <w:r w:rsidRPr="002B75DD">
        <w:rPr>
          <w:rStyle w:val="Strong"/>
          <w:b w:val="0"/>
        </w:rPr>
        <w:t xml:space="preserve"> </w:t>
      </w:r>
      <w:r>
        <w:rPr>
          <w:rStyle w:val="Strong"/>
          <w:b w:val="0"/>
        </w:rPr>
        <w:t>September 2017</w:t>
      </w:r>
    </w:p>
    <w:p w14:paraId="5391C20A" w14:textId="55F0EC6F" w:rsidR="00315923" w:rsidRDefault="00315923" w:rsidP="00315923"/>
    <w:p w14:paraId="19CDCF34" w14:textId="77777777" w:rsidR="00315923" w:rsidRDefault="00315923" w:rsidP="00315923"/>
    <w:p w14:paraId="0792C201" w14:textId="77777777" w:rsidR="00315923" w:rsidRDefault="00315923" w:rsidP="00315923"/>
    <w:p w14:paraId="1F42945F" w14:textId="166C4FA1" w:rsidR="00315923" w:rsidRDefault="00315923" w:rsidP="00315923">
      <w:pPr>
        <w:pStyle w:val="Heading1"/>
      </w:pPr>
      <w:r>
        <w:t xml:space="preserve">Related </w:t>
      </w:r>
      <w:commentRangeStart w:id="147"/>
      <w:r>
        <w:t>topics</w:t>
      </w:r>
      <w:commentRangeEnd w:id="147"/>
      <w:r>
        <w:rPr>
          <w:rStyle w:val="CommentReference"/>
          <w:rFonts w:asciiTheme="minorHAnsi" w:eastAsiaTheme="minorEastAsia" w:hAnsiTheme="minorHAnsi" w:cstheme="minorBidi"/>
          <w:bCs w:val="0"/>
        </w:rPr>
        <w:commentReference w:id="147"/>
      </w:r>
    </w:p>
    <w:sectPr w:rsidR="00315923" w:rsidSect="005044C1">
      <w:pgSz w:w="11901" w:h="16817"/>
      <w:pgMar w:top="1134" w:right="709" w:bottom="992" w:left="1276" w:header="709" w:footer="709"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Nandi" w:date="2018-11-27T12:09:00Z" w:initials="N">
    <w:p w14:paraId="52DB6B5A" w14:textId="42BE2C58" w:rsidR="003136CC" w:rsidRDefault="003136CC">
      <w:pPr>
        <w:pStyle w:val="CommentText"/>
      </w:pPr>
      <w:r>
        <w:rPr>
          <w:rStyle w:val="CommentReference"/>
        </w:rPr>
        <w:annotationRef/>
      </w:r>
      <w:r>
        <w:t>Anyone have a more PLS way of explaining a structural change? Creation of a more supportive environment?</w:t>
      </w:r>
    </w:p>
  </w:comment>
  <w:comment w:id="3" w:author="Nandi" w:date="2018-11-27T12:22:00Z" w:initials="N">
    <w:p w14:paraId="7E0624F2" w14:textId="61A2FA2B" w:rsidR="003136CC" w:rsidRPr="0037303E" w:rsidRDefault="003136CC" w:rsidP="0037303E">
      <w:pPr>
        <w:pStyle w:val="Heading3"/>
        <w:shd w:val="clear" w:color="auto" w:fill="FFFFFF"/>
        <w:rPr>
          <w:rFonts w:ascii="inherit" w:hAnsi="inherit" w:hint="eastAsia"/>
          <w:i w:val="0"/>
          <w:color w:val="002D64"/>
        </w:rPr>
      </w:pPr>
      <w:r>
        <w:rPr>
          <w:rStyle w:val="Hyperlink"/>
        </w:rPr>
        <w:annotationRef/>
      </w:r>
      <w:r w:rsidRPr="0037303E">
        <w:rPr>
          <w:rFonts w:ascii="inherit" w:hAnsi="inherit"/>
          <w:i w:val="0"/>
        </w:rPr>
        <w:t>Other reviews in CLIB</w:t>
      </w:r>
      <w:r>
        <w:rPr>
          <w:rFonts w:ascii="inherit" w:hAnsi="inherit"/>
          <w:i w:val="0"/>
        </w:rPr>
        <w:t xml:space="preserve"> seem to overlap this one</w:t>
      </w:r>
    </w:p>
    <w:p w14:paraId="330DCA8B" w14:textId="4CC452B9" w:rsidR="003136CC" w:rsidRDefault="003D125C" w:rsidP="0037303E">
      <w:pPr>
        <w:pStyle w:val="Heading3"/>
        <w:shd w:val="clear" w:color="auto" w:fill="FFFFFF"/>
        <w:rPr>
          <w:rFonts w:ascii="inherit" w:hAnsi="inherit" w:hint="eastAsia"/>
          <w:color w:val="002D64"/>
        </w:rPr>
      </w:pPr>
      <w:hyperlink r:id="rId1" w:tgtFrame="_blank" w:history="1">
        <w:r w:rsidR="003136CC">
          <w:rPr>
            <w:rStyle w:val="Hyperlink"/>
            <w:rFonts w:ascii="inherit" w:hAnsi="inherit"/>
          </w:rPr>
          <w:t>Computerized advice on drug dosage </w:t>
        </w:r>
        <w:r w:rsidR="003136CC">
          <w:rPr>
            <w:rStyle w:val="highlight"/>
            <w:rFonts w:ascii="inherit" w:hAnsi="inherit"/>
            <w:color w:val="0000FF"/>
          </w:rPr>
          <w:t>to</w:t>
        </w:r>
        <w:r w:rsidR="003136CC">
          <w:rPr>
            <w:rStyle w:val="Hyperlink"/>
            <w:rFonts w:ascii="inherit" w:hAnsi="inherit"/>
          </w:rPr>
          <w:t> </w:t>
        </w:r>
        <w:r w:rsidR="003136CC">
          <w:rPr>
            <w:rStyle w:val="highlight"/>
            <w:rFonts w:ascii="inherit" w:hAnsi="inherit"/>
            <w:color w:val="0000FF"/>
          </w:rPr>
          <w:t>improve</w:t>
        </w:r>
        <w:r w:rsidR="003136CC">
          <w:rPr>
            <w:rStyle w:val="Hyperlink"/>
            <w:rFonts w:ascii="inherit" w:hAnsi="inherit"/>
          </w:rPr>
          <w:t> </w:t>
        </w:r>
        <w:r w:rsidR="003136CC">
          <w:rPr>
            <w:rStyle w:val="highlight"/>
            <w:rFonts w:ascii="inherit" w:hAnsi="inherit"/>
            <w:color w:val="0000FF"/>
          </w:rPr>
          <w:t>prescribing</w:t>
        </w:r>
        <w:r w:rsidR="003136CC">
          <w:rPr>
            <w:rStyle w:val="Hyperlink"/>
            <w:rFonts w:ascii="inherit" w:hAnsi="inherit"/>
          </w:rPr>
          <w:t> practice</w:t>
        </w:r>
      </w:hyperlink>
    </w:p>
    <w:p w14:paraId="33200CBD" w14:textId="77777777" w:rsidR="003136CC" w:rsidRDefault="003136CC" w:rsidP="0037303E">
      <w:pPr>
        <w:shd w:val="clear" w:color="auto" w:fill="FFFFFF"/>
        <w:rPr>
          <w:rFonts w:ascii="Source Sans Pro" w:hAnsi="Source Sans Pro"/>
          <w:color w:val="000000"/>
          <w:sz w:val="21"/>
          <w:szCs w:val="21"/>
        </w:rPr>
      </w:pPr>
      <w:r>
        <w:rPr>
          <w:rFonts w:ascii="Source Sans Pro" w:hAnsi="Source Sans Pro"/>
          <w:color w:val="000000"/>
          <w:sz w:val="21"/>
          <w:szCs w:val="21"/>
        </w:rPr>
        <w:t>Florence Gillaizeau, Ellis Chan, Ludovic Trinquart, Isabelle Colombet, RT Walton, Myriam Rège‐Walther, Bernard Burnand, Pierre Durieux</w:t>
      </w:r>
    </w:p>
    <w:p w14:paraId="6F958B1E" w14:textId="46DAE6DB" w:rsidR="003136CC" w:rsidRDefault="003136CC" w:rsidP="0037303E">
      <w:pPr>
        <w:shd w:val="clear" w:color="auto" w:fill="FFFFFF"/>
        <w:spacing w:line="300" w:lineRule="atLeast"/>
        <w:rPr>
          <w:rFonts w:ascii="Source Sans Pro" w:hAnsi="Source Sans Pro"/>
          <w:color w:val="962D91"/>
          <w:sz w:val="21"/>
          <w:szCs w:val="21"/>
        </w:rPr>
      </w:pPr>
    </w:p>
    <w:p w14:paraId="351785CC" w14:textId="1B17E057" w:rsidR="003136CC" w:rsidRDefault="003136CC" w:rsidP="0037303E">
      <w:pPr>
        <w:shd w:val="clear" w:color="auto" w:fill="FFFFFF"/>
        <w:spacing w:line="240" w:lineRule="auto"/>
        <w:rPr>
          <w:rFonts w:ascii="inherit" w:hAnsi="inherit" w:hint="eastAsia"/>
          <w:color w:val="002D64"/>
        </w:rPr>
      </w:pPr>
      <w:r>
        <w:rPr>
          <w:rFonts w:ascii="Source Sans Pro" w:hAnsi="Source Sans Pro"/>
          <w:color w:val="000000"/>
        </w:rPr>
        <w:t> </w:t>
      </w:r>
      <w:hyperlink r:id="rId2" w:tgtFrame="_blank" w:history="1">
        <w:r>
          <w:rPr>
            <w:rStyle w:val="Hyperlink"/>
            <w:rFonts w:ascii="inherit" w:hAnsi="inherit"/>
          </w:rPr>
          <w:t>External inspection of compliance with standards </w:t>
        </w:r>
        <w:r>
          <w:rPr>
            <w:rStyle w:val="highlight"/>
            <w:rFonts w:ascii="inherit" w:hAnsi="inherit"/>
            <w:color w:val="0000FF"/>
          </w:rPr>
          <w:t>for</w:t>
        </w:r>
        <w:r>
          <w:rPr>
            <w:rStyle w:val="Hyperlink"/>
            <w:rFonts w:ascii="inherit" w:hAnsi="inherit"/>
          </w:rPr>
          <w:t> improved healthcare outcomes</w:t>
        </w:r>
      </w:hyperlink>
    </w:p>
    <w:p w14:paraId="6274AD10" w14:textId="77777777" w:rsidR="003136CC" w:rsidRDefault="003136CC" w:rsidP="0037303E">
      <w:pPr>
        <w:shd w:val="clear" w:color="auto" w:fill="FFFFFF"/>
        <w:rPr>
          <w:rFonts w:ascii="Source Sans Pro" w:hAnsi="Source Sans Pro"/>
          <w:color w:val="000000"/>
          <w:sz w:val="21"/>
          <w:szCs w:val="21"/>
        </w:rPr>
      </w:pPr>
      <w:r>
        <w:rPr>
          <w:rFonts w:ascii="Source Sans Pro" w:hAnsi="Source Sans Pro"/>
          <w:color w:val="000000"/>
          <w:sz w:val="21"/>
          <w:szCs w:val="21"/>
        </w:rPr>
        <w:t>Gerd Flodgren, Daniela C Gonçalves‐Bradley, Marie‐Pascale Pomey</w:t>
      </w:r>
    </w:p>
    <w:p w14:paraId="640AA436" w14:textId="56D74250" w:rsidR="003136CC" w:rsidRDefault="003136CC" w:rsidP="0037303E">
      <w:pPr>
        <w:shd w:val="clear" w:color="auto" w:fill="FFFFFF"/>
        <w:spacing w:line="300" w:lineRule="atLeast"/>
        <w:rPr>
          <w:rFonts w:ascii="Source Sans Pro" w:hAnsi="Source Sans Pro"/>
          <w:color w:val="002D64"/>
          <w:sz w:val="21"/>
          <w:szCs w:val="21"/>
        </w:rPr>
      </w:pPr>
    </w:p>
    <w:p w14:paraId="0C630254" w14:textId="4D5D1599" w:rsidR="003136CC" w:rsidRDefault="003136CC">
      <w:pPr>
        <w:pStyle w:val="CommentText"/>
      </w:pPr>
    </w:p>
  </w:comment>
  <w:comment w:id="4" w:author="Nandi" w:date="2018-11-27T12:21:00Z" w:initials="N">
    <w:p w14:paraId="4D5E7F26" w14:textId="513EC5A2" w:rsidR="003136CC" w:rsidRDefault="003136CC">
      <w:pPr>
        <w:pStyle w:val="CommentText"/>
      </w:pPr>
      <w:r>
        <w:rPr>
          <w:rStyle w:val="CommentReference"/>
        </w:rPr>
        <w:annotationRef/>
      </w:r>
      <w:r>
        <w:t>Not sure which terms are preferred. Residents in US, registrars in UK, so thought trainees would suffice for all</w:t>
      </w:r>
    </w:p>
  </w:comment>
  <w:comment w:id="5" w:author="Nandi" w:date="2018-07-27T11:06:00Z" w:initials="N">
    <w:p w14:paraId="3A8F0926" w14:textId="798E9D1B" w:rsidR="003136CC" w:rsidRDefault="003136CC">
      <w:pPr>
        <w:pStyle w:val="CommentText"/>
      </w:pPr>
      <w:r>
        <w:rPr>
          <w:rStyle w:val="CommentReference"/>
        </w:rPr>
        <w:annotationRef/>
      </w:r>
      <w:r>
        <w:t>Sarah to generate this</w:t>
      </w:r>
    </w:p>
  </w:comment>
  <w:comment w:id="6" w:author="Nandi" w:date="2018-11-27T12:45:00Z" w:initials="N">
    <w:p w14:paraId="07393717" w14:textId="1B3D32B4" w:rsidR="003136CC" w:rsidRDefault="003136CC">
      <w:pPr>
        <w:pStyle w:val="CommentText"/>
      </w:pPr>
      <w:r>
        <w:rPr>
          <w:rStyle w:val="CommentReference"/>
        </w:rPr>
        <w:annotationRef/>
      </w:r>
      <w:r>
        <w:t xml:space="preserve">Could remove study names here? </w:t>
      </w:r>
    </w:p>
  </w:comment>
  <w:comment w:id="7" w:author="Nandi" w:date="2018-11-27T12:45:00Z" w:initials="N">
    <w:p w14:paraId="1191A940" w14:textId="30852008" w:rsidR="003136CC" w:rsidRDefault="003136CC">
      <w:pPr>
        <w:pStyle w:val="CommentText"/>
      </w:pPr>
      <w:r>
        <w:rPr>
          <w:rStyle w:val="CommentReference"/>
        </w:rPr>
        <w:annotationRef/>
      </w:r>
      <w:r>
        <w:t>Could remove?</w:t>
      </w:r>
    </w:p>
  </w:comment>
  <w:comment w:id="8" w:author="Nandi" w:date="2018-11-27T15:16:00Z" w:initials="N">
    <w:p w14:paraId="0A25E5AF" w14:textId="6B0CBD42" w:rsidR="003136CC" w:rsidRDefault="003136CC">
      <w:pPr>
        <w:pStyle w:val="CommentText"/>
      </w:pPr>
      <w:r>
        <w:rPr>
          <w:rStyle w:val="CommentReference"/>
        </w:rPr>
        <w:annotationRef/>
      </w:r>
      <w:r>
        <w:t>Can we delete?</w:t>
      </w:r>
    </w:p>
  </w:comment>
  <w:comment w:id="9" w:author="Nandi" w:date="2018-11-27T15:35:00Z" w:initials="N">
    <w:p w14:paraId="6705B019" w14:textId="1E1135B9" w:rsidR="003136CC" w:rsidRDefault="003136CC">
      <w:pPr>
        <w:pStyle w:val="CommentText"/>
      </w:pPr>
      <w:r>
        <w:rPr>
          <w:rStyle w:val="CommentReference"/>
        </w:rPr>
        <w:annotationRef/>
      </w:r>
      <w:r>
        <w:t xml:space="preserve">This is interesting as if you used the SOF table it would imply that this is a less important benefit/harm whereas I don’t mean to imply that but wish to denote that the evidence certainty is MODERATE as it is MODERATE for a no effect finding. (RD = 0.0; 95%CI -0.01, 0.00). So it probably makes no difference. </w:t>
      </w:r>
    </w:p>
  </w:comment>
  <w:comment w:id="10" w:author="Nandi" w:date="2018-11-27T15:16:00Z" w:initials="N">
    <w:p w14:paraId="11D169A6" w14:textId="77777777" w:rsidR="003136CC" w:rsidRDefault="003136CC" w:rsidP="00CE7533">
      <w:pPr>
        <w:pStyle w:val="CommentText"/>
      </w:pPr>
      <w:r>
        <w:rPr>
          <w:rStyle w:val="CommentReference"/>
        </w:rPr>
        <w:annotationRef/>
      </w:r>
      <w:r>
        <w:t>Can we delete?</w:t>
      </w:r>
    </w:p>
  </w:comment>
  <w:comment w:id="11" w:author="Nandi" w:date="2018-11-27T15:35:00Z" w:initials="N">
    <w:p w14:paraId="29CEC4D8" w14:textId="77777777" w:rsidR="003136CC" w:rsidRDefault="003136CC" w:rsidP="00CE7533">
      <w:pPr>
        <w:pStyle w:val="CommentText"/>
      </w:pPr>
      <w:r>
        <w:rPr>
          <w:rStyle w:val="CommentReference"/>
        </w:rPr>
        <w:annotationRef/>
      </w:r>
      <w:r>
        <w:t xml:space="preserve">This is interesting as if you used the SOF table it would imply that this is a less important benefit/harm whereas I don’t mean to imply that but wish to denote that the evidence certainty is MODERATE as it is MODERATE for a no effect finding. (RD = 0.0; 95%CI -0.01, 0.00). So it probably makes no difference. </w:t>
      </w:r>
    </w:p>
  </w:comment>
  <w:comment w:id="12" w:author="Nandi" w:date="2018-11-27T12:09:00Z" w:initials="N">
    <w:p w14:paraId="26900380" w14:textId="77777777" w:rsidR="003136CC" w:rsidRDefault="003136CC" w:rsidP="00CE7533">
      <w:pPr>
        <w:pStyle w:val="CommentText"/>
      </w:pPr>
      <w:r>
        <w:rPr>
          <w:rStyle w:val="CommentReference"/>
        </w:rPr>
        <w:annotationRef/>
      </w:r>
      <w:r>
        <w:t>Anyone have a more PLS way of explaining a structural change? Creation of a more supportive environment?</w:t>
      </w:r>
    </w:p>
  </w:comment>
  <w:comment w:id="13" w:author="Nandi" w:date="2018-11-27T12:22:00Z" w:initials="N">
    <w:p w14:paraId="7DE30616" w14:textId="77777777" w:rsidR="003136CC" w:rsidRPr="0037303E" w:rsidRDefault="003136CC" w:rsidP="00CE7533">
      <w:pPr>
        <w:pStyle w:val="Heading3"/>
        <w:shd w:val="clear" w:color="auto" w:fill="FFFFFF"/>
        <w:rPr>
          <w:rFonts w:ascii="inherit" w:hAnsi="inherit" w:hint="eastAsia"/>
          <w:i w:val="0"/>
          <w:color w:val="002D64"/>
        </w:rPr>
      </w:pPr>
      <w:r>
        <w:rPr>
          <w:rStyle w:val="Hyperlink"/>
        </w:rPr>
        <w:annotationRef/>
      </w:r>
      <w:r w:rsidRPr="0037303E">
        <w:rPr>
          <w:rFonts w:ascii="inherit" w:hAnsi="inherit"/>
          <w:i w:val="0"/>
        </w:rPr>
        <w:t>Other reviews in CLIB</w:t>
      </w:r>
      <w:r>
        <w:rPr>
          <w:rFonts w:ascii="inherit" w:hAnsi="inherit"/>
          <w:i w:val="0"/>
        </w:rPr>
        <w:t xml:space="preserve"> seem to overlap this one</w:t>
      </w:r>
    </w:p>
    <w:p w14:paraId="096D69DD" w14:textId="77777777" w:rsidR="003136CC" w:rsidRDefault="003D125C" w:rsidP="00CE7533">
      <w:pPr>
        <w:pStyle w:val="Heading3"/>
        <w:shd w:val="clear" w:color="auto" w:fill="FFFFFF"/>
        <w:rPr>
          <w:rFonts w:ascii="inherit" w:hAnsi="inherit" w:hint="eastAsia"/>
          <w:color w:val="002D64"/>
        </w:rPr>
      </w:pPr>
      <w:hyperlink r:id="rId3" w:tgtFrame="_blank" w:history="1">
        <w:r w:rsidR="003136CC">
          <w:rPr>
            <w:rStyle w:val="Hyperlink"/>
            <w:rFonts w:ascii="inherit" w:hAnsi="inherit"/>
          </w:rPr>
          <w:t>Computerized advice on drug dosage </w:t>
        </w:r>
        <w:r w:rsidR="003136CC">
          <w:rPr>
            <w:rStyle w:val="highlight"/>
            <w:rFonts w:ascii="inherit" w:hAnsi="inherit"/>
            <w:color w:val="0000FF"/>
          </w:rPr>
          <w:t>to</w:t>
        </w:r>
        <w:r w:rsidR="003136CC">
          <w:rPr>
            <w:rStyle w:val="Hyperlink"/>
            <w:rFonts w:ascii="inherit" w:hAnsi="inherit"/>
          </w:rPr>
          <w:t> </w:t>
        </w:r>
        <w:r w:rsidR="003136CC">
          <w:rPr>
            <w:rStyle w:val="highlight"/>
            <w:rFonts w:ascii="inherit" w:hAnsi="inherit"/>
            <w:color w:val="0000FF"/>
          </w:rPr>
          <w:t>improve</w:t>
        </w:r>
        <w:r w:rsidR="003136CC">
          <w:rPr>
            <w:rStyle w:val="Hyperlink"/>
            <w:rFonts w:ascii="inherit" w:hAnsi="inherit"/>
          </w:rPr>
          <w:t> </w:t>
        </w:r>
        <w:r w:rsidR="003136CC">
          <w:rPr>
            <w:rStyle w:val="highlight"/>
            <w:rFonts w:ascii="inherit" w:hAnsi="inherit"/>
            <w:color w:val="0000FF"/>
          </w:rPr>
          <w:t>prescribing</w:t>
        </w:r>
        <w:r w:rsidR="003136CC">
          <w:rPr>
            <w:rStyle w:val="Hyperlink"/>
            <w:rFonts w:ascii="inherit" w:hAnsi="inherit"/>
          </w:rPr>
          <w:t> practice</w:t>
        </w:r>
      </w:hyperlink>
    </w:p>
    <w:p w14:paraId="4582FE1B" w14:textId="77777777" w:rsidR="003136CC" w:rsidRDefault="003136CC" w:rsidP="00CE7533">
      <w:pPr>
        <w:shd w:val="clear" w:color="auto" w:fill="FFFFFF"/>
        <w:rPr>
          <w:rFonts w:ascii="Source Sans Pro" w:hAnsi="Source Sans Pro"/>
          <w:color w:val="000000"/>
          <w:sz w:val="21"/>
          <w:szCs w:val="21"/>
        </w:rPr>
      </w:pPr>
      <w:r>
        <w:rPr>
          <w:rFonts w:ascii="Source Sans Pro" w:hAnsi="Source Sans Pro"/>
          <w:color w:val="000000"/>
          <w:sz w:val="21"/>
          <w:szCs w:val="21"/>
        </w:rPr>
        <w:t>Florence Gillaizeau, Ellis Chan, Ludovic Trinquart, Isabelle Colombet, RT Walton, Myriam Rège‐Walther, Bernard Burnand, Pierre Durieux</w:t>
      </w:r>
    </w:p>
    <w:p w14:paraId="4D5B1BD6" w14:textId="77777777" w:rsidR="003136CC" w:rsidRDefault="003136CC" w:rsidP="00CE7533">
      <w:pPr>
        <w:shd w:val="clear" w:color="auto" w:fill="FFFFFF"/>
        <w:spacing w:line="300" w:lineRule="atLeast"/>
        <w:rPr>
          <w:rFonts w:ascii="Source Sans Pro" w:hAnsi="Source Sans Pro"/>
          <w:color w:val="962D91"/>
          <w:sz w:val="21"/>
          <w:szCs w:val="21"/>
        </w:rPr>
      </w:pPr>
    </w:p>
    <w:p w14:paraId="3B47CC44" w14:textId="77777777" w:rsidR="003136CC" w:rsidRDefault="003136CC" w:rsidP="00CE7533">
      <w:pPr>
        <w:shd w:val="clear" w:color="auto" w:fill="FFFFFF"/>
        <w:spacing w:line="240" w:lineRule="auto"/>
        <w:rPr>
          <w:rFonts w:ascii="inherit" w:hAnsi="inherit" w:hint="eastAsia"/>
          <w:color w:val="002D64"/>
        </w:rPr>
      </w:pPr>
      <w:r>
        <w:rPr>
          <w:rFonts w:ascii="Source Sans Pro" w:hAnsi="Source Sans Pro"/>
          <w:color w:val="000000"/>
        </w:rPr>
        <w:t> </w:t>
      </w:r>
      <w:hyperlink r:id="rId4" w:tgtFrame="_blank" w:history="1">
        <w:r>
          <w:rPr>
            <w:rStyle w:val="Hyperlink"/>
            <w:rFonts w:ascii="inherit" w:hAnsi="inherit"/>
          </w:rPr>
          <w:t>External inspection of compliance with standards </w:t>
        </w:r>
        <w:r>
          <w:rPr>
            <w:rStyle w:val="highlight"/>
            <w:rFonts w:ascii="inherit" w:hAnsi="inherit"/>
            <w:color w:val="0000FF"/>
          </w:rPr>
          <w:t>for</w:t>
        </w:r>
        <w:r>
          <w:rPr>
            <w:rStyle w:val="Hyperlink"/>
            <w:rFonts w:ascii="inherit" w:hAnsi="inherit"/>
          </w:rPr>
          <w:t> improved healthcare outcomes</w:t>
        </w:r>
      </w:hyperlink>
    </w:p>
    <w:p w14:paraId="4C741948" w14:textId="77777777" w:rsidR="003136CC" w:rsidRDefault="003136CC" w:rsidP="00CE7533">
      <w:pPr>
        <w:shd w:val="clear" w:color="auto" w:fill="FFFFFF"/>
        <w:rPr>
          <w:rFonts w:ascii="Source Sans Pro" w:hAnsi="Source Sans Pro"/>
          <w:color w:val="000000"/>
          <w:sz w:val="21"/>
          <w:szCs w:val="21"/>
        </w:rPr>
      </w:pPr>
      <w:r>
        <w:rPr>
          <w:rFonts w:ascii="Source Sans Pro" w:hAnsi="Source Sans Pro"/>
          <w:color w:val="000000"/>
          <w:sz w:val="21"/>
          <w:szCs w:val="21"/>
        </w:rPr>
        <w:t>Gerd Flodgren, Daniela C Gonçalves‐Bradley, Marie‐Pascale Pomey</w:t>
      </w:r>
    </w:p>
    <w:p w14:paraId="14F676D3" w14:textId="77777777" w:rsidR="003136CC" w:rsidRDefault="003136CC" w:rsidP="00CE7533">
      <w:pPr>
        <w:shd w:val="clear" w:color="auto" w:fill="FFFFFF"/>
        <w:rPr>
          <w:rFonts w:ascii="Source Sans Pro" w:hAnsi="Source Sans Pro"/>
          <w:color w:val="000000"/>
          <w:sz w:val="21"/>
          <w:szCs w:val="21"/>
        </w:rPr>
      </w:pPr>
    </w:p>
    <w:p w14:paraId="616CE180" w14:textId="455700EA" w:rsidR="003136CC" w:rsidRPr="00F026D5" w:rsidRDefault="003136CC" w:rsidP="00F026D5">
      <w:pPr>
        <w:shd w:val="clear" w:color="auto" w:fill="FFFFFF"/>
        <w:rPr>
          <w:rFonts w:ascii="Source Sans Pro" w:hAnsi="Source Sans Pro"/>
          <w:color w:val="000000"/>
          <w:sz w:val="21"/>
          <w:szCs w:val="21"/>
        </w:rPr>
      </w:pPr>
      <w:r w:rsidRPr="00F026D5">
        <w:rPr>
          <w:rFonts w:ascii="Source Sans Pro" w:hAnsi="Source Sans Pro"/>
          <w:color w:val="000000"/>
          <w:sz w:val="21"/>
          <w:szCs w:val="21"/>
        </w:rPr>
        <w:t>It complements</w:t>
      </w:r>
      <w:r>
        <w:rPr>
          <w:rFonts w:ascii="Source Sans Pro" w:hAnsi="Source Sans Pro"/>
          <w:color w:val="000000"/>
          <w:sz w:val="21"/>
          <w:szCs w:val="21"/>
        </w:rPr>
        <w:t xml:space="preserve"> </w:t>
      </w:r>
      <w:r w:rsidRPr="00F026D5">
        <w:rPr>
          <w:rFonts w:ascii="Source Sans Pro" w:hAnsi="Source Sans Pro"/>
          <w:color w:val="000000"/>
          <w:sz w:val="21"/>
          <w:szCs w:val="21"/>
        </w:rPr>
        <w:t>a review of interventions to improve prescribing of antibiotics</w:t>
      </w:r>
      <w:r>
        <w:rPr>
          <w:rFonts w:ascii="Source Sans Pro" w:hAnsi="Source Sans Pro"/>
          <w:color w:val="000000"/>
          <w:sz w:val="21"/>
          <w:szCs w:val="21"/>
        </w:rPr>
        <w:t xml:space="preserve"> </w:t>
      </w:r>
      <w:r w:rsidRPr="00F026D5">
        <w:rPr>
          <w:rFonts w:ascii="Source Sans Pro" w:hAnsi="Source Sans Pro"/>
          <w:color w:val="000000"/>
          <w:sz w:val="21"/>
          <w:szCs w:val="21"/>
        </w:rPr>
        <w:t>to patients in ambulatory care (Arnold 2005).</w:t>
      </w:r>
    </w:p>
    <w:p w14:paraId="4E392E68" w14:textId="77777777" w:rsidR="003136CC" w:rsidRDefault="003136CC" w:rsidP="00CE7533">
      <w:pPr>
        <w:shd w:val="clear" w:color="auto" w:fill="FFFFFF"/>
        <w:rPr>
          <w:rFonts w:ascii="Source Sans Pro" w:hAnsi="Source Sans Pro"/>
          <w:color w:val="000000"/>
          <w:sz w:val="21"/>
          <w:szCs w:val="21"/>
        </w:rPr>
      </w:pPr>
    </w:p>
    <w:p w14:paraId="1CFAAB10" w14:textId="77777777" w:rsidR="003136CC" w:rsidRDefault="003136CC" w:rsidP="00CE7533">
      <w:pPr>
        <w:shd w:val="clear" w:color="auto" w:fill="FFFFFF"/>
        <w:spacing w:line="300" w:lineRule="atLeast"/>
        <w:rPr>
          <w:rFonts w:ascii="Source Sans Pro" w:hAnsi="Source Sans Pro"/>
          <w:color w:val="002D64"/>
          <w:sz w:val="21"/>
          <w:szCs w:val="21"/>
        </w:rPr>
      </w:pPr>
    </w:p>
    <w:p w14:paraId="5781385D" w14:textId="77777777" w:rsidR="003136CC" w:rsidRDefault="003136CC" w:rsidP="00CE7533">
      <w:pPr>
        <w:pStyle w:val="CommentText"/>
      </w:pPr>
    </w:p>
  </w:comment>
  <w:comment w:id="14" w:author="Nandi" w:date="2018-11-27T12:21:00Z" w:initials="N">
    <w:p w14:paraId="135C206E" w14:textId="77777777" w:rsidR="003136CC" w:rsidRDefault="003136CC" w:rsidP="00CE7533">
      <w:pPr>
        <w:pStyle w:val="CommentText"/>
      </w:pPr>
      <w:r>
        <w:rPr>
          <w:rStyle w:val="CommentReference"/>
        </w:rPr>
        <w:annotationRef/>
      </w:r>
      <w:r>
        <w:t>Not sure which terms are preferred. Residents in US, registrars in UK, so thought trainees would suffice for all</w:t>
      </w:r>
    </w:p>
  </w:comment>
  <w:comment w:id="15" w:author="Nandi" w:date="2018-07-27T11:06:00Z" w:initials="N">
    <w:p w14:paraId="5054CADE" w14:textId="77777777" w:rsidR="003136CC" w:rsidRDefault="003136CC" w:rsidP="00CE7533">
      <w:pPr>
        <w:pStyle w:val="CommentText"/>
      </w:pPr>
      <w:r>
        <w:rPr>
          <w:rStyle w:val="CommentReference"/>
        </w:rPr>
        <w:annotationRef/>
      </w:r>
      <w:r>
        <w:t>Sarah to generate this</w:t>
      </w:r>
    </w:p>
  </w:comment>
  <w:comment w:id="16" w:author="Nandi" w:date="2018-11-27T12:45:00Z" w:initials="N">
    <w:p w14:paraId="5FF7753F" w14:textId="77777777" w:rsidR="003136CC" w:rsidRDefault="003136CC" w:rsidP="00CE7533">
      <w:pPr>
        <w:pStyle w:val="CommentText"/>
      </w:pPr>
      <w:r>
        <w:rPr>
          <w:rStyle w:val="CommentReference"/>
        </w:rPr>
        <w:annotationRef/>
      </w:r>
      <w:r>
        <w:t xml:space="preserve">Could remove study names here? </w:t>
      </w:r>
    </w:p>
  </w:comment>
  <w:comment w:id="17" w:author="Nandi" w:date="2018-11-27T12:45:00Z" w:initials="N">
    <w:p w14:paraId="3359E07B" w14:textId="77777777" w:rsidR="003136CC" w:rsidRDefault="003136CC" w:rsidP="00CE7533">
      <w:pPr>
        <w:pStyle w:val="CommentText"/>
      </w:pPr>
      <w:r>
        <w:rPr>
          <w:rStyle w:val="CommentReference"/>
        </w:rPr>
        <w:annotationRef/>
      </w:r>
      <w:r>
        <w:t>Could remove?</w:t>
      </w:r>
    </w:p>
  </w:comment>
  <w:comment w:id="18" w:author="Nandi" w:date="2018-11-29T13:52:00Z" w:initials="N">
    <w:p w14:paraId="5D9F14BF" w14:textId="7CB2F7BA" w:rsidR="003136CC" w:rsidRDefault="003136CC">
      <w:pPr>
        <w:pStyle w:val="CommentText"/>
      </w:pPr>
      <w:r>
        <w:rPr>
          <w:rStyle w:val="CommentReference"/>
        </w:rPr>
        <w:annotationRef/>
      </w:r>
      <w:r>
        <w:t xml:space="preserve">The authors don’t really have text on this so I transposed this from their Table 1 which is only referred to later in the methods. However, they then only use enablement or restriction or a combination of the 2 to classify in the review itself. </w:t>
      </w:r>
    </w:p>
  </w:comment>
  <w:comment w:id="19" w:author="Nandi" w:date="2018-11-29T14:01:00Z" w:initials="N">
    <w:p w14:paraId="640FB4E4" w14:textId="435FC2B9" w:rsidR="003136CC" w:rsidRDefault="003136CC">
      <w:pPr>
        <w:pStyle w:val="CommentText"/>
      </w:pPr>
      <w:r>
        <w:rPr>
          <w:rStyle w:val="CommentReference"/>
        </w:rPr>
        <w:annotationRef/>
      </w:r>
      <w:r>
        <w:t>Think this can be removed? This is where very clear guidance on what study designs are and what the nomenclature is (at least for CRs is) will be helpful. A drop-down/pop-up list would be ideal.</w:t>
      </w:r>
    </w:p>
    <w:p w14:paraId="110336F3" w14:textId="79EFD507" w:rsidR="003136CC" w:rsidRDefault="003136CC">
      <w:pPr>
        <w:pStyle w:val="CommentText"/>
      </w:pPr>
      <w:r>
        <w:t>I differentiated here between RCTs, non-randomised comparative studies and non-comparative studies</w:t>
      </w:r>
    </w:p>
  </w:comment>
  <w:comment w:id="20" w:author="Nandi" w:date="2018-11-29T14:06:00Z" w:initials="N">
    <w:p w14:paraId="04655C9D" w14:textId="6C5CBC74" w:rsidR="003136CC" w:rsidRDefault="003136CC">
      <w:pPr>
        <w:pStyle w:val="CommentText"/>
      </w:pPr>
      <w:r>
        <w:rPr>
          <w:rStyle w:val="CommentReference"/>
        </w:rPr>
        <w:annotationRef/>
      </w:r>
      <w:r>
        <w:t>I think this section is poorly worded given the table and framework and their attempt later to distill each intervention to restriction or enablement. I have left it as is but am happy to try make it clearer if you prefer me to. It should match the background better.</w:t>
      </w:r>
    </w:p>
  </w:comment>
  <w:comment w:id="21" w:author="Nandi" w:date="2018-09-11T08:40:00Z" w:initials="N">
    <w:p w14:paraId="2104B834" w14:textId="2C968847" w:rsidR="003136CC" w:rsidRDefault="003136CC">
      <w:pPr>
        <w:pStyle w:val="CommentText"/>
      </w:pPr>
      <w:r>
        <w:rPr>
          <w:rStyle w:val="CommentReference"/>
        </w:rPr>
        <w:annotationRef/>
      </w:r>
      <w:r>
        <w:t>Sarah to link to final SoF</w:t>
      </w:r>
    </w:p>
  </w:comment>
  <w:comment w:id="22" w:author="Nandi" w:date="2018-09-25T11:31:00Z" w:initials="N">
    <w:p w14:paraId="42CE09A8" w14:textId="6204F5EF" w:rsidR="003136CC" w:rsidRDefault="003136CC">
      <w:pPr>
        <w:pStyle w:val="CommentText"/>
      </w:pPr>
      <w:r>
        <w:rPr>
          <w:rStyle w:val="CommentReference"/>
        </w:rPr>
        <w:annotationRef/>
      </w:r>
      <w:r>
        <w:t>Sarah to link</w:t>
      </w:r>
    </w:p>
  </w:comment>
  <w:comment w:id="23" w:author="Nandi" w:date="2018-09-25T11:31:00Z" w:initials="N">
    <w:p w14:paraId="735BCA3B" w14:textId="3C999AE4" w:rsidR="003136CC" w:rsidRDefault="003136CC">
      <w:pPr>
        <w:pStyle w:val="CommentText"/>
      </w:pPr>
      <w:r>
        <w:rPr>
          <w:rStyle w:val="CommentReference"/>
        </w:rPr>
        <w:annotationRef/>
      </w:r>
      <w:r>
        <w:t>Sarah to link</w:t>
      </w:r>
    </w:p>
  </w:comment>
  <w:comment w:id="24" w:author="Nandi" w:date="2018-11-08T14:40:00Z" w:initials="N">
    <w:p w14:paraId="5B224D07" w14:textId="1740B4A3" w:rsidR="003136CC" w:rsidRDefault="003136CC">
      <w:pPr>
        <w:pStyle w:val="CommentText"/>
      </w:pPr>
      <w:r>
        <w:rPr>
          <w:rStyle w:val="CommentReference"/>
        </w:rPr>
        <w:annotationRef/>
      </w:r>
      <w:r>
        <w:t>Sarah, this used to be to an Appendix link but I changed it. Do you want to be more specific? Sections 3 – 7?</w:t>
      </w:r>
    </w:p>
  </w:comment>
  <w:comment w:id="25" w:author="Nandi" w:date="2018-12-04T09:39:00Z" w:initials="N">
    <w:p w14:paraId="6C9416C7" w14:textId="2A463197" w:rsidR="003136CC" w:rsidRDefault="003136CC">
      <w:pPr>
        <w:pStyle w:val="CommentText"/>
      </w:pPr>
      <w:r>
        <w:rPr>
          <w:rStyle w:val="CommentReference"/>
        </w:rPr>
        <w:annotationRef/>
      </w:r>
      <w:r>
        <w:t>This is definitely one of the more challenging parts of formatting as this information is not consistently reported or available in one place so we need firm guidance here as to what we want to see</w:t>
      </w:r>
    </w:p>
  </w:comment>
  <w:comment w:id="26" w:author="Nandi" w:date="2018-12-04T08:32:00Z" w:initials="N">
    <w:p w14:paraId="0C5729B9" w14:textId="2EA7B1FD" w:rsidR="003136CC" w:rsidRDefault="003136CC">
      <w:pPr>
        <w:pStyle w:val="CommentText"/>
      </w:pPr>
      <w:r>
        <w:rPr>
          <w:rStyle w:val="CommentReference"/>
        </w:rPr>
        <w:annotationRef/>
      </w:r>
      <w:r>
        <w:t>Is this too much detail? They don’t seem to enumerate the studies per the types of interventions anywhere.</w:t>
      </w:r>
    </w:p>
  </w:comment>
  <w:comment w:id="27" w:author="Nandi" w:date="2018-12-04T09:40:00Z" w:initials="N">
    <w:p w14:paraId="48996113" w14:textId="7F872E05" w:rsidR="003136CC" w:rsidRDefault="003136CC">
      <w:pPr>
        <w:pStyle w:val="CommentText"/>
      </w:pPr>
      <w:r>
        <w:rPr>
          <w:rStyle w:val="CommentReference"/>
        </w:rPr>
        <w:annotationRef/>
      </w:r>
      <w:r>
        <w:t>I don’t have the overall number of participants for the non RCT studies but I guess the focus here is on effectiveness</w:t>
      </w:r>
    </w:p>
  </w:comment>
  <w:comment w:id="28" w:author="Nandi" w:date="2018-12-04T09:41:00Z" w:initials="N">
    <w:p w14:paraId="0F0FCECC" w14:textId="3345A726" w:rsidR="003136CC" w:rsidRDefault="003136CC">
      <w:pPr>
        <w:pStyle w:val="CommentText"/>
      </w:pPr>
      <w:r>
        <w:rPr>
          <w:rStyle w:val="CommentReference"/>
        </w:rPr>
        <w:annotationRef/>
      </w:r>
      <w:r>
        <w:t>Here I have said ‘TRIALS’ I have not used abbrevations anywhere as per Andy’s instructions but we could perhaps consider it here. We could show the number of trials and non-trials in brackets esp for the secondary outcomes. Please advise if this is more info than you would like for this table. Perhaps this table should focus specifically on interventional studies?</w:t>
      </w:r>
    </w:p>
  </w:comment>
  <w:comment w:id="29" w:author="Nandi" w:date="2018-12-05T11:10:00Z" w:initials="N">
    <w:p w14:paraId="78EF516F" w14:textId="385BD51A" w:rsidR="003136CC" w:rsidRDefault="003136CC">
      <w:pPr>
        <w:pStyle w:val="CommentText"/>
      </w:pPr>
      <w:r>
        <w:rPr>
          <w:rStyle w:val="CommentReference"/>
        </w:rPr>
        <w:annotationRef/>
      </w:r>
      <w:r>
        <w:t>Newton, I could not find these, can you?</w:t>
      </w:r>
    </w:p>
  </w:comment>
  <w:comment w:id="30" w:author="Nandi" w:date="2018-12-04T10:28:00Z" w:initials="N">
    <w:p w14:paraId="66AD20C9" w14:textId="792E97CE" w:rsidR="003136CC" w:rsidRDefault="003136CC">
      <w:pPr>
        <w:pStyle w:val="CommentText"/>
      </w:pPr>
      <w:r>
        <w:rPr>
          <w:rStyle w:val="CommentReference"/>
        </w:rPr>
        <w:annotationRef/>
      </w:r>
      <w:r>
        <w:t>Sarah, this one is by outcome. So if there is only 1 comparison it can be by outcome as per e-cig. If it’s got multiple comparisons, it needs to be organised by comparison.</w:t>
      </w:r>
    </w:p>
  </w:comment>
  <w:comment w:id="31" w:author="Sarah Rosenbaum" w:date="2018-07-04T15:34:00Z" w:initials="SR">
    <w:p w14:paraId="3D4E6AAD" w14:textId="77777777" w:rsidR="003136CC" w:rsidRDefault="003136CC" w:rsidP="00BC1AF4">
      <w:pPr>
        <w:pStyle w:val="CommentText"/>
      </w:pPr>
      <w:r>
        <w:rPr>
          <w:rStyle w:val="CommentReference"/>
        </w:rPr>
        <w:annotationRef/>
      </w:r>
      <w:r>
        <w:t>Note to IT: Characteristics of included studies should be able to be sorted according to comparison, so we have the option to generate one for each comparison.</w:t>
      </w:r>
    </w:p>
    <w:p w14:paraId="045F4758" w14:textId="77777777" w:rsidR="003136CC" w:rsidRDefault="003136CC" w:rsidP="00BC1AF4">
      <w:pPr>
        <w:pStyle w:val="CommentText"/>
      </w:pPr>
      <w:r>
        <w:t>e.g. This link would show a characterstics table of studies included in this comparison.</w:t>
      </w:r>
    </w:p>
    <w:p w14:paraId="4529C484" w14:textId="6E64CCE0" w:rsidR="003136CC" w:rsidRDefault="003136CC" w:rsidP="00BC1AF4">
      <w:pPr>
        <w:pStyle w:val="CommentText"/>
      </w:pPr>
      <w:r>
        <w:t>NOTE TOO THAT MY LINKS ARE TO THE ANALYSIS NUMBERS IN MY VERSION, NOT THE ORIGINAL REVIEW</w:t>
      </w:r>
    </w:p>
  </w:comment>
  <w:comment w:id="32" w:author="Nandi" w:date="2018-12-05T09:43:00Z" w:initials="N">
    <w:p w14:paraId="01E7F985" w14:textId="1EAF7FEB" w:rsidR="003136CC" w:rsidRDefault="003136CC">
      <w:pPr>
        <w:pStyle w:val="CommentText"/>
      </w:pPr>
      <w:r>
        <w:rPr>
          <w:rStyle w:val="CommentReference"/>
        </w:rPr>
        <w:annotationRef/>
      </w:r>
      <w:r>
        <w:t>Do we want to add in the number of trials here?</w:t>
      </w:r>
    </w:p>
  </w:comment>
  <w:comment w:id="33" w:author="Nandi" w:date="2018-12-05T15:26:00Z" w:initials="N">
    <w:p w14:paraId="5D853506" w14:textId="6C272ABD" w:rsidR="003136CC" w:rsidRDefault="003136CC">
      <w:pPr>
        <w:pStyle w:val="CommentText"/>
      </w:pPr>
      <w:r>
        <w:rPr>
          <w:rStyle w:val="CommentReference"/>
        </w:rPr>
        <w:annotationRef/>
      </w:r>
      <w:r>
        <w:t>Sarah, where will these figures go – after analysis as a separate section of the ADDITIONAL DETAILS?</w:t>
      </w:r>
    </w:p>
  </w:comment>
  <w:comment w:id="34" w:author="Nandi" w:date="2018-12-05T15:31:00Z" w:initials="N">
    <w:p w14:paraId="63632ACB" w14:textId="020BB526" w:rsidR="003136CC" w:rsidRDefault="003136CC" w:rsidP="00EA28C8">
      <w:pPr>
        <w:pStyle w:val="CommentText"/>
      </w:pPr>
      <w:r>
        <w:rPr>
          <w:rStyle w:val="CommentReference"/>
        </w:rPr>
        <w:annotationRef/>
      </w:r>
      <w:r>
        <w:t>They include these forest plots in the text as figures but not as analyses. As they are plots I would prefer to add them into the Analysis 1 section. Please let me know if you agree. It is a sub-group of a sub-group</w:t>
      </w:r>
      <w:r w:rsidR="0061779B">
        <w:t xml:space="preserve"> however so would appear as Analysis 1.4 and 1.5</w:t>
      </w:r>
      <w:r>
        <w:t xml:space="preserve">. </w:t>
      </w:r>
    </w:p>
  </w:comment>
  <w:comment w:id="35" w:author="Nandi" w:date="2018-12-05T09:47:00Z" w:initials="N">
    <w:p w14:paraId="61E7DE7F" w14:textId="6788E33C" w:rsidR="003136CC" w:rsidRDefault="003136CC">
      <w:pPr>
        <w:pStyle w:val="CommentText"/>
      </w:pPr>
      <w:r>
        <w:rPr>
          <w:rStyle w:val="CommentReference"/>
        </w:rPr>
        <w:annotationRef/>
      </w:r>
      <w:r>
        <w:t>I’m never sure if we should rather report this with negatives. I see it could be understood from the sentence but the Mean = -1.95 and the CI is -2.22 to -1.67. Do you think it is confusing to have positives as the authors have done given that the positives in the CI above are indeed positives and now we have positives Cis, which are actually -ve</w:t>
      </w:r>
    </w:p>
  </w:comment>
  <w:comment w:id="36" w:author="Nandi" w:date="2018-12-05T09:51:00Z" w:initials="N">
    <w:p w14:paraId="4B63BB27" w14:textId="328E1397" w:rsidR="003136CC" w:rsidRDefault="003136CC">
      <w:pPr>
        <w:pStyle w:val="CommentText"/>
      </w:pPr>
      <w:r>
        <w:rPr>
          <w:rStyle w:val="CommentReference"/>
        </w:rPr>
        <w:annotationRef/>
      </w:r>
      <w:r>
        <w:t>There is guidance somewhere that authors should try to interpret the SMD as large or small at minimum. Shall we leave this as is or try to interpret further acc to rules of thumb?</w:t>
      </w:r>
    </w:p>
  </w:comment>
  <w:comment w:id="37" w:author="Nandi" w:date="2018-12-05T09:50:00Z" w:initials="N">
    <w:p w14:paraId="4545354A" w14:textId="435C829A" w:rsidR="003136CC" w:rsidRDefault="003136CC">
      <w:pPr>
        <w:pStyle w:val="CommentText"/>
      </w:pPr>
      <w:r>
        <w:rPr>
          <w:rStyle w:val="CommentReference"/>
        </w:rPr>
        <w:annotationRef/>
      </w:r>
      <w:r>
        <w:t>Or standardised mean difference of -0.25</w:t>
      </w:r>
    </w:p>
  </w:comment>
  <w:comment w:id="38" w:author="Nandi" w:date="2018-12-05T10:09:00Z" w:initials="N">
    <w:p w14:paraId="0E20C5B5" w14:textId="6A0D4D80" w:rsidR="003136CC" w:rsidRDefault="003136CC">
      <w:pPr>
        <w:pStyle w:val="CommentText"/>
      </w:pPr>
      <w:r>
        <w:rPr>
          <w:rStyle w:val="CommentReference"/>
        </w:rPr>
        <w:annotationRef/>
      </w:r>
      <w:r>
        <w:t>The authors present their adverse effects 1</w:t>
      </w:r>
      <w:r w:rsidRPr="003F52C2">
        <w:rPr>
          <w:vertAlign w:val="superscript"/>
        </w:rPr>
        <w:t>st</w:t>
      </w:r>
      <w:r>
        <w:t xml:space="preserve"> by RCT (reporting all outcomes) and then again by observational data. I did it by outcome and included all the results from both RCTS and obs studies relevant to that outcome– see which you prefer. I think my way fits better tbh</w:t>
      </w:r>
    </w:p>
  </w:comment>
  <w:comment w:id="39" w:author="Nandi" w:date="2018-12-05T14:47:00Z" w:initials="N">
    <w:p w14:paraId="62C624B9" w14:textId="2BA047AB" w:rsidR="003136CC" w:rsidRDefault="003136CC">
      <w:pPr>
        <w:pStyle w:val="CommentText"/>
      </w:pPr>
      <w:r>
        <w:rPr>
          <w:rStyle w:val="CommentReference"/>
        </w:rPr>
        <w:annotationRef/>
      </w:r>
      <w:r>
        <w:t>Can we discuss how to report this– these ITS results suggest the opposite to the RCTs but are very indirect given that it is for all people in the hospital not only those who were targets of the intervention. Also please look at the SOF comments for Mortality as the text re the ITS studies is cut off but I assume they were going to caution the findings of the RCTs</w:t>
      </w:r>
    </w:p>
  </w:comment>
  <w:comment w:id="40" w:author="Nandi" w:date="2018-12-05T11:19:00Z" w:initials="N">
    <w:p w14:paraId="1C7304DB" w14:textId="79E0575D" w:rsidR="003136CC" w:rsidRDefault="003136CC">
      <w:pPr>
        <w:pStyle w:val="CommentText"/>
      </w:pPr>
      <w:r>
        <w:rPr>
          <w:rStyle w:val="CommentReference"/>
        </w:rPr>
        <w:annotationRef/>
      </w:r>
      <w:r>
        <w:t>There are 2 cohort studies in the table but only Saker has a CI. The other one is -0.5days without a CI. Should we report it too?</w:t>
      </w:r>
    </w:p>
  </w:comment>
  <w:comment w:id="41" w:author="Nandi" w:date="2018-12-05T10:52:00Z" w:initials="N">
    <w:p w14:paraId="61735CDD" w14:textId="19931E93" w:rsidR="003136CC" w:rsidRDefault="003136CC">
      <w:pPr>
        <w:pStyle w:val="CommentText"/>
      </w:pPr>
      <w:r>
        <w:rPr>
          <w:rStyle w:val="CommentReference"/>
        </w:rPr>
        <w:annotationRef/>
      </w:r>
      <w:r>
        <w:rPr>
          <w:noProof/>
        </w:rPr>
        <w:t>They report these together in the SoF. We could divide up as per my schema above but then it doesn’t fit the SoF which assessed them together as LOW</w:t>
      </w:r>
    </w:p>
  </w:comment>
  <w:comment w:id="42" w:author="Nandi" w:date="2018-12-05T11:13:00Z" w:initials="N">
    <w:p w14:paraId="24A95E9F" w14:textId="1038F19C" w:rsidR="003136CC" w:rsidRDefault="003136CC">
      <w:pPr>
        <w:pStyle w:val="CommentText"/>
      </w:pPr>
      <w:r>
        <w:rPr>
          <w:rStyle w:val="CommentReference"/>
        </w:rPr>
        <w:annotationRef/>
      </w:r>
      <w:r>
        <w:t>For the cohort data, the estimates are hidden away in Table 5. Winters 2010 is a cohort with an OR = 1.5 (1.2 to 1.8) for risk of 1-hour delay in time to 1</w:t>
      </w:r>
      <w:r w:rsidRPr="00C5711D">
        <w:rPr>
          <w:vertAlign w:val="superscript"/>
        </w:rPr>
        <w:t>st</w:t>
      </w:r>
      <w:r>
        <w:t xml:space="preserve"> dose and OR = 1.8 (1.4 to 2.2) for 2 hour-delay. LaRosa is a cross-sectional study which looked at % of inappropriate order 10 to 11 pm versus 9 to 10pm and found a difference of -23,.7% (-31.8% to -15.5%). I don’t think we should report these here in the text but may link to them in tables. Please advise. Where should these tables go?</w:t>
      </w:r>
    </w:p>
  </w:comment>
  <w:comment w:id="43" w:author="Nandi" w:date="2018-12-05T11:22:00Z" w:initials="N">
    <w:p w14:paraId="546B29BC" w14:textId="251C850E" w:rsidR="003136CC" w:rsidRDefault="003136CC">
      <w:pPr>
        <w:pStyle w:val="CommentText"/>
      </w:pPr>
      <w:r>
        <w:rPr>
          <w:rStyle w:val="CommentReference"/>
        </w:rPr>
        <w:annotationRef/>
      </w:r>
      <w:r>
        <w:t>I can’t find this quantified or reported in any tables. I am only including these ones because they are in the SOF.</w:t>
      </w:r>
    </w:p>
  </w:comment>
  <w:comment w:id="44" w:author="Nandi" w:date="2018-12-05T15:59:00Z" w:initials="N">
    <w:p w14:paraId="3BB4B3E9" w14:textId="6A46AEBA" w:rsidR="003136CC" w:rsidRDefault="003136CC">
      <w:pPr>
        <w:pStyle w:val="CommentText"/>
      </w:pPr>
      <w:r>
        <w:rPr>
          <w:rStyle w:val="CommentReference"/>
        </w:rPr>
        <w:annotationRef/>
      </w:r>
      <w:r>
        <w:t>This is direct text from the review</w:t>
      </w:r>
    </w:p>
  </w:comment>
  <w:comment w:id="45" w:author="Nandi" w:date="2018-12-05T15:00:00Z" w:initials="N">
    <w:p w14:paraId="40733D03" w14:textId="5DDAB080" w:rsidR="003136CC" w:rsidRDefault="003136CC">
      <w:pPr>
        <w:pStyle w:val="CommentText"/>
      </w:pPr>
      <w:r>
        <w:rPr>
          <w:rStyle w:val="CommentReference"/>
        </w:rPr>
        <w:annotationRef/>
      </w:r>
      <w:r>
        <w:t xml:space="preserve">I don’t understand where these figures come from i.e if they are pooled or from single studies. It is not clear (to me anyway) in Tables 8 or 9 either. </w:t>
      </w:r>
    </w:p>
    <w:p w14:paraId="19D4D7DA" w14:textId="62A67E0A" w:rsidR="003136CC" w:rsidRDefault="003136CC">
      <w:pPr>
        <w:pStyle w:val="CommentText"/>
      </w:pPr>
      <w:r>
        <w:t>Also in the abstract it states that this is low-certainty evidence but there is no GRADE table on this. Perhaps it is simply because they are ITS studies.</w:t>
      </w:r>
    </w:p>
  </w:comment>
  <w:comment w:id="46" w:author="Nandi" w:date="2018-12-06T09:33:00Z" w:initials="N">
    <w:p w14:paraId="7C94E993" w14:textId="44569283" w:rsidR="003136CC" w:rsidRDefault="003136CC">
      <w:pPr>
        <w:pStyle w:val="CommentText"/>
      </w:pPr>
      <w:r>
        <w:rPr>
          <w:rStyle w:val="CommentReference"/>
        </w:rPr>
        <w:annotationRef/>
      </w:r>
      <w:r>
        <w:t>Could delete this from the authors text as somewhat speculative</w:t>
      </w:r>
    </w:p>
  </w:comment>
  <w:comment w:id="59" w:author="Nandi" w:date="2018-12-06T10:20:00Z" w:initials="N">
    <w:p w14:paraId="67D507B9" w14:textId="1BF8AE27" w:rsidR="003136CC" w:rsidRDefault="003136CC">
      <w:pPr>
        <w:pStyle w:val="CommentText"/>
      </w:pPr>
      <w:r>
        <w:rPr>
          <w:rStyle w:val="CommentReference"/>
        </w:rPr>
        <w:annotationRef/>
      </w:r>
      <w:r>
        <w:t>Here we see a problem – the heading says agreements and disagreements with other studies or reviews, but this is specific to reviews. We need to decide how to head these columns as this review mentions other stand-alone studies</w:t>
      </w:r>
    </w:p>
  </w:comment>
  <w:comment w:id="107" w:author="Nandi" w:date="2018-12-06T10:36:00Z" w:initials="N">
    <w:p w14:paraId="0328C2D0" w14:textId="70E1CBB4" w:rsidR="003136CC" w:rsidRDefault="003136CC">
      <w:pPr>
        <w:pStyle w:val="CommentText"/>
      </w:pPr>
      <w:r>
        <w:rPr>
          <w:rStyle w:val="CommentReference"/>
        </w:rPr>
        <w:annotationRef/>
      </w:r>
      <w:r>
        <w:t>THE review authors critique this review analysis and the studies included. This table does not really allow for that – do we want it to?</w:t>
      </w:r>
    </w:p>
  </w:comment>
  <w:comment w:id="109" w:author="Nandi" w:date="2018-12-06T10:49:00Z" w:initials="N">
    <w:p w14:paraId="59833ACD" w14:textId="62EBF1CA" w:rsidR="003136CC" w:rsidRDefault="003136CC">
      <w:pPr>
        <w:pStyle w:val="CommentText"/>
      </w:pPr>
      <w:r>
        <w:rPr>
          <w:rStyle w:val="CommentReference"/>
        </w:rPr>
        <w:annotationRef/>
      </w:r>
      <w:r>
        <w:t>The authors state this and reference another review, I am not sure it is really their implications though. Can remove</w:t>
      </w:r>
    </w:p>
  </w:comment>
  <w:comment w:id="110" w:author="Nandi" w:date="2018-12-06T10:50:00Z" w:initials="N">
    <w:p w14:paraId="27D6D62B" w14:textId="165170A8" w:rsidR="003136CC" w:rsidRDefault="003136CC">
      <w:pPr>
        <w:pStyle w:val="CommentText"/>
      </w:pPr>
      <w:r>
        <w:rPr>
          <w:rStyle w:val="CommentReference"/>
        </w:rPr>
        <w:annotationRef/>
      </w:r>
      <w:r>
        <w:t xml:space="preserve">I am not sure this comes out of their review although it is implicit in the implementation </w:t>
      </w:r>
    </w:p>
  </w:comment>
  <w:comment w:id="111" w:author="Nandi" w:date="2018-12-06T10:54:00Z" w:initials="N">
    <w:p w14:paraId="342126C5" w14:textId="5AB63242" w:rsidR="003136CC" w:rsidRDefault="003136CC">
      <w:pPr>
        <w:pStyle w:val="CommentText"/>
      </w:pPr>
      <w:r>
        <w:rPr>
          <w:rStyle w:val="CommentReference"/>
        </w:rPr>
        <w:annotationRef/>
      </w:r>
      <w:r>
        <w:t>I am inferring this from their statement that they couldn’t do this because they only had single studies. It’s not entirely clear what they mean. We could say no further reviews of RCTs?</w:t>
      </w:r>
    </w:p>
  </w:comment>
  <w:comment w:id="112" w:author="Nandi" w:date="2018-08-21T09:14:00Z" w:initials="N">
    <w:p w14:paraId="6A8BDE49" w14:textId="26B7BC92" w:rsidR="003136CC" w:rsidRDefault="003136CC">
      <w:pPr>
        <w:pStyle w:val="CommentText"/>
      </w:pPr>
      <w:r>
        <w:rPr>
          <w:rStyle w:val="CommentReference"/>
        </w:rPr>
        <w:annotationRef/>
      </w:r>
      <w:r>
        <w:t>Sarah I added the italics, you didn’t have them so please remove if doesn’t fit your template</w:t>
      </w:r>
    </w:p>
  </w:comment>
  <w:comment w:id="113" w:author="Nandi" w:date="2018-11-29T15:15:00Z" w:initials="N">
    <w:p w14:paraId="749659AE" w14:textId="71DBF7C7" w:rsidR="003136CC" w:rsidRDefault="003136CC">
      <w:pPr>
        <w:pStyle w:val="CommentText"/>
      </w:pPr>
      <w:r>
        <w:rPr>
          <w:rStyle w:val="CommentReference"/>
        </w:rPr>
        <w:annotationRef/>
      </w:r>
      <w:r>
        <w:t>Sarah, a potential important difference for this review in the format. There is no NOTES section anymore in the Table of included studies. So this would need to be incorporated in some way – and it means we should probably delete this section.</w:t>
      </w:r>
    </w:p>
  </w:comment>
  <w:comment w:id="114" w:author="Nandi" w:date="2018-11-29T15:16:00Z" w:initials="N">
    <w:p w14:paraId="776AF576" w14:textId="4876019E" w:rsidR="003136CC" w:rsidRDefault="003136CC">
      <w:pPr>
        <w:pStyle w:val="CommentText"/>
      </w:pPr>
      <w:r>
        <w:rPr>
          <w:rStyle w:val="CommentReference"/>
        </w:rPr>
        <w:annotationRef/>
      </w:r>
      <w:r>
        <w:t>Also an issue as these are not included in the ROB traffic light image then (it appears empty for these studies). These are an add-on design which may not usually appear in a review (although perhaps are planned to in the future). So we need to consider how to deal with it. In truth, the ROB section can be expanded and customised for these types of studies too.</w:t>
      </w:r>
    </w:p>
  </w:comment>
  <w:comment w:id="115" w:author="Nandi" w:date="2018-11-29T15:33:00Z" w:initials="N">
    <w:p w14:paraId="37ED3249" w14:textId="2A4D4168" w:rsidR="003136CC" w:rsidRDefault="003136CC">
      <w:pPr>
        <w:pStyle w:val="CommentText"/>
      </w:pPr>
      <w:r>
        <w:rPr>
          <w:rStyle w:val="CommentReference"/>
        </w:rPr>
        <w:annotationRef/>
      </w:r>
      <w:r>
        <w:t>At this point the authors have a heading about Assessment of reporting bias which is in REVMAN but is really captured under the full ROB section so I don’t think it should be added in here at this stage?</w:t>
      </w:r>
    </w:p>
  </w:comment>
  <w:comment w:id="116" w:author="Nandi" w:date="2018-12-04T08:04:00Z" w:initials="N">
    <w:p w14:paraId="6F506D24" w14:textId="45126586" w:rsidR="003136CC" w:rsidRDefault="003136CC">
      <w:pPr>
        <w:pStyle w:val="CommentText"/>
      </w:pPr>
      <w:r>
        <w:rPr>
          <w:rStyle w:val="CommentReference"/>
        </w:rPr>
        <w:annotationRef/>
      </w:r>
      <w:r>
        <w:t>Do we also want to say how many were in the quantitative analysis? It is very hard to unpick the numbers from their reporting.</w:t>
      </w:r>
    </w:p>
  </w:comment>
  <w:comment w:id="117" w:author="Nandi" w:date="2018-12-03T16:38:00Z" w:initials="N">
    <w:p w14:paraId="062E747C" w14:textId="4AC15412" w:rsidR="003136CC" w:rsidRDefault="003136CC">
      <w:pPr>
        <w:pStyle w:val="CommentText"/>
      </w:pPr>
      <w:r>
        <w:rPr>
          <w:rStyle w:val="CommentReference"/>
        </w:rPr>
        <w:annotationRef/>
      </w:r>
      <w:r>
        <w:t>NO space on table to report funding speficially. If we want it, we need to tell authors where to place it</w:t>
      </w:r>
    </w:p>
  </w:comment>
  <w:comment w:id="118" w:author="Nandi" w:date="2018-12-03T16:53:00Z" w:initials="N">
    <w:p w14:paraId="386384D2" w14:textId="12743F9A" w:rsidR="003136CC" w:rsidRDefault="003136CC">
      <w:pPr>
        <w:pStyle w:val="CommentText"/>
      </w:pPr>
      <w:r>
        <w:rPr>
          <w:rStyle w:val="CommentReference"/>
        </w:rPr>
        <w:annotationRef/>
      </w:r>
      <w:r>
        <w:t>Sarah, perhaps change this in the other reviews to only Study/Setting so it is not specific to RCTs. I have removed it from the heading here</w:t>
      </w:r>
    </w:p>
  </w:comment>
  <w:comment w:id="119" w:author="Nandi" w:date="2018-12-03T16:55:00Z" w:initials="N">
    <w:p w14:paraId="7AB47E98" w14:textId="1E6CC26A" w:rsidR="003136CC" w:rsidRDefault="003136CC">
      <w:pPr>
        <w:pStyle w:val="CommentText"/>
      </w:pPr>
      <w:r>
        <w:rPr>
          <w:rStyle w:val="CommentReference"/>
        </w:rPr>
        <w:annotationRef/>
      </w:r>
      <w:r>
        <w:t>Sort of unnecessary as it is the RCT table. This is only NB for the observational table</w:t>
      </w:r>
    </w:p>
  </w:comment>
  <w:comment w:id="120" w:author="Nandi" w:date="2018-12-03T17:06:00Z" w:initials="N">
    <w:p w14:paraId="7F851EFE" w14:textId="7876F1B7" w:rsidR="003136CC" w:rsidRDefault="003136CC">
      <w:pPr>
        <w:pStyle w:val="CommentText"/>
      </w:pPr>
      <w:r>
        <w:rPr>
          <w:rStyle w:val="CommentReference"/>
        </w:rPr>
        <w:annotationRef/>
      </w:r>
      <w:r>
        <w:t>Probably procalcitonin but they don’t spell it out anywhere</w:t>
      </w:r>
    </w:p>
  </w:comment>
  <w:comment w:id="121" w:author="Nandi" w:date="2018-12-03T15:56:00Z" w:initials="N">
    <w:p w14:paraId="25CB7A2B" w14:textId="1F633BF4" w:rsidR="003136CC" w:rsidRDefault="003136CC">
      <w:pPr>
        <w:pStyle w:val="CommentText"/>
      </w:pPr>
      <w:r>
        <w:rPr>
          <w:rStyle w:val="CommentReference"/>
        </w:rPr>
        <w:annotationRef/>
      </w:r>
      <w:r>
        <w:t>Here is the first issue – where do we state what type of Observational study it is? Should there be a separate section for each type or shall we add it in the 1</w:t>
      </w:r>
      <w:r w:rsidRPr="002D46D8">
        <w:rPr>
          <w:vertAlign w:val="superscript"/>
        </w:rPr>
        <w:t>st</w:t>
      </w:r>
      <w:r>
        <w:t xml:space="preserve"> column which I have done for now?</w:t>
      </w:r>
    </w:p>
  </w:comment>
  <w:comment w:id="122" w:author="Nandi" w:date="2018-12-03T16:05:00Z" w:initials="N">
    <w:p w14:paraId="036965CB" w14:textId="4BED804F" w:rsidR="003136CC" w:rsidRDefault="003136CC">
      <w:pPr>
        <w:pStyle w:val="CommentText"/>
      </w:pPr>
      <w:r>
        <w:rPr>
          <w:rStyle w:val="CommentReference"/>
        </w:rPr>
        <w:annotationRef/>
      </w:r>
      <w:r>
        <w:t xml:space="preserve">This info not provided in the table. Also not able to extract it from the plots as no data on this </w:t>
      </w:r>
      <w:r>
        <w:tab/>
      </w:r>
      <w:r>
        <w:tab/>
      </w:r>
    </w:p>
  </w:comment>
  <w:comment w:id="123" w:author="Nandi" w:date="2018-12-03T16:07:00Z" w:initials="N">
    <w:p w14:paraId="2BE5591F" w14:textId="3C13C8B0" w:rsidR="003136CC" w:rsidRDefault="003136CC">
      <w:pPr>
        <w:pStyle w:val="CommentText"/>
      </w:pPr>
      <w:r>
        <w:rPr>
          <w:rStyle w:val="CommentReference"/>
        </w:rPr>
        <w:annotationRef/>
      </w:r>
      <w:r>
        <w:t xml:space="preserve">Note this says ‘requiring’ which is diferent to ‘receiving’ as for Abromowitz. So we need to be clear in the guidance to use consistent language. This may mean something different, but it’s not clear. </w:t>
      </w:r>
    </w:p>
  </w:comment>
  <w:comment w:id="124" w:author="Nandi" w:date="2018-12-03T16:27:00Z" w:initials="N">
    <w:p w14:paraId="050B27FD" w14:textId="7468D2AE" w:rsidR="003136CC" w:rsidRDefault="003136CC">
      <w:pPr>
        <w:pStyle w:val="CommentText"/>
      </w:pPr>
      <w:r>
        <w:rPr>
          <w:rStyle w:val="CommentReference"/>
        </w:rPr>
        <w:annotationRef/>
      </w:r>
      <w:r>
        <w:t>Perhaps we don’t need to test this as it will have another format but I have done it anyway</w:t>
      </w:r>
    </w:p>
  </w:comment>
  <w:comment w:id="125" w:author="Nandi" w:date="2018-12-03T16:35:00Z" w:initials="N">
    <w:p w14:paraId="1286CEA1" w14:textId="5B69A8FF" w:rsidR="003136CC" w:rsidRDefault="003136CC">
      <w:pPr>
        <w:pStyle w:val="CommentText"/>
      </w:pPr>
      <w:r>
        <w:rPr>
          <w:rStyle w:val="CommentReference"/>
        </w:rPr>
        <w:annotationRef/>
      </w:r>
      <w:r>
        <w:t>I don’t have the full words, onlythe abbreviation. I suspect it refers to appropriate antimicrobial therapy but I am not sure how this would be the mode of delivery? The other option if Antimicrobial Management team.</w:t>
      </w:r>
    </w:p>
  </w:comment>
  <w:comment w:id="126" w:author="Nandi" w:date="2018-12-03T16:44:00Z" w:initials="N">
    <w:p w14:paraId="1FA9F6FC" w14:textId="2B985F04" w:rsidR="003136CC" w:rsidRDefault="003136CC">
      <w:pPr>
        <w:pStyle w:val="CommentText"/>
      </w:pPr>
      <w:r>
        <w:rPr>
          <w:rStyle w:val="CommentReference"/>
        </w:rPr>
        <w:annotationRef/>
      </w:r>
      <w:r>
        <w:t>They don’t expand on this so this is not sufficient</w:t>
      </w:r>
    </w:p>
    <w:p w14:paraId="0CAB884B" w14:textId="77777777" w:rsidR="003136CC" w:rsidRDefault="003136CC">
      <w:pPr>
        <w:pStyle w:val="CommentText"/>
      </w:pPr>
    </w:p>
  </w:comment>
  <w:comment w:id="127" w:author="Nandi" w:date="2018-12-03T16:52:00Z" w:initials="N">
    <w:p w14:paraId="6C1A0068" w14:textId="42E0AFF4" w:rsidR="003136CC" w:rsidRDefault="003136CC">
      <w:pPr>
        <w:pStyle w:val="CommentText"/>
      </w:pPr>
      <w:r>
        <w:rPr>
          <w:rStyle w:val="CommentReference"/>
        </w:rPr>
        <w:annotationRef/>
      </w:r>
      <w:r>
        <w:t>AUTHORS: do you mean the comparison did not have stickers?</w:t>
      </w:r>
    </w:p>
  </w:comment>
  <w:comment w:id="128" w:author="Nandi" w:date="2018-08-28T10:30:00Z" w:initials="N">
    <w:p w14:paraId="1F337F3A" w14:textId="77777777" w:rsidR="003136CC" w:rsidRDefault="003136CC" w:rsidP="00DF3193">
      <w:pPr>
        <w:pStyle w:val="CommentText"/>
      </w:pPr>
      <w:r>
        <w:rPr>
          <w:rStyle w:val="CommentReference"/>
        </w:rPr>
        <w:annotationRef/>
      </w:r>
      <w:r>
        <w:t xml:space="preserve">I have not transposed the entire table and only included the first few studies. </w:t>
      </w:r>
    </w:p>
    <w:p w14:paraId="15A49BEE" w14:textId="77777777" w:rsidR="003136CC" w:rsidRDefault="003136CC" w:rsidP="00DF3193">
      <w:pPr>
        <w:pStyle w:val="CommentText"/>
      </w:pPr>
    </w:p>
  </w:comment>
  <w:comment w:id="129" w:author="Nandi" w:date="2018-08-29T09:11:00Z" w:initials="N">
    <w:p w14:paraId="085481BE" w14:textId="68EF2225" w:rsidR="003136CC" w:rsidRDefault="003136CC" w:rsidP="00DF3193">
      <w:pPr>
        <w:pStyle w:val="CommentText"/>
      </w:pPr>
      <w:r>
        <w:rPr>
          <w:rStyle w:val="CommentReference"/>
        </w:rPr>
        <w:annotationRef/>
      </w:r>
      <w:r>
        <w:t>There are no ongoing studies in this review so this is an empty table. DO we need to make a place for saying there are none?</w:t>
      </w:r>
    </w:p>
  </w:comment>
  <w:comment w:id="130" w:author="Nandi" w:date="2018-11-06T08:25:00Z" w:initials="N">
    <w:p w14:paraId="6FA324A6" w14:textId="69E30585" w:rsidR="003136CC" w:rsidRDefault="003136CC">
      <w:pPr>
        <w:pStyle w:val="CommentText"/>
      </w:pPr>
      <w:r>
        <w:rPr>
          <w:rStyle w:val="CommentReference"/>
        </w:rPr>
        <w:annotationRef/>
      </w:r>
      <w:r>
        <w:t>Sarah. Again we have this crazy big ROB figure which really doesn’t work on pdf or web pages. They also only prepared it in the summary format. As you can see the observational studies combined with trials is not a very good look</w:t>
      </w:r>
    </w:p>
  </w:comment>
  <w:comment w:id="131" w:author="Nandi" w:date="2018-12-03T18:15:00Z" w:initials="N">
    <w:p w14:paraId="429C7245" w14:textId="3B726707" w:rsidR="003136CC" w:rsidRDefault="003136CC">
      <w:pPr>
        <w:pStyle w:val="CommentText"/>
      </w:pPr>
      <w:r>
        <w:rPr>
          <w:rStyle w:val="CommentReference"/>
        </w:rPr>
        <w:annotationRef/>
      </w:r>
      <w:r>
        <w:t xml:space="preserve">I assume the plan is to combine ROB for RCT and obs? I only did the ROB for the studies I included earlier as RCTs and Obs studies but here I place them in alphabetical order. We should discuss? </w:t>
      </w:r>
    </w:p>
  </w:comment>
  <w:comment w:id="132" w:author="Nandi" w:date="2018-12-03T18:22:00Z" w:initials="N">
    <w:p w14:paraId="345E8393" w14:textId="56E1D7AA" w:rsidR="003136CC" w:rsidRDefault="003136CC">
      <w:pPr>
        <w:pStyle w:val="CommentText"/>
      </w:pPr>
      <w:r>
        <w:rPr>
          <w:rStyle w:val="CommentReference"/>
        </w:rPr>
        <w:annotationRef/>
      </w:r>
      <w:r>
        <w:t xml:space="preserve">The tables have many additional rows which are empty if not relevant to that study design. So we may want to consider how best to do this, to allow flexibility or force rows or do different tables for each type of design. They do not appear in the pdf as empty but do in REVMAN. </w:t>
      </w:r>
    </w:p>
  </w:comment>
  <w:comment w:id="133" w:author="Nandi" w:date="2018-12-06T11:04:00Z" w:initials="N">
    <w:p w14:paraId="2F3D5AB4" w14:textId="03F43AEA" w:rsidR="003136CC" w:rsidRDefault="003136CC">
      <w:pPr>
        <w:pStyle w:val="CommentText"/>
      </w:pPr>
      <w:r>
        <w:rPr>
          <w:rStyle w:val="CommentReference"/>
        </w:rPr>
        <w:annotationRef/>
      </w:r>
      <w:r>
        <w:t xml:space="preserve">Sarah, usually we have these as 2 separate rows. So the authors have collapsed this. I think this ROB table will have to retain greater flexibility to ensure that all ROB can be captured. However, we could enforce some rows such as having he blinding-related bias in 2 rows </w:t>
      </w:r>
    </w:p>
  </w:comment>
  <w:comment w:id="134" w:author="Nandi" w:date="2018-12-06T11:06:00Z" w:initials="N">
    <w:p w14:paraId="142E409F" w14:textId="45B26C70" w:rsidR="003136CC" w:rsidRDefault="003136CC">
      <w:pPr>
        <w:pStyle w:val="CommentText"/>
      </w:pPr>
      <w:r>
        <w:rPr>
          <w:rStyle w:val="CommentReference"/>
        </w:rPr>
        <w:annotationRef/>
      </w:r>
      <w:r>
        <w:t>This is what is in the authors’ table but it is incorrect as doesn’t relate to REPORTING BIAS</w:t>
      </w:r>
    </w:p>
  </w:comment>
  <w:comment w:id="135" w:author="Nandi" w:date="2018-12-06T11:09:00Z" w:initials="N">
    <w:p w14:paraId="62627E07" w14:textId="793F2AE8" w:rsidR="003136CC" w:rsidRDefault="003136CC">
      <w:pPr>
        <w:pStyle w:val="CommentText"/>
      </w:pPr>
      <w:r>
        <w:rPr>
          <w:rStyle w:val="CommentReference"/>
        </w:rPr>
        <w:annotationRef/>
      </w:r>
      <w:r>
        <w:t>This all doesn’t make much sense to me but I have simply replicated the authors text here</w:t>
      </w:r>
    </w:p>
  </w:comment>
  <w:comment w:id="136" w:author="Nandi" w:date="2018-12-06T11:04:00Z" w:initials="N">
    <w:p w14:paraId="0D674F87" w14:textId="77777777" w:rsidR="003136CC" w:rsidRDefault="003136CC" w:rsidP="00DD4B78">
      <w:pPr>
        <w:pStyle w:val="CommentText"/>
      </w:pPr>
      <w:r>
        <w:rPr>
          <w:rStyle w:val="CommentReference"/>
        </w:rPr>
        <w:annotationRef/>
      </w:r>
      <w:r>
        <w:t xml:space="preserve">Sarah, usually we have these as 2 separate rows. So the authors have collapsed this. I think this ROB table will have to retain greater flexibility to ensure that all ROB can be captured. However, we could enforce some rows such as having he blinding-related bias in 2 rows </w:t>
      </w:r>
    </w:p>
  </w:comment>
  <w:comment w:id="137" w:author="Nandi" w:date="2018-12-06T11:18:00Z" w:initials="N">
    <w:p w14:paraId="41FE0B92" w14:textId="13C3763E" w:rsidR="003136CC" w:rsidRDefault="003136CC">
      <w:pPr>
        <w:pStyle w:val="CommentText"/>
      </w:pPr>
      <w:r>
        <w:rPr>
          <w:rStyle w:val="CommentReference"/>
        </w:rPr>
        <w:annotationRef/>
      </w:r>
      <w:r>
        <w:t>This was not done as it was a qualitative study. This needs to be thought about</w:t>
      </w:r>
    </w:p>
  </w:comment>
  <w:comment w:id="138" w:author="Nandi" w:date="2018-12-06T11:32:00Z" w:initials="N">
    <w:p w14:paraId="6187B0BA" w14:textId="255BE320" w:rsidR="003136CC" w:rsidRDefault="003136CC">
      <w:pPr>
        <w:pStyle w:val="CommentText"/>
      </w:pPr>
      <w:r>
        <w:rPr>
          <w:rStyle w:val="CommentReference"/>
        </w:rPr>
        <w:annotationRef/>
      </w:r>
      <w:r>
        <w:t>Appears empty. Robins used and reported in NOTES section of TOIS</w:t>
      </w:r>
    </w:p>
    <w:p w14:paraId="2F889228" w14:textId="77777777" w:rsidR="003136CC" w:rsidRDefault="003136CC">
      <w:pPr>
        <w:pStyle w:val="CommentText"/>
      </w:pPr>
    </w:p>
    <w:p w14:paraId="5CCBBC1A"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ROBINS-I RISK OF BIAS CRITERIA:</w:t>
      </w:r>
    </w:p>
    <w:p w14:paraId="0EFC2729"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1. Confounding: Low, confounding unlikely</w:t>
      </w:r>
    </w:p>
    <w:p w14:paraId="7A771114"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2. Selection of participants into the study: Unclear, insufficient detail about selection of cases for the endemic and</w:t>
      </w:r>
    </w:p>
    <w:p w14:paraId="44D72D84"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epidemic period</w:t>
      </w:r>
    </w:p>
    <w:p w14:paraId="0DFA0789"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3. Measurement classification of interventions: Low, intervention status well defined, recorded at the time of intervention,</w:t>
      </w:r>
    </w:p>
    <w:p w14:paraId="4BFFB96F"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and unaffected by knowledge of the outcome or risk of the outcome</w:t>
      </w:r>
    </w:p>
    <w:p w14:paraId="2C79A6AD"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4. Deviation from intended interventions: Low, no switches to other interventions or evidence of intervention failure</w:t>
      </w:r>
    </w:p>
    <w:p w14:paraId="51FBFC09"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5. Missing data: Unclear, outcomes are reported as % with no numerator or denominator data</w:t>
      </w:r>
    </w:p>
    <w:p w14:paraId="4B00C028"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6.Measurement of outcome: High, outcome measure objective, but outcome assessors were aware of the intervention</w:t>
      </w:r>
    </w:p>
    <w:p w14:paraId="5124FDE4" w14:textId="76D8A508" w:rsidR="003136CC" w:rsidRDefault="003136CC" w:rsidP="00103106">
      <w:pPr>
        <w:pStyle w:val="CommentText"/>
        <w:rPr>
          <w:rFonts w:ascii="AGaramond-Regular" w:hAnsi="AGaramond-Regular" w:cs="AGaramond-Regular"/>
          <w:sz w:val="18"/>
          <w:szCs w:val="18"/>
        </w:rPr>
      </w:pPr>
      <w:r>
        <w:rPr>
          <w:rFonts w:ascii="AGaramond-Regular" w:hAnsi="AGaramond-Regular" w:cs="AGaramond-Regular"/>
          <w:sz w:val="18"/>
          <w:szCs w:val="18"/>
        </w:rPr>
        <w:t>status, and the study does not report the actual number of cases</w:t>
      </w:r>
    </w:p>
    <w:p w14:paraId="3E4E6461"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7. Selection of the reported result: High, reported effect selected from multiple measurements within the outcome</w:t>
      </w:r>
    </w:p>
    <w:p w14:paraId="70401053" w14:textId="606DAE3C" w:rsidR="003136CC" w:rsidRDefault="003136CC" w:rsidP="00103106">
      <w:pPr>
        <w:pStyle w:val="CommentText"/>
      </w:pPr>
      <w:r>
        <w:rPr>
          <w:rFonts w:ascii="AGaramond-Regular" w:hAnsi="AGaramond-Regular" w:cs="AGaramond-Regular"/>
          <w:sz w:val="18"/>
          <w:szCs w:val="18"/>
        </w:rPr>
        <w:t>domain</w:t>
      </w:r>
    </w:p>
  </w:comment>
  <w:comment w:id="139" w:author="Nandi" w:date="2018-12-06T11:35:00Z" w:initials="N">
    <w:p w14:paraId="11AA254E" w14:textId="518F038C" w:rsidR="003136CC" w:rsidRDefault="003136CC">
      <w:pPr>
        <w:pStyle w:val="CommentText"/>
      </w:pPr>
      <w:r>
        <w:rPr>
          <w:rStyle w:val="CommentReference"/>
        </w:rPr>
        <w:annotationRef/>
      </w:r>
      <w:r>
        <w:t>Again this was done using ROBINS and reported in the NOTES section of the TOIS</w:t>
      </w:r>
    </w:p>
    <w:p w14:paraId="0E20F2FE"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ROBINS-I RISK OF BIAS CRITERIA:</w:t>
      </w:r>
    </w:p>
    <w:p w14:paraId="2116B8C4"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1. Confounding: Low, confounding unlikely</w:t>
      </w:r>
    </w:p>
    <w:p w14:paraId="7FBAFD68"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2. Selection of participants into the study: Low, selection into the study unrelated to intervention (sticker in notes)</w:t>
      </w:r>
    </w:p>
    <w:p w14:paraId="4398868D"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or outcome</w:t>
      </w:r>
    </w:p>
    <w:p w14:paraId="4D6EAE28"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3. Measurement classification of interventions: Low, intervention status well defined, recorded at the time of intervention</w:t>
      </w:r>
    </w:p>
    <w:p w14:paraId="2A1C13B1"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and unaffected by knowledge of the outcome</w:t>
      </w:r>
    </w:p>
    <w:p w14:paraId="122C3B01"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4. Deviations from intended interventions: Low, the study was designed to detect intervention failure (no warning</w:t>
      </w:r>
    </w:p>
    <w:p w14:paraId="45E056B3"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sticker)</w:t>
      </w:r>
    </w:p>
    <w:p w14:paraId="4A6AF9DA"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5. Missing data: Low, outcome data and intervention status complete on all 120 participants</w:t>
      </w:r>
    </w:p>
    <w:p w14:paraId="04FFFE76" w14:textId="77777777" w:rsidR="003136CC" w:rsidRDefault="003136CC" w:rsidP="00103106">
      <w:pPr>
        <w:autoSpaceDE w:val="0"/>
        <w:autoSpaceDN w:val="0"/>
        <w:adjustRightInd w:val="0"/>
        <w:spacing w:line="240" w:lineRule="auto"/>
        <w:rPr>
          <w:rFonts w:ascii="AGaramond-Regular" w:hAnsi="AGaramond-Regular" w:cs="AGaramond-Regular"/>
          <w:sz w:val="18"/>
          <w:szCs w:val="18"/>
        </w:rPr>
      </w:pPr>
      <w:r>
        <w:rPr>
          <w:rFonts w:ascii="AGaramond-Regular" w:hAnsi="AGaramond-Regular" w:cs="AGaramond-Regular"/>
          <w:sz w:val="18"/>
          <w:szCs w:val="18"/>
        </w:rPr>
        <w:t>6. Measurement of outcome: Low, outcome measure objective and unaffected by intervention status</w:t>
      </w:r>
    </w:p>
    <w:p w14:paraId="5130A0A0" w14:textId="6BD1954F" w:rsidR="003136CC" w:rsidRDefault="003136CC" w:rsidP="00103106">
      <w:pPr>
        <w:pStyle w:val="CommentText"/>
      </w:pPr>
      <w:r>
        <w:rPr>
          <w:rFonts w:ascii="AGaramond-Regular" w:hAnsi="AGaramond-Regular" w:cs="AGaramond-Regular"/>
          <w:sz w:val="18"/>
          <w:szCs w:val="18"/>
        </w:rPr>
        <w:t>7. Selection of the reported result: Low, reported effect predefined</w:t>
      </w:r>
    </w:p>
  </w:comment>
  <w:comment w:id="140" w:author="Nandi" w:date="2018-08-21T11:07:00Z" w:initials="N">
    <w:p w14:paraId="5A10CAE2" w14:textId="3BB84ED4" w:rsidR="003136CC" w:rsidRDefault="003136CC">
      <w:pPr>
        <w:pStyle w:val="CommentText"/>
      </w:pPr>
      <w:r>
        <w:rPr>
          <w:rStyle w:val="CommentReference"/>
        </w:rPr>
        <w:annotationRef/>
      </w:r>
      <w:r>
        <w:t>Sarah to add this when finalised</w:t>
      </w:r>
    </w:p>
  </w:comment>
  <w:comment w:id="141" w:author="Nandi" w:date="2018-12-09T13:54:00Z" w:initials="N">
    <w:p w14:paraId="3C5D2401" w14:textId="620E90AE" w:rsidR="003136CC" w:rsidRDefault="003136CC">
      <w:pPr>
        <w:pStyle w:val="CommentText"/>
      </w:pPr>
      <w:r>
        <w:rPr>
          <w:rStyle w:val="CommentReference"/>
        </w:rPr>
        <w:annotationRef/>
      </w:r>
      <w:r>
        <w:rPr>
          <w:noProof/>
        </w:rPr>
        <w:t>Sarah – in the online CLIB this table is very long so I couldn’t snip it to insert it here.</w:t>
      </w:r>
    </w:p>
  </w:comment>
  <w:comment w:id="142" w:author="Nandi" w:date="2018-08-21T14:55:00Z" w:initials="N">
    <w:p w14:paraId="259F1260" w14:textId="6C0E92D4" w:rsidR="003136CC" w:rsidRDefault="003136CC" w:rsidP="00292BCF">
      <w:pPr>
        <w:pStyle w:val="CommentText"/>
      </w:pPr>
      <w:r>
        <w:t>Sarah, t</w:t>
      </w:r>
      <w:r>
        <w:rPr>
          <w:rStyle w:val="CommentReference"/>
        </w:rPr>
        <w:annotationRef/>
      </w:r>
      <w:r>
        <w:t>here was a section called HISTORY but it seemed to have more than only Search history?</w:t>
      </w:r>
    </w:p>
  </w:comment>
  <w:comment w:id="143" w:author="Sarah Rosenbaum" w:date="2018-07-04T16:38:00Z" w:initials="SR">
    <w:p w14:paraId="6290C0A5" w14:textId="77777777" w:rsidR="003136CC" w:rsidRDefault="003136CC" w:rsidP="00292BCF">
      <w:pPr>
        <w:pStyle w:val="CommentText"/>
      </w:pPr>
      <w:r>
        <w:rPr>
          <w:rStyle w:val="CommentReference"/>
        </w:rPr>
        <w:annotationRef/>
      </w:r>
      <w:r>
        <w:t>To IT: I relabeld this heading to “What’s changed” (and, corresponding at the top of the review page: “(see what’s changed)” because ‘new’ is meaningless if you haven’t seen the review before, and it is dependant on a time frame (‘new’, since when?). So our team felt “what’s changed”, connected to the mention of latest search and search history, made more sense.</w:t>
      </w:r>
    </w:p>
  </w:comment>
  <w:comment w:id="144" w:author="Nandi" w:date="2018-12-09T13:57:00Z" w:initials="N">
    <w:p w14:paraId="1950346F" w14:textId="34B64497" w:rsidR="003136CC" w:rsidRDefault="003136CC">
      <w:pPr>
        <w:pStyle w:val="CommentText"/>
      </w:pPr>
      <w:r>
        <w:rPr>
          <w:rStyle w:val="CommentReference"/>
        </w:rPr>
        <w:annotationRef/>
      </w:r>
      <w:r>
        <w:t>Sarah – I snipped this table from the online version</w:t>
      </w:r>
    </w:p>
  </w:comment>
  <w:comment w:id="145" w:author="Nandi" w:date="2018-07-27T11:06:00Z" w:initials="N">
    <w:p w14:paraId="61335B2F" w14:textId="77777777" w:rsidR="008D70C5" w:rsidRDefault="008D70C5" w:rsidP="008D70C5">
      <w:pPr>
        <w:pStyle w:val="CommentText"/>
      </w:pPr>
      <w:r>
        <w:rPr>
          <w:rStyle w:val="CommentReference"/>
        </w:rPr>
        <w:annotationRef/>
      </w:r>
      <w:r>
        <w:t>Sarah to generate this</w:t>
      </w:r>
    </w:p>
  </w:comment>
  <w:comment w:id="146" w:author="Nandi" w:date="2018-12-09T15:28:00Z" w:initials="N">
    <w:p w14:paraId="3112B353" w14:textId="4FCC5252" w:rsidR="0061779B" w:rsidRDefault="0061779B">
      <w:pPr>
        <w:pStyle w:val="CommentText"/>
      </w:pPr>
      <w:r>
        <w:rPr>
          <w:rStyle w:val="CommentReference"/>
        </w:rPr>
        <w:annotationRef/>
      </w:r>
      <w:r>
        <w:t>Sarah, we would put them all in this section if we remove the hospital settings from it</w:t>
      </w:r>
    </w:p>
  </w:comment>
  <w:comment w:id="147" w:author="Sarah Rosenbaum" w:date="2018-07-04T16:21:00Z" w:initials="SR">
    <w:p w14:paraId="2A634A19" w14:textId="2DA177FC" w:rsidR="003136CC" w:rsidRDefault="003136CC">
      <w:pPr>
        <w:pStyle w:val="CommentText"/>
      </w:pPr>
      <w:r>
        <w:rPr>
          <w:rStyle w:val="CommentReference"/>
        </w:rPr>
        <w:annotationRef/>
      </w:r>
      <w:r>
        <w:t>This content is already generated in the new Cochrane library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DB6B5A" w15:done="0"/>
  <w15:commentEx w15:paraId="0C630254" w15:done="0"/>
  <w15:commentEx w15:paraId="4D5E7F26" w15:done="0"/>
  <w15:commentEx w15:paraId="3A8F0926" w15:done="0"/>
  <w15:commentEx w15:paraId="07393717" w15:done="0"/>
  <w15:commentEx w15:paraId="1191A940" w15:done="0"/>
  <w15:commentEx w15:paraId="0A25E5AF" w15:done="0"/>
  <w15:commentEx w15:paraId="6705B019" w15:done="0"/>
  <w15:commentEx w15:paraId="11D169A6" w15:done="0"/>
  <w15:commentEx w15:paraId="29CEC4D8" w15:done="0"/>
  <w15:commentEx w15:paraId="26900380" w15:done="0"/>
  <w15:commentEx w15:paraId="5781385D" w15:done="0"/>
  <w15:commentEx w15:paraId="135C206E" w15:done="0"/>
  <w15:commentEx w15:paraId="5054CADE" w15:done="0"/>
  <w15:commentEx w15:paraId="5FF7753F" w15:done="0"/>
  <w15:commentEx w15:paraId="3359E07B" w15:done="0"/>
  <w15:commentEx w15:paraId="5D9F14BF" w15:done="0"/>
  <w15:commentEx w15:paraId="110336F3" w15:done="0"/>
  <w15:commentEx w15:paraId="04655C9D" w15:done="0"/>
  <w15:commentEx w15:paraId="2104B834" w15:done="0"/>
  <w15:commentEx w15:paraId="42CE09A8" w15:done="0"/>
  <w15:commentEx w15:paraId="735BCA3B" w15:done="0"/>
  <w15:commentEx w15:paraId="5B224D07" w15:done="0"/>
  <w15:commentEx w15:paraId="6C9416C7" w15:done="0"/>
  <w15:commentEx w15:paraId="0C5729B9" w15:done="0"/>
  <w15:commentEx w15:paraId="48996113" w15:done="0"/>
  <w15:commentEx w15:paraId="0F0FCECC" w15:done="0"/>
  <w15:commentEx w15:paraId="78EF516F" w15:done="0"/>
  <w15:commentEx w15:paraId="66AD20C9" w15:done="0"/>
  <w15:commentEx w15:paraId="4529C484" w15:done="0"/>
  <w15:commentEx w15:paraId="01E7F985" w15:done="0"/>
  <w15:commentEx w15:paraId="5D853506" w15:done="0"/>
  <w15:commentEx w15:paraId="63632ACB" w15:done="0"/>
  <w15:commentEx w15:paraId="61E7DE7F" w15:done="0"/>
  <w15:commentEx w15:paraId="4B63BB27" w15:done="0"/>
  <w15:commentEx w15:paraId="4545354A" w15:done="0"/>
  <w15:commentEx w15:paraId="0E20C5B5" w15:done="0"/>
  <w15:commentEx w15:paraId="62C624B9" w15:done="0"/>
  <w15:commentEx w15:paraId="1C7304DB" w15:done="0"/>
  <w15:commentEx w15:paraId="61735CDD" w15:done="0"/>
  <w15:commentEx w15:paraId="24A95E9F" w15:done="0"/>
  <w15:commentEx w15:paraId="546B29BC" w15:done="0"/>
  <w15:commentEx w15:paraId="3BB4B3E9" w15:done="0"/>
  <w15:commentEx w15:paraId="19D4D7DA" w15:done="0"/>
  <w15:commentEx w15:paraId="7C94E993" w15:done="0"/>
  <w15:commentEx w15:paraId="67D507B9" w15:done="0"/>
  <w15:commentEx w15:paraId="0328C2D0" w15:done="0"/>
  <w15:commentEx w15:paraId="59833ACD" w15:done="0"/>
  <w15:commentEx w15:paraId="27D6D62B" w15:done="0"/>
  <w15:commentEx w15:paraId="342126C5" w15:done="0"/>
  <w15:commentEx w15:paraId="6A8BDE49" w15:done="0"/>
  <w15:commentEx w15:paraId="749659AE" w15:done="0"/>
  <w15:commentEx w15:paraId="776AF576" w15:done="0"/>
  <w15:commentEx w15:paraId="37ED3249" w15:done="0"/>
  <w15:commentEx w15:paraId="6F506D24" w15:done="0"/>
  <w15:commentEx w15:paraId="062E747C" w15:done="0"/>
  <w15:commentEx w15:paraId="386384D2" w15:done="0"/>
  <w15:commentEx w15:paraId="7AB47E98" w15:done="0"/>
  <w15:commentEx w15:paraId="7F851EFE" w15:done="0"/>
  <w15:commentEx w15:paraId="25CB7A2B" w15:done="0"/>
  <w15:commentEx w15:paraId="036965CB" w15:done="0"/>
  <w15:commentEx w15:paraId="2BE5591F" w15:done="0"/>
  <w15:commentEx w15:paraId="050B27FD" w15:done="0"/>
  <w15:commentEx w15:paraId="1286CEA1" w15:done="0"/>
  <w15:commentEx w15:paraId="0CAB884B" w15:done="0"/>
  <w15:commentEx w15:paraId="6C1A0068" w15:done="0"/>
  <w15:commentEx w15:paraId="15A49BEE" w15:done="0"/>
  <w15:commentEx w15:paraId="085481BE" w15:done="0"/>
  <w15:commentEx w15:paraId="6FA324A6" w15:done="0"/>
  <w15:commentEx w15:paraId="429C7245" w15:done="0"/>
  <w15:commentEx w15:paraId="345E8393" w15:done="0"/>
  <w15:commentEx w15:paraId="2F3D5AB4" w15:done="0"/>
  <w15:commentEx w15:paraId="142E409F" w15:done="0"/>
  <w15:commentEx w15:paraId="62627E07" w15:done="0"/>
  <w15:commentEx w15:paraId="0D674F87" w15:done="0"/>
  <w15:commentEx w15:paraId="41FE0B92" w15:done="0"/>
  <w15:commentEx w15:paraId="70401053" w15:done="0"/>
  <w15:commentEx w15:paraId="5130A0A0" w15:done="0"/>
  <w15:commentEx w15:paraId="5A10CAE2" w15:done="0"/>
  <w15:commentEx w15:paraId="3C5D2401" w15:done="0"/>
  <w15:commentEx w15:paraId="259F1260" w15:done="0"/>
  <w15:commentEx w15:paraId="6290C0A5" w15:done="0"/>
  <w15:commentEx w15:paraId="1950346F" w15:done="0"/>
  <w15:commentEx w15:paraId="61335B2F" w15:done="0"/>
  <w15:commentEx w15:paraId="3112B353" w15:done="0"/>
  <w15:commentEx w15:paraId="2A634A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DB6B5A" w16cid:durableId="1FB8E52D"/>
  <w16cid:commentId w16cid:paraId="0C630254" w16cid:durableId="1FB8E52E"/>
  <w16cid:commentId w16cid:paraId="4D5E7F26" w16cid:durableId="1FB8E52F"/>
  <w16cid:commentId w16cid:paraId="3A8F0926" w16cid:durableId="1FB8E530"/>
  <w16cid:commentId w16cid:paraId="07393717" w16cid:durableId="1FB8E531"/>
  <w16cid:commentId w16cid:paraId="1191A940" w16cid:durableId="1FB8E532"/>
  <w16cid:commentId w16cid:paraId="0A25E5AF" w16cid:durableId="1FB8E533"/>
  <w16cid:commentId w16cid:paraId="6705B019" w16cid:durableId="1FB8E534"/>
  <w16cid:commentId w16cid:paraId="11D169A6" w16cid:durableId="1FB8E535"/>
  <w16cid:commentId w16cid:paraId="29CEC4D8" w16cid:durableId="1FB8E536"/>
  <w16cid:commentId w16cid:paraId="26900380" w16cid:durableId="1FB8E537"/>
  <w16cid:commentId w16cid:paraId="5781385D" w16cid:durableId="1FB8E538"/>
  <w16cid:commentId w16cid:paraId="135C206E" w16cid:durableId="1FB8E539"/>
  <w16cid:commentId w16cid:paraId="5054CADE" w16cid:durableId="1FB8E53A"/>
  <w16cid:commentId w16cid:paraId="5FF7753F" w16cid:durableId="1FB8E53B"/>
  <w16cid:commentId w16cid:paraId="3359E07B" w16cid:durableId="1FB8E53C"/>
  <w16cid:commentId w16cid:paraId="5D9F14BF" w16cid:durableId="1FB8E53D"/>
  <w16cid:commentId w16cid:paraId="110336F3" w16cid:durableId="1FB8E53E"/>
  <w16cid:commentId w16cid:paraId="04655C9D" w16cid:durableId="1FB8E53F"/>
  <w16cid:commentId w16cid:paraId="2104B834" w16cid:durableId="1FB8E540"/>
  <w16cid:commentId w16cid:paraId="42CE09A8" w16cid:durableId="1FB8E541"/>
  <w16cid:commentId w16cid:paraId="735BCA3B" w16cid:durableId="1FB8E542"/>
  <w16cid:commentId w16cid:paraId="5B224D07" w16cid:durableId="1FB8E543"/>
  <w16cid:commentId w16cid:paraId="6C9416C7" w16cid:durableId="1FB8E544"/>
  <w16cid:commentId w16cid:paraId="0C5729B9" w16cid:durableId="1FB8E545"/>
  <w16cid:commentId w16cid:paraId="48996113" w16cid:durableId="1FB8E546"/>
  <w16cid:commentId w16cid:paraId="0F0FCECC" w16cid:durableId="1FB8E547"/>
  <w16cid:commentId w16cid:paraId="78EF516F" w16cid:durableId="1FB8E548"/>
  <w16cid:commentId w16cid:paraId="66AD20C9" w16cid:durableId="1FB8E549"/>
  <w16cid:commentId w16cid:paraId="4529C484" w16cid:durableId="1FB8E54A"/>
  <w16cid:commentId w16cid:paraId="01E7F985" w16cid:durableId="1FB8E54B"/>
  <w16cid:commentId w16cid:paraId="5D853506" w16cid:durableId="1FB8E54C"/>
  <w16cid:commentId w16cid:paraId="63632ACB" w16cid:durableId="1FB8E54D"/>
  <w16cid:commentId w16cid:paraId="61E7DE7F" w16cid:durableId="1FB8E54E"/>
  <w16cid:commentId w16cid:paraId="4B63BB27" w16cid:durableId="1FB8E54F"/>
  <w16cid:commentId w16cid:paraId="4545354A" w16cid:durableId="1FB8E550"/>
  <w16cid:commentId w16cid:paraId="0E20C5B5" w16cid:durableId="1FB8E551"/>
  <w16cid:commentId w16cid:paraId="62C624B9" w16cid:durableId="1FB8E552"/>
  <w16cid:commentId w16cid:paraId="1C7304DB" w16cid:durableId="1FB8E553"/>
  <w16cid:commentId w16cid:paraId="61735CDD" w16cid:durableId="1FB8E554"/>
  <w16cid:commentId w16cid:paraId="24A95E9F" w16cid:durableId="1FB8E555"/>
  <w16cid:commentId w16cid:paraId="546B29BC" w16cid:durableId="1FB8E556"/>
  <w16cid:commentId w16cid:paraId="3BB4B3E9" w16cid:durableId="1FB8E557"/>
  <w16cid:commentId w16cid:paraId="19D4D7DA" w16cid:durableId="1FB8E558"/>
  <w16cid:commentId w16cid:paraId="7C94E993" w16cid:durableId="1FB8E559"/>
  <w16cid:commentId w16cid:paraId="67D507B9" w16cid:durableId="1FB8E55A"/>
  <w16cid:commentId w16cid:paraId="0328C2D0" w16cid:durableId="1FB8E55B"/>
  <w16cid:commentId w16cid:paraId="59833ACD" w16cid:durableId="1FB8E55C"/>
  <w16cid:commentId w16cid:paraId="27D6D62B" w16cid:durableId="1FB8E55D"/>
  <w16cid:commentId w16cid:paraId="342126C5" w16cid:durableId="1FB8E55E"/>
  <w16cid:commentId w16cid:paraId="6A8BDE49" w16cid:durableId="1FB8E55F"/>
  <w16cid:commentId w16cid:paraId="749659AE" w16cid:durableId="1FB8E560"/>
  <w16cid:commentId w16cid:paraId="776AF576" w16cid:durableId="1FB8E561"/>
  <w16cid:commentId w16cid:paraId="37ED3249" w16cid:durableId="1FB8E562"/>
  <w16cid:commentId w16cid:paraId="6F506D24" w16cid:durableId="1FB8E563"/>
  <w16cid:commentId w16cid:paraId="062E747C" w16cid:durableId="1FB8E564"/>
  <w16cid:commentId w16cid:paraId="386384D2" w16cid:durableId="1FB8E565"/>
  <w16cid:commentId w16cid:paraId="7AB47E98" w16cid:durableId="1FB8E566"/>
  <w16cid:commentId w16cid:paraId="7F851EFE" w16cid:durableId="1FB8E567"/>
  <w16cid:commentId w16cid:paraId="25CB7A2B" w16cid:durableId="1FB8E568"/>
  <w16cid:commentId w16cid:paraId="036965CB" w16cid:durableId="1FB8E569"/>
  <w16cid:commentId w16cid:paraId="2BE5591F" w16cid:durableId="1FB8E56A"/>
  <w16cid:commentId w16cid:paraId="050B27FD" w16cid:durableId="1FB8E56B"/>
  <w16cid:commentId w16cid:paraId="1286CEA1" w16cid:durableId="1FB8E56C"/>
  <w16cid:commentId w16cid:paraId="0CAB884B" w16cid:durableId="1FB8E56D"/>
  <w16cid:commentId w16cid:paraId="6C1A0068" w16cid:durableId="1FB8E56E"/>
  <w16cid:commentId w16cid:paraId="15A49BEE" w16cid:durableId="1FB8E56F"/>
  <w16cid:commentId w16cid:paraId="085481BE" w16cid:durableId="1FB8E570"/>
  <w16cid:commentId w16cid:paraId="6FA324A6" w16cid:durableId="1FB8E571"/>
  <w16cid:commentId w16cid:paraId="429C7245" w16cid:durableId="1FB8E572"/>
  <w16cid:commentId w16cid:paraId="345E8393" w16cid:durableId="1FB8E573"/>
  <w16cid:commentId w16cid:paraId="2F3D5AB4" w16cid:durableId="1FB8E574"/>
  <w16cid:commentId w16cid:paraId="142E409F" w16cid:durableId="1FB8E575"/>
  <w16cid:commentId w16cid:paraId="62627E07" w16cid:durableId="1FB8E576"/>
  <w16cid:commentId w16cid:paraId="0D674F87" w16cid:durableId="1FB8E577"/>
  <w16cid:commentId w16cid:paraId="41FE0B92" w16cid:durableId="1FB8E578"/>
  <w16cid:commentId w16cid:paraId="70401053" w16cid:durableId="1FB8E579"/>
  <w16cid:commentId w16cid:paraId="5130A0A0" w16cid:durableId="1FB8E57A"/>
  <w16cid:commentId w16cid:paraId="5A10CAE2" w16cid:durableId="1FB8E57B"/>
  <w16cid:commentId w16cid:paraId="3C5D2401" w16cid:durableId="1FB8E57C"/>
  <w16cid:commentId w16cid:paraId="259F1260" w16cid:durableId="1FB8E57D"/>
  <w16cid:commentId w16cid:paraId="6290C0A5" w16cid:durableId="1FB8E57E"/>
  <w16cid:commentId w16cid:paraId="1950346F" w16cid:durableId="1FB8E57F"/>
  <w16cid:commentId w16cid:paraId="61335B2F" w16cid:durableId="1FB8E580"/>
  <w16cid:commentId w16cid:paraId="3112B353" w16cid:durableId="1FB8E581"/>
  <w16cid:commentId w16cid:paraId="2A634A19" w16cid:durableId="1FB8E5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B2910" w14:textId="77777777" w:rsidR="003D125C" w:rsidRDefault="003D125C" w:rsidP="0033541D">
      <w:r>
        <w:separator/>
      </w:r>
    </w:p>
  </w:endnote>
  <w:endnote w:type="continuationSeparator" w:id="0">
    <w:p w14:paraId="327B0E7C" w14:textId="77777777" w:rsidR="003D125C" w:rsidRDefault="003D125C" w:rsidP="00335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ourceSansPro-Regular">
    <w:altName w:val="Source Sans Pro"/>
    <w:panose1 w:val="020B0503030403020204"/>
    <w:charset w:val="4D"/>
    <w:family w:val="auto"/>
    <w:notTrueType/>
    <w:pitch w:val="default"/>
    <w:sig w:usb0="00000003" w:usb1="00000000" w:usb2="00000000" w:usb3="00000000" w:csb0="00000001" w:csb1="00000000"/>
  </w:font>
  <w:font w:name="SourceSansPro-Bold">
    <w:altName w:val="Source Sans Pro"/>
    <w:panose1 w:val="020B0703030403020204"/>
    <w:charset w:val="4D"/>
    <w:family w:val="auto"/>
    <w:notTrueType/>
    <w:pitch w:val="default"/>
    <w:sig w:usb0="00000003" w:usb1="00000000" w:usb2="00000000" w:usb3="00000000" w:csb0="00000001" w:csb1="00000000"/>
  </w:font>
  <w:font w:name="inherit">
    <w:altName w:val="Cambria"/>
    <w:panose1 w:val="020B0604020202020204"/>
    <w:charset w:val="00"/>
    <w:family w:val="roman"/>
    <w:notTrueType/>
    <w:pitch w:val="default"/>
  </w:font>
  <w:font w:name="Source Sans Pro">
    <w:panose1 w:val="020B0503030403020204"/>
    <w:charset w:val="4D"/>
    <w:family w:val="swiss"/>
    <w:notTrueType/>
    <w:pitch w:val="variable"/>
    <w:sig w:usb0="20000007" w:usb1="00000001" w:usb2="00000000" w:usb3="00000000" w:csb0="00000193" w:csb1="00000000"/>
  </w:font>
  <w:font w:name="SourceSansPro-BoldIt">
    <w:altName w:val="Source Sans Pro"/>
    <w:panose1 w:val="020B070303040309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Garamond-Regular">
    <w:altName w:val="Cambria"/>
    <w:panose1 w:val="020B0604020202020204"/>
    <w:charset w:val="00"/>
    <w:family w:val="roman"/>
    <w:notTrueType/>
    <w:pitch w:val="default"/>
    <w:sig w:usb0="00000003" w:usb1="00000000" w:usb2="00000000" w:usb3="00000000" w:csb0="00000001" w:csb1="00000000"/>
  </w:font>
  <w:font w:name="AGaramond-Bold">
    <w:altName w:val="Calibri"/>
    <w:panose1 w:val="020B0604020202020204"/>
    <w:charset w:val="00"/>
    <w:family w:val="auto"/>
    <w:notTrueType/>
    <w:pitch w:val="default"/>
    <w:sig w:usb0="00000003" w:usb1="00000000" w:usb2="00000000" w:usb3="00000000" w:csb0="00000001" w:csb1="00000000"/>
  </w:font>
  <w:font w:name="SourceSansPro-Semibold">
    <w:altName w:val="Source Sans Pro Semibold"/>
    <w:panose1 w:val="020B0603030403020204"/>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196D2" w14:textId="77777777" w:rsidR="003136CC" w:rsidRDefault="003136CC" w:rsidP="00C94B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D22ED" w14:textId="77777777" w:rsidR="003136CC" w:rsidRDefault="003136CC" w:rsidP="00C94B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6D9AA" w14:textId="77777777" w:rsidR="003136CC" w:rsidRDefault="003136CC" w:rsidP="00C94B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35036">
      <w:rPr>
        <w:rStyle w:val="PageNumber"/>
        <w:noProof/>
      </w:rPr>
      <w:t>14</w:t>
    </w:r>
    <w:r>
      <w:rPr>
        <w:rStyle w:val="PageNumber"/>
      </w:rPr>
      <w:fldChar w:fldCharType="end"/>
    </w:r>
  </w:p>
  <w:p w14:paraId="767754A3" w14:textId="77777777" w:rsidR="003136CC" w:rsidRDefault="003136CC" w:rsidP="00C94B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635C6" w14:textId="77777777" w:rsidR="003D125C" w:rsidRDefault="003D125C" w:rsidP="0033541D">
      <w:r>
        <w:separator/>
      </w:r>
    </w:p>
  </w:footnote>
  <w:footnote w:type="continuationSeparator" w:id="0">
    <w:p w14:paraId="1DA8D759" w14:textId="77777777" w:rsidR="003D125C" w:rsidRDefault="003D125C" w:rsidP="003354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4230"/>
    <w:multiLevelType w:val="multilevel"/>
    <w:tmpl w:val="6E80C740"/>
    <w:numStyleLink w:val="Style1"/>
  </w:abstractNum>
  <w:abstractNum w:abstractNumId="1" w15:restartNumberingAfterBreak="0">
    <w:nsid w:val="04474FBB"/>
    <w:multiLevelType w:val="hybridMultilevel"/>
    <w:tmpl w:val="005C0E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CA40C6"/>
    <w:multiLevelType w:val="hybridMultilevel"/>
    <w:tmpl w:val="DB9EE4B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42586F"/>
    <w:multiLevelType w:val="hybridMultilevel"/>
    <w:tmpl w:val="F0DE36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DC36DF"/>
    <w:multiLevelType w:val="hybridMultilevel"/>
    <w:tmpl w:val="AF8C2680"/>
    <w:lvl w:ilvl="0" w:tplc="1C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015A"/>
    <w:multiLevelType w:val="hybridMultilevel"/>
    <w:tmpl w:val="2C2E499C"/>
    <w:lvl w:ilvl="0" w:tplc="1C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2E4795"/>
    <w:multiLevelType w:val="multilevel"/>
    <w:tmpl w:val="B85299E0"/>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7" w15:restartNumberingAfterBreak="0">
    <w:nsid w:val="0D5E037D"/>
    <w:multiLevelType w:val="multilevel"/>
    <w:tmpl w:val="6E80C740"/>
    <w:styleLink w:val="Style1"/>
    <w:lvl w:ilvl="0">
      <w:start w:val="1"/>
      <w:numFmt w:val="decimal"/>
      <w:lvlText w:val="%1."/>
      <w:lvlJc w:val="left"/>
      <w:pPr>
        <w:tabs>
          <w:tab w:val="num" w:pos="1728"/>
        </w:tabs>
        <w:ind w:left="1224" w:hanging="1224"/>
      </w:pPr>
      <w:rPr>
        <w:rFonts w:hint="default"/>
      </w:rPr>
    </w:lvl>
    <w:lvl w:ilvl="1">
      <w:start w:val="1"/>
      <w:numFmt w:val="lowerLetter"/>
      <w:lvlText w:val="%2."/>
      <w:lvlJc w:val="left"/>
      <w:pPr>
        <w:ind w:left="2520" w:hanging="864"/>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8" w15:restartNumberingAfterBreak="0">
    <w:nsid w:val="127C5D25"/>
    <w:multiLevelType w:val="multilevel"/>
    <w:tmpl w:val="60400ACC"/>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9" w15:restartNumberingAfterBreak="0">
    <w:nsid w:val="26D31977"/>
    <w:multiLevelType w:val="multilevel"/>
    <w:tmpl w:val="40848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CC27D1"/>
    <w:multiLevelType w:val="multilevel"/>
    <w:tmpl w:val="B85299E0"/>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1" w15:restartNumberingAfterBreak="0">
    <w:nsid w:val="30403600"/>
    <w:multiLevelType w:val="hybridMultilevel"/>
    <w:tmpl w:val="C728F44A"/>
    <w:lvl w:ilvl="0" w:tplc="1C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5272E4"/>
    <w:multiLevelType w:val="multilevel"/>
    <w:tmpl w:val="B66C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DA1784"/>
    <w:multiLevelType w:val="hybridMultilevel"/>
    <w:tmpl w:val="80D4EB1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D54D1B"/>
    <w:multiLevelType w:val="hybridMultilevel"/>
    <w:tmpl w:val="F9D4FC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9B2FC2"/>
    <w:multiLevelType w:val="multilevel"/>
    <w:tmpl w:val="5EB0EA00"/>
    <w:lvl w:ilvl="0">
      <w:start w:val="1"/>
      <w:numFmt w:val="bullet"/>
      <w:lvlText w:val="o"/>
      <w:lvlJc w:val="left"/>
      <w:pPr>
        <w:tabs>
          <w:tab w:val="num" w:pos="720"/>
        </w:tabs>
        <w:ind w:left="720" w:hanging="360"/>
      </w:pPr>
      <w:rPr>
        <w:rFonts w:ascii="Courier New" w:hAnsi="Courier New"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A1289E"/>
    <w:multiLevelType w:val="hybridMultilevel"/>
    <w:tmpl w:val="C43A6750"/>
    <w:lvl w:ilvl="0" w:tplc="1C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D8058E"/>
    <w:multiLevelType w:val="multilevel"/>
    <w:tmpl w:val="B85299E0"/>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8" w15:restartNumberingAfterBreak="0">
    <w:nsid w:val="46CD7912"/>
    <w:multiLevelType w:val="hybridMultilevel"/>
    <w:tmpl w:val="F4366B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A47DB5"/>
    <w:multiLevelType w:val="hybridMultilevel"/>
    <w:tmpl w:val="AFB438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9D50EB"/>
    <w:multiLevelType w:val="hybridMultilevel"/>
    <w:tmpl w:val="3A80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094ADB"/>
    <w:multiLevelType w:val="hybridMultilevel"/>
    <w:tmpl w:val="F0DE36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E825B6"/>
    <w:multiLevelType w:val="hybridMultilevel"/>
    <w:tmpl w:val="B546BC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3C4328"/>
    <w:multiLevelType w:val="hybridMultilevel"/>
    <w:tmpl w:val="4B0C99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8102CD4"/>
    <w:multiLevelType w:val="hybridMultilevel"/>
    <w:tmpl w:val="DC48497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8CF4E4F"/>
    <w:multiLevelType w:val="multilevel"/>
    <w:tmpl w:val="C59A2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0C7AA9"/>
    <w:multiLevelType w:val="hybridMultilevel"/>
    <w:tmpl w:val="F0DE361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C65527B"/>
    <w:multiLevelType w:val="hybridMultilevel"/>
    <w:tmpl w:val="F2EA8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7D32D7"/>
    <w:multiLevelType w:val="hybridMultilevel"/>
    <w:tmpl w:val="203878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2064D83"/>
    <w:multiLevelType w:val="hybridMultilevel"/>
    <w:tmpl w:val="E536F0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157072"/>
    <w:multiLevelType w:val="multilevel"/>
    <w:tmpl w:val="CAF8348A"/>
    <w:lvl w:ilvl="0">
      <w:start w:val="2"/>
      <w:numFmt w:val="decimal"/>
      <w:lvlText w:val="%1."/>
      <w:lvlJc w:val="left"/>
      <w:pPr>
        <w:ind w:left="0" w:firstLine="1800"/>
      </w:pPr>
      <w:rPr>
        <w:rFonts w:hint="default"/>
      </w:rPr>
    </w:lvl>
    <w:lvl w:ilvl="1">
      <w:start w:val="1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31" w15:restartNumberingAfterBreak="0">
    <w:nsid w:val="64624421"/>
    <w:multiLevelType w:val="hybridMultilevel"/>
    <w:tmpl w:val="E08AC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5EE31EF"/>
    <w:multiLevelType w:val="hybridMultilevel"/>
    <w:tmpl w:val="BCC8E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25412F"/>
    <w:multiLevelType w:val="multilevel"/>
    <w:tmpl w:val="D1AC5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FC7AA0"/>
    <w:multiLevelType w:val="hybridMultilevel"/>
    <w:tmpl w:val="3B708F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C81BB3"/>
    <w:multiLevelType w:val="hybridMultilevel"/>
    <w:tmpl w:val="F1587CB2"/>
    <w:lvl w:ilvl="0" w:tplc="234A1ADA">
      <w:start w:val="1"/>
      <w:numFmt w:val="bullet"/>
      <w:lvlText w:val=""/>
      <w:lvlJc w:val="left"/>
      <w:pPr>
        <w:ind w:left="720" w:hanging="360"/>
      </w:pPr>
      <w:rPr>
        <w:rFonts w:ascii="Wingdings" w:hAnsi="Wingdings" w:hint="default"/>
        <w:color w:val="auto"/>
        <w:u w:color="92D05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EFE4B55"/>
    <w:multiLevelType w:val="hybridMultilevel"/>
    <w:tmpl w:val="8892ACAC"/>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386241"/>
    <w:multiLevelType w:val="hybridMultilevel"/>
    <w:tmpl w:val="30D25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CF7667"/>
    <w:multiLevelType w:val="multilevel"/>
    <w:tmpl w:val="B0B2513C"/>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39" w15:restartNumberingAfterBreak="0">
    <w:nsid w:val="72200C21"/>
    <w:multiLevelType w:val="hybridMultilevel"/>
    <w:tmpl w:val="5798C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F178A3"/>
    <w:multiLevelType w:val="multilevel"/>
    <w:tmpl w:val="CAF8348A"/>
    <w:lvl w:ilvl="0">
      <w:start w:val="2"/>
      <w:numFmt w:val="decimal"/>
      <w:lvlText w:val="%1."/>
      <w:lvlJc w:val="left"/>
      <w:pPr>
        <w:ind w:left="0" w:firstLine="1800"/>
      </w:pPr>
      <w:rPr>
        <w:rFonts w:hint="default"/>
      </w:rPr>
    </w:lvl>
    <w:lvl w:ilvl="1">
      <w:start w:val="1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41" w15:restartNumberingAfterBreak="0">
    <w:nsid w:val="75FB5D3F"/>
    <w:multiLevelType w:val="multilevel"/>
    <w:tmpl w:val="0C021B5C"/>
    <w:lvl w:ilvl="0">
      <w:start w:val="1"/>
      <w:numFmt w:val="decimal"/>
      <w:lvlText w:val="%1."/>
      <w:lvlJc w:val="left"/>
      <w:pPr>
        <w:ind w:left="0" w:firstLine="1800"/>
      </w:pPr>
      <w:rPr>
        <w:rFonts w:hint="default"/>
      </w:rPr>
    </w:lvl>
    <w:lvl w:ilvl="1">
      <w:start w:val="1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42" w15:restartNumberingAfterBreak="0">
    <w:nsid w:val="76002D86"/>
    <w:multiLevelType w:val="hybridMultilevel"/>
    <w:tmpl w:val="69F681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9B27951"/>
    <w:multiLevelType w:val="hybridMultilevel"/>
    <w:tmpl w:val="C15A1A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9DD6BFC"/>
    <w:multiLevelType w:val="hybridMultilevel"/>
    <w:tmpl w:val="EC181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B971FB3"/>
    <w:multiLevelType w:val="hybridMultilevel"/>
    <w:tmpl w:val="727C6A0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62197E"/>
    <w:multiLevelType w:val="hybridMultilevel"/>
    <w:tmpl w:val="75EE8866"/>
    <w:lvl w:ilvl="0" w:tplc="1C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5F40A3"/>
    <w:multiLevelType w:val="multilevel"/>
    <w:tmpl w:val="5EB0EA00"/>
    <w:lvl w:ilvl="0">
      <w:start w:val="1"/>
      <w:numFmt w:val="bullet"/>
      <w:lvlText w:val="o"/>
      <w:lvlJc w:val="left"/>
      <w:pPr>
        <w:tabs>
          <w:tab w:val="num" w:pos="720"/>
        </w:tabs>
        <w:ind w:left="720" w:hanging="360"/>
      </w:pPr>
      <w:rPr>
        <w:rFonts w:ascii="Courier New" w:hAnsi="Courier New"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8B4F1D"/>
    <w:multiLevelType w:val="hybridMultilevel"/>
    <w:tmpl w:val="E45051E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2"/>
  </w:num>
  <w:num w:numId="2">
    <w:abstractNumId w:val="35"/>
  </w:num>
  <w:num w:numId="3">
    <w:abstractNumId w:val="36"/>
  </w:num>
  <w:num w:numId="4">
    <w:abstractNumId w:val="37"/>
  </w:num>
  <w:num w:numId="5">
    <w:abstractNumId w:val="46"/>
  </w:num>
  <w:num w:numId="6">
    <w:abstractNumId w:val="7"/>
  </w:num>
  <w:num w:numId="7">
    <w:abstractNumId w:val="17"/>
  </w:num>
  <w:num w:numId="8">
    <w:abstractNumId w:val="10"/>
  </w:num>
  <w:num w:numId="9">
    <w:abstractNumId w:val="31"/>
  </w:num>
  <w:num w:numId="10">
    <w:abstractNumId w:val="15"/>
  </w:num>
  <w:num w:numId="11">
    <w:abstractNumId w:val="47"/>
  </w:num>
  <w:num w:numId="12">
    <w:abstractNumId w:val="32"/>
  </w:num>
  <w:num w:numId="13">
    <w:abstractNumId w:val="0"/>
  </w:num>
  <w:num w:numId="14">
    <w:abstractNumId w:val="12"/>
  </w:num>
  <w:num w:numId="15">
    <w:abstractNumId w:val="23"/>
  </w:num>
  <w:num w:numId="16">
    <w:abstractNumId w:val="14"/>
  </w:num>
  <w:num w:numId="17">
    <w:abstractNumId w:val="21"/>
  </w:num>
  <w:num w:numId="18">
    <w:abstractNumId w:val="1"/>
  </w:num>
  <w:num w:numId="19">
    <w:abstractNumId w:val="22"/>
  </w:num>
  <w:num w:numId="20">
    <w:abstractNumId w:val="19"/>
  </w:num>
  <w:num w:numId="21">
    <w:abstractNumId w:val="43"/>
  </w:num>
  <w:num w:numId="22">
    <w:abstractNumId w:val="27"/>
  </w:num>
  <w:num w:numId="23">
    <w:abstractNumId w:val="29"/>
  </w:num>
  <w:num w:numId="24">
    <w:abstractNumId w:val="38"/>
  </w:num>
  <w:num w:numId="25">
    <w:abstractNumId w:val="8"/>
  </w:num>
  <w:num w:numId="26">
    <w:abstractNumId w:val="6"/>
  </w:num>
  <w:num w:numId="27">
    <w:abstractNumId w:val="40"/>
  </w:num>
  <w:num w:numId="28">
    <w:abstractNumId w:val="39"/>
  </w:num>
  <w:num w:numId="29">
    <w:abstractNumId w:val="34"/>
  </w:num>
  <w:num w:numId="30">
    <w:abstractNumId w:val="18"/>
  </w:num>
  <w:num w:numId="31">
    <w:abstractNumId w:val="3"/>
  </w:num>
  <w:num w:numId="32">
    <w:abstractNumId w:val="26"/>
  </w:num>
  <w:num w:numId="33">
    <w:abstractNumId w:val="20"/>
  </w:num>
  <w:num w:numId="34">
    <w:abstractNumId w:val="5"/>
  </w:num>
  <w:num w:numId="35">
    <w:abstractNumId w:val="16"/>
  </w:num>
  <w:num w:numId="36">
    <w:abstractNumId w:val="11"/>
  </w:num>
  <w:num w:numId="37">
    <w:abstractNumId w:val="4"/>
  </w:num>
  <w:num w:numId="38">
    <w:abstractNumId w:val="24"/>
  </w:num>
  <w:num w:numId="39">
    <w:abstractNumId w:val="2"/>
  </w:num>
  <w:num w:numId="40">
    <w:abstractNumId w:val="13"/>
  </w:num>
  <w:num w:numId="41">
    <w:abstractNumId w:val="48"/>
  </w:num>
  <w:num w:numId="42">
    <w:abstractNumId w:val="45"/>
  </w:num>
  <w:num w:numId="43">
    <w:abstractNumId w:val="33"/>
  </w:num>
  <w:num w:numId="44">
    <w:abstractNumId w:val="9"/>
  </w:num>
  <w:num w:numId="45">
    <w:abstractNumId w:val="44"/>
  </w:num>
  <w:num w:numId="46">
    <w:abstractNumId w:val="25"/>
  </w:num>
  <w:num w:numId="47">
    <w:abstractNumId w:val="28"/>
  </w:num>
  <w:num w:numId="48">
    <w:abstractNumId w:val="30"/>
  </w:num>
  <w:num w:numId="49">
    <w:abstractNumId w:val="41"/>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ndi">
    <w15:presenceInfo w15:providerId="None" w15:userId="Nandi"/>
  </w15:person>
  <w15:person w15:author="Sarah Rosenbaum">
    <w15:presenceInfo w15:providerId="Windows Live" w15:userId="0786b7e10637d8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embedSystemFonts/>
  <w:hideSpellingError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2C4"/>
    <w:rsid w:val="000025AD"/>
    <w:rsid w:val="00002E8B"/>
    <w:rsid w:val="00003A9B"/>
    <w:rsid w:val="00013EB2"/>
    <w:rsid w:val="0002364A"/>
    <w:rsid w:val="000253F0"/>
    <w:rsid w:val="00025CEA"/>
    <w:rsid w:val="000275E8"/>
    <w:rsid w:val="00033F77"/>
    <w:rsid w:val="00035741"/>
    <w:rsid w:val="000363A7"/>
    <w:rsid w:val="00036975"/>
    <w:rsid w:val="00037DB4"/>
    <w:rsid w:val="00040B42"/>
    <w:rsid w:val="00041E0E"/>
    <w:rsid w:val="0004634F"/>
    <w:rsid w:val="00047AF2"/>
    <w:rsid w:val="00050F6B"/>
    <w:rsid w:val="00061E65"/>
    <w:rsid w:val="000636A6"/>
    <w:rsid w:val="000646C2"/>
    <w:rsid w:val="00065A89"/>
    <w:rsid w:val="000664F2"/>
    <w:rsid w:val="00067196"/>
    <w:rsid w:val="00070162"/>
    <w:rsid w:val="00070F3D"/>
    <w:rsid w:val="00071BBB"/>
    <w:rsid w:val="000724C6"/>
    <w:rsid w:val="000744EC"/>
    <w:rsid w:val="0008021B"/>
    <w:rsid w:val="000837A7"/>
    <w:rsid w:val="00083DD5"/>
    <w:rsid w:val="000861AE"/>
    <w:rsid w:val="00091AD6"/>
    <w:rsid w:val="00092322"/>
    <w:rsid w:val="00092DA3"/>
    <w:rsid w:val="000965B8"/>
    <w:rsid w:val="000A04CB"/>
    <w:rsid w:val="000A48E8"/>
    <w:rsid w:val="000A59D8"/>
    <w:rsid w:val="000B29CA"/>
    <w:rsid w:val="000B4A37"/>
    <w:rsid w:val="000C24AE"/>
    <w:rsid w:val="000C6575"/>
    <w:rsid w:val="000D328A"/>
    <w:rsid w:val="000D5673"/>
    <w:rsid w:val="000D5F3B"/>
    <w:rsid w:val="000E0615"/>
    <w:rsid w:val="000E1D78"/>
    <w:rsid w:val="000E2E67"/>
    <w:rsid w:val="000E48D6"/>
    <w:rsid w:val="000F011F"/>
    <w:rsid w:val="000F0724"/>
    <w:rsid w:val="000F2A59"/>
    <w:rsid w:val="000F34A2"/>
    <w:rsid w:val="000F542B"/>
    <w:rsid w:val="00102B93"/>
    <w:rsid w:val="00103106"/>
    <w:rsid w:val="0010321E"/>
    <w:rsid w:val="0010434A"/>
    <w:rsid w:val="001059D3"/>
    <w:rsid w:val="001068CB"/>
    <w:rsid w:val="00111A4E"/>
    <w:rsid w:val="001172C4"/>
    <w:rsid w:val="001235C6"/>
    <w:rsid w:val="0012607F"/>
    <w:rsid w:val="001358FE"/>
    <w:rsid w:val="00135C36"/>
    <w:rsid w:val="001434C2"/>
    <w:rsid w:val="00143B4E"/>
    <w:rsid w:val="00147F95"/>
    <w:rsid w:val="00152CB2"/>
    <w:rsid w:val="001608F4"/>
    <w:rsid w:val="00162676"/>
    <w:rsid w:val="00164D7F"/>
    <w:rsid w:val="00167A63"/>
    <w:rsid w:val="00170F6A"/>
    <w:rsid w:val="001724D4"/>
    <w:rsid w:val="0017265A"/>
    <w:rsid w:val="0018100C"/>
    <w:rsid w:val="0018343F"/>
    <w:rsid w:val="00196AA5"/>
    <w:rsid w:val="001A06EB"/>
    <w:rsid w:val="001A2C53"/>
    <w:rsid w:val="001A5374"/>
    <w:rsid w:val="001A6F1E"/>
    <w:rsid w:val="001C3B31"/>
    <w:rsid w:val="001E1EA2"/>
    <w:rsid w:val="001E68B7"/>
    <w:rsid w:val="001E7AE3"/>
    <w:rsid w:val="001F0332"/>
    <w:rsid w:val="001F0C8E"/>
    <w:rsid w:val="001F1488"/>
    <w:rsid w:val="001F4095"/>
    <w:rsid w:val="00201993"/>
    <w:rsid w:val="0020325B"/>
    <w:rsid w:val="0020717B"/>
    <w:rsid w:val="00207E4E"/>
    <w:rsid w:val="00213059"/>
    <w:rsid w:val="002135B8"/>
    <w:rsid w:val="002201EC"/>
    <w:rsid w:val="0022662B"/>
    <w:rsid w:val="002300A4"/>
    <w:rsid w:val="00232F36"/>
    <w:rsid w:val="00233791"/>
    <w:rsid w:val="0023396D"/>
    <w:rsid w:val="0023622D"/>
    <w:rsid w:val="00236C97"/>
    <w:rsid w:val="00245F8C"/>
    <w:rsid w:val="00250FB4"/>
    <w:rsid w:val="00251105"/>
    <w:rsid w:val="002533F7"/>
    <w:rsid w:val="002575AB"/>
    <w:rsid w:val="002747E4"/>
    <w:rsid w:val="00275DBA"/>
    <w:rsid w:val="00280E3E"/>
    <w:rsid w:val="00281B77"/>
    <w:rsid w:val="002827E5"/>
    <w:rsid w:val="0028530F"/>
    <w:rsid w:val="00286F21"/>
    <w:rsid w:val="00292BCF"/>
    <w:rsid w:val="002936CE"/>
    <w:rsid w:val="0029760F"/>
    <w:rsid w:val="002A1941"/>
    <w:rsid w:val="002A48DF"/>
    <w:rsid w:val="002A5768"/>
    <w:rsid w:val="002A6210"/>
    <w:rsid w:val="002B5522"/>
    <w:rsid w:val="002B75DD"/>
    <w:rsid w:val="002C42F2"/>
    <w:rsid w:val="002C5A41"/>
    <w:rsid w:val="002C7832"/>
    <w:rsid w:val="002D0BD8"/>
    <w:rsid w:val="002D217B"/>
    <w:rsid w:val="002D4124"/>
    <w:rsid w:val="002D41C9"/>
    <w:rsid w:val="002D46D8"/>
    <w:rsid w:val="002F0E4D"/>
    <w:rsid w:val="002F31A6"/>
    <w:rsid w:val="002F59D9"/>
    <w:rsid w:val="002F62F1"/>
    <w:rsid w:val="00307000"/>
    <w:rsid w:val="00307230"/>
    <w:rsid w:val="0031002E"/>
    <w:rsid w:val="003136CC"/>
    <w:rsid w:val="00315923"/>
    <w:rsid w:val="003242BF"/>
    <w:rsid w:val="003316AA"/>
    <w:rsid w:val="00333120"/>
    <w:rsid w:val="0033541D"/>
    <w:rsid w:val="003404D5"/>
    <w:rsid w:val="003420B0"/>
    <w:rsid w:val="00343466"/>
    <w:rsid w:val="00346F4F"/>
    <w:rsid w:val="003504AE"/>
    <w:rsid w:val="00351A9B"/>
    <w:rsid w:val="00352903"/>
    <w:rsid w:val="00354153"/>
    <w:rsid w:val="00355C8C"/>
    <w:rsid w:val="00357849"/>
    <w:rsid w:val="00361D8C"/>
    <w:rsid w:val="00363803"/>
    <w:rsid w:val="003660A5"/>
    <w:rsid w:val="00367154"/>
    <w:rsid w:val="00370ACF"/>
    <w:rsid w:val="00372093"/>
    <w:rsid w:val="00372278"/>
    <w:rsid w:val="0037303E"/>
    <w:rsid w:val="003813F7"/>
    <w:rsid w:val="00381BB6"/>
    <w:rsid w:val="003831B0"/>
    <w:rsid w:val="00383CD9"/>
    <w:rsid w:val="003874A4"/>
    <w:rsid w:val="00387EF0"/>
    <w:rsid w:val="003906C2"/>
    <w:rsid w:val="003920E3"/>
    <w:rsid w:val="003A23B4"/>
    <w:rsid w:val="003A58F0"/>
    <w:rsid w:val="003B1EB0"/>
    <w:rsid w:val="003B7F57"/>
    <w:rsid w:val="003C1A14"/>
    <w:rsid w:val="003C3400"/>
    <w:rsid w:val="003C35CB"/>
    <w:rsid w:val="003C3916"/>
    <w:rsid w:val="003C75A7"/>
    <w:rsid w:val="003D125C"/>
    <w:rsid w:val="003D2B99"/>
    <w:rsid w:val="003D2CBA"/>
    <w:rsid w:val="003E7995"/>
    <w:rsid w:val="003F52C2"/>
    <w:rsid w:val="003F5455"/>
    <w:rsid w:val="003F639F"/>
    <w:rsid w:val="004044A5"/>
    <w:rsid w:val="00404AD9"/>
    <w:rsid w:val="0040570E"/>
    <w:rsid w:val="0040584C"/>
    <w:rsid w:val="004058A9"/>
    <w:rsid w:val="00406353"/>
    <w:rsid w:val="00410354"/>
    <w:rsid w:val="004116FA"/>
    <w:rsid w:val="004118F8"/>
    <w:rsid w:val="00413680"/>
    <w:rsid w:val="00414018"/>
    <w:rsid w:val="00415715"/>
    <w:rsid w:val="00422E89"/>
    <w:rsid w:val="004232E2"/>
    <w:rsid w:val="00423330"/>
    <w:rsid w:val="00427C5A"/>
    <w:rsid w:val="00432B66"/>
    <w:rsid w:val="00432B73"/>
    <w:rsid w:val="00433163"/>
    <w:rsid w:val="004470C0"/>
    <w:rsid w:val="00457019"/>
    <w:rsid w:val="00462593"/>
    <w:rsid w:val="00466F96"/>
    <w:rsid w:val="004670D7"/>
    <w:rsid w:val="00472443"/>
    <w:rsid w:val="00486544"/>
    <w:rsid w:val="004877A9"/>
    <w:rsid w:val="004924FE"/>
    <w:rsid w:val="00494B54"/>
    <w:rsid w:val="004977A7"/>
    <w:rsid w:val="004A26DD"/>
    <w:rsid w:val="004A4060"/>
    <w:rsid w:val="004A4AF1"/>
    <w:rsid w:val="004B058A"/>
    <w:rsid w:val="004B2D15"/>
    <w:rsid w:val="004B308C"/>
    <w:rsid w:val="004B613F"/>
    <w:rsid w:val="004B732C"/>
    <w:rsid w:val="004B7F89"/>
    <w:rsid w:val="004C6165"/>
    <w:rsid w:val="004D3610"/>
    <w:rsid w:val="004D3E39"/>
    <w:rsid w:val="004E46FB"/>
    <w:rsid w:val="004F77EE"/>
    <w:rsid w:val="005003BD"/>
    <w:rsid w:val="005034F2"/>
    <w:rsid w:val="005044C1"/>
    <w:rsid w:val="005052AA"/>
    <w:rsid w:val="005068D1"/>
    <w:rsid w:val="00507206"/>
    <w:rsid w:val="005102D5"/>
    <w:rsid w:val="005147AB"/>
    <w:rsid w:val="00516C8D"/>
    <w:rsid w:val="00517989"/>
    <w:rsid w:val="00520D6C"/>
    <w:rsid w:val="00523167"/>
    <w:rsid w:val="00525649"/>
    <w:rsid w:val="00526A1C"/>
    <w:rsid w:val="00531200"/>
    <w:rsid w:val="005359AE"/>
    <w:rsid w:val="005408AE"/>
    <w:rsid w:val="005442C1"/>
    <w:rsid w:val="005472E4"/>
    <w:rsid w:val="00547837"/>
    <w:rsid w:val="005526E3"/>
    <w:rsid w:val="00553B25"/>
    <w:rsid w:val="00553F4E"/>
    <w:rsid w:val="00555F50"/>
    <w:rsid w:val="00557309"/>
    <w:rsid w:val="005604F4"/>
    <w:rsid w:val="00562E05"/>
    <w:rsid w:val="0057045D"/>
    <w:rsid w:val="005773D7"/>
    <w:rsid w:val="00577FD8"/>
    <w:rsid w:val="00580598"/>
    <w:rsid w:val="005941C6"/>
    <w:rsid w:val="005978CA"/>
    <w:rsid w:val="005A2083"/>
    <w:rsid w:val="005A6640"/>
    <w:rsid w:val="005A7BB9"/>
    <w:rsid w:val="005B0E33"/>
    <w:rsid w:val="005B4474"/>
    <w:rsid w:val="005C36C9"/>
    <w:rsid w:val="005C47A6"/>
    <w:rsid w:val="005C4FEE"/>
    <w:rsid w:val="005D11CB"/>
    <w:rsid w:val="005D64AD"/>
    <w:rsid w:val="005E5D37"/>
    <w:rsid w:val="005E6EC5"/>
    <w:rsid w:val="005E7325"/>
    <w:rsid w:val="005E7A8E"/>
    <w:rsid w:val="005F02B2"/>
    <w:rsid w:val="005F0473"/>
    <w:rsid w:val="005F181C"/>
    <w:rsid w:val="005F4448"/>
    <w:rsid w:val="005F70E2"/>
    <w:rsid w:val="00602975"/>
    <w:rsid w:val="00606FD6"/>
    <w:rsid w:val="006078E0"/>
    <w:rsid w:val="0061779B"/>
    <w:rsid w:val="00625E41"/>
    <w:rsid w:val="006273E0"/>
    <w:rsid w:val="00632CFA"/>
    <w:rsid w:val="0063786D"/>
    <w:rsid w:val="006414D5"/>
    <w:rsid w:val="00644A12"/>
    <w:rsid w:val="00650C78"/>
    <w:rsid w:val="0065469F"/>
    <w:rsid w:val="00655D49"/>
    <w:rsid w:val="00657D1B"/>
    <w:rsid w:val="00660725"/>
    <w:rsid w:val="00666A3C"/>
    <w:rsid w:val="00670804"/>
    <w:rsid w:val="006716C1"/>
    <w:rsid w:val="00672AEB"/>
    <w:rsid w:val="00674A7C"/>
    <w:rsid w:val="00676B28"/>
    <w:rsid w:val="00676FEB"/>
    <w:rsid w:val="00681A20"/>
    <w:rsid w:val="00683F72"/>
    <w:rsid w:val="00685CC0"/>
    <w:rsid w:val="0069082B"/>
    <w:rsid w:val="00692810"/>
    <w:rsid w:val="00692E30"/>
    <w:rsid w:val="00696268"/>
    <w:rsid w:val="00696465"/>
    <w:rsid w:val="006A10C7"/>
    <w:rsid w:val="006A1E79"/>
    <w:rsid w:val="006A470F"/>
    <w:rsid w:val="006A4F04"/>
    <w:rsid w:val="006A526A"/>
    <w:rsid w:val="006A54A6"/>
    <w:rsid w:val="006A61E4"/>
    <w:rsid w:val="006A7B5D"/>
    <w:rsid w:val="006B75B2"/>
    <w:rsid w:val="006C6F24"/>
    <w:rsid w:val="006E58CE"/>
    <w:rsid w:val="006E5A78"/>
    <w:rsid w:val="006E5B65"/>
    <w:rsid w:val="006E633A"/>
    <w:rsid w:val="00702AE3"/>
    <w:rsid w:val="00704CBF"/>
    <w:rsid w:val="00704DF3"/>
    <w:rsid w:val="00707031"/>
    <w:rsid w:val="007131C7"/>
    <w:rsid w:val="00714CA7"/>
    <w:rsid w:val="00721975"/>
    <w:rsid w:val="00732B46"/>
    <w:rsid w:val="00736914"/>
    <w:rsid w:val="0074578F"/>
    <w:rsid w:val="00755565"/>
    <w:rsid w:val="00755A50"/>
    <w:rsid w:val="007565C3"/>
    <w:rsid w:val="0075680A"/>
    <w:rsid w:val="00765CFD"/>
    <w:rsid w:val="00771400"/>
    <w:rsid w:val="007714C9"/>
    <w:rsid w:val="00773133"/>
    <w:rsid w:val="00774186"/>
    <w:rsid w:val="00774339"/>
    <w:rsid w:val="00795020"/>
    <w:rsid w:val="007A6281"/>
    <w:rsid w:val="007B022B"/>
    <w:rsid w:val="007B0C11"/>
    <w:rsid w:val="007B39AA"/>
    <w:rsid w:val="007B3AD0"/>
    <w:rsid w:val="007C5238"/>
    <w:rsid w:val="007D1E4B"/>
    <w:rsid w:val="007E0228"/>
    <w:rsid w:val="007E083D"/>
    <w:rsid w:val="007E2F55"/>
    <w:rsid w:val="007E6713"/>
    <w:rsid w:val="00801544"/>
    <w:rsid w:val="008048DB"/>
    <w:rsid w:val="00806BA5"/>
    <w:rsid w:val="008075DB"/>
    <w:rsid w:val="00811424"/>
    <w:rsid w:val="008170B5"/>
    <w:rsid w:val="00820EF8"/>
    <w:rsid w:val="00821D56"/>
    <w:rsid w:val="0082312B"/>
    <w:rsid w:val="00827CCD"/>
    <w:rsid w:val="00831E50"/>
    <w:rsid w:val="00841F8A"/>
    <w:rsid w:val="008428AD"/>
    <w:rsid w:val="008442BA"/>
    <w:rsid w:val="00847DEE"/>
    <w:rsid w:val="00854D2D"/>
    <w:rsid w:val="00861219"/>
    <w:rsid w:val="00862084"/>
    <w:rsid w:val="00864E5C"/>
    <w:rsid w:val="008725BC"/>
    <w:rsid w:val="0087702C"/>
    <w:rsid w:val="00882FB1"/>
    <w:rsid w:val="00884660"/>
    <w:rsid w:val="008850B8"/>
    <w:rsid w:val="0089564B"/>
    <w:rsid w:val="008A0C8C"/>
    <w:rsid w:val="008A1F3F"/>
    <w:rsid w:val="008A4A42"/>
    <w:rsid w:val="008B2839"/>
    <w:rsid w:val="008B5F8A"/>
    <w:rsid w:val="008C62C5"/>
    <w:rsid w:val="008C63F3"/>
    <w:rsid w:val="008D10F4"/>
    <w:rsid w:val="008D4D89"/>
    <w:rsid w:val="008D70C5"/>
    <w:rsid w:val="008F075C"/>
    <w:rsid w:val="00900ADC"/>
    <w:rsid w:val="00905AE4"/>
    <w:rsid w:val="009061F7"/>
    <w:rsid w:val="009069F2"/>
    <w:rsid w:val="00910DA5"/>
    <w:rsid w:val="009131D1"/>
    <w:rsid w:val="00913577"/>
    <w:rsid w:val="00914208"/>
    <w:rsid w:val="00916CED"/>
    <w:rsid w:val="00917D08"/>
    <w:rsid w:val="00932277"/>
    <w:rsid w:val="0093469B"/>
    <w:rsid w:val="00937E75"/>
    <w:rsid w:val="00941CC0"/>
    <w:rsid w:val="00945247"/>
    <w:rsid w:val="00954A85"/>
    <w:rsid w:val="009574A0"/>
    <w:rsid w:val="00960124"/>
    <w:rsid w:val="009617CD"/>
    <w:rsid w:val="00964FBC"/>
    <w:rsid w:val="009732F9"/>
    <w:rsid w:val="00974433"/>
    <w:rsid w:val="00981D58"/>
    <w:rsid w:val="00987D79"/>
    <w:rsid w:val="0099122C"/>
    <w:rsid w:val="00991B95"/>
    <w:rsid w:val="00991FBD"/>
    <w:rsid w:val="009A0D7B"/>
    <w:rsid w:val="009A2C13"/>
    <w:rsid w:val="009A729E"/>
    <w:rsid w:val="009B33DC"/>
    <w:rsid w:val="009B5A3C"/>
    <w:rsid w:val="009C1DD0"/>
    <w:rsid w:val="009C4D92"/>
    <w:rsid w:val="009D20E4"/>
    <w:rsid w:val="009D24FE"/>
    <w:rsid w:val="009D278F"/>
    <w:rsid w:val="009E264D"/>
    <w:rsid w:val="009E3FFA"/>
    <w:rsid w:val="009F19AF"/>
    <w:rsid w:val="009F4A57"/>
    <w:rsid w:val="009F59BB"/>
    <w:rsid w:val="009F6B63"/>
    <w:rsid w:val="00A01472"/>
    <w:rsid w:val="00A13482"/>
    <w:rsid w:val="00A14536"/>
    <w:rsid w:val="00A1518E"/>
    <w:rsid w:val="00A3173A"/>
    <w:rsid w:val="00A31D32"/>
    <w:rsid w:val="00A330DF"/>
    <w:rsid w:val="00A376CB"/>
    <w:rsid w:val="00A411D9"/>
    <w:rsid w:val="00A44E8D"/>
    <w:rsid w:val="00A45829"/>
    <w:rsid w:val="00A46400"/>
    <w:rsid w:val="00A4747A"/>
    <w:rsid w:val="00A5005E"/>
    <w:rsid w:val="00A50D0D"/>
    <w:rsid w:val="00A50EC1"/>
    <w:rsid w:val="00A55677"/>
    <w:rsid w:val="00A57E44"/>
    <w:rsid w:val="00A61A30"/>
    <w:rsid w:val="00A662DC"/>
    <w:rsid w:val="00A700A6"/>
    <w:rsid w:val="00A70186"/>
    <w:rsid w:val="00A75F17"/>
    <w:rsid w:val="00A80F76"/>
    <w:rsid w:val="00A8367D"/>
    <w:rsid w:val="00A83CAC"/>
    <w:rsid w:val="00A83D80"/>
    <w:rsid w:val="00A8408C"/>
    <w:rsid w:val="00A85AAC"/>
    <w:rsid w:val="00A92AB2"/>
    <w:rsid w:val="00A9545F"/>
    <w:rsid w:val="00A973EB"/>
    <w:rsid w:val="00AA3362"/>
    <w:rsid w:val="00AB0EEC"/>
    <w:rsid w:val="00AB6C71"/>
    <w:rsid w:val="00AC0387"/>
    <w:rsid w:val="00AC057F"/>
    <w:rsid w:val="00AC65CD"/>
    <w:rsid w:val="00AC66E5"/>
    <w:rsid w:val="00AD4609"/>
    <w:rsid w:val="00AD7B24"/>
    <w:rsid w:val="00AE2907"/>
    <w:rsid w:val="00AE2C34"/>
    <w:rsid w:val="00AE54AC"/>
    <w:rsid w:val="00AE656E"/>
    <w:rsid w:val="00AF0E37"/>
    <w:rsid w:val="00AF16F5"/>
    <w:rsid w:val="00AF204C"/>
    <w:rsid w:val="00AF3AC7"/>
    <w:rsid w:val="00B07543"/>
    <w:rsid w:val="00B136BE"/>
    <w:rsid w:val="00B25A82"/>
    <w:rsid w:val="00B30C3D"/>
    <w:rsid w:val="00B3140D"/>
    <w:rsid w:val="00B37CAE"/>
    <w:rsid w:val="00B42379"/>
    <w:rsid w:val="00B440D2"/>
    <w:rsid w:val="00B46C29"/>
    <w:rsid w:val="00B476B8"/>
    <w:rsid w:val="00B55182"/>
    <w:rsid w:val="00B57147"/>
    <w:rsid w:val="00B621ED"/>
    <w:rsid w:val="00B64020"/>
    <w:rsid w:val="00B657C2"/>
    <w:rsid w:val="00B707CA"/>
    <w:rsid w:val="00B74262"/>
    <w:rsid w:val="00B74FD5"/>
    <w:rsid w:val="00B81230"/>
    <w:rsid w:val="00B871CE"/>
    <w:rsid w:val="00B90B38"/>
    <w:rsid w:val="00B925CE"/>
    <w:rsid w:val="00B932F5"/>
    <w:rsid w:val="00BA7648"/>
    <w:rsid w:val="00BB54B6"/>
    <w:rsid w:val="00BC1AF4"/>
    <w:rsid w:val="00BC65E6"/>
    <w:rsid w:val="00BD3E8D"/>
    <w:rsid w:val="00BD7E07"/>
    <w:rsid w:val="00BE3F7D"/>
    <w:rsid w:val="00BE6212"/>
    <w:rsid w:val="00C00556"/>
    <w:rsid w:val="00C0555E"/>
    <w:rsid w:val="00C128EE"/>
    <w:rsid w:val="00C13C91"/>
    <w:rsid w:val="00C206C4"/>
    <w:rsid w:val="00C21C35"/>
    <w:rsid w:val="00C22A6E"/>
    <w:rsid w:val="00C22BBD"/>
    <w:rsid w:val="00C2359B"/>
    <w:rsid w:val="00C259EE"/>
    <w:rsid w:val="00C25EDD"/>
    <w:rsid w:val="00C302CD"/>
    <w:rsid w:val="00C30F59"/>
    <w:rsid w:val="00C31107"/>
    <w:rsid w:val="00C33A77"/>
    <w:rsid w:val="00C3554E"/>
    <w:rsid w:val="00C42CC1"/>
    <w:rsid w:val="00C44ADD"/>
    <w:rsid w:val="00C50F2B"/>
    <w:rsid w:val="00C5711D"/>
    <w:rsid w:val="00C658E3"/>
    <w:rsid w:val="00C72020"/>
    <w:rsid w:val="00C754FE"/>
    <w:rsid w:val="00C77235"/>
    <w:rsid w:val="00C84E46"/>
    <w:rsid w:val="00C853E1"/>
    <w:rsid w:val="00C93AE1"/>
    <w:rsid w:val="00C93CFA"/>
    <w:rsid w:val="00C94B6C"/>
    <w:rsid w:val="00CA014E"/>
    <w:rsid w:val="00CA13D6"/>
    <w:rsid w:val="00CA2E26"/>
    <w:rsid w:val="00CA52CA"/>
    <w:rsid w:val="00CB714C"/>
    <w:rsid w:val="00CC0276"/>
    <w:rsid w:val="00CC53D0"/>
    <w:rsid w:val="00CD529B"/>
    <w:rsid w:val="00CD589C"/>
    <w:rsid w:val="00CD77D2"/>
    <w:rsid w:val="00CE241A"/>
    <w:rsid w:val="00CE28DE"/>
    <w:rsid w:val="00CE660C"/>
    <w:rsid w:val="00CE7533"/>
    <w:rsid w:val="00CF15E9"/>
    <w:rsid w:val="00CF434E"/>
    <w:rsid w:val="00CF47A4"/>
    <w:rsid w:val="00CF5864"/>
    <w:rsid w:val="00CF749F"/>
    <w:rsid w:val="00D01F51"/>
    <w:rsid w:val="00D02EC9"/>
    <w:rsid w:val="00D04B48"/>
    <w:rsid w:val="00D060BB"/>
    <w:rsid w:val="00D07F01"/>
    <w:rsid w:val="00D10467"/>
    <w:rsid w:val="00D12181"/>
    <w:rsid w:val="00D14E6B"/>
    <w:rsid w:val="00D15130"/>
    <w:rsid w:val="00D20402"/>
    <w:rsid w:val="00D24F6C"/>
    <w:rsid w:val="00D32A26"/>
    <w:rsid w:val="00D406CE"/>
    <w:rsid w:val="00D427C6"/>
    <w:rsid w:val="00D42822"/>
    <w:rsid w:val="00D42D52"/>
    <w:rsid w:val="00D435F3"/>
    <w:rsid w:val="00D46087"/>
    <w:rsid w:val="00D46892"/>
    <w:rsid w:val="00D5592D"/>
    <w:rsid w:val="00D56546"/>
    <w:rsid w:val="00D56F45"/>
    <w:rsid w:val="00D60D2D"/>
    <w:rsid w:val="00D63927"/>
    <w:rsid w:val="00D67B5F"/>
    <w:rsid w:val="00D807F8"/>
    <w:rsid w:val="00D812D1"/>
    <w:rsid w:val="00D8484C"/>
    <w:rsid w:val="00D84DC8"/>
    <w:rsid w:val="00D85DDD"/>
    <w:rsid w:val="00D86651"/>
    <w:rsid w:val="00D917A4"/>
    <w:rsid w:val="00D917FE"/>
    <w:rsid w:val="00D9384A"/>
    <w:rsid w:val="00DA021D"/>
    <w:rsid w:val="00DA0B75"/>
    <w:rsid w:val="00DA2EFF"/>
    <w:rsid w:val="00DA3DA2"/>
    <w:rsid w:val="00DA72E3"/>
    <w:rsid w:val="00DA774C"/>
    <w:rsid w:val="00DB1845"/>
    <w:rsid w:val="00DB37F3"/>
    <w:rsid w:val="00DC1A69"/>
    <w:rsid w:val="00DC2FE3"/>
    <w:rsid w:val="00DC62C0"/>
    <w:rsid w:val="00DD03E5"/>
    <w:rsid w:val="00DD2DB3"/>
    <w:rsid w:val="00DD4B78"/>
    <w:rsid w:val="00DE119F"/>
    <w:rsid w:val="00DE7F8D"/>
    <w:rsid w:val="00DF104D"/>
    <w:rsid w:val="00DF3193"/>
    <w:rsid w:val="00E034B2"/>
    <w:rsid w:val="00E06B0C"/>
    <w:rsid w:val="00E17B98"/>
    <w:rsid w:val="00E254E7"/>
    <w:rsid w:val="00E3551A"/>
    <w:rsid w:val="00E35CDB"/>
    <w:rsid w:val="00E417F3"/>
    <w:rsid w:val="00E4390D"/>
    <w:rsid w:val="00E45F54"/>
    <w:rsid w:val="00E466C1"/>
    <w:rsid w:val="00E47100"/>
    <w:rsid w:val="00E47CC8"/>
    <w:rsid w:val="00E51455"/>
    <w:rsid w:val="00E5562F"/>
    <w:rsid w:val="00E55C54"/>
    <w:rsid w:val="00E63646"/>
    <w:rsid w:val="00E63AF2"/>
    <w:rsid w:val="00E65AC9"/>
    <w:rsid w:val="00E748D5"/>
    <w:rsid w:val="00E779F5"/>
    <w:rsid w:val="00E81EDA"/>
    <w:rsid w:val="00E84880"/>
    <w:rsid w:val="00E84B45"/>
    <w:rsid w:val="00E87BB9"/>
    <w:rsid w:val="00E94B34"/>
    <w:rsid w:val="00EA0BBB"/>
    <w:rsid w:val="00EA1925"/>
    <w:rsid w:val="00EA271C"/>
    <w:rsid w:val="00EA28C8"/>
    <w:rsid w:val="00EA3868"/>
    <w:rsid w:val="00EB1FF8"/>
    <w:rsid w:val="00EB53DF"/>
    <w:rsid w:val="00EB7A18"/>
    <w:rsid w:val="00EC0442"/>
    <w:rsid w:val="00EC16AE"/>
    <w:rsid w:val="00EC3147"/>
    <w:rsid w:val="00EC401C"/>
    <w:rsid w:val="00EC45BE"/>
    <w:rsid w:val="00EC49CC"/>
    <w:rsid w:val="00ED488E"/>
    <w:rsid w:val="00ED59FE"/>
    <w:rsid w:val="00EE2FFC"/>
    <w:rsid w:val="00EE5410"/>
    <w:rsid w:val="00EF04FA"/>
    <w:rsid w:val="00EF4240"/>
    <w:rsid w:val="00EF716A"/>
    <w:rsid w:val="00EF7302"/>
    <w:rsid w:val="00F026D5"/>
    <w:rsid w:val="00F05086"/>
    <w:rsid w:val="00F20AD7"/>
    <w:rsid w:val="00F214BE"/>
    <w:rsid w:val="00F30821"/>
    <w:rsid w:val="00F35036"/>
    <w:rsid w:val="00F35046"/>
    <w:rsid w:val="00F448AE"/>
    <w:rsid w:val="00F52344"/>
    <w:rsid w:val="00F531A2"/>
    <w:rsid w:val="00F546AA"/>
    <w:rsid w:val="00F54BD7"/>
    <w:rsid w:val="00F562C1"/>
    <w:rsid w:val="00F56AE2"/>
    <w:rsid w:val="00F60315"/>
    <w:rsid w:val="00F6118F"/>
    <w:rsid w:val="00F64DE4"/>
    <w:rsid w:val="00F6754A"/>
    <w:rsid w:val="00F71605"/>
    <w:rsid w:val="00F72F93"/>
    <w:rsid w:val="00F75828"/>
    <w:rsid w:val="00F75C55"/>
    <w:rsid w:val="00F80346"/>
    <w:rsid w:val="00F80E79"/>
    <w:rsid w:val="00F924C9"/>
    <w:rsid w:val="00F932F6"/>
    <w:rsid w:val="00F93B70"/>
    <w:rsid w:val="00F952B7"/>
    <w:rsid w:val="00F963F2"/>
    <w:rsid w:val="00FA3A23"/>
    <w:rsid w:val="00FB4306"/>
    <w:rsid w:val="00FB7172"/>
    <w:rsid w:val="00FD051C"/>
    <w:rsid w:val="00FD2C35"/>
    <w:rsid w:val="00FD38E6"/>
    <w:rsid w:val="00FD5CC8"/>
    <w:rsid w:val="00FD795A"/>
    <w:rsid w:val="00FE62E5"/>
    <w:rsid w:val="00FF5190"/>
    <w:rsid w:val="00FF690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0456EC"/>
  <w15:docId w15:val="{A2752EB2-4690-44B3-85E7-7DDBA7FAE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74A0"/>
    <w:pPr>
      <w:spacing w:line="264" w:lineRule="auto"/>
    </w:pPr>
    <w:rPr>
      <w:lang w:val="en-GB"/>
    </w:rPr>
  </w:style>
  <w:style w:type="paragraph" w:styleId="Heading1">
    <w:name w:val="heading 1"/>
    <w:basedOn w:val="Normal"/>
    <w:next w:val="Normal"/>
    <w:link w:val="Heading1Char"/>
    <w:uiPriority w:val="9"/>
    <w:qFormat/>
    <w:rsid w:val="00A83D80"/>
    <w:pPr>
      <w:keepNext/>
      <w:keepLines/>
      <w:spacing w:before="480" w:after="200"/>
      <w:outlineLvl w:val="0"/>
    </w:pPr>
    <w:rPr>
      <w:rFonts w:asciiTheme="majorHAnsi" w:eastAsiaTheme="majorEastAsia" w:hAnsiTheme="majorHAnsi" w:cstheme="majorBidi"/>
      <w:bCs/>
      <w:sz w:val="36"/>
      <w:szCs w:val="32"/>
    </w:rPr>
  </w:style>
  <w:style w:type="paragraph" w:styleId="Heading2">
    <w:name w:val="heading 2"/>
    <w:basedOn w:val="Normal"/>
    <w:next w:val="Normal"/>
    <w:link w:val="Heading2Char"/>
    <w:uiPriority w:val="9"/>
    <w:unhideWhenUsed/>
    <w:qFormat/>
    <w:rsid w:val="003242BF"/>
    <w:pPr>
      <w:keepNext/>
      <w:keepLines/>
      <w:spacing w:before="120" w:after="40"/>
      <w:outlineLvl w:val="1"/>
    </w:pPr>
    <w:rPr>
      <w:rFonts w:asciiTheme="majorHAnsi" w:eastAsiaTheme="majorEastAsia" w:hAnsiTheme="majorHAnsi" w:cstheme="majorBidi"/>
      <w:bCs/>
      <w:sz w:val="26"/>
      <w:szCs w:val="26"/>
    </w:rPr>
  </w:style>
  <w:style w:type="paragraph" w:styleId="Heading3">
    <w:name w:val="heading 3"/>
    <w:basedOn w:val="Normal"/>
    <w:next w:val="Normal"/>
    <w:link w:val="Heading3Char"/>
    <w:uiPriority w:val="9"/>
    <w:unhideWhenUsed/>
    <w:qFormat/>
    <w:rsid w:val="009574A0"/>
    <w:pPr>
      <w:keepNext/>
      <w:keepLines/>
      <w:spacing w:before="40" w:after="40" w:line="259" w:lineRule="auto"/>
      <w:outlineLvl w:val="2"/>
    </w:pPr>
    <w:rPr>
      <w:rFonts w:asciiTheme="majorHAnsi" w:eastAsiaTheme="majorEastAsia" w:hAnsiTheme="majorHAnsi" w:cstheme="majorBidi"/>
      <w:i/>
      <w:color w:val="000000" w:themeColor="text1"/>
      <w:lang w:val="en-AU"/>
    </w:rPr>
  </w:style>
  <w:style w:type="paragraph" w:styleId="Heading6">
    <w:name w:val="heading 6"/>
    <w:basedOn w:val="Normal"/>
    <w:next w:val="Normal"/>
    <w:link w:val="Heading6Char"/>
    <w:uiPriority w:val="9"/>
    <w:semiHidden/>
    <w:unhideWhenUsed/>
    <w:qFormat/>
    <w:rsid w:val="006A470F"/>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72C4"/>
    <w:pPr>
      <w:ind w:left="720"/>
      <w:contextualSpacing/>
    </w:pPr>
  </w:style>
  <w:style w:type="character" w:styleId="CommentReference">
    <w:name w:val="annotation reference"/>
    <w:basedOn w:val="DefaultParagraphFont"/>
    <w:uiPriority w:val="99"/>
    <w:semiHidden/>
    <w:unhideWhenUsed/>
    <w:rsid w:val="00083DD5"/>
    <w:rPr>
      <w:sz w:val="18"/>
      <w:szCs w:val="18"/>
    </w:rPr>
  </w:style>
  <w:style w:type="paragraph" w:styleId="CommentText">
    <w:name w:val="annotation text"/>
    <w:basedOn w:val="Normal"/>
    <w:link w:val="CommentTextChar"/>
    <w:uiPriority w:val="99"/>
    <w:semiHidden/>
    <w:unhideWhenUsed/>
    <w:rsid w:val="00083DD5"/>
  </w:style>
  <w:style w:type="character" w:customStyle="1" w:styleId="CommentTextChar">
    <w:name w:val="Comment Text Char"/>
    <w:basedOn w:val="DefaultParagraphFont"/>
    <w:link w:val="CommentText"/>
    <w:uiPriority w:val="99"/>
    <w:semiHidden/>
    <w:rsid w:val="00083DD5"/>
  </w:style>
  <w:style w:type="paragraph" w:styleId="CommentSubject">
    <w:name w:val="annotation subject"/>
    <w:basedOn w:val="CommentText"/>
    <w:next w:val="CommentText"/>
    <w:link w:val="CommentSubjectChar"/>
    <w:uiPriority w:val="99"/>
    <w:semiHidden/>
    <w:unhideWhenUsed/>
    <w:rsid w:val="00083DD5"/>
    <w:rPr>
      <w:b/>
      <w:bCs/>
      <w:sz w:val="20"/>
      <w:szCs w:val="20"/>
    </w:rPr>
  </w:style>
  <w:style w:type="character" w:customStyle="1" w:styleId="CommentSubjectChar">
    <w:name w:val="Comment Subject Char"/>
    <w:basedOn w:val="CommentTextChar"/>
    <w:link w:val="CommentSubject"/>
    <w:uiPriority w:val="99"/>
    <w:semiHidden/>
    <w:rsid w:val="00083DD5"/>
    <w:rPr>
      <w:b/>
      <w:bCs/>
      <w:sz w:val="20"/>
      <w:szCs w:val="20"/>
    </w:rPr>
  </w:style>
  <w:style w:type="paragraph" w:styleId="BalloonText">
    <w:name w:val="Balloon Text"/>
    <w:basedOn w:val="Normal"/>
    <w:link w:val="BalloonTextChar"/>
    <w:uiPriority w:val="99"/>
    <w:semiHidden/>
    <w:unhideWhenUsed/>
    <w:rsid w:val="00083D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3DD5"/>
    <w:rPr>
      <w:rFonts w:ascii="Lucida Grande" w:hAnsi="Lucida Grande" w:cs="Lucida Grande"/>
      <w:sz w:val="18"/>
      <w:szCs w:val="18"/>
    </w:rPr>
  </w:style>
  <w:style w:type="character" w:customStyle="1" w:styleId="Heading3Char">
    <w:name w:val="Heading 3 Char"/>
    <w:basedOn w:val="DefaultParagraphFont"/>
    <w:link w:val="Heading3"/>
    <w:uiPriority w:val="9"/>
    <w:rsid w:val="009574A0"/>
    <w:rPr>
      <w:rFonts w:asciiTheme="majorHAnsi" w:eastAsiaTheme="majorEastAsia" w:hAnsiTheme="majorHAnsi" w:cstheme="majorBidi"/>
      <w:i/>
      <w:color w:val="000000" w:themeColor="text1"/>
      <w:lang w:val="en-AU"/>
    </w:rPr>
  </w:style>
  <w:style w:type="character" w:styleId="Hyperlink">
    <w:name w:val="Hyperlink"/>
    <w:basedOn w:val="DefaultParagraphFont"/>
    <w:uiPriority w:val="99"/>
    <w:unhideWhenUsed/>
    <w:rsid w:val="0033541D"/>
    <w:rPr>
      <w:color w:val="0000FF" w:themeColor="hyperlink"/>
      <w:u w:val="single"/>
    </w:rPr>
  </w:style>
  <w:style w:type="paragraph" w:styleId="FootnoteText">
    <w:name w:val="footnote text"/>
    <w:basedOn w:val="Normal"/>
    <w:link w:val="FootnoteTextChar"/>
    <w:uiPriority w:val="99"/>
    <w:unhideWhenUsed/>
    <w:rsid w:val="0033541D"/>
    <w:rPr>
      <w:rFonts w:eastAsiaTheme="minorHAnsi"/>
      <w:sz w:val="20"/>
      <w:szCs w:val="20"/>
      <w:lang w:val="en-AU"/>
    </w:rPr>
  </w:style>
  <w:style w:type="character" w:customStyle="1" w:styleId="FootnoteTextChar">
    <w:name w:val="Footnote Text Char"/>
    <w:basedOn w:val="DefaultParagraphFont"/>
    <w:link w:val="FootnoteText"/>
    <w:uiPriority w:val="99"/>
    <w:rsid w:val="0033541D"/>
    <w:rPr>
      <w:rFonts w:eastAsiaTheme="minorHAnsi"/>
      <w:sz w:val="20"/>
      <w:szCs w:val="20"/>
      <w:lang w:val="en-AU"/>
    </w:rPr>
  </w:style>
  <w:style w:type="character" w:styleId="FootnoteReference">
    <w:name w:val="footnote reference"/>
    <w:basedOn w:val="DefaultParagraphFont"/>
    <w:uiPriority w:val="99"/>
    <w:semiHidden/>
    <w:unhideWhenUsed/>
    <w:rsid w:val="0033541D"/>
    <w:rPr>
      <w:vertAlign w:val="superscript"/>
    </w:rPr>
  </w:style>
  <w:style w:type="character" w:customStyle="1" w:styleId="Heading1Char">
    <w:name w:val="Heading 1 Char"/>
    <w:basedOn w:val="DefaultParagraphFont"/>
    <w:link w:val="Heading1"/>
    <w:uiPriority w:val="9"/>
    <w:rsid w:val="00A83D80"/>
    <w:rPr>
      <w:rFonts w:asciiTheme="majorHAnsi" w:eastAsiaTheme="majorEastAsia" w:hAnsiTheme="majorHAnsi" w:cstheme="majorBidi"/>
      <w:bCs/>
      <w:sz w:val="36"/>
      <w:szCs w:val="32"/>
    </w:rPr>
  </w:style>
  <w:style w:type="character" w:customStyle="1" w:styleId="Heading2Char">
    <w:name w:val="Heading 2 Char"/>
    <w:basedOn w:val="DefaultParagraphFont"/>
    <w:link w:val="Heading2"/>
    <w:uiPriority w:val="9"/>
    <w:rsid w:val="003242BF"/>
    <w:rPr>
      <w:rFonts w:asciiTheme="majorHAnsi" w:eastAsiaTheme="majorEastAsia" w:hAnsiTheme="majorHAnsi" w:cstheme="majorBidi"/>
      <w:bCs/>
      <w:sz w:val="26"/>
      <w:szCs w:val="26"/>
      <w:lang w:val="en-GB"/>
    </w:rPr>
  </w:style>
  <w:style w:type="paragraph" w:styleId="Footer">
    <w:name w:val="footer"/>
    <w:basedOn w:val="Normal"/>
    <w:link w:val="FooterChar"/>
    <w:uiPriority w:val="99"/>
    <w:unhideWhenUsed/>
    <w:rsid w:val="00C94B6C"/>
    <w:pPr>
      <w:tabs>
        <w:tab w:val="center" w:pos="4320"/>
        <w:tab w:val="right" w:pos="8640"/>
      </w:tabs>
    </w:pPr>
  </w:style>
  <w:style w:type="character" w:customStyle="1" w:styleId="FooterChar">
    <w:name w:val="Footer Char"/>
    <w:basedOn w:val="DefaultParagraphFont"/>
    <w:link w:val="Footer"/>
    <w:uiPriority w:val="99"/>
    <w:rsid w:val="00C94B6C"/>
  </w:style>
  <w:style w:type="character" w:styleId="PageNumber">
    <w:name w:val="page number"/>
    <w:basedOn w:val="DefaultParagraphFont"/>
    <w:uiPriority w:val="99"/>
    <w:semiHidden/>
    <w:unhideWhenUsed/>
    <w:rsid w:val="00C94B6C"/>
  </w:style>
  <w:style w:type="paragraph" w:customStyle="1" w:styleId="NoParagraphStyle">
    <w:name w:val="[No Paragraph Style]"/>
    <w:rsid w:val="00523167"/>
    <w:pPr>
      <w:widowControl w:val="0"/>
      <w:autoSpaceDE w:val="0"/>
      <w:autoSpaceDN w:val="0"/>
      <w:adjustRightInd w:val="0"/>
      <w:spacing w:line="288" w:lineRule="auto"/>
      <w:textAlignment w:val="center"/>
    </w:pPr>
    <w:rPr>
      <w:rFonts w:ascii="SourceSansPro-Regular" w:hAnsi="SourceSansPro-Regular" w:cs="Times New Roman"/>
      <w:color w:val="000000"/>
    </w:rPr>
  </w:style>
  <w:style w:type="paragraph" w:customStyle="1" w:styleId="BasicParagraph">
    <w:name w:val="[Basic Paragraph]"/>
    <w:basedOn w:val="NoParagraphStyle"/>
    <w:uiPriority w:val="99"/>
    <w:rsid w:val="00523167"/>
  </w:style>
  <w:style w:type="paragraph" w:customStyle="1" w:styleId="Columnheading">
    <w:name w:val="Column heading"/>
    <w:basedOn w:val="NoParagraphStyle"/>
    <w:uiPriority w:val="99"/>
    <w:rsid w:val="0031002E"/>
    <w:rPr>
      <w:rFonts w:ascii="SourceSansPro-Bold" w:hAnsi="SourceSansPro-Bold" w:cs="SourceSansPro-Bold"/>
      <w:b/>
      <w:bCs/>
    </w:rPr>
  </w:style>
  <w:style w:type="paragraph" w:customStyle="1" w:styleId="Tablebody">
    <w:name w:val="Table body"/>
    <w:basedOn w:val="NoParagraphStyle"/>
    <w:uiPriority w:val="99"/>
    <w:rsid w:val="0031002E"/>
    <w:rPr>
      <w:rFonts w:cs="SourceSansPro-Regular"/>
    </w:rPr>
  </w:style>
  <w:style w:type="paragraph" w:customStyle="1" w:styleId="Normallink">
    <w:name w:val="Normal link"/>
    <w:basedOn w:val="Normal"/>
    <w:qFormat/>
    <w:rsid w:val="00201993"/>
    <w:rPr>
      <w:color w:val="8D35D1"/>
    </w:rPr>
  </w:style>
  <w:style w:type="paragraph" w:customStyle="1" w:styleId="blackheading">
    <w:name w:val="black heading"/>
    <w:basedOn w:val="NoParagraphStyle"/>
    <w:uiPriority w:val="99"/>
    <w:rsid w:val="00DD2DB3"/>
    <w:rPr>
      <w:rFonts w:ascii="SourceSansPro-Bold" w:hAnsi="SourceSansPro-Bold" w:cs="SourceSansPro-Bold"/>
      <w:b/>
      <w:bCs/>
      <w:sz w:val="22"/>
      <w:szCs w:val="22"/>
    </w:rPr>
  </w:style>
  <w:style w:type="paragraph" w:customStyle="1" w:styleId="body">
    <w:name w:val="body"/>
    <w:basedOn w:val="NoParagraphStyle"/>
    <w:uiPriority w:val="99"/>
    <w:rsid w:val="00DD2DB3"/>
    <w:rPr>
      <w:rFonts w:cs="SourceSansPro-Regular"/>
      <w:sz w:val="22"/>
      <w:szCs w:val="22"/>
    </w:rPr>
  </w:style>
  <w:style w:type="paragraph" w:customStyle="1" w:styleId="ParagraphStyle1">
    <w:name w:val="Paragraph Style 1"/>
    <w:basedOn w:val="NoParagraphStyle"/>
    <w:uiPriority w:val="99"/>
    <w:rsid w:val="00DD2DB3"/>
    <w:rPr>
      <w:rFonts w:cs="SourceSansPro-Regular"/>
    </w:rPr>
  </w:style>
  <w:style w:type="paragraph" w:customStyle="1" w:styleId="blueheading">
    <w:name w:val="blue heading"/>
    <w:basedOn w:val="NoParagraphStyle"/>
    <w:uiPriority w:val="99"/>
    <w:rsid w:val="00370ACF"/>
    <w:rPr>
      <w:rFonts w:ascii="SourceSansPro-Bold" w:hAnsi="SourceSansPro-Bold" w:cs="SourceSansPro-Bold"/>
      <w:b/>
      <w:bCs/>
      <w:color w:val="00009E"/>
      <w:sz w:val="26"/>
      <w:szCs w:val="26"/>
    </w:rPr>
  </w:style>
  <w:style w:type="paragraph" w:customStyle="1" w:styleId="Headingsection">
    <w:name w:val="Heading section"/>
    <w:basedOn w:val="Heading2"/>
    <w:qFormat/>
    <w:rsid w:val="00315923"/>
    <w:rPr>
      <w:caps/>
      <w:sz w:val="32"/>
      <w:szCs w:val="32"/>
    </w:rPr>
  </w:style>
  <w:style w:type="character" w:customStyle="1" w:styleId="Heading6Char">
    <w:name w:val="Heading 6 Char"/>
    <w:basedOn w:val="DefaultParagraphFont"/>
    <w:link w:val="Heading6"/>
    <w:uiPriority w:val="9"/>
    <w:semiHidden/>
    <w:rsid w:val="006A470F"/>
    <w:rPr>
      <w:rFonts w:asciiTheme="majorHAnsi" w:eastAsiaTheme="majorEastAsia" w:hAnsiTheme="majorHAnsi" w:cstheme="majorBidi"/>
      <w:color w:val="243F60" w:themeColor="accent1" w:themeShade="7F"/>
      <w:lang w:val="en-GB"/>
    </w:rPr>
  </w:style>
  <w:style w:type="paragraph" w:styleId="NormalWeb">
    <w:name w:val="Normal (Web)"/>
    <w:basedOn w:val="Normal"/>
    <w:uiPriority w:val="99"/>
    <w:unhideWhenUsed/>
    <w:rsid w:val="006A470F"/>
    <w:pPr>
      <w:spacing w:after="120" w:line="240" w:lineRule="auto"/>
    </w:pPr>
    <w:rPr>
      <w:rFonts w:ascii="Times New Roman" w:hAnsi="Times New Roman" w:cs="Times New Roman"/>
      <w:lang w:eastAsia="en-GB"/>
    </w:rPr>
  </w:style>
  <w:style w:type="paragraph" w:customStyle="1" w:styleId="fixedtext">
    <w:name w:val="fixedtext"/>
    <w:basedOn w:val="Normal"/>
    <w:rsid w:val="00B440D2"/>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fixedtext1">
    <w:name w:val="fixedtext1"/>
    <w:basedOn w:val="DefaultParagraphFont"/>
    <w:rsid w:val="00B440D2"/>
  </w:style>
  <w:style w:type="numbering" w:customStyle="1" w:styleId="Style1">
    <w:name w:val="Style1"/>
    <w:uiPriority w:val="99"/>
    <w:rsid w:val="00DD03E5"/>
    <w:pPr>
      <w:numPr>
        <w:numId w:val="6"/>
      </w:numPr>
    </w:pPr>
  </w:style>
  <w:style w:type="character" w:styleId="Strong">
    <w:name w:val="Strong"/>
    <w:basedOn w:val="DefaultParagraphFont"/>
    <w:uiPriority w:val="22"/>
    <w:qFormat/>
    <w:rsid w:val="002B75DD"/>
    <w:rPr>
      <w:b/>
      <w:bCs/>
    </w:rPr>
  </w:style>
  <w:style w:type="character" w:customStyle="1" w:styleId="highlight">
    <w:name w:val="highlight"/>
    <w:basedOn w:val="DefaultParagraphFont"/>
    <w:rsid w:val="0037303E"/>
  </w:style>
  <w:style w:type="paragraph" w:styleId="Revision">
    <w:name w:val="Revision"/>
    <w:hidden/>
    <w:uiPriority w:val="99"/>
    <w:semiHidden/>
    <w:rsid w:val="00E779F5"/>
    <w:rPr>
      <w:lang w:val="en-GB"/>
    </w:rPr>
  </w:style>
  <w:style w:type="character" w:customStyle="1" w:styleId="apple-converted-space">
    <w:name w:val="apple-converted-space"/>
    <w:basedOn w:val="DefaultParagraphFont"/>
    <w:rsid w:val="00C65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1568">
      <w:bodyDiv w:val="1"/>
      <w:marLeft w:val="0"/>
      <w:marRight w:val="0"/>
      <w:marTop w:val="0"/>
      <w:marBottom w:val="0"/>
      <w:divBdr>
        <w:top w:val="none" w:sz="0" w:space="0" w:color="auto"/>
        <w:left w:val="none" w:sz="0" w:space="0" w:color="auto"/>
        <w:bottom w:val="none" w:sz="0" w:space="0" w:color="auto"/>
        <w:right w:val="none" w:sz="0" w:space="0" w:color="auto"/>
      </w:divBdr>
    </w:div>
    <w:div w:id="35860927">
      <w:bodyDiv w:val="1"/>
      <w:marLeft w:val="0"/>
      <w:marRight w:val="0"/>
      <w:marTop w:val="0"/>
      <w:marBottom w:val="0"/>
      <w:divBdr>
        <w:top w:val="none" w:sz="0" w:space="0" w:color="auto"/>
        <w:left w:val="none" w:sz="0" w:space="0" w:color="auto"/>
        <w:bottom w:val="none" w:sz="0" w:space="0" w:color="auto"/>
        <w:right w:val="none" w:sz="0" w:space="0" w:color="auto"/>
      </w:divBdr>
    </w:div>
    <w:div w:id="36205782">
      <w:bodyDiv w:val="1"/>
      <w:marLeft w:val="0"/>
      <w:marRight w:val="0"/>
      <w:marTop w:val="0"/>
      <w:marBottom w:val="0"/>
      <w:divBdr>
        <w:top w:val="none" w:sz="0" w:space="0" w:color="auto"/>
        <w:left w:val="none" w:sz="0" w:space="0" w:color="auto"/>
        <w:bottom w:val="none" w:sz="0" w:space="0" w:color="auto"/>
        <w:right w:val="none" w:sz="0" w:space="0" w:color="auto"/>
      </w:divBdr>
    </w:div>
    <w:div w:id="83184231">
      <w:bodyDiv w:val="1"/>
      <w:marLeft w:val="0"/>
      <w:marRight w:val="0"/>
      <w:marTop w:val="0"/>
      <w:marBottom w:val="0"/>
      <w:divBdr>
        <w:top w:val="none" w:sz="0" w:space="0" w:color="auto"/>
        <w:left w:val="none" w:sz="0" w:space="0" w:color="auto"/>
        <w:bottom w:val="none" w:sz="0" w:space="0" w:color="auto"/>
        <w:right w:val="none" w:sz="0" w:space="0" w:color="auto"/>
      </w:divBdr>
    </w:div>
    <w:div w:id="93987799">
      <w:bodyDiv w:val="1"/>
      <w:marLeft w:val="0"/>
      <w:marRight w:val="0"/>
      <w:marTop w:val="0"/>
      <w:marBottom w:val="0"/>
      <w:divBdr>
        <w:top w:val="none" w:sz="0" w:space="0" w:color="auto"/>
        <w:left w:val="none" w:sz="0" w:space="0" w:color="auto"/>
        <w:bottom w:val="none" w:sz="0" w:space="0" w:color="auto"/>
        <w:right w:val="none" w:sz="0" w:space="0" w:color="auto"/>
      </w:divBdr>
    </w:div>
    <w:div w:id="94256970">
      <w:bodyDiv w:val="1"/>
      <w:marLeft w:val="0"/>
      <w:marRight w:val="0"/>
      <w:marTop w:val="0"/>
      <w:marBottom w:val="0"/>
      <w:divBdr>
        <w:top w:val="none" w:sz="0" w:space="0" w:color="auto"/>
        <w:left w:val="none" w:sz="0" w:space="0" w:color="auto"/>
        <w:bottom w:val="none" w:sz="0" w:space="0" w:color="auto"/>
        <w:right w:val="none" w:sz="0" w:space="0" w:color="auto"/>
      </w:divBdr>
    </w:div>
    <w:div w:id="106778724">
      <w:bodyDiv w:val="1"/>
      <w:marLeft w:val="0"/>
      <w:marRight w:val="0"/>
      <w:marTop w:val="0"/>
      <w:marBottom w:val="0"/>
      <w:divBdr>
        <w:top w:val="none" w:sz="0" w:space="0" w:color="auto"/>
        <w:left w:val="none" w:sz="0" w:space="0" w:color="auto"/>
        <w:bottom w:val="none" w:sz="0" w:space="0" w:color="auto"/>
        <w:right w:val="none" w:sz="0" w:space="0" w:color="auto"/>
      </w:divBdr>
    </w:div>
    <w:div w:id="124783738">
      <w:bodyDiv w:val="1"/>
      <w:marLeft w:val="0"/>
      <w:marRight w:val="0"/>
      <w:marTop w:val="0"/>
      <w:marBottom w:val="0"/>
      <w:divBdr>
        <w:top w:val="none" w:sz="0" w:space="0" w:color="auto"/>
        <w:left w:val="none" w:sz="0" w:space="0" w:color="auto"/>
        <w:bottom w:val="none" w:sz="0" w:space="0" w:color="auto"/>
        <w:right w:val="none" w:sz="0" w:space="0" w:color="auto"/>
      </w:divBdr>
    </w:div>
    <w:div w:id="165096034">
      <w:bodyDiv w:val="1"/>
      <w:marLeft w:val="0"/>
      <w:marRight w:val="0"/>
      <w:marTop w:val="0"/>
      <w:marBottom w:val="0"/>
      <w:divBdr>
        <w:top w:val="none" w:sz="0" w:space="0" w:color="auto"/>
        <w:left w:val="none" w:sz="0" w:space="0" w:color="auto"/>
        <w:bottom w:val="none" w:sz="0" w:space="0" w:color="auto"/>
        <w:right w:val="none" w:sz="0" w:space="0" w:color="auto"/>
      </w:divBdr>
    </w:div>
    <w:div w:id="166021320">
      <w:bodyDiv w:val="1"/>
      <w:marLeft w:val="0"/>
      <w:marRight w:val="0"/>
      <w:marTop w:val="0"/>
      <w:marBottom w:val="0"/>
      <w:divBdr>
        <w:top w:val="none" w:sz="0" w:space="0" w:color="auto"/>
        <w:left w:val="none" w:sz="0" w:space="0" w:color="auto"/>
        <w:bottom w:val="none" w:sz="0" w:space="0" w:color="auto"/>
        <w:right w:val="none" w:sz="0" w:space="0" w:color="auto"/>
      </w:divBdr>
      <w:divsChild>
        <w:div w:id="1570994404">
          <w:marLeft w:val="0"/>
          <w:marRight w:val="0"/>
          <w:marTop w:val="75"/>
          <w:marBottom w:val="75"/>
          <w:divBdr>
            <w:top w:val="none" w:sz="0" w:space="0" w:color="auto"/>
            <w:left w:val="none" w:sz="0" w:space="0" w:color="auto"/>
            <w:bottom w:val="none" w:sz="0" w:space="0" w:color="auto"/>
            <w:right w:val="none" w:sz="0" w:space="0" w:color="auto"/>
          </w:divBdr>
        </w:div>
        <w:div w:id="1713380059">
          <w:marLeft w:val="0"/>
          <w:marRight w:val="0"/>
          <w:marTop w:val="75"/>
          <w:marBottom w:val="75"/>
          <w:divBdr>
            <w:top w:val="none" w:sz="0" w:space="0" w:color="auto"/>
            <w:left w:val="none" w:sz="0" w:space="0" w:color="auto"/>
            <w:bottom w:val="none" w:sz="0" w:space="0" w:color="auto"/>
            <w:right w:val="none" w:sz="0" w:space="0" w:color="auto"/>
          </w:divBdr>
        </w:div>
        <w:div w:id="1712073501">
          <w:marLeft w:val="0"/>
          <w:marRight w:val="0"/>
          <w:marTop w:val="75"/>
          <w:marBottom w:val="75"/>
          <w:divBdr>
            <w:top w:val="none" w:sz="0" w:space="0" w:color="auto"/>
            <w:left w:val="none" w:sz="0" w:space="0" w:color="auto"/>
            <w:bottom w:val="none" w:sz="0" w:space="0" w:color="auto"/>
            <w:right w:val="none" w:sz="0" w:space="0" w:color="auto"/>
          </w:divBdr>
        </w:div>
        <w:div w:id="7216777">
          <w:marLeft w:val="0"/>
          <w:marRight w:val="0"/>
          <w:marTop w:val="75"/>
          <w:marBottom w:val="75"/>
          <w:divBdr>
            <w:top w:val="none" w:sz="0" w:space="0" w:color="auto"/>
            <w:left w:val="none" w:sz="0" w:space="0" w:color="auto"/>
            <w:bottom w:val="none" w:sz="0" w:space="0" w:color="auto"/>
            <w:right w:val="none" w:sz="0" w:space="0" w:color="auto"/>
          </w:divBdr>
        </w:div>
        <w:div w:id="196626519">
          <w:marLeft w:val="0"/>
          <w:marRight w:val="0"/>
          <w:marTop w:val="75"/>
          <w:marBottom w:val="75"/>
          <w:divBdr>
            <w:top w:val="none" w:sz="0" w:space="0" w:color="auto"/>
            <w:left w:val="none" w:sz="0" w:space="0" w:color="auto"/>
            <w:bottom w:val="none" w:sz="0" w:space="0" w:color="auto"/>
            <w:right w:val="none" w:sz="0" w:space="0" w:color="auto"/>
          </w:divBdr>
        </w:div>
        <w:div w:id="1195650254">
          <w:marLeft w:val="0"/>
          <w:marRight w:val="0"/>
          <w:marTop w:val="75"/>
          <w:marBottom w:val="75"/>
          <w:divBdr>
            <w:top w:val="none" w:sz="0" w:space="0" w:color="auto"/>
            <w:left w:val="none" w:sz="0" w:space="0" w:color="auto"/>
            <w:bottom w:val="none" w:sz="0" w:space="0" w:color="auto"/>
            <w:right w:val="none" w:sz="0" w:space="0" w:color="auto"/>
          </w:divBdr>
        </w:div>
        <w:div w:id="1612014299">
          <w:marLeft w:val="0"/>
          <w:marRight w:val="0"/>
          <w:marTop w:val="75"/>
          <w:marBottom w:val="75"/>
          <w:divBdr>
            <w:top w:val="none" w:sz="0" w:space="0" w:color="auto"/>
            <w:left w:val="none" w:sz="0" w:space="0" w:color="auto"/>
            <w:bottom w:val="none" w:sz="0" w:space="0" w:color="auto"/>
            <w:right w:val="none" w:sz="0" w:space="0" w:color="auto"/>
          </w:divBdr>
        </w:div>
        <w:div w:id="523635341">
          <w:marLeft w:val="0"/>
          <w:marRight w:val="0"/>
          <w:marTop w:val="75"/>
          <w:marBottom w:val="75"/>
          <w:divBdr>
            <w:top w:val="none" w:sz="0" w:space="0" w:color="auto"/>
            <w:left w:val="none" w:sz="0" w:space="0" w:color="auto"/>
            <w:bottom w:val="none" w:sz="0" w:space="0" w:color="auto"/>
            <w:right w:val="none" w:sz="0" w:space="0" w:color="auto"/>
          </w:divBdr>
        </w:div>
        <w:div w:id="1327320295">
          <w:marLeft w:val="0"/>
          <w:marRight w:val="0"/>
          <w:marTop w:val="75"/>
          <w:marBottom w:val="75"/>
          <w:divBdr>
            <w:top w:val="none" w:sz="0" w:space="0" w:color="auto"/>
            <w:left w:val="none" w:sz="0" w:space="0" w:color="auto"/>
            <w:bottom w:val="none" w:sz="0" w:space="0" w:color="auto"/>
            <w:right w:val="none" w:sz="0" w:space="0" w:color="auto"/>
          </w:divBdr>
        </w:div>
        <w:div w:id="1732341478">
          <w:marLeft w:val="0"/>
          <w:marRight w:val="0"/>
          <w:marTop w:val="75"/>
          <w:marBottom w:val="75"/>
          <w:divBdr>
            <w:top w:val="none" w:sz="0" w:space="0" w:color="auto"/>
            <w:left w:val="none" w:sz="0" w:space="0" w:color="auto"/>
            <w:bottom w:val="none" w:sz="0" w:space="0" w:color="auto"/>
            <w:right w:val="none" w:sz="0" w:space="0" w:color="auto"/>
          </w:divBdr>
        </w:div>
      </w:divsChild>
    </w:div>
    <w:div w:id="173957322">
      <w:bodyDiv w:val="1"/>
      <w:marLeft w:val="0"/>
      <w:marRight w:val="0"/>
      <w:marTop w:val="0"/>
      <w:marBottom w:val="0"/>
      <w:divBdr>
        <w:top w:val="none" w:sz="0" w:space="0" w:color="auto"/>
        <w:left w:val="none" w:sz="0" w:space="0" w:color="auto"/>
        <w:bottom w:val="none" w:sz="0" w:space="0" w:color="auto"/>
        <w:right w:val="none" w:sz="0" w:space="0" w:color="auto"/>
      </w:divBdr>
    </w:div>
    <w:div w:id="184099185">
      <w:bodyDiv w:val="1"/>
      <w:marLeft w:val="0"/>
      <w:marRight w:val="0"/>
      <w:marTop w:val="0"/>
      <w:marBottom w:val="0"/>
      <w:divBdr>
        <w:top w:val="none" w:sz="0" w:space="0" w:color="auto"/>
        <w:left w:val="none" w:sz="0" w:space="0" w:color="auto"/>
        <w:bottom w:val="none" w:sz="0" w:space="0" w:color="auto"/>
        <w:right w:val="none" w:sz="0" w:space="0" w:color="auto"/>
      </w:divBdr>
    </w:div>
    <w:div w:id="209198141">
      <w:bodyDiv w:val="1"/>
      <w:marLeft w:val="0"/>
      <w:marRight w:val="0"/>
      <w:marTop w:val="0"/>
      <w:marBottom w:val="0"/>
      <w:divBdr>
        <w:top w:val="none" w:sz="0" w:space="0" w:color="auto"/>
        <w:left w:val="none" w:sz="0" w:space="0" w:color="auto"/>
        <w:bottom w:val="none" w:sz="0" w:space="0" w:color="auto"/>
        <w:right w:val="none" w:sz="0" w:space="0" w:color="auto"/>
      </w:divBdr>
    </w:div>
    <w:div w:id="215900358">
      <w:bodyDiv w:val="1"/>
      <w:marLeft w:val="0"/>
      <w:marRight w:val="0"/>
      <w:marTop w:val="0"/>
      <w:marBottom w:val="0"/>
      <w:divBdr>
        <w:top w:val="none" w:sz="0" w:space="0" w:color="auto"/>
        <w:left w:val="none" w:sz="0" w:space="0" w:color="auto"/>
        <w:bottom w:val="none" w:sz="0" w:space="0" w:color="auto"/>
        <w:right w:val="none" w:sz="0" w:space="0" w:color="auto"/>
      </w:divBdr>
    </w:div>
    <w:div w:id="221716447">
      <w:bodyDiv w:val="1"/>
      <w:marLeft w:val="0"/>
      <w:marRight w:val="0"/>
      <w:marTop w:val="0"/>
      <w:marBottom w:val="0"/>
      <w:divBdr>
        <w:top w:val="none" w:sz="0" w:space="0" w:color="auto"/>
        <w:left w:val="none" w:sz="0" w:space="0" w:color="auto"/>
        <w:bottom w:val="none" w:sz="0" w:space="0" w:color="auto"/>
        <w:right w:val="none" w:sz="0" w:space="0" w:color="auto"/>
      </w:divBdr>
    </w:div>
    <w:div w:id="233508937">
      <w:bodyDiv w:val="1"/>
      <w:marLeft w:val="0"/>
      <w:marRight w:val="0"/>
      <w:marTop w:val="0"/>
      <w:marBottom w:val="0"/>
      <w:divBdr>
        <w:top w:val="none" w:sz="0" w:space="0" w:color="auto"/>
        <w:left w:val="none" w:sz="0" w:space="0" w:color="auto"/>
        <w:bottom w:val="none" w:sz="0" w:space="0" w:color="auto"/>
        <w:right w:val="none" w:sz="0" w:space="0" w:color="auto"/>
      </w:divBdr>
    </w:div>
    <w:div w:id="235481039">
      <w:bodyDiv w:val="1"/>
      <w:marLeft w:val="0"/>
      <w:marRight w:val="0"/>
      <w:marTop w:val="0"/>
      <w:marBottom w:val="0"/>
      <w:divBdr>
        <w:top w:val="none" w:sz="0" w:space="0" w:color="auto"/>
        <w:left w:val="none" w:sz="0" w:space="0" w:color="auto"/>
        <w:bottom w:val="none" w:sz="0" w:space="0" w:color="auto"/>
        <w:right w:val="none" w:sz="0" w:space="0" w:color="auto"/>
      </w:divBdr>
    </w:div>
    <w:div w:id="236598290">
      <w:bodyDiv w:val="1"/>
      <w:marLeft w:val="0"/>
      <w:marRight w:val="0"/>
      <w:marTop w:val="0"/>
      <w:marBottom w:val="0"/>
      <w:divBdr>
        <w:top w:val="none" w:sz="0" w:space="0" w:color="auto"/>
        <w:left w:val="none" w:sz="0" w:space="0" w:color="auto"/>
        <w:bottom w:val="none" w:sz="0" w:space="0" w:color="auto"/>
        <w:right w:val="none" w:sz="0" w:space="0" w:color="auto"/>
      </w:divBdr>
      <w:divsChild>
        <w:div w:id="1226336454">
          <w:marLeft w:val="0"/>
          <w:marRight w:val="0"/>
          <w:marTop w:val="0"/>
          <w:marBottom w:val="0"/>
          <w:divBdr>
            <w:top w:val="none" w:sz="0" w:space="0" w:color="auto"/>
            <w:left w:val="none" w:sz="0" w:space="0" w:color="auto"/>
            <w:bottom w:val="none" w:sz="0" w:space="0" w:color="auto"/>
            <w:right w:val="none" w:sz="0" w:space="0" w:color="auto"/>
          </w:divBdr>
          <w:divsChild>
            <w:div w:id="1375807089">
              <w:marLeft w:val="0"/>
              <w:marRight w:val="0"/>
              <w:marTop w:val="0"/>
              <w:marBottom w:val="0"/>
              <w:divBdr>
                <w:top w:val="none" w:sz="0" w:space="0" w:color="auto"/>
                <w:left w:val="none" w:sz="0" w:space="0" w:color="auto"/>
                <w:bottom w:val="none" w:sz="0" w:space="0" w:color="auto"/>
                <w:right w:val="none" w:sz="0" w:space="0" w:color="auto"/>
              </w:divBdr>
              <w:divsChild>
                <w:div w:id="1744834827">
                  <w:marLeft w:val="0"/>
                  <w:marRight w:val="0"/>
                  <w:marTop w:val="0"/>
                  <w:marBottom w:val="0"/>
                  <w:divBdr>
                    <w:top w:val="none" w:sz="0" w:space="0" w:color="auto"/>
                    <w:left w:val="none" w:sz="0" w:space="0" w:color="auto"/>
                    <w:bottom w:val="none" w:sz="0" w:space="0" w:color="auto"/>
                    <w:right w:val="none" w:sz="0" w:space="0" w:color="auto"/>
                  </w:divBdr>
                </w:div>
                <w:div w:id="34355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932510">
      <w:bodyDiv w:val="1"/>
      <w:marLeft w:val="0"/>
      <w:marRight w:val="0"/>
      <w:marTop w:val="0"/>
      <w:marBottom w:val="0"/>
      <w:divBdr>
        <w:top w:val="none" w:sz="0" w:space="0" w:color="auto"/>
        <w:left w:val="none" w:sz="0" w:space="0" w:color="auto"/>
        <w:bottom w:val="none" w:sz="0" w:space="0" w:color="auto"/>
        <w:right w:val="none" w:sz="0" w:space="0" w:color="auto"/>
      </w:divBdr>
      <w:divsChild>
        <w:div w:id="1340231239">
          <w:marLeft w:val="0"/>
          <w:marRight w:val="0"/>
          <w:marTop w:val="0"/>
          <w:marBottom w:val="0"/>
          <w:divBdr>
            <w:top w:val="none" w:sz="0" w:space="0" w:color="auto"/>
            <w:left w:val="none" w:sz="0" w:space="0" w:color="auto"/>
            <w:bottom w:val="none" w:sz="0" w:space="0" w:color="auto"/>
            <w:right w:val="none" w:sz="0" w:space="0" w:color="auto"/>
          </w:divBdr>
          <w:divsChild>
            <w:div w:id="2016809954">
              <w:marLeft w:val="0"/>
              <w:marRight w:val="0"/>
              <w:marTop w:val="0"/>
              <w:marBottom w:val="0"/>
              <w:divBdr>
                <w:top w:val="none" w:sz="0" w:space="0" w:color="auto"/>
                <w:left w:val="none" w:sz="0" w:space="0" w:color="auto"/>
                <w:bottom w:val="none" w:sz="0" w:space="0" w:color="auto"/>
                <w:right w:val="none" w:sz="0" w:space="0" w:color="auto"/>
              </w:divBdr>
              <w:divsChild>
                <w:div w:id="2120950149">
                  <w:marLeft w:val="0"/>
                  <w:marRight w:val="0"/>
                  <w:marTop w:val="0"/>
                  <w:marBottom w:val="0"/>
                  <w:divBdr>
                    <w:top w:val="none" w:sz="0" w:space="0" w:color="auto"/>
                    <w:left w:val="none" w:sz="0" w:space="0" w:color="auto"/>
                    <w:bottom w:val="none" w:sz="0" w:space="0" w:color="auto"/>
                    <w:right w:val="none" w:sz="0" w:space="0" w:color="auto"/>
                  </w:divBdr>
                  <w:divsChild>
                    <w:div w:id="79451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539688">
      <w:bodyDiv w:val="1"/>
      <w:marLeft w:val="0"/>
      <w:marRight w:val="0"/>
      <w:marTop w:val="0"/>
      <w:marBottom w:val="0"/>
      <w:divBdr>
        <w:top w:val="none" w:sz="0" w:space="0" w:color="auto"/>
        <w:left w:val="none" w:sz="0" w:space="0" w:color="auto"/>
        <w:bottom w:val="none" w:sz="0" w:space="0" w:color="auto"/>
        <w:right w:val="none" w:sz="0" w:space="0" w:color="auto"/>
      </w:divBdr>
    </w:div>
    <w:div w:id="272324788">
      <w:bodyDiv w:val="1"/>
      <w:marLeft w:val="0"/>
      <w:marRight w:val="0"/>
      <w:marTop w:val="0"/>
      <w:marBottom w:val="0"/>
      <w:divBdr>
        <w:top w:val="none" w:sz="0" w:space="0" w:color="auto"/>
        <w:left w:val="none" w:sz="0" w:space="0" w:color="auto"/>
        <w:bottom w:val="none" w:sz="0" w:space="0" w:color="auto"/>
        <w:right w:val="none" w:sz="0" w:space="0" w:color="auto"/>
      </w:divBdr>
    </w:div>
    <w:div w:id="273288524">
      <w:bodyDiv w:val="1"/>
      <w:marLeft w:val="0"/>
      <w:marRight w:val="0"/>
      <w:marTop w:val="0"/>
      <w:marBottom w:val="0"/>
      <w:divBdr>
        <w:top w:val="none" w:sz="0" w:space="0" w:color="auto"/>
        <w:left w:val="none" w:sz="0" w:space="0" w:color="auto"/>
        <w:bottom w:val="none" w:sz="0" w:space="0" w:color="auto"/>
        <w:right w:val="none" w:sz="0" w:space="0" w:color="auto"/>
      </w:divBdr>
    </w:div>
    <w:div w:id="312106907">
      <w:bodyDiv w:val="1"/>
      <w:marLeft w:val="0"/>
      <w:marRight w:val="0"/>
      <w:marTop w:val="0"/>
      <w:marBottom w:val="0"/>
      <w:divBdr>
        <w:top w:val="none" w:sz="0" w:space="0" w:color="auto"/>
        <w:left w:val="none" w:sz="0" w:space="0" w:color="auto"/>
        <w:bottom w:val="none" w:sz="0" w:space="0" w:color="auto"/>
        <w:right w:val="none" w:sz="0" w:space="0" w:color="auto"/>
      </w:divBdr>
      <w:divsChild>
        <w:div w:id="2142645267">
          <w:marLeft w:val="0"/>
          <w:marRight w:val="0"/>
          <w:marTop w:val="0"/>
          <w:marBottom w:val="0"/>
          <w:divBdr>
            <w:top w:val="none" w:sz="0" w:space="0" w:color="auto"/>
            <w:left w:val="none" w:sz="0" w:space="0" w:color="auto"/>
            <w:bottom w:val="none" w:sz="0" w:space="0" w:color="auto"/>
            <w:right w:val="none" w:sz="0" w:space="0" w:color="auto"/>
          </w:divBdr>
          <w:divsChild>
            <w:div w:id="1866823798">
              <w:marLeft w:val="0"/>
              <w:marRight w:val="0"/>
              <w:marTop w:val="0"/>
              <w:marBottom w:val="0"/>
              <w:divBdr>
                <w:top w:val="none" w:sz="0" w:space="0" w:color="auto"/>
                <w:left w:val="single" w:sz="18" w:space="8" w:color="002D64"/>
                <w:bottom w:val="none" w:sz="0" w:space="0" w:color="auto"/>
                <w:right w:val="none" w:sz="0" w:space="0" w:color="auto"/>
              </w:divBdr>
              <w:divsChild>
                <w:div w:id="1978413680">
                  <w:marLeft w:val="0"/>
                  <w:marRight w:val="0"/>
                  <w:marTop w:val="75"/>
                  <w:marBottom w:val="75"/>
                  <w:divBdr>
                    <w:top w:val="none" w:sz="0" w:space="0" w:color="auto"/>
                    <w:left w:val="none" w:sz="0" w:space="0" w:color="auto"/>
                    <w:bottom w:val="none" w:sz="0" w:space="0" w:color="auto"/>
                    <w:right w:val="none" w:sz="0" w:space="0" w:color="auto"/>
                  </w:divBdr>
                  <w:divsChild>
                    <w:div w:id="1032002118">
                      <w:marLeft w:val="0"/>
                      <w:marRight w:val="0"/>
                      <w:marTop w:val="0"/>
                      <w:marBottom w:val="0"/>
                      <w:divBdr>
                        <w:top w:val="none" w:sz="0" w:space="0" w:color="auto"/>
                        <w:left w:val="none" w:sz="0" w:space="0" w:color="auto"/>
                        <w:bottom w:val="none" w:sz="0" w:space="0" w:color="auto"/>
                        <w:right w:val="none" w:sz="0" w:space="0" w:color="auto"/>
                      </w:divBdr>
                    </w:div>
                  </w:divsChild>
                </w:div>
                <w:div w:id="1766531521">
                  <w:marLeft w:val="0"/>
                  <w:marRight w:val="0"/>
                  <w:marTop w:val="0"/>
                  <w:marBottom w:val="0"/>
                  <w:divBdr>
                    <w:top w:val="none" w:sz="0" w:space="0" w:color="auto"/>
                    <w:left w:val="none" w:sz="0" w:space="0" w:color="auto"/>
                    <w:bottom w:val="none" w:sz="0" w:space="0" w:color="auto"/>
                    <w:right w:val="none" w:sz="0" w:space="0" w:color="auto"/>
                  </w:divBdr>
                  <w:divsChild>
                    <w:div w:id="2121996834">
                      <w:marLeft w:val="0"/>
                      <w:marRight w:val="150"/>
                      <w:marTop w:val="0"/>
                      <w:marBottom w:val="0"/>
                      <w:divBdr>
                        <w:top w:val="none" w:sz="0" w:space="0" w:color="auto"/>
                        <w:left w:val="none" w:sz="0" w:space="0" w:color="auto"/>
                        <w:bottom w:val="none" w:sz="0" w:space="0" w:color="auto"/>
                        <w:right w:val="none" w:sz="0" w:space="0" w:color="auto"/>
                      </w:divBdr>
                    </w:div>
                    <w:div w:id="461507230">
                      <w:marLeft w:val="0"/>
                      <w:marRight w:val="150"/>
                      <w:marTop w:val="0"/>
                      <w:marBottom w:val="0"/>
                      <w:divBdr>
                        <w:top w:val="none" w:sz="0" w:space="0" w:color="auto"/>
                        <w:left w:val="none" w:sz="0" w:space="0" w:color="auto"/>
                        <w:bottom w:val="none" w:sz="0" w:space="0" w:color="auto"/>
                        <w:right w:val="none" w:sz="0" w:space="0" w:color="auto"/>
                      </w:divBdr>
                      <w:divsChild>
                        <w:div w:id="1353189804">
                          <w:marLeft w:val="0"/>
                          <w:marRight w:val="0"/>
                          <w:marTop w:val="0"/>
                          <w:marBottom w:val="0"/>
                          <w:divBdr>
                            <w:top w:val="none" w:sz="0" w:space="0" w:color="auto"/>
                            <w:left w:val="none" w:sz="0" w:space="0" w:color="auto"/>
                            <w:bottom w:val="none" w:sz="0" w:space="0" w:color="auto"/>
                            <w:right w:val="none" w:sz="0" w:space="0" w:color="auto"/>
                          </w:divBdr>
                          <w:divsChild>
                            <w:div w:id="1470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695263">
                      <w:marLeft w:val="0"/>
                      <w:marRight w:val="150"/>
                      <w:marTop w:val="0"/>
                      <w:marBottom w:val="0"/>
                      <w:divBdr>
                        <w:top w:val="none" w:sz="0" w:space="0" w:color="auto"/>
                        <w:left w:val="none" w:sz="0" w:space="0" w:color="auto"/>
                        <w:bottom w:val="none" w:sz="0" w:space="0" w:color="auto"/>
                        <w:right w:val="none" w:sz="0" w:space="0" w:color="auto"/>
                      </w:divBdr>
                      <w:divsChild>
                        <w:div w:id="1088768907">
                          <w:marLeft w:val="0"/>
                          <w:marRight w:val="0"/>
                          <w:marTop w:val="0"/>
                          <w:marBottom w:val="0"/>
                          <w:divBdr>
                            <w:top w:val="none" w:sz="0" w:space="0" w:color="auto"/>
                            <w:left w:val="none" w:sz="0" w:space="0" w:color="auto"/>
                            <w:bottom w:val="none" w:sz="0" w:space="0" w:color="auto"/>
                            <w:right w:val="none" w:sz="0" w:space="0" w:color="auto"/>
                          </w:divBdr>
                          <w:divsChild>
                            <w:div w:id="173292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719041">
                      <w:marLeft w:val="0"/>
                      <w:marRight w:val="150"/>
                      <w:marTop w:val="0"/>
                      <w:marBottom w:val="0"/>
                      <w:divBdr>
                        <w:top w:val="none" w:sz="0" w:space="0" w:color="auto"/>
                        <w:left w:val="none" w:sz="0" w:space="0" w:color="auto"/>
                        <w:bottom w:val="none" w:sz="0" w:space="0" w:color="auto"/>
                        <w:right w:val="none" w:sz="0" w:space="0" w:color="auto"/>
                      </w:divBdr>
                      <w:divsChild>
                        <w:div w:id="1456368452">
                          <w:marLeft w:val="0"/>
                          <w:marRight w:val="0"/>
                          <w:marTop w:val="0"/>
                          <w:marBottom w:val="0"/>
                          <w:divBdr>
                            <w:top w:val="none" w:sz="0" w:space="0" w:color="auto"/>
                            <w:left w:val="none" w:sz="0" w:space="0" w:color="auto"/>
                            <w:bottom w:val="none" w:sz="0" w:space="0" w:color="auto"/>
                            <w:right w:val="none" w:sz="0" w:space="0" w:color="auto"/>
                          </w:divBdr>
                          <w:divsChild>
                            <w:div w:id="120772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55607">
                      <w:marLeft w:val="0"/>
                      <w:marRight w:val="150"/>
                      <w:marTop w:val="0"/>
                      <w:marBottom w:val="0"/>
                      <w:divBdr>
                        <w:top w:val="none" w:sz="0" w:space="0" w:color="auto"/>
                        <w:left w:val="none" w:sz="0" w:space="0" w:color="auto"/>
                        <w:bottom w:val="none" w:sz="0" w:space="0" w:color="auto"/>
                        <w:right w:val="none" w:sz="0" w:space="0" w:color="auto"/>
                      </w:divBdr>
                      <w:divsChild>
                        <w:div w:id="790630689">
                          <w:marLeft w:val="0"/>
                          <w:marRight w:val="0"/>
                          <w:marTop w:val="0"/>
                          <w:marBottom w:val="0"/>
                          <w:divBdr>
                            <w:top w:val="none" w:sz="0" w:space="0" w:color="auto"/>
                            <w:left w:val="none" w:sz="0" w:space="0" w:color="auto"/>
                            <w:bottom w:val="none" w:sz="0" w:space="0" w:color="auto"/>
                            <w:right w:val="none" w:sz="0" w:space="0" w:color="auto"/>
                          </w:divBdr>
                        </w:div>
                      </w:divsChild>
                    </w:div>
                    <w:div w:id="48111968">
                      <w:marLeft w:val="0"/>
                      <w:marRight w:val="150"/>
                      <w:marTop w:val="0"/>
                      <w:marBottom w:val="0"/>
                      <w:divBdr>
                        <w:top w:val="none" w:sz="0" w:space="0" w:color="auto"/>
                        <w:left w:val="none" w:sz="0" w:space="0" w:color="auto"/>
                        <w:bottom w:val="none" w:sz="0" w:space="0" w:color="auto"/>
                        <w:right w:val="none" w:sz="0" w:space="0" w:color="auto"/>
                      </w:divBdr>
                      <w:divsChild>
                        <w:div w:id="1267612676">
                          <w:marLeft w:val="0"/>
                          <w:marRight w:val="0"/>
                          <w:marTop w:val="0"/>
                          <w:marBottom w:val="0"/>
                          <w:divBdr>
                            <w:top w:val="none" w:sz="0" w:space="0" w:color="auto"/>
                            <w:left w:val="none" w:sz="0" w:space="0" w:color="auto"/>
                            <w:bottom w:val="none" w:sz="0" w:space="0" w:color="auto"/>
                            <w:right w:val="none" w:sz="0" w:space="0" w:color="auto"/>
                          </w:divBdr>
                          <w:divsChild>
                            <w:div w:id="158538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7864839">
          <w:marLeft w:val="0"/>
          <w:marRight w:val="0"/>
          <w:marTop w:val="0"/>
          <w:marBottom w:val="0"/>
          <w:divBdr>
            <w:top w:val="none" w:sz="0" w:space="0" w:color="auto"/>
            <w:left w:val="none" w:sz="0" w:space="0" w:color="auto"/>
            <w:bottom w:val="none" w:sz="0" w:space="0" w:color="auto"/>
            <w:right w:val="none" w:sz="0" w:space="0" w:color="auto"/>
          </w:divBdr>
          <w:divsChild>
            <w:div w:id="1493061272">
              <w:marLeft w:val="0"/>
              <w:marRight w:val="0"/>
              <w:marTop w:val="0"/>
              <w:marBottom w:val="0"/>
              <w:divBdr>
                <w:top w:val="none" w:sz="0" w:space="0" w:color="auto"/>
                <w:left w:val="none" w:sz="0" w:space="0" w:color="auto"/>
                <w:bottom w:val="none" w:sz="0" w:space="0" w:color="auto"/>
                <w:right w:val="none" w:sz="0" w:space="0" w:color="auto"/>
              </w:divBdr>
            </w:div>
            <w:div w:id="1888756386">
              <w:marLeft w:val="0"/>
              <w:marRight w:val="0"/>
              <w:marTop w:val="0"/>
              <w:marBottom w:val="0"/>
              <w:divBdr>
                <w:top w:val="none" w:sz="0" w:space="0" w:color="auto"/>
                <w:left w:val="single" w:sz="18" w:space="8" w:color="002D64"/>
                <w:bottom w:val="none" w:sz="0" w:space="0" w:color="auto"/>
                <w:right w:val="none" w:sz="0" w:space="0" w:color="auto"/>
              </w:divBdr>
              <w:divsChild>
                <w:div w:id="1301692893">
                  <w:marLeft w:val="0"/>
                  <w:marRight w:val="0"/>
                  <w:marTop w:val="75"/>
                  <w:marBottom w:val="75"/>
                  <w:divBdr>
                    <w:top w:val="none" w:sz="0" w:space="0" w:color="auto"/>
                    <w:left w:val="none" w:sz="0" w:space="0" w:color="auto"/>
                    <w:bottom w:val="none" w:sz="0" w:space="0" w:color="auto"/>
                    <w:right w:val="none" w:sz="0" w:space="0" w:color="auto"/>
                  </w:divBdr>
                  <w:divsChild>
                    <w:div w:id="826046277">
                      <w:marLeft w:val="0"/>
                      <w:marRight w:val="0"/>
                      <w:marTop w:val="0"/>
                      <w:marBottom w:val="0"/>
                      <w:divBdr>
                        <w:top w:val="none" w:sz="0" w:space="0" w:color="auto"/>
                        <w:left w:val="none" w:sz="0" w:space="0" w:color="auto"/>
                        <w:bottom w:val="none" w:sz="0" w:space="0" w:color="auto"/>
                        <w:right w:val="none" w:sz="0" w:space="0" w:color="auto"/>
                      </w:divBdr>
                    </w:div>
                  </w:divsChild>
                </w:div>
                <w:div w:id="291248906">
                  <w:marLeft w:val="0"/>
                  <w:marRight w:val="0"/>
                  <w:marTop w:val="0"/>
                  <w:marBottom w:val="0"/>
                  <w:divBdr>
                    <w:top w:val="none" w:sz="0" w:space="0" w:color="auto"/>
                    <w:left w:val="none" w:sz="0" w:space="0" w:color="auto"/>
                    <w:bottom w:val="none" w:sz="0" w:space="0" w:color="auto"/>
                    <w:right w:val="none" w:sz="0" w:space="0" w:color="auto"/>
                  </w:divBdr>
                  <w:divsChild>
                    <w:div w:id="1500655494">
                      <w:marLeft w:val="0"/>
                      <w:marRight w:val="150"/>
                      <w:marTop w:val="0"/>
                      <w:marBottom w:val="0"/>
                      <w:divBdr>
                        <w:top w:val="none" w:sz="0" w:space="0" w:color="auto"/>
                        <w:left w:val="none" w:sz="0" w:space="0" w:color="auto"/>
                        <w:bottom w:val="none" w:sz="0" w:space="0" w:color="auto"/>
                        <w:right w:val="none" w:sz="0" w:space="0" w:color="auto"/>
                      </w:divBdr>
                    </w:div>
                    <w:div w:id="1068190617">
                      <w:marLeft w:val="0"/>
                      <w:marRight w:val="150"/>
                      <w:marTop w:val="0"/>
                      <w:marBottom w:val="0"/>
                      <w:divBdr>
                        <w:top w:val="none" w:sz="0" w:space="0" w:color="auto"/>
                        <w:left w:val="none" w:sz="0" w:space="0" w:color="auto"/>
                        <w:bottom w:val="none" w:sz="0" w:space="0" w:color="auto"/>
                        <w:right w:val="none" w:sz="0" w:space="0" w:color="auto"/>
                      </w:divBdr>
                      <w:divsChild>
                        <w:div w:id="753823316">
                          <w:marLeft w:val="0"/>
                          <w:marRight w:val="0"/>
                          <w:marTop w:val="0"/>
                          <w:marBottom w:val="0"/>
                          <w:divBdr>
                            <w:top w:val="none" w:sz="0" w:space="0" w:color="auto"/>
                            <w:left w:val="none" w:sz="0" w:space="0" w:color="auto"/>
                            <w:bottom w:val="none" w:sz="0" w:space="0" w:color="auto"/>
                            <w:right w:val="none" w:sz="0" w:space="0" w:color="auto"/>
                          </w:divBdr>
                          <w:divsChild>
                            <w:div w:id="125038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385974">
                      <w:marLeft w:val="0"/>
                      <w:marRight w:val="150"/>
                      <w:marTop w:val="0"/>
                      <w:marBottom w:val="0"/>
                      <w:divBdr>
                        <w:top w:val="none" w:sz="0" w:space="0" w:color="auto"/>
                        <w:left w:val="none" w:sz="0" w:space="0" w:color="auto"/>
                        <w:bottom w:val="none" w:sz="0" w:space="0" w:color="auto"/>
                        <w:right w:val="none" w:sz="0" w:space="0" w:color="auto"/>
                      </w:divBdr>
                      <w:divsChild>
                        <w:div w:id="1728190218">
                          <w:marLeft w:val="0"/>
                          <w:marRight w:val="0"/>
                          <w:marTop w:val="0"/>
                          <w:marBottom w:val="0"/>
                          <w:divBdr>
                            <w:top w:val="none" w:sz="0" w:space="0" w:color="auto"/>
                            <w:left w:val="none" w:sz="0" w:space="0" w:color="auto"/>
                            <w:bottom w:val="none" w:sz="0" w:space="0" w:color="auto"/>
                            <w:right w:val="none" w:sz="0" w:space="0" w:color="auto"/>
                          </w:divBdr>
                          <w:divsChild>
                            <w:div w:id="107539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77650">
                      <w:marLeft w:val="0"/>
                      <w:marRight w:val="150"/>
                      <w:marTop w:val="0"/>
                      <w:marBottom w:val="0"/>
                      <w:divBdr>
                        <w:top w:val="none" w:sz="0" w:space="0" w:color="auto"/>
                        <w:left w:val="none" w:sz="0" w:space="0" w:color="auto"/>
                        <w:bottom w:val="none" w:sz="0" w:space="0" w:color="auto"/>
                        <w:right w:val="none" w:sz="0" w:space="0" w:color="auto"/>
                      </w:divBdr>
                      <w:divsChild>
                        <w:div w:id="1382705662">
                          <w:marLeft w:val="0"/>
                          <w:marRight w:val="0"/>
                          <w:marTop w:val="0"/>
                          <w:marBottom w:val="0"/>
                          <w:divBdr>
                            <w:top w:val="none" w:sz="0" w:space="0" w:color="auto"/>
                            <w:left w:val="none" w:sz="0" w:space="0" w:color="auto"/>
                            <w:bottom w:val="none" w:sz="0" w:space="0" w:color="auto"/>
                            <w:right w:val="none" w:sz="0" w:space="0" w:color="auto"/>
                          </w:divBdr>
                          <w:divsChild>
                            <w:div w:id="104486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32524">
                      <w:marLeft w:val="0"/>
                      <w:marRight w:val="150"/>
                      <w:marTop w:val="0"/>
                      <w:marBottom w:val="0"/>
                      <w:divBdr>
                        <w:top w:val="none" w:sz="0" w:space="0" w:color="auto"/>
                        <w:left w:val="none" w:sz="0" w:space="0" w:color="auto"/>
                        <w:bottom w:val="none" w:sz="0" w:space="0" w:color="auto"/>
                        <w:right w:val="none" w:sz="0" w:space="0" w:color="auto"/>
                      </w:divBdr>
                      <w:divsChild>
                        <w:div w:id="1954047695">
                          <w:marLeft w:val="0"/>
                          <w:marRight w:val="0"/>
                          <w:marTop w:val="0"/>
                          <w:marBottom w:val="0"/>
                          <w:divBdr>
                            <w:top w:val="none" w:sz="0" w:space="0" w:color="auto"/>
                            <w:left w:val="none" w:sz="0" w:space="0" w:color="auto"/>
                            <w:bottom w:val="none" w:sz="0" w:space="0" w:color="auto"/>
                            <w:right w:val="none" w:sz="0" w:space="0" w:color="auto"/>
                          </w:divBdr>
                        </w:div>
                      </w:divsChild>
                    </w:div>
                    <w:div w:id="1187909310">
                      <w:marLeft w:val="0"/>
                      <w:marRight w:val="150"/>
                      <w:marTop w:val="0"/>
                      <w:marBottom w:val="0"/>
                      <w:divBdr>
                        <w:top w:val="none" w:sz="0" w:space="0" w:color="auto"/>
                        <w:left w:val="none" w:sz="0" w:space="0" w:color="auto"/>
                        <w:bottom w:val="none" w:sz="0" w:space="0" w:color="auto"/>
                        <w:right w:val="none" w:sz="0" w:space="0" w:color="auto"/>
                      </w:divBdr>
                      <w:divsChild>
                        <w:div w:id="1272278716">
                          <w:marLeft w:val="0"/>
                          <w:marRight w:val="0"/>
                          <w:marTop w:val="0"/>
                          <w:marBottom w:val="0"/>
                          <w:divBdr>
                            <w:top w:val="none" w:sz="0" w:space="0" w:color="auto"/>
                            <w:left w:val="none" w:sz="0" w:space="0" w:color="auto"/>
                            <w:bottom w:val="none" w:sz="0" w:space="0" w:color="auto"/>
                            <w:right w:val="none" w:sz="0" w:space="0" w:color="auto"/>
                          </w:divBdr>
                          <w:divsChild>
                            <w:div w:id="148153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0566095">
      <w:bodyDiv w:val="1"/>
      <w:marLeft w:val="0"/>
      <w:marRight w:val="0"/>
      <w:marTop w:val="0"/>
      <w:marBottom w:val="0"/>
      <w:divBdr>
        <w:top w:val="none" w:sz="0" w:space="0" w:color="auto"/>
        <w:left w:val="none" w:sz="0" w:space="0" w:color="auto"/>
        <w:bottom w:val="none" w:sz="0" w:space="0" w:color="auto"/>
        <w:right w:val="none" w:sz="0" w:space="0" w:color="auto"/>
      </w:divBdr>
    </w:div>
    <w:div w:id="354038961">
      <w:bodyDiv w:val="1"/>
      <w:marLeft w:val="0"/>
      <w:marRight w:val="0"/>
      <w:marTop w:val="0"/>
      <w:marBottom w:val="0"/>
      <w:divBdr>
        <w:top w:val="none" w:sz="0" w:space="0" w:color="auto"/>
        <w:left w:val="none" w:sz="0" w:space="0" w:color="auto"/>
        <w:bottom w:val="none" w:sz="0" w:space="0" w:color="auto"/>
        <w:right w:val="none" w:sz="0" w:space="0" w:color="auto"/>
      </w:divBdr>
    </w:div>
    <w:div w:id="356196349">
      <w:bodyDiv w:val="1"/>
      <w:marLeft w:val="0"/>
      <w:marRight w:val="0"/>
      <w:marTop w:val="0"/>
      <w:marBottom w:val="0"/>
      <w:divBdr>
        <w:top w:val="none" w:sz="0" w:space="0" w:color="auto"/>
        <w:left w:val="none" w:sz="0" w:space="0" w:color="auto"/>
        <w:bottom w:val="none" w:sz="0" w:space="0" w:color="auto"/>
        <w:right w:val="none" w:sz="0" w:space="0" w:color="auto"/>
      </w:divBdr>
    </w:div>
    <w:div w:id="390233973">
      <w:bodyDiv w:val="1"/>
      <w:marLeft w:val="0"/>
      <w:marRight w:val="0"/>
      <w:marTop w:val="0"/>
      <w:marBottom w:val="0"/>
      <w:divBdr>
        <w:top w:val="none" w:sz="0" w:space="0" w:color="auto"/>
        <w:left w:val="none" w:sz="0" w:space="0" w:color="auto"/>
        <w:bottom w:val="none" w:sz="0" w:space="0" w:color="auto"/>
        <w:right w:val="none" w:sz="0" w:space="0" w:color="auto"/>
      </w:divBdr>
    </w:div>
    <w:div w:id="396053865">
      <w:bodyDiv w:val="1"/>
      <w:marLeft w:val="0"/>
      <w:marRight w:val="0"/>
      <w:marTop w:val="0"/>
      <w:marBottom w:val="0"/>
      <w:divBdr>
        <w:top w:val="none" w:sz="0" w:space="0" w:color="auto"/>
        <w:left w:val="none" w:sz="0" w:space="0" w:color="auto"/>
        <w:bottom w:val="none" w:sz="0" w:space="0" w:color="auto"/>
        <w:right w:val="none" w:sz="0" w:space="0" w:color="auto"/>
      </w:divBdr>
    </w:div>
    <w:div w:id="422607927">
      <w:bodyDiv w:val="1"/>
      <w:marLeft w:val="0"/>
      <w:marRight w:val="0"/>
      <w:marTop w:val="0"/>
      <w:marBottom w:val="0"/>
      <w:divBdr>
        <w:top w:val="none" w:sz="0" w:space="0" w:color="auto"/>
        <w:left w:val="none" w:sz="0" w:space="0" w:color="auto"/>
        <w:bottom w:val="none" w:sz="0" w:space="0" w:color="auto"/>
        <w:right w:val="none" w:sz="0" w:space="0" w:color="auto"/>
      </w:divBdr>
    </w:div>
    <w:div w:id="431897644">
      <w:bodyDiv w:val="1"/>
      <w:marLeft w:val="0"/>
      <w:marRight w:val="0"/>
      <w:marTop w:val="0"/>
      <w:marBottom w:val="0"/>
      <w:divBdr>
        <w:top w:val="none" w:sz="0" w:space="0" w:color="auto"/>
        <w:left w:val="none" w:sz="0" w:space="0" w:color="auto"/>
        <w:bottom w:val="none" w:sz="0" w:space="0" w:color="auto"/>
        <w:right w:val="none" w:sz="0" w:space="0" w:color="auto"/>
      </w:divBdr>
    </w:div>
    <w:div w:id="472063464">
      <w:bodyDiv w:val="1"/>
      <w:marLeft w:val="0"/>
      <w:marRight w:val="0"/>
      <w:marTop w:val="0"/>
      <w:marBottom w:val="0"/>
      <w:divBdr>
        <w:top w:val="none" w:sz="0" w:space="0" w:color="auto"/>
        <w:left w:val="none" w:sz="0" w:space="0" w:color="auto"/>
        <w:bottom w:val="none" w:sz="0" w:space="0" w:color="auto"/>
        <w:right w:val="none" w:sz="0" w:space="0" w:color="auto"/>
      </w:divBdr>
    </w:div>
    <w:div w:id="478349881">
      <w:bodyDiv w:val="1"/>
      <w:marLeft w:val="0"/>
      <w:marRight w:val="0"/>
      <w:marTop w:val="0"/>
      <w:marBottom w:val="0"/>
      <w:divBdr>
        <w:top w:val="none" w:sz="0" w:space="0" w:color="auto"/>
        <w:left w:val="none" w:sz="0" w:space="0" w:color="auto"/>
        <w:bottom w:val="none" w:sz="0" w:space="0" w:color="auto"/>
        <w:right w:val="none" w:sz="0" w:space="0" w:color="auto"/>
      </w:divBdr>
    </w:div>
    <w:div w:id="490415391">
      <w:bodyDiv w:val="1"/>
      <w:marLeft w:val="0"/>
      <w:marRight w:val="0"/>
      <w:marTop w:val="0"/>
      <w:marBottom w:val="0"/>
      <w:divBdr>
        <w:top w:val="none" w:sz="0" w:space="0" w:color="auto"/>
        <w:left w:val="none" w:sz="0" w:space="0" w:color="auto"/>
        <w:bottom w:val="none" w:sz="0" w:space="0" w:color="auto"/>
        <w:right w:val="none" w:sz="0" w:space="0" w:color="auto"/>
      </w:divBdr>
    </w:div>
    <w:div w:id="508907941">
      <w:bodyDiv w:val="1"/>
      <w:marLeft w:val="0"/>
      <w:marRight w:val="0"/>
      <w:marTop w:val="0"/>
      <w:marBottom w:val="0"/>
      <w:divBdr>
        <w:top w:val="none" w:sz="0" w:space="0" w:color="auto"/>
        <w:left w:val="none" w:sz="0" w:space="0" w:color="auto"/>
        <w:bottom w:val="none" w:sz="0" w:space="0" w:color="auto"/>
        <w:right w:val="none" w:sz="0" w:space="0" w:color="auto"/>
      </w:divBdr>
    </w:div>
    <w:div w:id="513690364">
      <w:bodyDiv w:val="1"/>
      <w:marLeft w:val="0"/>
      <w:marRight w:val="0"/>
      <w:marTop w:val="0"/>
      <w:marBottom w:val="0"/>
      <w:divBdr>
        <w:top w:val="none" w:sz="0" w:space="0" w:color="auto"/>
        <w:left w:val="none" w:sz="0" w:space="0" w:color="auto"/>
        <w:bottom w:val="none" w:sz="0" w:space="0" w:color="auto"/>
        <w:right w:val="none" w:sz="0" w:space="0" w:color="auto"/>
      </w:divBdr>
    </w:div>
    <w:div w:id="526330069">
      <w:bodyDiv w:val="1"/>
      <w:marLeft w:val="0"/>
      <w:marRight w:val="0"/>
      <w:marTop w:val="0"/>
      <w:marBottom w:val="0"/>
      <w:divBdr>
        <w:top w:val="none" w:sz="0" w:space="0" w:color="auto"/>
        <w:left w:val="none" w:sz="0" w:space="0" w:color="auto"/>
        <w:bottom w:val="none" w:sz="0" w:space="0" w:color="auto"/>
        <w:right w:val="none" w:sz="0" w:space="0" w:color="auto"/>
      </w:divBdr>
    </w:div>
    <w:div w:id="543297761">
      <w:bodyDiv w:val="1"/>
      <w:marLeft w:val="0"/>
      <w:marRight w:val="0"/>
      <w:marTop w:val="0"/>
      <w:marBottom w:val="0"/>
      <w:divBdr>
        <w:top w:val="none" w:sz="0" w:space="0" w:color="auto"/>
        <w:left w:val="none" w:sz="0" w:space="0" w:color="auto"/>
        <w:bottom w:val="none" w:sz="0" w:space="0" w:color="auto"/>
        <w:right w:val="none" w:sz="0" w:space="0" w:color="auto"/>
      </w:divBdr>
    </w:div>
    <w:div w:id="558243716">
      <w:bodyDiv w:val="1"/>
      <w:marLeft w:val="0"/>
      <w:marRight w:val="0"/>
      <w:marTop w:val="0"/>
      <w:marBottom w:val="0"/>
      <w:divBdr>
        <w:top w:val="none" w:sz="0" w:space="0" w:color="auto"/>
        <w:left w:val="none" w:sz="0" w:space="0" w:color="auto"/>
        <w:bottom w:val="none" w:sz="0" w:space="0" w:color="auto"/>
        <w:right w:val="none" w:sz="0" w:space="0" w:color="auto"/>
      </w:divBdr>
    </w:div>
    <w:div w:id="585303452">
      <w:bodyDiv w:val="1"/>
      <w:marLeft w:val="0"/>
      <w:marRight w:val="0"/>
      <w:marTop w:val="0"/>
      <w:marBottom w:val="0"/>
      <w:divBdr>
        <w:top w:val="none" w:sz="0" w:space="0" w:color="auto"/>
        <w:left w:val="none" w:sz="0" w:space="0" w:color="auto"/>
        <w:bottom w:val="none" w:sz="0" w:space="0" w:color="auto"/>
        <w:right w:val="none" w:sz="0" w:space="0" w:color="auto"/>
      </w:divBdr>
    </w:div>
    <w:div w:id="591358126">
      <w:bodyDiv w:val="1"/>
      <w:marLeft w:val="0"/>
      <w:marRight w:val="0"/>
      <w:marTop w:val="0"/>
      <w:marBottom w:val="0"/>
      <w:divBdr>
        <w:top w:val="none" w:sz="0" w:space="0" w:color="auto"/>
        <w:left w:val="none" w:sz="0" w:space="0" w:color="auto"/>
        <w:bottom w:val="none" w:sz="0" w:space="0" w:color="auto"/>
        <w:right w:val="none" w:sz="0" w:space="0" w:color="auto"/>
      </w:divBdr>
    </w:div>
    <w:div w:id="603853257">
      <w:bodyDiv w:val="1"/>
      <w:marLeft w:val="0"/>
      <w:marRight w:val="0"/>
      <w:marTop w:val="0"/>
      <w:marBottom w:val="0"/>
      <w:divBdr>
        <w:top w:val="none" w:sz="0" w:space="0" w:color="auto"/>
        <w:left w:val="none" w:sz="0" w:space="0" w:color="auto"/>
        <w:bottom w:val="none" w:sz="0" w:space="0" w:color="auto"/>
        <w:right w:val="none" w:sz="0" w:space="0" w:color="auto"/>
      </w:divBdr>
    </w:div>
    <w:div w:id="611322755">
      <w:bodyDiv w:val="1"/>
      <w:marLeft w:val="0"/>
      <w:marRight w:val="0"/>
      <w:marTop w:val="0"/>
      <w:marBottom w:val="0"/>
      <w:divBdr>
        <w:top w:val="none" w:sz="0" w:space="0" w:color="auto"/>
        <w:left w:val="none" w:sz="0" w:space="0" w:color="auto"/>
        <w:bottom w:val="none" w:sz="0" w:space="0" w:color="auto"/>
        <w:right w:val="none" w:sz="0" w:space="0" w:color="auto"/>
      </w:divBdr>
    </w:div>
    <w:div w:id="616567416">
      <w:bodyDiv w:val="1"/>
      <w:marLeft w:val="0"/>
      <w:marRight w:val="0"/>
      <w:marTop w:val="0"/>
      <w:marBottom w:val="0"/>
      <w:divBdr>
        <w:top w:val="none" w:sz="0" w:space="0" w:color="auto"/>
        <w:left w:val="none" w:sz="0" w:space="0" w:color="auto"/>
        <w:bottom w:val="none" w:sz="0" w:space="0" w:color="auto"/>
        <w:right w:val="none" w:sz="0" w:space="0" w:color="auto"/>
      </w:divBdr>
    </w:div>
    <w:div w:id="624309973">
      <w:bodyDiv w:val="1"/>
      <w:marLeft w:val="0"/>
      <w:marRight w:val="0"/>
      <w:marTop w:val="0"/>
      <w:marBottom w:val="0"/>
      <w:divBdr>
        <w:top w:val="none" w:sz="0" w:space="0" w:color="auto"/>
        <w:left w:val="none" w:sz="0" w:space="0" w:color="auto"/>
        <w:bottom w:val="none" w:sz="0" w:space="0" w:color="auto"/>
        <w:right w:val="none" w:sz="0" w:space="0" w:color="auto"/>
      </w:divBdr>
      <w:divsChild>
        <w:div w:id="1612396956">
          <w:marLeft w:val="0"/>
          <w:marRight w:val="0"/>
          <w:marTop w:val="0"/>
          <w:marBottom w:val="0"/>
          <w:divBdr>
            <w:top w:val="none" w:sz="0" w:space="0" w:color="auto"/>
            <w:left w:val="none" w:sz="0" w:space="0" w:color="auto"/>
            <w:bottom w:val="none" w:sz="0" w:space="0" w:color="auto"/>
            <w:right w:val="none" w:sz="0" w:space="0" w:color="auto"/>
          </w:divBdr>
          <w:divsChild>
            <w:div w:id="517503430">
              <w:marLeft w:val="0"/>
              <w:marRight w:val="0"/>
              <w:marTop w:val="0"/>
              <w:marBottom w:val="0"/>
              <w:divBdr>
                <w:top w:val="none" w:sz="0" w:space="0" w:color="auto"/>
                <w:left w:val="none" w:sz="0" w:space="0" w:color="auto"/>
                <w:bottom w:val="none" w:sz="0" w:space="0" w:color="auto"/>
                <w:right w:val="none" w:sz="0" w:space="0" w:color="auto"/>
              </w:divBdr>
              <w:divsChild>
                <w:div w:id="293409584">
                  <w:marLeft w:val="0"/>
                  <w:marRight w:val="0"/>
                  <w:marTop w:val="0"/>
                  <w:marBottom w:val="0"/>
                  <w:divBdr>
                    <w:top w:val="none" w:sz="0" w:space="0" w:color="auto"/>
                    <w:left w:val="none" w:sz="0" w:space="0" w:color="auto"/>
                    <w:bottom w:val="none" w:sz="0" w:space="0" w:color="auto"/>
                    <w:right w:val="none" w:sz="0" w:space="0" w:color="auto"/>
                  </w:divBdr>
                  <w:divsChild>
                    <w:div w:id="51599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667344">
      <w:bodyDiv w:val="1"/>
      <w:marLeft w:val="0"/>
      <w:marRight w:val="0"/>
      <w:marTop w:val="0"/>
      <w:marBottom w:val="0"/>
      <w:divBdr>
        <w:top w:val="none" w:sz="0" w:space="0" w:color="auto"/>
        <w:left w:val="none" w:sz="0" w:space="0" w:color="auto"/>
        <w:bottom w:val="none" w:sz="0" w:space="0" w:color="auto"/>
        <w:right w:val="none" w:sz="0" w:space="0" w:color="auto"/>
      </w:divBdr>
    </w:div>
    <w:div w:id="652564022">
      <w:bodyDiv w:val="1"/>
      <w:marLeft w:val="0"/>
      <w:marRight w:val="0"/>
      <w:marTop w:val="0"/>
      <w:marBottom w:val="0"/>
      <w:divBdr>
        <w:top w:val="none" w:sz="0" w:space="0" w:color="auto"/>
        <w:left w:val="none" w:sz="0" w:space="0" w:color="auto"/>
        <w:bottom w:val="none" w:sz="0" w:space="0" w:color="auto"/>
        <w:right w:val="none" w:sz="0" w:space="0" w:color="auto"/>
      </w:divBdr>
    </w:div>
    <w:div w:id="654407802">
      <w:bodyDiv w:val="1"/>
      <w:marLeft w:val="0"/>
      <w:marRight w:val="0"/>
      <w:marTop w:val="0"/>
      <w:marBottom w:val="0"/>
      <w:divBdr>
        <w:top w:val="none" w:sz="0" w:space="0" w:color="auto"/>
        <w:left w:val="none" w:sz="0" w:space="0" w:color="auto"/>
        <w:bottom w:val="none" w:sz="0" w:space="0" w:color="auto"/>
        <w:right w:val="none" w:sz="0" w:space="0" w:color="auto"/>
      </w:divBdr>
    </w:div>
    <w:div w:id="660889036">
      <w:bodyDiv w:val="1"/>
      <w:marLeft w:val="0"/>
      <w:marRight w:val="0"/>
      <w:marTop w:val="0"/>
      <w:marBottom w:val="0"/>
      <w:divBdr>
        <w:top w:val="none" w:sz="0" w:space="0" w:color="auto"/>
        <w:left w:val="none" w:sz="0" w:space="0" w:color="auto"/>
        <w:bottom w:val="none" w:sz="0" w:space="0" w:color="auto"/>
        <w:right w:val="none" w:sz="0" w:space="0" w:color="auto"/>
      </w:divBdr>
    </w:div>
    <w:div w:id="675116823">
      <w:bodyDiv w:val="1"/>
      <w:marLeft w:val="0"/>
      <w:marRight w:val="0"/>
      <w:marTop w:val="0"/>
      <w:marBottom w:val="0"/>
      <w:divBdr>
        <w:top w:val="none" w:sz="0" w:space="0" w:color="auto"/>
        <w:left w:val="none" w:sz="0" w:space="0" w:color="auto"/>
        <w:bottom w:val="none" w:sz="0" w:space="0" w:color="auto"/>
        <w:right w:val="none" w:sz="0" w:space="0" w:color="auto"/>
      </w:divBdr>
      <w:divsChild>
        <w:div w:id="583564815">
          <w:marLeft w:val="0"/>
          <w:marRight w:val="0"/>
          <w:marTop w:val="0"/>
          <w:marBottom w:val="0"/>
          <w:divBdr>
            <w:top w:val="none" w:sz="0" w:space="0" w:color="auto"/>
            <w:left w:val="none" w:sz="0" w:space="0" w:color="auto"/>
            <w:bottom w:val="none" w:sz="0" w:space="0" w:color="auto"/>
            <w:right w:val="none" w:sz="0" w:space="0" w:color="auto"/>
          </w:divBdr>
          <w:divsChild>
            <w:div w:id="1153836055">
              <w:marLeft w:val="0"/>
              <w:marRight w:val="0"/>
              <w:marTop w:val="0"/>
              <w:marBottom w:val="0"/>
              <w:divBdr>
                <w:top w:val="none" w:sz="0" w:space="0" w:color="auto"/>
                <w:left w:val="none" w:sz="0" w:space="0" w:color="auto"/>
                <w:bottom w:val="none" w:sz="0" w:space="0" w:color="auto"/>
                <w:right w:val="none" w:sz="0" w:space="0" w:color="auto"/>
              </w:divBdr>
              <w:divsChild>
                <w:div w:id="1588922917">
                  <w:marLeft w:val="0"/>
                  <w:marRight w:val="0"/>
                  <w:marTop w:val="0"/>
                  <w:marBottom w:val="0"/>
                  <w:divBdr>
                    <w:top w:val="none" w:sz="0" w:space="0" w:color="auto"/>
                    <w:left w:val="none" w:sz="0" w:space="0" w:color="auto"/>
                    <w:bottom w:val="none" w:sz="0" w:space="0" w:color="auto"/>
                    <w:right w:val="none" w:sz="0" w:space="0" w:color="auto"/>
                  </w:divBdr>
                  <w:divsChild>
                    <w:div w:id="16790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169704">
      <w:bodyDiv w:val="1"/>
      <w:marLeft w:val="0"/>
      <w:marRight w:val="0"/>
      <w:marTop w:val="0"/>
      <w:marBottom w:val="0"/>
      <w:divBdr>
        <w:top w:val="none" w:sz="0" w:space="0" w:color="auto"/>
        <w:left w:val="none" w:sz="0" w:space="0" w:color="auto"/>
        <w:bottom w:val="none" w:sz="0" w:space="0" w:color="auto"/>
        <w:right w:val="none" w:sz="0" w:space="0" w:color="auto"/>
      </w:divBdr>
    </w:div>
    <w:div w:id="739406092">
      <w:bodyDiv w:val="1"/>
      <w:marLeft w:val="0"/>
      <w:marRight w:val="0"/>
      <w:marTop w:val="0"/>
      <w:marBottom w:val="0"/>
      <w:divBdr>
        <w:top w:val="none" w:sz="0" w:space="0" w:color="auto"/>
        <w:left w:val="none" w:sz="0" w:space="0" w:color="auto"/>
        <w:bottom w:val="none" w:sz="0" w:space="0" w:color="auto"/>
        <w:right w:val="none" w:sz="0" w:space="0" w:color="auto"/>
      </w:divBdr>
    </w:div>
    <w:div w:id="744954199">
      <w:bodyDiv w:val="1"/>
      <w:marLeft w:val="0"/>
      <w:marRight w:val="0"/>
      <w:marTop w:val="0"/>
      <w:marBottom w:val="0"/>
      <w:divBdr>
        <w:top w:val="none" w:sz="0" w:space="0" w:color="auto"/>
        <w:left w:val="none" w:sz="0" w:space="0" w:color="auto"/>
        <w:bottom w:val="none" w:sz="0" w:space="0" w:color="auto"/>
        <w:right w:val="none" w:sz="0" w:space="0" w:color="auto"/>
      </w:divBdr>
    </w:div>
    <w:div w:id="764156500">
      <w:bodyDiv w:val="1"/>
      <w:marLeft w:val="0"/>
      <w:marRight w:val="0"/>
      <w:marTop w:val="0"/>
      <w:marBottom w:val="0"/>
      <w:divBdr>
        <w:top w:val="none" w:sz="0" w:space="0" w:color="auto"/>
        <w:left w:val="none" w:sz="0" w:space="0" w:color="auto"/>
        <w:bottom w:val="none" w:sz="0" w:space="0" w:color="auto"/>
        <w:right w:val="none" w:sz="0" w:space="0" w:color="auto"/>
      </w:divBdr>
    </w:div>
    <w:div w:id="765275265">
      <w:bodyDiv w:val="1"/>
      <w:marLeft w:val="0"/>
      <w:marRight w:val="0"/>
      <w:marTop w:val="0"/>
      <w:marBottom w:val="0"/>
      <w:divBdr>
        <w:top w:val="none" w:sz="0" w:space="0" w:color="auto"/>
        <w:left w:val="none" w:sz="0" w:space="0" w:color="auto"/>
        <w:bottom w:val="none" w:sz="0" w:space="0" w:color="auto"/>
        <w:right w:val="none" w:sz="0" w:space="0" w:color="auto"/>
      </w:divBdr>
    </w:div>
    <w:div w:id="777217013">
      <w:bodyDiv w:val="1"/>
      <w:marLeft w:val="0"/>
      <w:marRight w:val="0"/>
      <w:marTop w:val="0"/>
      <w:marBottom w:val="0"/>
      <w:divBdr>
        <w:top w:val="none" w:sz="0" w:space="0" w:color="auto"/>
        <w:left w:val="none" w:sz="0" w:space="0" w:color="auto"/>
        <w:bottom w:val="none" w:sz="0" w:space="0" w:color="auto"/>
        <w:right w:val="none" w:sz="0" w:space="0" w:color="auto"/>
      </w:divBdr>
    </w:div>
    <w:div w:id="780759926">
      <w:bodyDiv w:val="1"/>
      <w:marLeft w:val="0"/>
      <w:marRight w:val="0"/>
      <w:marTop w:val="0"/>
      <w:marBottom w:val="0"/>
      <w:divBdr>
        <w:top w:val="none" w:sz="0" w:space="0" w:color="auto"/>
        <w:left w:val="none" w:sz="0" w:space="0" w:color="auto"/>
        <w:bottom w:val="none" w:sz="0" w:space="0" w:color="auto"/>
        <w:right w:val="none" w:sz="0" w:space="0" w:color="auto"/>
      </w:divBdr>
    </w:div>
    <w:div w:id="787435041">
      <w:bodyDiv w:val="1"/>
      <w:marLeft w:val="0"/>
      <w:marRight w:val="0"/>
      <w:marTop w:val="0"/>
      <w:marBottom w:val="0"/>
      <w:divBdr>
        <w:top w:val="none" w:sz="0" w:space="0" w:color="auto"/>
        <w:left w:val="none" w:sz="0" w:space="0" w:color="auto"/>
        <w:bottom w:val="none" w:sz="0" w:space="0" w:color="auto"/>
        <w:right w:val="none" w:sz="0" w:space="0" w:color="auto"/>
      </w:divBdr>
    </w:div>
    <w:div w:id="789126450">
      <w:bodyDiv w:val="1"/>
      <w:marLeft w:val="0"/>
      <w:marRight w:val="0"/>
      <w:marTop w:val="0"/>
      <w:marBottom w:val="0"/>
      <w:divBdr>
        <w:top w:val="none" w:sz="0" w:space="0" w:color="auto"/>
        <w:left w:val="none" w:sz="0" w:space="0" w:color="auto"/>
        <w:bottom w:val="none" w:sz="0" w:space="0" w:color="auto"/>
        <w:right w:val="none" w:sz="0" w:space="0" w:color="auto"/>
      </w:divBdr>
    </w:div>
    <w:div w:id="801190330">
      <w:bodyDiv w:val="1"/>
      <w:marLeft w:val="0"/>
      <w:marRight w:val="0"/>
      <w:marTop w:val="0"/>
      <w:marBottom w:val="0"/>
      <w:divBdr>
        <w:top w:val="none" w:sz="0" w:space="0" w:color="auto"/>
        <w:left w:val="none" w:sz="0" w:space="0" w:color="auto"/>
        <w:bottom w:val="none" w:sz="0" w:space="0" w:color="auto"/>
        <w:right w:val="none" w:sz="0" w:space="0" w:color="auto"/>
      </w:divBdr>
    </w:div>
    <w:div w:id="842864712">
      <w:bodyDiv w:val="1"/>
      <w:marLeft w:val="0"/>
      <w:marRight w:val="0"/>
      <w:marTop w:val="0"/>
      <w:marBottom w:val="0"/>
      <w:divBdr>
        <w:top w:val="none" w:sz="0" w:space="0" w:color="auto"/>
        <w:left w:val="none" w:sz="0" w:space="0" w:color="auto"/>
        <w:bottom w:val="none" w:sz="0" w:space="0" w:color="auto"/>
        <w:right w:val="none" w:sz="0" w:space="0" w:color="auto"/>
      </w:divBdr>
    </w:div>
    <w:div w:id="860895850">
      <w:bodyDiv w:val="1"/>
      <w:marLeft w:val="0"/>
      <w:marRight w:val="0"/>
      <w:marTop w:val="0"/>
      <w:marBottom w:val="0"/>
      <w:divBdr>
        <w:top w:val="none" w:sz="0" w:space="0" w:color="auto"/>
        <w:left w:val="none" w:sz="0" w:space="0" w:color="auto"/>
        <w:bottom w:val="none" w:sz="0" w:space="0" w:color="auto"/>
        <w:right w:val="none" w:sz="0" w:space="0" w:color="auto"/>
      </w:divBdr>
    </w:div>
    <w:div w:id="869027159">
      <w:bodyDiv w:val="1"/>
      <w:marLeft w:val="0"/>
      <w:marRight w:val="0"/>
      <w:marTop w:val="0"/>
      <w:marBottom w:val="0"/>
      <w:divBdr>
        <w:top w:val="none" w:sz="0" w:space="0" w:color="auto"/>
        <w:left w:val="none" w:sz="0" w:space="0" w:color="auto"/>
        <w:bottom w:val="none" w:sz="0" w:space="0" w:color="auto"/>
        <w:right w:val="none" w:sz="0" w:space="0" w:color="auto"/>
      </w:divBdr>
    </w:div>
    <w:div w:id="870923847">
      <w:bodyDiv w:val="1"/>
      <w:marLeft w:val="0"/>
      <w:marRight w:val="0"/>
      <w:marTop w:val="0"/>
      <w:marBottom w:val="0"/>
      <w:divBdr>
        <w:top w:val="none" w:sz="0" w:space="0" w:color="auto"/>
        <w:left w:val="none" w:sz="0" w:space="0" w:color="auto"/>
        <w:bottom w:val="none" w:sz="0" w:space="0" w:color="auto"/>
        <w:right w:val="none" w:sz="0" w:space="0" w:color="auto"/>
      </w:divBdr>
    </w:div>
    <w:div w:id="895821928">
      <w:bodyDiv w:val="1"/>
      <w:marLeft w:val="0"/>
      <w:marRight w:val="0"/>
      <w:marTop w:val="0"/>
      <w:marBottom w:val="0"/>
      <w:divBdr>
        <w:top w:val="none" w:sz="0" w:space="0" w:color="auto"/>
        <w:left w:val="none" w:sz="0" w:space="0" w:color="auto"/>
        <w:bottom w:val="none" w:sz="0" w:space="0" w:color="auto"/>
        <w:right w:val="none" w:sz="0" w:space="0" w:color="auto"/>
      </w:divBdr>
    </w:div>
    <w:div w:id="903639438">
      <w:bodyDiv w:val="1"/>
      <w:marLeft w:val="0"/>
      <w:marRight w:val="0"/>
      <w:marTop w:val="0"/>
      <w:marBottom w:val="0"/>
      <w:divBdr>
        <w:top w:val="none" w:sz="0" w:space="0" w:color="auto"/>
        <w:left w:val="none" w:sz="0" w:space="0" w:color="auto"/>
        <w:bottom w:val="none" w:sz="0" w:space="0" w:color="auto"/>
        <w:right w:val="none" w:sz="0" w:space="0" w:color="auto"/>
      </w:divBdr>
    </w:div>
    <w:div w:id="917249890">
      <w:bodyDiv w:val="1"/>
      <w:marLeft w:val="0"/>
      <w:marRight w:val="0"/>
      <w:marTop w:val="0"/>
      <w:marBottom w:val="0"/>
      <w:divBdr>
        <w:top w:val="none" w:sz="0" w:space="0" w:color="auto"/>
        <w:left w:val="none" w:sz="0" w:space="0" w:color="auto"/>
        <w:bottom w:val="none" w:sz="0" w:space="0" w:color="auto"/>
        <w:right w:val="none" w:sz="0" w:space="0" w:color="auto"/>
      </w:divBdr>
    </w:div>
    <w:div w:id="920484183">
      <w:bodyDiv w:val="1"/>
      <w:marLeft w:val="0"/>
      <w:marRight w:val="0"/>
      <w:marTop w:val="0"/>
      <w:marBottom w:val="0"/>
      <w:divBdr>
        <w:top w:val="none" w:sz="0" w:space="0" w:color="auto"/>
        <w:left w:val="none" w:sz="0" w:space="0" w:color="auto"/>
        <w:bottom w:val="none" w:sz="0" w:space="0" w:color="auto"/>
        <w:right w:val="none" w:sz="0" w:space="0" w:color="auto"/>
      </w:divBdr>
    </w:div>
    <w:div w:id="939794276">
      <w:bodyDiv w:val="1"/>
      <w:marLeft w:val="0"/>
      <w:marRight w:val="0"/>
      <w:marTop w:val="0"/>
      <w:marBottom w:val="0"/>
      <w:divBdr>
        <w:top w:val="none" w:sz="0" w:space="0" w:color="auto"/>
        <w:left w:val="none" w:sz="0" w:space="0" w:color="auto"/>
        <w:bottom w:val="none" w:sz="0" w:space="0" w:color="auto"/>
        <w:right w:val="none" w:sz="0" w:space="0" w:color="auto"/>
      </w:divBdr>
    </w:div>
    <w:div w:id="939946501">
      <w:bodyDiv w:val="1"/>
      <w:marLeft w:val="0"/>
      <w:marRight w:val="0"/>
      <w:marTop w:val="0"/>
      <w:marBottom w:val="0"/>
      <w:divBdr>
        <w:top w:val="none" w:sz="0" w:space="0" w:color="auto"/>
        <w:left w:val="none" w:sz="0" w:space="0" w:color="auto"/>
        <w:bottom w:val="none" w:sz="0" w:space="0" w:color="auto"/>
        <w:right w:val="none" w:sz="0" w:space="0" w:color="auto"/>
      </w:divBdr>
    </w:div>
    <w:div w:id="941108950">
      <w:bodyDiv w:val="1"/>
      <w:marLeft w:val="0"/>
      <w:marRight w:val="0"/>
      <w:marTop w:val="0"/>
      <w:marBottom w:val="0"/>
      <w:divBdr>
        <w:top w:val="none" w:sz="0" w:space="0" w:color="auto"/>
        <w:left w:val="none" w:sz="0" w:space="0" w:color="auto"/>
        <w:bottom w:val="none" w:sz="0" w:space="0" w:color="auto"/>
        <w:right w:val="none" w:sz="0" w:space="0" w:color="auto"/>
      </w:divBdr>
    </w:div>
    <w:div w:id="943534039">
      <w:bodyDiv w:val="1"/>
      <w:marLeft w:val="0"/>
      <w:marRight w:val="0"/>
      <w:marTop w:val="0"/>
      <w:marBottom w:val="0"/>
      <w:divBdr>
        <w:top w:val="none" w:sz="0" w:space="0" w:color="auto"/>
        <w:left w:val="none" w:sz="0" w:space="0" w:color="auto"/>
        <w:bottom w:val="none" w:sz="0" w:space="0" w:color="auto"/>
        <w:right w:val="none" w:sz="0" w:space="0" w:color="auto"/>
      </w:divBdr>
    </w:div>
    <w:div w:id="969553727">
      <w:bodyDiv w:val="1"/>
      <w:marLeft w:val="0"/>
      <w:marRight w:val="0"/>
      <w:marTop w:val="0"/>
      <w:marBottom w:val="0"/>
      <w:divBdr>
        <w:top w:val="none" w:sz="0" w:space="0" w:color="auto"/>
        <w:left w:val="none" w:sz="0" w:space="0" w:color="auto"/>
        <w:bottom w:val="none" w:sz="0" w:space="0" w:color="auto"/>
        <w:right w:val="none" w:sz="0" w:space="0" w:color="auto"/>
      </w:divBdr>
    </w:div>
    <w:div w:id="981078979">
      <w:bodyDiv w:val="1"/>
      <w:marLeft w:val="0"/>
      <w:marRight w:val="0"/>
      <w:marTop w:val="0"/>
      <w:marBottom w:val="0"/>
      <w:divBdr>
        <w:top w:val="none" w:sz="0" w:space="0" w:color="auto"/>
        <w:left w:val="none" w:sz="0" w:space="0" w:color="auto"/>
        <w:bottom w:val="none" w:sz="0" w:space="0" w:color="auto"/>
        <w:right w:val="none" w:sz="0" w:space="0" w:color="auto"/>
      </w:divBdr>
    </w:div>
    <w:div w:id="999039815">
      <w:bodyDiv w:val="1"/>
      <w:marLeft w:val="0"/>
      <w:marRight w:val="0"/>
      <w:marTop w:val="0"/>
      <w:marBottom w:val="0"/>
      <w:divBdr>
        <w:top w:val="none" w:sz="0" w:space="0" w:color="auto"/>
        <w:left w:val="none" w:sz="0" w:space="0" w:color="auto"/>
        <w:bottom w:val="none" w:sz="0" w:space="0" w:color="auto"/>
        <w:right w:val="none" w:sz="0" w:space="0" w:color="auto"/>
      </w:divBdr>
    </w:div>
    <w:div w:id="1002778067">
      <w:bodyDiv w:val="1"/>
      <w:marLeft w:val="0"/>
      <w:marRight w:val="0"/>
      <w:marTop w:val="0"/>
      <w:marBottom w:val="0"/>
      <w:divBdr>
        <w:top w:val="none" w:sz="0" w:space="0" w:color="auto"/>
        <w:left w:val="none" w:sz="0" w:space="0" w:color="auto"/>
        <w:bottom w:val="none" w:sz="0" w:space="0" w:color="auto"/>
        <w:right w:val="none" w:sz="0" w:space="0" w:color="auto"/>
      </w:divBdr>
    </w:div>
    <w:div w:id="1033655308">
      <w:bodyDiv w:val="1"/>
      <w:marLeft w:val="0"/>
      <w:marRight w:val="0"/>
      <w:marTop w:val="0"/>
      <w:marBottom w:val="0"/>
      <w:divBdr>
        <w:top w:val="none" w:sz="0" w:space="0" w:color="auto"/>
        <w:left w:val="none" w:sz="0" w:space="0" w:color="auto"/>
        <w:bottom w:val="none" w:sz="0" w:space="0" w:color="auto"/>
        <w:right w:val="none" w:sz="0" w:space="0" w:color="auto"/>
      </w:divBdr>
    </w:div>
    <w:div w:id="1048142050">
      <w:bodyDiv w:val="1"/>
      <w:marLeft w:val="0"/>
      <w:marRight w:val="0"/>
      <w:marTop w:val="0"/>
      <w:marBottom w:val="0"/>
      <w:divBdr>
        <w:top w:val="none" w:sz="0" w:space="0" w:color="auto"/>
        <w:left w:val="none" w:sz="0" w:space="0" w:color="auto"/>
        <w:bottom w:val="none" w:sz="0" w:space="0" w:color="auto"/>
        <w:right w:val="none" w:sz="0" w:space="0" w:color="auto"/>
      </w:divBdr>
    </w:div>
    <w:div w:id="1083642162">
      <w:bodyDiv w:val="1"/>
      <w:marLeft w:val="0"/>
      <w:marRight w:val="0"/>
      <w:marTop w:val="0"/>
      <w:marBottom w:val="0"/>
      <w:divBdr>
        <w:top w:val="none" w:sz="0" w:space="0" w:color="auto"/>
        <w:left w:val="none" w:sz="0" w:space="0" w:color="auto"/>
        <w:bottom w:val="none" w:sz="0" w:space="0" w:color="auto"/>
        <w:right w:val="none" w:sz="0" w:space="0" w:color="auto"/>
      </w:divBdr>
      <w:divsChild>
        <w:div w:id="670058846">
          <w:marLeft w:val="0"/>
          <w:marRight w:val="0"/>
          <w:marTop w:val="0"/>
          <w:marBottom w:val="0"/>
          <w:divBdr>
            <w:top w:val="none" w:sz="0" w:space="0" w:color="auto"/>
            <w:left w:val="none" w:sz="0" w:space="0" w:color="auto"/>
            <w:bottom w:val="none" w:sz="0" w:space="0" w:color="auto"/>
            <w:right w:val="none" w:sz="0" w:space="0" w:color="auto"/>
          </w:divBdr>
          <w:divsChild>
            <w:div w:id="1934581941">
              <w:marLeft w:val="0"/>
              <w:marRight w:val="0"/>
              <w:marTop w:val="0"/>
              <w:marBottom w:val="0"/>
              <w:divBdr>
                <w:top w:val="none" w:sz="0" w:space="0" w:color="auto"/>
                <w:left w:val="none" w:sz="0" w:space="0" w:color="auto"/>
                <w:bottom w:val="none" w:sz="0" w:space="0" w:color="auto"/>
                <w:right w:val="none" w:sz="0" w:space="0" w:color="auto"/>
              </w:divBdr>
              <w:divsChild>
                <w:div w:id="1402368274">
                  <w:marLeft w:val="0"/>
                  <w:marRight w:val="0"/>
                  <w:marTop w:val="0"/>
                  <w:marBottom w:val="0"/>
                  <w:divBdr>
                    <w:top w:val="none" w:sz="0" w:space="0" w:color="auto"/>
                    <w:left w:val="none" w:sz="0" w:space="0" w:color="auto"/>
                    <w:bottom w:val="none" w:sz="0" w:space="0" w:color="auto"/>
                    <w:right w:val="none" w:sz="0" w:space="0" w:color="auto"/>
                  </w:divBdr>
                  <w:divsChild>
                    <w:div w:id="136297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850917">
      <w:bodyDiv w:val="1"/>
      <w:marLeft w:val="0"/>
      <w:marRight w:val="0"/>
      <w:marTop w:val="0"/>
      <w:marBottom w:val="0"/>
      <w:divBdr>
        <w:top w:val="none" w:sz="0" w:space="0" w:color="auto"/>
        <w:left w:val="none" w:sz="0" w:space="0" w:color="auto"/>
        <w:bottom w:val="none" w:sz="0" w:space="0" w:color="auto"/>
        <w:right w:val="none" w:sz="0" w:space="0" w:color="auto"/>
      </w:divBdr>
    </w:div>
    <w:div w:id="1102840502">
      <w:bodyDiv w:val="1"/>
      <w:marLeft w:val="0"/>
      <w:marRight w:val="0"/>
      <w:marTop w:val="0"/>
      <w:marBottom w:val="0"/>
      <w:divBdr>
        <w:top w:val="none" w:sz="0" w:space="0" w:color="auto"/>
        <w:left w:val="none" w:sz="0" w:space="0" w:color="auto"/>
        <w:bottom w:val="none" w:sz="0" w:space="0" w:color="auto"/>
        <w:right w:val="none" w:sz="0" w:space="0" w:color="auto"/>
      </w:divBdr>
    </w:div>
    <w:div w:id="1107624739">
      <w:bodyDiv w:val="1"/>
      <w:marLeft w:val="0"/>
      <w:marRight w:val="0"/>
      <w:marTop w:val="0"/>
      <w:marBottom w:val="0"/>
      <w:divBdr>
        <w:top w:val="none" w:sz="0" w:space="0" w:color="auto"/>
        <w:left w:val="none" w:sz="0" w:space="0" w:color="auto"/>
        <w:bottom w:val="none" w:sz="0" w:space="0" w:color="auto"/>
        <w:right w:val="none" w:sz="0" w:space="0" w:color="auto"/>
      </w:divBdr>
    </w:div>
    <w:div w:id="1107964645">
      <w:bodyDiv w:val="1"/>
      <w:marLeft w:val="0"/>
      <w:marRight w:val="0"/>
      <w:marTop w:val="0"/>
      <w:marBottom w:val="0"/>
      <w:divBdr>
        <w:top w:val="none" w:sz="0" w:space="0" w:color="auto"/>
        <w:left w:val="none" w:sz="0" w:space="0" w:color="auto"/>
        <w:bottom w:val="none" w:sz="0" w:space="0" w:color="auto"/>
        <w:right w:val="none" w:sz="0" w:space="0" w:color="auto"/>
      </w:divBdr>
    </w:div>
    <w:div w:id="1118061695">
      <w:bodyDiv w:val="1"/>
      <w:marLeft w:val="0"/>
      <w:marRight w:val="0"/>
      <w:marTop w:val="0"/>
      <w:marBottom w:val="0"/>
      <w:divBdr>
        <w:top w:val="none" w:sz="0" w:space="0" w:color="auto"/>
        <w:left w:val="none" w:sz="0" w:space="0" w:color="auto"/>
        <w:bottom w:val="none" w:sz="0" w:space="0" w:color="auto"/>
        <w:right w:val="none" w:sz="0" w:space="0" w:color="auto"/>
      </w:divBdr>
    </w:div>
    <w:div w:id="1119883476">
      <w:bodyDiv w:val="1"/>
      <w:marLeft w:val="0"/>
      <w:marRight w:val="0"/>
      <w:marTop w:val="0"/>
      <w:marBottom w:val="0"/>
      <w:divBdr>
        <w:top w:val="none" w:sz="0" w:space="0" w:color="auto"/>
        <w:left w:val="none" w:sz="0" w:space="0" w:color="auto"/>
        <w:bottom w:val="none" w:sz="0" w:space="0" w:color="auto"/>
        <w:right w:val="none" w:sz="0" w:space="0" w:color="auto"/>
      </w:divBdr>
    </w:div>
    <w:div w:id="1173957351">
      <w:bodyDiv w:val="1"/>
      <w:marLeft w:val="0"/>
      <w:marRight w:val="0"/>
      <w:marTop w:val="0"/>
      <w:marBottom w:val="0"/>
      <w:divBdr>
        <w:top w:val="none" w:sz="0" w:space="0" w:color="auto"/>
        <w:left w:val="none" w:sz="0" w:space="0" w:color="auto"/>
        <w:bottom w:val="none" w:sz="0" w:space="0" w:color="auto"/>
        <w:right w:val="none" w:sz="0" w:space="0" w:color="auto"/>
      </w:divBdr>
    </w:div>
    <w:div w:id="1178042006">
      <w:bodyDiv w:val="1"/>
      <w:marLeft w:val="0"/>
      <w:marRight w:val="0"/>
      <w:marTop w:val="0"/>
      <w:marBottom w:val="0"/>
      <w:divBdr>
        <w:top w:val="none" w:sz="0" w:space="0" w:color="auto"/>
        <w:left w:val="none" w:sz="0" w:space="0" w:color="auto"/>
        <w:bottom w:val="none" w:sz="0" w:space="0" w:color="auto"/>
        <w:right w:val="none" w:sz="0" w:space="0" w:color="auto"/>
      </w:divBdr>
    </w:div>
    <w:div w:id="1192303291">
      <w:bodyDiv w:val="1"/>
      <w:marLeft w:val="0"/>
      <w:marRight w:val="0"/>
      <w:marTop w:val="0"/>
      <w:marBottom w:val="0"/>
      <w:divBdr>
        <w:top w:val="none" w:sz="0" w:space="0" w:color="auto"/>
        <w:left w:val="none" w:sz="0" w:space="0" w:color="auto"/>
        <w:bottom w:val="none" w:sz="0" w:space="0" w:color="auto"/>
        <w:right w:val="none" w:sz="0" w:space="0" w:color="auto"/>
      </w:divBdr>
    </w:div>
    <w:div w:id="1216118405">
      <w:bodyDiv w:val="1"/>
      <w:marLeft w:val="0"/>
      <w:marRight w:val="0"/>
      <w:marTop w:val="0"/>
      <w:marBottom w:val="0"/>
      <w:divBdr>
        <w:top w:val="none" w:sz="0" w:space="0" w:color="auto"/>
        <w:left w:val="none" w:sz="0" w:space="0" w:color="auto"/>
        <w:bottom w:val="none" w:sz="0" w:space="0" w:color="auto"/>
        <w:right w:val="none" w:sz="0" w:space="0" w:color="auto"/>
      </w:divBdr>
    </w:div>
    <w:div w:id="1217938532">
      <w:bodyDiv w:val="1"/>
      <w:marLeft w:val="0"/>
      <w:marRight w:val="0"/>
      <w:marTop w:val="0"/>
      <w:marBottom w:val="0"/>
      <w:divBdr>
        <w:top w:val="none" w:sz="0" w:space="0" w:color="auto"/>
        <w:left w:val="none" w:sz="0" w:space="0" w:color="auto"/>
        <w:bottom w:val="none" w:sz="0" w:space="0" w:color="auto"/>
        <w:right w:val="none" w:sz="0" w:space="0" w:color="auto"/>
      </w:divBdr>
    </w:div>
    <w:div w:id="1241215930">
      <w:bodyDiv w:val="1"/>
      <w:marLeft w:val="0"/>
      <w:marRight w:val="0"/>
      <w:marTop w:val="0"/>
      <w:marBottom w:val="0"/>
      <w:divBdr>
        <w:top w:val="none" w:sz="0" w:space="0" w:color="auto"/>
        <w:left w:val="none" w:sz="0" w:space="0" w:color="auto"/>
        <w:bottom w:val="none" w:sz="0" w:space="0" w:color="auto"/>
        <w:right w:val="none" w:sz="0" w:space="0" w:color="auto"/>
      </w:divBdr>
    </w:div>
    <w:div w:id="1261335476">
      <w:bodyDiv w:val="1"/>
      <w:marLeft w:val="0"/>
      <w:marRight w:val="0"/>
      <w:marTop w:val="0"/>
      <w:marBottom w:val="0"/>
      <w:divBdr>
        <w:top w:val="none" w:sz="0" w:space="0" w:color="auto"/>
        <w:left w:val="none" w:sz="0" w:space="0" w:color="auto"/>
        <w:bottom w:val="none" w:sz="0" w:space="0" w:color="auto"/>
        <w:right w:val="none" w:sz="0" w:space="0" w:color="auto"/>
      </w:divBdr>
    </w:div>
    <w:div w:id="1267733125">
      <w:bodyDiv w:val="1"/>
      <w:marLeft w:val="0"/>
      <w:marRight w:val="0"/>
      <w:marTop w:val="0"/>
      <w:marBottom w:val="0"/>
      <w:divBdr>
        <w:top w:val="none" w:sz="0" w:space="0" w:color="auto"/>
        <w:left w:val="none" w:sz="0" w:space="0" w:color="auto"/>
        <w:bottom w:val="none" w:sz="0" w:space="0" w:color="auto"/>
        <w:right w:val="none" w:sz="0" w:space="0" w:color="auto"/>
      </w:divBdr>
    </w:div>
    <w:div w:id="1268778103">
      <w:bodyDiv w:val="1"/>
      <w:marLeft w:val="0"/>
      <w:marRight w:val="0"/>
      <w:marTop w:val="0"/>
      <w:marBottom w:val="0"/>
      <w:divBdr>
        <w:top w:val="none" w:sz="0" w:space="0" w:color="auto"/>
        <w:left w:val="none" w:sz="0" w:space="0" w:color="auto"/>
        <w:bottom w:val="none" w:sz="0" w:space="0" w:color="auto"/>
        <w:right w:val="none" w:sz="0" w:space="0" w:color="auto"/>
      </w:divBdr>
    </w:div>
    <w:div w:id="1274167652">
      <w:bodyDiv w:val="1"/>
      <w:marLeft w:val="0"/>
      <w:marRight w:val="0"/>
      <w:marTop w:val="0"/>
      <w:marBottom w:val="0"/>
      <w:divBdr>
        <w:top w:val="none" w:sz="0" w:space="0" w:color="auto"/>
        <w:left w:val="none" w:sz="0" w:space="0" w:color="auto"/>
        <w:bottom w:val="none" w:sz="0" w:space="0" w:color="auto"/>
        <w:right w:val="none" w:sz="0" w:space="0" w:color="auto"/>
      </w:divBdr>
    </w:div>
    <w:div w:id="1294214980">
      <w:bodyDiv w:val="1"/>
      <w:marLeft w:val="0"/>
      <w:marRight w:val="0"/>
      <w:marTop w:val="0"/>
      <w:marBottom w:val="0"/>
      <w:divBdr>
        <w:top w:val="none" w:sz="0" w:space="0" w:color="auto"/>
        <w:left w:val="none" w:sz="0" w:space="0" w:color="auto"/>
        <w:bottom w:val="none" w:sz="0" w:space="0" w:color="auto"/>
        <w:right w:val="none" w:sz="0" w:space="0" w:color="auto"/>
      </w:divBdr>
    </w:div>
    <w:div w:id="1322000687">
      <w:bodyDiv w:val="1"/>
      <w:marLeft w:val="0"/>
      <w:marRight w:val="0"/>
      <w:marTop w:val="0"/>
      <w:marBottom w:val="0"/>
      <w:divBdr>
        <w:top w:val="none" w:sz="0" w:space="0" w:color="auto"/>
        <w:left w:val="none" w:sz="0" w:space="0" w:color="auto"/>
        <w:bottom w:val="none" w:sz="0" w:space="0" w:color="auto"/>
        <w:right w:val="none" w:sz="0" w:space="0" w:color="auto"/>
      </w:divBdr>
    </w:div>
    <w:div w:id="1323005374">
      <w:bodyDiv w:val="1"/>
      <w:marLeft w:val="0"/>
      <w:marRight w:val="0"/>
      <w:marTop w:val="0"/>
      <w:marBottom w:val="0"/>
      <w:divBdr>
        <w:top w:val="none" w:sz="0" w:space="0" w:color="auto"/>
        <w:left w:val="none" w:sz="0" w:space="0" w:color="auto"/>
        <w:bottom w:val="none" w:sz="0" w:space="0" w:color="auto"/>
        <w:right w:val="none" w:sz="0" w:space="0" w:color="auto"/>
      </w:divBdr>
    </w:div>
    <w:div w:id="1352031066">
      <w:bodyDiv w:val="1"/>
      <w:marLeft w:val="0"/>
      <w:marRight w:val="0"/>
      <w:marTop w:val="0"/>
      <w:marBottom w:val="0"/>
      <w:divBdr>
        <w:top w:val="none" w:sz="0" w:space="0" w:color="auto"/>
        <w:left w:val="none" w:sz="0" w:space="0" w:color="auto"/>
        <w:bottom w:val="none" w:sz="0" w:space="0" w:color="auto"/>
        <w:right w:val="none" w:sz="0" w:space="0" w:color="auto"/>
      </w:divBdr>
    </w:div>
    <w:div w:id="1352075196">
      <w:bodyDiv w:val="1"/>
      <w:marLeft w:val="0"/>
      <w:marRight w:val="0"/>
      <w:marTop w:val="0"/>
      <w:marBottom w:val="0"/>
      <w:divBdr>
        <w:top w:val="none" w:sz="0" w:space="0" w:color="auto"/>
        <w:left w:val="none" w:sz="0" w:space="0" w:color="auto"/>
        <w:bottom w:val="none" w:sz="0" w:space="0" w:color="auto"/>
        <w:right w:val="none" w:sz="0" w:space="0" w:color="auto"/>
      </w:divBdr>
    </w:div>
    <w:div w:id="1383360485">
      <w:bodyDiv w:val="1"/>
      <w:marLeft w:val="0"/>
      <w:marRight w:val="0"/>
      <w:marTop w:val="0"/>
      <w:marBottom w:val="0"/>
      <w:divBdr>
        <w:top w:val="none" w:sz="0" w:space="0" w:color="auto"/>
        <w:left w:val="none" w:sz="0" w:space="0" w:color="auto"/>
        <w:bottom w:val="none" w:sz="0" w:space="0" w:color="auto"/>
        <w:right w:val="none" w:sz="0" w:space="0" w:color="auto"/>
      </w:divBdr>
    </w:div>
    <w:div w:id="1387417181">
      <w:bodyDiv w:val="1"/>
      <w:marLeft w:val="0"/>
      <w:marRight w:val="0"/>
      <w:marTop w:val="0"/>
      <w:marBottom w:val="0"/>
      <w:divBdr>
        <w:top w:val="none" w:sz="0" w:space="0" w:color="auto"/>
        <w:left w:val="none" w:sz="0" w:space="0" w:color="auto"/>
        <w:bottom w:val="none" w:sz="0" w:space="0" w:color="auto"/>
        <w:right w:val="none" w:sz="0" w:space="0" w:color="auto"/>
      </w:divBdr>
    </w:div>
    <w:div w:id="1405571542">
      <w:bodyDiv w:val="1"/>
      <w:marLeft w:val="0"/>
      <w:marRight w:val="0"/>
      <w:marTop w:val="0"/>
      <w:marBottom w:val="0"/>
      <w:divBdr>
        <w:top w:val="none" w:sz="0" w:space="0" w:color="auto"/>
        <w:left w:val="none" w:sz="0" w:space="0" w:color="auto"/>
        <w:bottom w:val="none" w:sz="0" w:space="0" w:color="auto"/>
        <w:right w:val="none" w:sz="0" w:space="0" w:color="auto"/>
      </w:divBdr>
    </w:div>
    <w:div w:id="1407844749">
      <w:bodyDiv w:val="1"/>
      <w:marLeft w:val="0"/>
      <w:marRight w:val="0"/>
      <w:marTop w:val="0"/>
      <w:marBottom w:val="0"/>
      <w:divBdr>
        <w:top w:val="none" w:sz="0" w:space="0" w:color="auto"/>
        <w:left w:val="none" w:sz="0" w:space="0" w:color="auto"/>
        <w:bottom w:val="none" w:sz="0" w:space="0" w:color="auto"/>
        <w:right w:val="none" w:sz="0" w:space="0" w:color="auto"/>
      </w:divBdr>
    </w:div>
    <w:div w:id="1463381042">
      <w:bodyDiv w:val="1"/>
      <w:marLeft w:val="0"/>
      <w:marRight w:val="0"/>
      <w:marTop w:val="0"/>
      <w:marBottom w:val="0"/>
      <w:divBdr>
        <w:top w:val="none" w:sz="0" w:space="0" w:color="auto"/>
        <w:left w:val="none" w:sz="0" w:space="0" w:color="auto"/>
        <w:bottom w:val="none" w:sz="0" w:space="0" w:color="auto"/>
        <w:right w:val="none" w:sz="0" w:space="0" w:color="auto"/>
      </w:divBdr>
    </w:div>
    <w:div w:id="1474257060">
      <w:bodyDiv w:val="1"/>
      <w:marLeft w:val="0"/>
      <w:marRight w:val="0"/>
      <w:marTop w:val="0"/>
      <w:marBottom w:val="0"/>
      <w:divBdr>
        <w:top w:val="none" w:sz="0" w:space="0" w:color="auto"/>
        <w:left w:val="none" w:sz="0" w:space="0" w:color="auto"/>
        <w:bottom w:val="none" w:sz="0" w:space="0" w:color="auto"/>
        <w:right w:val="none" w:sz="0" w:space="0" w:color="auto"/>
      </w:divBdr>
    </w:div>
    <w:div w:id="1498881964">
      <w:bodyDiv w:val="1"/>
      <w:marLeft w:val="0"/>
      <w:marRight w:val="0"/>
      <w:marTop w:val="0"/>
      <w:marBottom w:val="0"/>
      <w:divBdr>
        <w:top w:val="none" w:sz="0" w:space="0" w:color="auto"/>
        <w:left w:val="none" w:sz="0" w:space="0" w:color="auto"/>
        <w:bottom w:val="none" w:sz="0" w:space="0" w:color="auto"/>
        <w:right w:val="none" w:sz="0" w:space="0" w:color="auto"/>
      </w:divBdr>
    </w:div>
    <w:div w:id="1526863801">
      <w:bodyDiv w:val="1"/>
      <w:marLeft w:val="0"/>
      <w:marRight w:val="0"/>
      <w:marTop w:val="0"/>
      <w:marBottom w:val="0"/>
      <w:divBdr>
        <w:top w:val="none" w:sz="0" w:space="0" w:color="auto"/>
        <w:left w:val="none" w:sz="0" w:space="0" w:color="auto"/>
        <w:bottom w:val="none" w:sz="0" w:space="0" w:color="auto"/>
        <w:right w:val="none" w:sz="0" w:space="0" w:color="auto"/>
      </w:divBdr>
    </w:div>
    <w:div w:id="1555198052">
      <w:bodyDiv w:val="1"/>
      <w:marLeft w:val="0"/>
      <w:marRight w:val="0"/>
      <w:marTop w:val="0"/>
      <w:marBottom w:val="0"/>
      <w:divBdr>
        <w:top w:val="none" w:sz="0" w:space="0" w:color="auto"/>
        <w:left w:val="none" w:sz="0" w:space="0" w:color="auto"/>
        <w:bottom w:val="none" w:sz="0" w:space="0" w:color="auto"/>
        <w:right w:val="none" w:sz="0" w:space="0" w:color="auto"/>
      </w:divBdr>
    </w:div>
    <w:div w:id="1584879786">
      <w:bodyDiv w:val="1"/>
      <w:marLeft w:val="0"/>
      <w:marRight w:val="0"/>
      <w:marTop w:val="0"/>
      <w:marBottom w:val="0"/>
      <w:divBdr>
        <w:top w:val="none" w:sz="0" w:space="0" w:color="auto"/>
        <w:left w:val="none" w:sz="0" w:space="0" w:color="auto"/>
        <w:bottom w:val="none" w:sz="0" w:space="0" w:color="auto"/>
        <w:right w:val="none" w:sz="0" w:space="0" w:color="auto"/>
      </w:divBdr>
    </w:div>
    <w:div w:id="1592543964">
      <w:bodyDiv w:val="1"/>
      <w:marLeft w:val="0"/>
      <w:marRight w:val="0"/>
      <w:marTop w:val="0"/>
      <w:marBottom w:val="0"/>
      <w:divBdr>
        <w:top w:val="none" w:sz="0" w:space="0" w:color="auto"/>
        <w:left w:val="none" w:sz="0" w:space="0" w:color="auto"/>
        <w:bottom w:val="none" w:sz="0" w:space="0" w:color="auto"/>
        <w:right w:val="none" w:sz="0" w:space="0" w:color="auto"/>
      </w:divBdr>
      <w:divsChild>
        <w:div w:id="419833184">
          <w:marLeft w:val="0"/>
          <w:marRight w:val="0"/>
          <w:marTop w:val="0"/>
          <w:marBottom w:val="0"/>
          <w:divBdr>
            <w:top w:val="none" w:sz="0" w:space="0" w:color="auto"/>
            <w:left w:val="none" w:sz="0" w:space="0" w:color="auto"/>
            <w:bottom w:val="none" w:sz="0" w:space="0" w:color="auto"/>
            <w:right w:val="none" w:sz="0" w:space="0" w:color="auto"/>
          </w:divBdr>
          <w:divsChild>
            <w:div w:id="76757527">
              <w:marLeft w:val="0"/>
              <w:marRight w:val="0"/>
              <w:marTop w:val="0"/>
              <w:marBottom w:val="0"/>
              <w:divBdr>
                <w:top w:val="none" w:sz="0" w:space="0" w:color="auto"/>
                <w:left w:val="none" w:sz="0" w:space="0" w:color="auto"/>
                <w:bottom w:val="none" w:sz="0" w:space="0" w:color="auto"/>
                <w:right w:val="none" w:sz="0" w:space="0" w:color="auto"/>
              </w:divBdr>
              <w:divsChild>
                <w:div w:id="1330671484">
                  <w:marLeft w:val="0"/>
                  <w:marRight w:val="0"/>
                  <w:marTop w:val="0"/>
                  <w:marBottom w:val="0"/>
                  <w:divBdr>
                    <w:top w:val="none" w:sz="0" w:space="0" w:color="auto"/>
                    <w:left w:val="none" w:sz="0" w:space="0" w:color="auto"/>
                    <w:bottom w:val="none" w:sz="0" w:space="0" w:color="auto"/>
                    <w:right w:val="none" w:sz="0" w:space="0" w:color="auto"/>
                  </w:divBdr>
                  <w:divsChild>
                    <w:div w:id="20014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941198">
      <w:bodyDiv w:val="1"/>
      <w:marLeft w:val="0"/>
      <w:marRight w:val="0"/>
      <w:marTop w:val="0"/>
      <w:marBottom w:val="0"/>
      <w:divBdr>
        <w:top w:val="none" w:sz="0" w:space="0" w:color="auto"/>
        <w:left w:val="none" w:sz="0" w:space="0" w:color="auto"/>
        <w:bottom w:val="none" w:sz="0" w:space="0" w:color="auto"/>
        <w:right w:val="none" w:sz="0" w:space="0" w:color="auto"/>
      </w:divBdr>
    </w:div>
    <w:div w:id="1615940725">
      <w:bodyDiv w:val="1"/>
      <w:marLeft w:val="0"/>
      <w:marRight w:val="0"/>
      <w:marTop w:val="0"/>
      <w:marBottom w:val="0"/>
      <w:divBdr>
        <w:top w:val="none" w:sz="0" w:space="0" w:color="auto"/>
        <w:left w:val="none" w:sz="0" w:space="0" w:color="auto"/>
        <w:bottom w:val="none" w:sz="0" w:space="0" w:color="auto"/>
        <w:right w:val="none" w:sz="0" w:space="0" w:color="auto"/>
      </w:divBdr>
    </w:div>
    <w:div w:id="1619411592">
      <w:bodyDiv w:val="1"/>
      <w:marLeft w:val="0"/>
      <w:marRight w:val="0"/>
      <w:marTop w:val="0"/>
      <w:marBottom w:val="0"/>
      <w:divBdr>
        <w:top w:val="none" w:sz="0" w:space="0" w:color="auto"/>
        <w:left w:val="none" w:sz="0" w:space="0" w:color="auto"/>
        <w:bottom w:val="none" w:sz="0" w:space="0" w:color="auto"/>
        <w:right w:val="none" w:sz="0" w:space="0" w:color="auto"/>
      </w:divBdr>
    </w:div>
    <w:div w:id="1629435276">
      <w:bodyDiv w:val="1"/>
      <w:marLeft w:val="0"/>
      <w:marRight w:val="0"/>
      <w:marTop w:val="0"/>
      <w:marBottom w:val="0"/>
      <w:divBdr>
        <w:top w:val="none" w:sz="0" w:space="0" w:color="auto"/>
        <w:left w:val="none" w:sz="0" w:space="0" w:color="auto"/>
        <w:bottom w:val="none" w:sz="0" w:space="0" w:color="auto"/>
        <w:right w:val="none" w:sz="0" w:space="0" w:color="auto"/>
      </w:divBdr>
    </w:div>
    <w:div w:id="1636525957">
      <w:bodyDiv w:val="1"/>
      <w:marLeft w:val="0"/>
      <w:marRight w:val="0"/>
      <w:marTop w:val="0"/>
      <w:marBottom w:val="0"/>
      <w:divBdr>
        <w:top w:val="none" w:sz="0" w:space="0" w:color="auto"/>
        <w:left w:val="none" w:sz="0" w:space="0" w:color="auto"/>
        <w:bottom w:val="none" w:sz="0" w:space="0" w:color="auto"/>
        <w:right w:val="none" w:sz="0" w:space="0" w:color="auto"/>
      </w:divBdr>
    </w:div>
    <w:div w:id="1644119305">
      <w:bodyDiv w:val="1"/>
      <w:marLeft w:val="0"/>
      <w:marRight w:val="0"/>
      <w:marTop w:val="0"/>
      <w:marBottom w:val="0"/>
      <w:divBdr>
        <w:top w:val="none" w:sz="0" w:space="0" w:color="auto"/>
        <w:left w:val="none" w:sz="0" w:space="0" w:color="auto"/>
        <w:bottom w:val="none" w:sz="0" w:space="0" w:color="auto"/>
        <w:right w:val="none" w:sz="0" w:space="0" w:color="auto"/>
      </w:divBdr>
    </w:div>
    <w:div w:id="1668047969">
      <w:bodyDiv w:val="1"/>
      <w:marLeft w:val="0"/>
      <w:marRight w:val="0"/>
      <w:marTop w:val="0"/>
      <w:marBottom w:val="0"/>
      <w:divBdr>
        <w:top w:val="none" w:sz="0" w:space="0" w:color="auto"/>
        <w:left w:val="none" w:sz="0" w:space="0" w:color="auto"/>
        <w:bottom w:val="none" w:sz="0" w:space="0" w:color="auto"/>
        <w:right w:val="none" w:sz="0" w:space="0" w:color="auto"/>
      </w:divBdr>
    </w:div>
    <w:div w:id="1674987564">
      <w:bodyDiv w:val="1"/>
      <w:marLeft w:val="0"/>
      <w:marRight w:val="0"/>
      <w:marTop w:val="0"/>
      <w:marBottom w:val="0"/>
      <w:divBdr>
        <w:top w:val="none" w:sz="0" w:space="0" w:color="auto"/>
        <w:left w:val="none" w:sz="0" w:space="0" w:color="auto"/>
        <w:bottom w:val="none" w:sz="0" w:space="0" w:color="auto"/>
        <w:right w:val="none" w:sz="0" w:space="0" w:color="auto"/>
      </w:divBdr>
      <w:divsChild>
        <w:div w:id="768236937">
          <w:marLeft w:val="0"/>
          <w:marRight w:val="0"/>
          <w:marTop w:val="0"/>
          <w:marBottom w:val="0"/>
          <w:divBdr>
            <w:top w:val="none" w:sz="0" w:space="0" w:color="auto"/>
            <w:left w:val="none" w:sz="0" w:space="0" w:color="auto"/>
            <w:bottom w:val="none" w:sz="0" w:space="0" w:color="auto"/>
            <w:right w:val="none" w:sz="0" w:space="0" w:color="auto"/>
          </w:divBdr>
          <w:divsChild>
            <w:div w:id="1880628547">
              <w:marLeft w:val="0"/>
              <w:marRight w:val="0"/>
              <w:marTop w:val="0"/>
              <w:marBottom w:val="0"/>
              <w:divBdr>
                <w:top w:val="none" w:sz="0" w:space="0" w:color="auto"/>
                <w:left w:val="none" w:sz="0" w:space="0" w:color="auto"/>
                <w:bottom w:val="none" w:sz="0" w:space="0" w:color="auto"/>
                <w:right w:val="none" w:sz="0" w:space="0" w:color="auto"/>
              </w:divBdr>
              <w:divsChild>
                <w:div w:id="285161609">
                  <w:marLeft w:val="0"/>
                  <w:marRight w:val="0"/>
                  <w:marTop w:val="0"/>
                  <w:marBottom w:val="0"/>
                  <w:divBdr>
                    <w:top w:val="none" w:sz="0" w:space="0" w:color="auto"/>
                    <w:left w:val="none" w:sz="0" w:space="0" w:color="auto"/>
                    <w:bottom w:val="none" w:sz="0" w:space="0" w:color="auto"/>
                    <w:right w:val="none" w:sz="0" w:space="0" w:color="auto"/>
                  </w:divBdr>
                  <w:divsChild>
                    <w:div w:id="91870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297519">
      <w:bodyDiv w:val="1"/>
      <w:marLeft w:val="0"/>
      <w:marRight w:val="0"/>
      <w:marTop w:val="0"/>
      <w:marBottom w:val="0"/>
      <w:divBdr>
        <w:top w:val="none" w:sz="0" w:space="0" w:color="auto"/>
        <w:left w:val="none" w:sz="0" w:space="0" w:color="auto"/>
        <w:bottom w:val="none" w:sz="0" w:space="0" w:color="auto"/>
        <w:right w:val="none" w:sz="0" w:space="0" w:color="auto"/>
      </w:divBdr>
    </w:div>
    <w:div w:id="1691877740">
      <w:bodyDiv w:val="1"/>
      <w:marLeft w:val="0"/>
      <w:marRight w:val="0"/>
      <w:marTop w:val="0"/>
      <w:marBottom w:val="0"/>
      <w:divBdr>
        <w:top w:val="none" w:sz="0" w:space="0" w:color="auto"/>
        <w:left w:val="none" w:sz="0" w:space="0" w:color="auto"/>
        <w:bottom w:val="none" w:sz="0" w:space="0" w:color="auto"/>
        <w:right w:val="none" w:sz="0" w:space="0" w:color="auto"/>
      </w:divBdr>
    </w:div>
    <w:div w:id="1724674274">
      <w:bodyDiv w:val="1"/>
      <w:marLeft w:val="0"/>
      <w:marRight w:val="0"/>
      <w:marTop w:val="0"/>
      <w:marBottom w:val="0"/>
      <w:divBdr>
        <w:top w:val="none" w:sz="0" w:space="0" w:color="auto"/>
        <w:left w:val="none" w:sz="0" w:space="0" w:color="auto"/>
        <w:bottom w:val="none" w:sz="0" w:space="0" w:color="auto"/>
        <w:right w:val="none" w:sz="0" w:space="0" w:color="auto"/>
      </w:divBdr>
    </w:div>
    <w:div w:id="1749962780">
      <w:bodyDiv w:val="1"/>
      <w:marLeft w:val="0"/>
      <w:marRight w:val="0"/>
      <w:marTop w:val="0"/>
      <w:marBottom w:val="0"/>
      <w:divBdr>
        <w:top w:val="none" w:sz="0" w:space="0" w:color="auto"/>
        <w:left w:val="none" w:sz="0" w:space="0" w:color="auto"/>
        <w:bottom w:val="none" w:sz="0" w:space="0" w:color="auto"/>
        <w:right w:val="none" w:sz="0" w:space="0" w:color="auto"/>
      </w:divBdr>
    </w:div>
    <w:div w:id="1753163328">
      <w:bodyDiv w:val="1"/>
      <w:marLeft w:val="0"/>
      <w:marRight w:val="0"/>
      <w:marTop w:val="0"/>
      <w:marBottom w:val="0"/>
      <w:divBdr>
        <w:top w:val="none" w:sz="0" w:space="0" w:color="auto"/>
        <w:left w:val="none" w:sz="0" w:space="0" w:color="auto"/>
        <w:bottom w:val="none" w:sz="0" w:space="0" w:color="auto"/>
        <w:right w:val="none" w:sz="0" w:space="0" w:color="auto"/>
      </w:divBdr>
    </w:div>
    <w:div w:id="1753578436">
      <w:bodyDiv w:val="1"/>
      <w:marLeft w:val="0"/>
      <w:marRight w:val="0"/>
      <w:marTop w:val="0"/>
      <w:marBottom w:val="0"/>
      <w:divBdr>
        <w:top w:val="none" w:sz="0" w:space="0" w:color="auto"/>
        <w:left w:val="none" w:sz="0" w:space="0" w:color="auto"/>
        <w:bottom w:val="none" w:sz="0" w:space="0" w:color="auto"/>
        <w:right w:val="none" w:sz="0" w:space="0" w:color="auto"/>
      </w:divBdr>
    </w:div>
    <w:div w:id="1755475277">
      <w:bodyDiv w:val="1"/>
      <w:marLeft w:val="0"/>
      <w:marRight w:val="0"/>
      <w:marTop w:val="0"/>
      <w:marBottom w:val="0"/>
      <w:divBdr>
        <w:top w:val="none" w:sz="0" w:space="0" w:color="auto"/>
        <w:left w:val="none" w:sz="0" w:space="0" w:color="auto"/>
        <w:bottom w:val="none" w:sz="0" w:space="0" w:color="auto"/>
        <w:right w:val="none" w:sz="0" w:space="0" w:color="auto"/>
      </w:divBdr>
    </w:div>
    <w:div w:id="1766920128">
      <w:bodyDiv w:val="1"/>
      <w:marLeft w:val="0"/>
      <w:marRight w:val="0"/>
      <w:marTop w:val="0"/>
      <w:marBottom w:val="0"/>
      <w:divBdr>
        <w:top w:val="none" w:sz="0" w:space="0" w:color="auto"/>
        <w:left w:val="none" w:sz="0" w:space="0" w:color="auto"/>
        <w:bottom w:val="none" w:sz="0" w:space="0" w:color="auto"/>
        <w:right w:val="none" w:sz="0" w:space="0" w:color="auto"/>
      </w:divBdr>
    </w:div>
    <w:div w:id="1768772472">
      <w:bodyDiv w:val="1"/>
      <w:marLeft w:val="0"/>
      <w:marRight w:val="0"/>
      <w:marTop w:val="0"/>
      <w:marBottom w:val="0"/>
      <w:divBdr>
        <w:top w:val="none" w:sz="0" w:space="0" w:color="auto"/>
        <w:left w:val="none" w:sz="0" w:space="0" w:color="auto"/>
        <w:bottom w:val="none" w:sz="0" w:space="0" w:color="auto"/>
        <w:right w:val="none" w:sz="0" w:space="0" w:color="auto"/>
      </w:divBdr>
    </w:div>
    <w:div w:id="1770002132">
      <w:bodyDiv w:val="1"/>
      <w:marLeft w:val="0"/>
      <w:marRight w:val="0"/>
      <w:marTop w:val="0"/>
      <w:marBottom w:val="0"/>
      <w:divBdr>
        <w:top w:val="none" w:sz="0" w:space="0" w:color="auto"/>
        <w:left w:val="none" w:sz="0" w:space="0" w:color="auto"/>
        <w:bottom w:val="none" w:sz="0" w:space="0" w:color="auto"/>
        <w:right w:val="none" w:sz="0" w:space="0" w:color="auto"/>
      </w:divBdr>
      <w:divsChild>
        <w:div w:id="893279261">
          <w:marLeft w:val="0"/>
          <w:marRight w:val="0"/>
          <w:marTop w:val="0"/>
          <w:marBottom w:val="0"/>
          <w:divBdr>
            <w:top w:val="none" w:sz="0" w:space="0" w:color="auto"/>
            <w:left w:val="none" w:sz="0" w:space="0" w:color="auto"/>
            <w:bottom w:val="none" w:sz="0" w:space="0" w:color="auto"/>
            <w:right w:val="none" w:sz="0" w:space="0" w:color="auto"/>
          </w:divBdr>
          <w:divsChild>
            <w:div w:id="1178232013">
              <w:marLeft w:val="0"/>
              <w:marRight w:val="0"/>
              <w:marTop w:val="0"/>
              <w:marBottom w:val="0"/>
              <w:divBdr>
                <w:top w:val="none" w:sz="0" w:space="0" w:color="auto"/>
                <w:left w:val="none" w:sz="0" w:space="0" w:color="auto"/>
                <w:bottom w:val="none" w:sz="0" w:space="0" w:color="auto"/>
                <w:right w:val="none" w:sz="0" w:space="0" w:color="auto"/>
              </w:divBdr>
              <w:divsChild>
                <w:div w:id="2087528713">
                  <w:marLeft w:val="0"/>
                  <w:marRight w:val="0"/>
                  <w:marTop w:val="0"/>
                  <w:marBottom w:val="0"/>
                  <w:divBdr>
                    <w:top w:val="none" w:sz="0" w:space="0" w:color="auto"/>
                    <w:left w:val="none" w:sz="0" w:space="0" w:color="auto"/>
                    <w:bottom w:val="none" w:sz="0" w:space="0" w:color="auto"/>
                    <w:right w:val="none" w:sz="0" w:space="0" w:color="auto"/>
                  </w:divBdr>
                  <w:divsChild>
                    <w:div w:id="153257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946648">
      <w:bodyDiv w:val="1"/>
      <w:marLeft w:val="0"/>
      <w:marRight w:val="0"/>
      <w:marTop w:val="0"/>
      <w:marBottom w:val="0"/>
      <w:divBdr>
        <w:top w:val="none" w:sz="0" w:space="0" w:color="auto"/>
        <w:left w:val="none" w:sz="0" w:space="0" w:color="auto"/>
        <w:bottom w:val="none" w:sz="0" w:space="0" w:color="auto"/>
        <w:right w:val="none" w:sz="0" w:space="0" w:color="auto"/>
      </w:divBdr>
    </w:div>
    <w:div w:id="1818841818">
      <w:bodyDiv w:val="1"/>
      <w:marLeft w:val="0"/>
      <w:marRight w:val="0"/>
      <w:marTop w:val="0"/>
      <w:marBottom w:val="0"/>
      <w:divBdr>
        <w:top w:val="none" w:sz="0" w:space="0" w:color="auto"/>
        <w:left w:val="none" w:sz="0" w:space="0" w:color="auto"/>
        <w:bottom w:val="none" w:sz="0" w:space="0" w:color="auto"/>
        <w:right w:val="none" w:sz="0" w:space="0" w:color="auto"/>
      </w:divBdr>
    </w:div>
    <w:div w:id="1821383737">
      <w:bodyDiv w:val="1"/>
      <w:marLeft w:val="0"/>
      <w:marRight w:val="0"/>
      <w:marTop w:val="0"/>
      <w:marBottom w:val="0"/>
      <w:divBdr>
        <w:top w:val="none" w:sz="0" w:space="0" w:color="auto"/>
        <w:left w:val="none" w:sz="0" w:space="0" w:color="auto"/>
        <w:bottom w:val="none" w:sz="0" w:space="0" w:color="auto"/>
        <w:right w:val="none" w:sz="0" w:space="0" w:color="auto"/>
      </w:divBdr>
    </w:div>
    <w:div w:id="1851916642">
      <w:bodyDiv w:val="1"/>
      <w:marLeft w:val="0"/>
      <w:marRight w:val="0"/>
      <w:marTop w:val="0"/>
      <w:marBottom w:val="0"/>
      <w:divBdr>
        <w:top w:val="none" w:sz="0" w:space="0" w:color="auto"/>
        <w:left w:val="none" w:sz="0" w:space="0" w:color="auto"/>
        <w:bottom w:val="none" w:sz="0" w:space="0" w:color="auto"/>
        <w:right w:val="none" w:sz="0" w:space="0" w:color="auto"/>
      </w:divBdr>
    </w:div>
    <w:div w:id="1872912181">
      <w:bodyDiv w:val="1"/>
      <w:marLeft w:val="0"/>
      <w:marRight w:val="0"/>
      <w:marTop w:val="0"/>
      <w:marBottom w:val="0"/>
      <w:divBdr>
        <w:top w:val="none" w:sz="0" w:space="0" w:color="auto"/>
        <w:left w:val="none" w:sz="0" w:space="0" w:color="auto"/>
        <w:bottom w:val="none" w:sz="0" w:space="0" w:color="auto"/>
        <w:right w:val="none" w:sz="0" w:space="0" w:color="auto"/>
      </w:divBdr>
    </w:div>
    <w:div w:id="1900706663">
      <w:bodyDiv w:val="1"/>
      <w:marLeft w:val="0"/>
      <w:marRight w:val="0"/>
      <w:marTop w:val="0"/>
      <w:marBottom w:val="0"/>
      <w:divBdr>
        <w:top w:val="none" w:sz="0" w:space="0" w:color="auto"/>
        <w:left w:val="none" w:sz="0" w:space="0" w:color="auto"/>
        <w:bottom w:val="none" w:sz="0" w:space="0" w:color="auto"/>
        <w:right w:val="none" w:sz="0" w:space="0" w:color="auto"/>
      </w:divBdr>
    </w:div>
    <w:div w:id="1929195599">
      <w:bodyDiv w:val="1"/>
      <w:marLeft w:val="0"/>
      <w:marRight w:val="0"/>
      <w:marTop w:val="0"/>
      <w:marBottom w:val="0"/>
      <w:divBdr>
        <w:top w:val="none" w:sz="0" w:space="0" w:color="auto"/>
        <w:left w:val="none" w:sz="0" w:space="0" w:color="auto"/>
        <w:bottom w:val="none" w:sz="0" w:space="0" w:color="auto"/>
        <w:right w:val="none" w:sz="0" w:space="0" w:color="auto"/>
      </w:divBdr>
    </w:div>
    <w:div w:id="1955550579">
      <w:bodyDiv w:val="1"/>
      <w:marLeft w:val="0"/>
      <w:marRight w:val="0"/>
      <w:marTop w:val="0"/>
      <w:marBottom w:val="0"/>
      <w:divBdr>
        <w:top w:val="none" w:sz="0" w:space="0" w:color="auto"/>
        <w:left w:val="none" w:sz="0" w:space="0" w:color="auto"/>
        <w:bottom w:val="none" w:sz="0" w:space="0" w:color="auto"/>
        <w:right w:val="none" w:sz="0" w:space="0" w:color="auto"/>
      </w:divBdr>
    </w:div>
    <w:div w:id="1998805490">
      <w:bodyDiv w:val="1"/>
      <w:marLeft w:val="0"/>
      <w:marRight w:val="0"/>
      <w:marTop w:val="0"/>
      <w:marBottom w:val="0"/>
      <w:divBdr>
        <w:top w:val="none" w:sz="0" w:space="0" w:color="auto"/>
        <w:left w:val="none" w:sz="0" w:space="0" w:color="auto"/>
        <w:bottom w:val="none" w:sz="0" w:space="0" w:color="auto"/>
        <w:right w:val="none" w:sz="0" w:space="0" w:color="auto"/>
      </w:divBdr>
    </w:div>
    <w:div w:id="2013363987">
      <w:bodyDiv w:val="1"/>
      <w:marLeft w:val="0"/>
      <w:marRight w:val="0"/>
      <w:marTop w:val="0"/>
      <w:marBottom w:val="0"/>
      <w:divBdr>
        <w:top w:val="none" w:sz="0" w:space="0" w:color="auto"/>
        <w:left w:val="none" w:sz="0" w:space="0" w:color="auto"/>
        <w:bottom w:val="none" w:sz="0" w:space="0" w:color="auto"/>
        <w:right w:val="none" w:sz="0" w:space="0" w:color="auto"/>
      </w:divBdr>
    </w:div>
    <w:div w:id="2070569490">
      <w:bodyDiv w:val="1"/>
      <w:marLeft w:val="0"/>
      <w:marRight w:val="0"/>
      <w:marTop w:val="0"/>
      <w:marBottom w:val="0"/>
      <w:divBdr>
        <w:top w:val="none" w:sz="0" w:space="0" w:color="auto"/>
        <w:left w:val="none" w:sz="0" w:space="0" w:color="auto"/>
        <w:bottom w:val="none" w:sz="0" w:space="0" w:color="auto"/>
        <w:right w:val="none" w:sz="0" w:space="0" w:color="auto"/>
      </w:divBdr>
    </w:div>
    <w:div w:id="2071808282">
      <w:bodyDiv w:val="1"/>
      <w:marLeft w:val="0"/>
      <w:marRight w:val="0"/>
      <w:marTop w:val="0"/>
      <w:marBottom w:val="0"/>
      <w:divBdr>
        <w:top w:val="none" w:sz="0" w:space="0" w:color="auto"/>
        <w:left w:val="none" w:sz="0" w:space="0" w:color="auto"/>
        <w:bottom w:val="none" w:sz="0" w:space="0" w:color="auto"/>
        <w:right w:val="none" w:sz="0" w:space="0" w:color="auto"/>
      </w:divBdr>
    </w:div>
    <w:div w:id="2086493388">
      <w:bodyDiv w:val="1"/>
      <w:marLeft w:val="0"/>
      <w:marRight w:val="0"/>
      <w:marTop w:val="0"/>
      <w:marBottom w:val="0"/>
      <w:divBdr>
        <w:top w:val="none" w:sz="0" w:space="0" w:color="auto"/>
        <w:left w:val="none" w:sz="0" w:space="0" w:color="auto"/>
        <w:bottom w:val="none" w:sz="0" w:space="0" w:color="auto"/>
        <w:right w:val="none" w:sz="0" w:space="0" w:color="auto"/>
      </w:divBdr>
      <w:divsChild>
        <w:div w:id="1498617267">
          <w:marLeft w:val="0"/>
          <w:marRight w:val="0"/>
          <w:marTop w:val="0"/>
          <w:marBottom w:val="0"/>
          <w:divBdr>
            <w:top w:val="none" w:sz="0" w:space="0" w:color="auto"/>
            <w:left w:val="none" w:sz="0" w:space="0" w:color="auto"/>
            <w:bottom w:val="none" w:sz="0" w:space="0" w:color="auto"/>
            <w:right w:val="none" w:sz="0" w:space="0" w:color="auto"/>
          </w:divBdr>
        </w:div>
      </w:divsChild>
    </w:div>
    <w:div w:id="2097700546">
      <w:bodyDiv w:val="1"/>
      <w:marLeft w:val="0"/>
      <w:marRight w:val="0"/>
      <w:marTop w:val="0"/>
      <w:marBottom w:val="0"/>
      <w:divBdr>
        <w:top w:val="none" w:sz="0" w:space="0" w:color="auto"/>
        <w:left w:val="none" w:sz="0" w:space="0" w:color="auto"/>
        <w:bottom w:val="none" w:sz="0" w:space="0" w:color="auto"/>
        <w:right w:val="none" w:sz="0" w:space="0" w:color="auto"/>
      </w:divBdr>
    </w:div>
    <w:div w:id="2107338934">
      <w:bodyDiv w:val="1"/>
      <w:marLeft w:val="0"/>
      <w:marRight w:val="0"/>
      <w:marTop w:val="0"/>
      <w:marBottom w:val="0"/>
      <w:divBdr>
        <w:top w:val="none" w:sz="0" w:space="0" w:color="auto"/>
        <w:left w:val="none" w:sz="0" w:space="0" w:color="auto"/>
        <w:bottom w:val="none" w:sz="0" w:space="0" w:color="auto"/>
        <w:right w:val="none" w:sz="0" w:space="0" w:color="auto"/>
      </w:divBdr>
    </w:div>
    <w:div w:id="2131704515">
      <w:bodyDiv w:val="1"/>
      <w:marLeft w:val="0"/>
      <w:marRight w:val="0"/>
      <w:marTop w:val="0"/>
      <w:marBottom w:val="0"/>
      <w:divBdr>
        <w:top w:val="none" w:sz="0" w:space="0" w:color="auto"/>
        <w:left w:val="none" w:sz="0" w:space="0" w:color="auto"/>
        <w:bottom w:val="none" w:sz="0" w:space="0" w:color="auto"/>
        <w:right w:val="none" w:sz="0" w:space="0" w:color="auto"/>
      </w:divBdr>
    </w:div>
    <w:div w:id="21344735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cochranelibrary.com/cdsr/doi/10.1002/14651858.CD002894.pub3/full?highlightAbstract=antibiotic%7Cpractic%7Cinpatients%7Cinpati%7Chospit%7Cfor%7Cpractiz%7Cantibiot%7Cimprov%7Cintervent%7Cpractices%7Cpractis%7Cinterventions%7Cimprove%7Cfour%7Cprescribing%7Cto%7Chospital%7Cpractises%7Cprescrib" TargetMode="External"/><Relationship Id="rId2" Type="http://schemas.openxmlformats.org/officeDocument/2006/relationships/hyperlink" Target="https://www.cochranelibrary.com/cdsr/doi/10.1002/14651858.CD008992.pub3/full?highlightAbstract=antibiotic%7Cpractic%7Cinpatients%7Cinpati%7Chospit%7Cfor%7Cpractiz%7Cantibiot%7Cimprov%7Cintervent%7Cpractices%7Cpractis%7Cinterventions%7Cimprove%7Cfour%7Cprescribing%7Cto%7Chospital%7Cpractises%7Cprescrib" TargetMode="External"/><Relationship Id="rId1" Type="http://schemas.openxmlformats.org/officeDocument/2006/relationships/hyperlink" Target="https://www.cochranelibrary.com/cdsr/doi/10.1002/14651858.CD002894.pub3/full?highlightAbstract=antibiotic%7Cpractic%7Cinpatients%7Cinpati%7Chospit%7Cfor%7Cpractiz%7Cantibiot%7Cimprov%7Cintervent%7Cpractices%7Cpractis%7Cinterventions%7Cimprove%7Cfour%7Cprescribing%7Cto%7Chospital%7Cpractises%7Cprescrib" TargetMode="External"/><Relationship Id="rId4" Type="http://schemas.openxmlformats.org/officeDocument/2006/relationships/hyperlink" Target="https://www.cochranelibrary.com/cdsr/doi/10.1002/14651858.CD008992.pub3/full?highlightAbstract=antibiotic%7Cpractic%7Cinpatients%7Cinpati%7Chospit%7Cfor%7Cpractiz%7Cantibiot%7Cimprov%7Cintervent%7Cpractices%7Cpractis%7Cinterventions%7Cimprove%7Cfour%7Cprescribing%7Cto%7Chospital%7Cpractises%7Cprescrib"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6.png"/><Relationship Id="rId26" Type="http://schemas.openxmlformats.org/officeDocument/2006/relationships/image" Target="media/image14.png"/><Relationship Id="rId21" Type="http://schemas.openxmlformats.org/officeDocument/2006/relationships/image" Target="media/image9.png"/><Relationship Id="rId34" Type="http://schemas.openxmlformats.org/officeDocument/2006/relationships/hyperlink" Target="https://www.cochranelibrary.com/cdsr/doi/10.1002/14651858.CD003539.pub2/full?highlightAbstract=antibiotic%7Cwithdrawn%7Cantibiot%7Cprescribing%7Cprescrib"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microsoft.com/office/2011/relationships/people" Target="people.xml"/><Relationship Id="rId10" Type="http://schemas.microsoft.com/office/2016/09/relationships/commentsIds" Target="commentsIds.xml"/><Relationship Id="rId19" Type="http://schemas.openxmlformats.org/officeDocument/2006/relationships/image" Target="media/image7.png"/><Relationship Id="rId31" Type="http://schemas.openxmlformats.org/officeDocument/2006/relationships/image" Target="media/image19.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fontTable" Target="fontTable.xml"/><Relationship Id="rId8" Type="http://schemas.openxmlformats.org/officeDocument/2006/relationships/comments" Target="comment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04F34-1A46-ED4F-A1AE-735D273B2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81</Pages>
  <Words>14802</Words>
  <Characters>84375</Characters>
  <Application>Microsoft Office Word</Application>
  <DocSecurity>0</DocSecurity>
  <Lines>703</Lines>
  <Paragraphs>197</Paragraphs>
  <ScaleCrop>false</ScaleCrop>
  <HeadingPairs>
    <vt:vector size="2" baseType="variant">
      <vt:variant>
        <vt:lpstr>Title</vt:lpstr>
      </vt:variant>
      <vt:variant>
        <vt:i4>1</vt:i4>
      </vt:variant>
    </vt:vector>
  </HeadingPairs>
  <TitlesOfParts>
    <vt:vector size="1" baseType="lpstr">
      <vt:lpstr/>
    </vt:vector>
  </TitlesOfParts>
  <Company>Nasjonalt kunnskapssenter for Helsetjenesten</Company>
  <LinksUpToDate>false</LinksUpToDate>
  <CharactersWithSpaces>98980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Rosenbaum</dc:creator>
  <cp:keywords/>
  <dc:description/>
  <cp:lastModifiedBy>Sarah Rosenbaum</cp:lastModifiedBy>
  <cp:revision>3</cp:revision>
  <dcterms:created xsi:type="dcterms:W3CDTF">2018-12-10T12:14:00Z</dcterms:created>
  <dcterms:modified xsi:type="dcterms:W3CDTF">2018-12-10T12:15:00Z</dcterms:modified>
</cp:coreProperties>
</file>