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56282" w:rsidRPr="001A4C1C" w:rsidRDefault="00E56282" w:rsidP="00D03FF7">
      <w:pPr>
        <w:pStyle w:val="DocHead"/>
        <w:spacing w:line="240" w:lineRule="auto"/>
        <w:ind w:left="-119" w:right="-136" w:firstLine="119"/>
        <w:jc w:val="both"/>
        <w:rPr>
          <w:lang w:val="fr-FR"/>
        </w:rPr>
      </w:pPr>
      <w:r w:rsidRPr="001A4C1C">
        <w:rPr>
          <w:lang w:val="fr-FR"/>
        </w:rPr>
        <w:t>Article</w:t>
      </w:r>
      <w:r w:rsidR="008B3DDC">
        <w:rPr>
          <w:lang w:val="fr-FR"/>
        </w:rPr>
        <w:t xml:space="preserve"> </w:t>
      </w:r>
      <w:r w:rsidR="00E21E5E" w:rsidRPr="001A4C1C">
        <w:rPr>
          <w:lang w:val="fr-FR"/>
        </w:rPr>
        <w:t>Original</w:t>
      </w:r>
    </w:p>
    <w:p w:rsidR="00E21E5E" w:rsidRPr="001A4C1C" w:rsidRDefault="00C82636" w:rsidP="00951D7B">
      <w:pPr>
        <w:pStyle w:val="Els-Title"/>
        <w:spacing w:line="240" w:lineRule="auto"/>
        <w:rPr>
          <w:lang w:val="fr-FR"/>
        </w:rPr>
      </w:pPr>
      <w:r w:rsidRPr="001A4C1C">
        <w:rPr>
          <w:lang w:val="fr-FR"/>
        </w:rPr>
        <w:t>Formulati</w:t>
      </w:r>
      <w:r w:rsidR="00275C8F" w:rsidRPr="001A4C1C">
        <w:rPr>
          <w:lang w:val="fr-FR"/>
        </w:rPr>
        <w:t>on et évaluation d’un gel</w:t>
      </w:r>
      <w:r w:rsidR="008B3DDC">
        <w:rPr>
          <w:lang w:val="fr-FR"/>
        </w:rPr>
        <w:t xml:space="preserve"> </w:t>
      </w:r>
      <w:r w:rsidR="0057441E" w:rsidRPr="001A4C1C">
        <w:rPr>
          <w:lang w:val="fr-FR"/>
        </w:rPr>
        <w:t xml:space="preserve">buccal </w:t>
      </w:r>
      <w:r w:rsidRPr="001A4C1C">
        <w:rPr>
          <w:lang w:val="fr-FR"/>
        </w:rPr>
        <w:t>à base d’huile essentielle d’arbre à thé pour le tr</w:t>
      </w:r>
      <w:r w:rsidR="00C15E18" w:rsidRPr="001A4C1C">
        <w:rPr>
          <w:lang w:val="fr-FR"/>
        </w:rPr>
        <w:t>a</w:t>
      </w:r>
      <w:r w:rsidR="004770D3" w:rsidRPr="001A4C1C">
        <w:rPr>
          <w:lang w:val="fr-FR"/>
        </w:rPr>
        <w:t>itement des candidoses buccales</w:t>
      </w:r>
    </w:p>
    <w:p w:rsidR="00951D7B" w:rsidRPr="001A4C1C" w:rsidRDefault="00951D7B" w:rsidP="00D03FF7">
      <w:pPr>
        <w:pStyle w:val="Els-Title"/>
        <w:spacing w:line="240" w:lineRule="auto"/>
      </w:pPr>
      <w:bookmarkStart w:id="0" w:name="_GoBack"/>
      <w:r w:rsidRPr="001A4C1C">
        <w:t>Formulation and evaluation of a tea tree oil-based buccal gel for treatment of oral candidiasis</w:t>
      </w:r>
    </w:p>
    <w:bookmarkEnd w:id="0"/>
    <w:p w:rsidR="00E21E5E" w:rsidRPr="001A4C1C" w:rsidRDefault="00E21E5E" w:rsidP="00D03FF7">
      <w:pPr>
        <w:pStyle w:val="Els-Affiliation"/>
        <w:pBdr>
          <w:bottom w:val="single" w:sz="2" w:space="12" w:color="auto"/>
        </w:pBdr>
        <w:spacing w:line="240" w:lineRule="auto"/>
      </w:pPr>
    </w:p>
    <w:p w:rsidR="00E21E5E" w:rsidRPr="001A4C1C" w:rsidRDefault="00CE1CE9" w:rsidP="00D03FF7">
      <w:pPr>
        <w:pStyle w:val="Els-Affiliation"/>
        <w:pBdr>
          <w:bottom w:val="single" w:sz="2" w:space="12" w:color="auto"/>
        </w:pBdr>
        <w:spacing w:line="240" w:lineRule="auto"/>
        <w:rPr>
          <w:sz w:val="20"/>
          <w:vertAlign w:val="superscript"/>
          <w:lang w:val="fr-FR"/>
        </w:rPr>
      </w:pPr>
      <w:r w:rsidRPr="001A4C1C">
        <w:rPr>
          <w:sz w:val="20"/>
          <w:lang w:val="fr-FR"/>
        </w:rPr>
        <w:t>Asma SIFOUR</w:t>
      </w:r>
      <w:r w:rsidRPr="001A4C1C">
        <w:rPr>
          <w:sz w:val="20"/>
          <w:vertAlign w:val="superscript"/>
          <w:lang w:val="fr-FR"/>
        </w:rPr>
        <w:t>1</w:t>
      </w:r>
      <w:r w:rsidRPr="001A4C1C">
        <w:rPr>
          <w:sz w:val="20"/>
          <w:lang w:val="fr-FR"/>
        </w:rPr>
        <w:t xml:space="preserve">, </w:t>
      </w:r>
      <w:r w:rsidR="00275C8F" w:rsidRPr="001A4C1C">
        <w:rPr>
          <w:sz w:val="20"/>
          <w:lang w:val="fr-FR"/>
        </w:rPr>
        <w:t>Mohamed DJEBBAR</w:t>
      </w:r>
      <w:r w:rsidR="009F3EA5" w:rsidRPr="001A4C1C">
        <w:rPr>
          <w:sz w:val="20"/>
          <w:vertAlign w:val="superscript"/>
          <w:lang w:val="fr-FR"/>
        </w:rPr>
        <w:t>1</w:t>
      </w:r>
      <w:r w:rsidRPr="001A4C1C">
        <w:rPr>
          <w:sz w:val="20"/>
          <w:lang w:val="fr-FR"/>
        </w:rPr>
        <w:t xml:space="preserve">, </w:t>
      </w:r>
      <w:r w:rsidR="009F3EA5" w:rsidRPr="001A4C1C">
        <w:rPr>
          <w:sz w:val="20"/>
          <w:lang w:val="fr-FR"/>
        </w:rPr>
        <w:t>Ro</w:t>
      </w:r>
      <w:r w:rsidR="00C76814" w:rsidRPr="001A4C1C">
        <w:rPr>
          <w:sz w:val="20"/>
          <w:lang w:val="fr-FR"/>
        </w:rPr>
        <w:t>uk</w:t>
      </w:r>
      <w:r w:rsidR="009F3EA5" w:rsidRPr="001A4C1C">
        <w:rPr>
          <w:sz w:val="20"/>
          <w:lang w:val="fr-FR"/>
        </w:rPr>
        <w:t>a</w:t>
      </w:r>
      <w:r w:rsidR="00C76814" w:rsidRPr="001A4C1C">
        <w:rPr>
          <w:sz w:val="20"/>
          <w:lang w:val="fr-FR"/>
        </w:rPr>
        <w:t>ya</w:t>
      </w:r>
      <w:r w:rsidR="009F3EA5" w:rsidRPr="001A4C1C">
        <w:rPr>
          <w:sz w:val="20"/>
          <w:lang w:val="fr-FR"/>
        </w:rPr>
        <w:t xml:space="preserve"> MANSO</w:t>
      </w:r>
      <w:r w:rsidR="00C76814" w:rsidRPr="001A4C1C">
        <w:rPr>
          <w:sz w:val="20"/>
          <w:lang w:val="fr-FR"/>
        </w:rPr>
        <w:t>U</w:t>
      </w:r>
      <w:r w:rsidR="009F3EA5" w:rsidRPr="001A4C1C">
        <w:rPr>
          <w:sz w:val="20"/>
          <w:lang w:val="fr-FR"/>
        </w:rPr>
        <w:t>RI</w:t>
      </w:r>
      <w:r w:rsidR="009F3EA5" w:rsidRPr="001A4C1C">
        <w:rPr>
          <w:sz w:val="20"/>
          <w:vertAlign w:val="superscript"/>
          <w:lang w:val="fr-FR"/>
        </w:rPr>
        <w:t>2</w:t>
      </w:r>
      <w:r w:rsidR="009F3EA5" w:rsidRPr="001A4C1C">
        <w:rPr>
          <w:sz w:val="20"/>
          <w:lang w:val="fr-FR"/>
        </w:rPr>
        <w:t xml:space="preserve"> et </w:t>
      </w:r>
      <w:r w:rsidR="00275C8F" w:rsidRPr="001A4C1C">
        <w:rPr>
          <w:sz w:val="20"/>
          <w:lang w:val="fr-FR"/>
        </w:rPr>
        <w:t>Nacéra CHAFFAI</w:t>
      </w:r>
      <w:r w:rsidR="009F3EA5" w:rsidRPr="001A4C1C">
        <w:rPr>
          <w:sz w:val="20"/>
          <w:vertAlign w:val="superscript"/>
          <w:lang w:val="fr-FR"/>
        </w:rPr>
        <w:t>1</w:t>
      </w:r>
    </w:p>
    <w:p w:rsidR="009F3EA5" w:rsidRPr="001A4C1C" w:rsidRDefault="009F3EA5" w:rsidP="00D03FF7">
      <w:pPr>
        <w:pStyle w:val="Els-Affiliation"/>
        <w:pBdr>
          <w:bottom w:val="single" w:sz="2" w:space="12" w:color="auto"/>
        </w:pBdr>
        <w:spacing w:line="240" w:lineRule="auto"/>
        <w:rPr>
          <w:sz w:val="20"/>
          <w:lang w:val="fr-FR"/>
        </w:rPr>
      </w:pPr>
    </w:p>
    <w:p w:rsidR="009F3EA5" w:rsidRPr="001A4C1C" w:rsidRDefault="009F3EA5" w:rsidP="00D03FF7">
      <w:pPr>
        <w:pStyle w:val="Els-Affiliation"/>
        <w:pBdr>
          <w:bottom w:val="single" w:sz="2" w:space="12" w:color="auto"/>
        </w:pBdr>
        <w:spacing w:line="240" w:lineRule="auto"/>
        <w:rPr>
          <w:lang w:val="fr-FR"/>
        </w:rPr>
      </w:pPr>
      <w:r w:rsidRPr="001A4C1C">
        <w:rPr>
          <w:sz w:val="20"/>
          <w:vertAlign w:val="superscript"/>
          <w:lang w:val="fr-FR"/>
        </w:rPr>
        <w:t xml:space="preserve">1 </w:t>
      </w:r>
      <w:r w:rsidR="00275C8F" w:rsidRPr="001A4C1C">
        <w:rPr>
          <w:sz w:val="20"/>
          <w:lang w:val="fr-FR"/>
        </w:rPr>
        <w:t>Laboratoire de Pharmacie galénique, Faculté</w:t>
      </w:r>
      <w:r w:rsidR="00C76814" w:rsidRPr="001A4C1C">
        <w:rPr>
          <w:sz w:val="20"/>
          <w:lang w:val="fr-FR"/>
        </w:rPr>
        <w:t>de Médecine, Université Badji Mokhtar, Annaba</w:t>
      </w:r>
      <w:r w:rsidRPr="001A4C1C">
        <w:rPr>
          <w:sz w:val="20"/>
          <w:lang w:val="fr-FR"/>
        </w:rPr>
        <w:t>.</w:t>
      </w:r>
    </w:p>
    <w:p w:rsidR="008B3DDC" w:rsidRDefault="009F3EA5" w:rsidP="00D03FF7">
      <w:pPr>
        <w:pStyle w:val="Els-Affiliation"/>
        <w:pBdr>
          <w:bottom w:val="single" w:sz="2" w:space="12" w:color="auto"/>
        </w:pBdr>
        <w:spacing w:line="240" w:lineRule="auto"/>
        <w:rPr>
          <w:sz w:val="20"/>
          <w:lang w:val="fr-FR"/>
        </w:rPr>
      </w:pPr>
      <w:r w:rsidRPr="001A4C1C">
        <w:rPr>
          <w:sz w:val="20"/>
          <w:vertAlign w:val="superscript"/>
          <w:lang w:val="fr-FR"/>
        </w:rPr>
        <w:t>2</w:t>
      </w:r>
      <w:r w:rsidRPr="001A4C1C">
        <w:rPr>
          <w:sz w:val="20"/>
          <w:lang w:val="fr-FR"/>
        </w:rPr>
        <w:t xml:space="preserve"> Laboratoire de Parasitologie, Centre Hospitalier Universitaire Ibn Rochd, Annaba.</w:t>
      </w:r>
    </w:p>
    <w:p w:rsidR="00E21E5E" w:rsidRPr="00C804DD" w:rsidRDefault="00C804DD" w:rsidP="00D03FF7">
      <w:pPr>
        <w:pStyle w:val="Els-Affiliation"/>
        <w:pBdr>
          <w:bottom w:val="single" w:sz="2" w:space="12" w:color="auto"/>
        </w:pBdr>
        <w:spacing w:line="240" w:lineRule="auto"/>
        <w:rPr>
          <w:sz w:val="20"/>
          <w:lang w:val="fr-FR"/>
        </w:rPr>
      </w:pPr>
      <w:r w:rsidRPr="00C804DD">
        <w:rPr>
          <w:b/>
          <w:sz w:val="20"/>
          <w:lang w:val="fr-FR"/>
        </w:rPr>
        <w:t>Asma SIFOUR</w:t>
      </w:r>
      <w:r w:rsidRPr="00C804DD">
        <w:rPr>
          <w:b/>
          <w:sz w:val="20"/>
          <w:vertAlign w:val="superscript"/>
          <w:lang w:val="fr-FR"/>
        </w:rPr>
        <w:t>1</w:t>
      </w:r>
      <w:r w:rsidRPr="00C804DD">
        <w:rPr>
          <w:b/>
          <w:sz w:val="20"/>
          <w:lang w:val="fr-FR"/>
        </w:rPr>
        <w:t xml:space="preserve"> et Mohamed DJEBBAR</w:t>
      </w:r>
      <w:r w:rsidRPr="00C804DD">
        <w:rPr>
          <w:b/>
          <w:sz w:val="20"/>
          <w:vertAlign w:val="superscript"/>
          <w:lang w:val="fr-FR"/>
        </w:rPr>
        <w:t>1</w:t>
      </w:r>
      <w:r>
        <w:rPr>
          <w:b/>
          <w:sz w:val="20"/>
          <w:lang w:val="fr-FR"/>
        </w:rPr>
        <w:t xml:space="preserve"> sont les auteurs principaux.</w:t>
      </w:r>
    </w:p>
    <w:p w:rsidR="00E21E5E" w:rsidRPr="001A4C1C" w:rsidRDefault="00E21E5E" w:rsidP="00D03FF7">
      <w:pPr>
        <w:spacing w:line="240" w:lineRule="auto"/>
        <w:rPr>
          <w:rFonts w:ascii="Times New Roman" w:eastAsia="SimSun" w:hAnsi="Times New Roman" w:cs="Times New Roman"/>
          <w:b/>
          <w:bCs/>
          <w:smallCaps/>
          <w:sz w:val="24"/>
          <w:szCs w:val="24"/>
          <w:lang w:val="fr-FR"/>
        </w:rPr>
      </w:pPr>
      <w:r w:rsidRPr="001A4C1C">
        <w:rPr>
          <w:rFonts w:ascii="Times New Roman" w:eastAsia="SimSun" w:hAnsi="Times New Roman" w:cs="Times New Roman"/>
          <w:b/>
          <w:bCs/>
          <w:smallCaps/>
          <w:sz w:val="24"/>
          <w:szCs w:val="24"/>
          <w:lang w:val="fr-FR"/>
        </w:rPr>
        <w:t>Résumé</w:t>
      </w:r>
    </w:p>
    <w:p w:rsidR="00E36D50" w:rsidRPr="0042008A" w:rsidRDefault="00E36D50" w:rsidP="00E36D50">
      <w:pPr>
        <w:spacing w:line="240" w:lineRule="auto"/>
        <w:jc w:val="both"/>
        <w:rPr>
          <w:rFonts w:ascii="Times New Roman" w:hAnsi="Times New Roman" w:cs="Times New Roman"/>
          <w:color w:val="000000" w:themeColor="text1"/>
          <w:sz w:val="20"/>
          <w:szCs w:val="20"/>
          <w:lang w:val="fr-FR"/>
        </w:rPr>
      </w:pPr>
      <w:r w:rsidRPr="0042008A">
        <w:rPr>
          <w:rFonts w:ascii="Times New Roman" w:hAnsi="Times New Roman" w:cs="Times New Roman"/>
          <w:b/>
          <w:color w:val="000000" w:themeColor="text1"/>
          <w:sz w:val="20"/>
          <w:szCs w:val="20"/>
          <w:lang w:val="fr-FR"/>
        </w:rPr>
        <w:t>Introduction :</w:t>
      </w:r>
      <w:r w:rsidRPr="0042008A">
        <w:rPr>
          <w:rFonts w:ascii="Times New Roman" w:hAnsi="Times New Roman" w:cs="Times New Roman"/>
          <w:color w:val="000000" w:themeColor="text1"/>
          <w:sz w:val="20"/>
          <w:szCs w:val="20"/>
          <w:lang w:val="fr-FR"/>
        </w:rPr>
        <w:t xml:space="preserve"> Les candidoses buccales sont des affections opportunistes courantes en médecine dentaire. En raison de la résistance aux antifongiques de synthèse de certaines espèces du genre </w:t>
      </w:r>
      <w:r w:rsidRPr="0042008A">
        <w:rPr>
          <w:rFonts w:ascii="Times New Roman" w:hAnsi="Times New Roman" w:cs="Times New Roman"/>
          <w:i/>
          <w:iCs/>
          <w:color w:val="000000" w:themeColor="text1"/>
          <w:sz w:val="20"/>
          <w:szCs w:val="20"/>
          <w:lang w:val="fr-FR"/>
        </w:rPr>
        <w:t>Candida</w:t>
      </w:r>
      <w:r w:rsidRPr="0042008A">
        <w:rPr>
          <w:rFonts w:ascii="Times New Roman" w:hAnsi="Times New Roman" w:cs="Times New Roman"/>
          <w:color w:val="000000" w:themeColor="text1"/>
          <w:sz w:val="20"/>
          <w:szCs w:val="20"/>
          <w:lang w:val="fr-FR"/>
        </w:rPr>
        <w:t xml:space="preserve">, les patients s’orientent vers des traitements naturels à base d’huiles essentielles (HE). </w:t>
      </w:r>
      <w:r w:rsidRPr="0042008A">
        <w:rPr>
          <w:rFonts w:ascii="Times New Roman" w:hAnsi="Times New Roman" w:cs="Times New Roman"/>
          <w:b/>
          <w:bCs/>
          <w:color w:val="000000" w:themeColor="text1"/>
          <w:sz w:val="20"/>
          <w:szCs w:val="20"/>
          <w:lang w:val="fr-FR"/>
        </w:rPr>
        <w:t xml:space="preserve">L’objectif </w:t>
      </w:r>
      <w:r w:rsidRPr="0042008A">
        <w:rPr>
          <w:rFonts w:ascii="Times New Roman" w:hAnsi="Times New Roman" w:cs="Times New Roman"/>
          <w:color w:val="000000" w:themeColor="text1"/>
          <w:sz w:val="20"/>
          <w:szCs w:val="20"/>
          <w:lang w:val="fr-FR"/>
        </w:rPr>
        <w:t xml:space="preserve">de ce travail est de développer et d’évaluer un gel buccal à base d’HE à visée anti-candidosique. </w:t>
      </w:r>
      <w:r w:rsidRPr="0042008A">
        <w:rPr>
          <w:rFonts w:ascii="Times New Roman" w:hAnsi="Times New Roman" w:cs="Times New Roman"/>
          <w:b/>
          <w:color w:val="000000" w:themeColor="text1"/>
          <w:sz w:val="20"/>
          <w:szCs w:val="20"/>
          <w:lang w:val="fr-FR"/>
        </w:rPr>
        <w:t xml:space="preserve">Matériel et méthodes : </w:t>
      </w:r>
      <w:r w:rsidRPr="0042008A">
        <w:rPr>
          <w:rFonts w:ascii="Times New Roman" w:hAnsi="Times New Roman" w:cs="Times New Roman"/>
          <w:color w:val="000000" w:themeColor="text1"/>
          <w:sz w:val="20"/>
          <w:szCs w:val="20"/>
          <w:lang w:val="fr-FR"/>
        </w:rPr>
        <w:t>Afin de choisir l’HE la plus puissante,</w:t>
      </w:r>
      <w:r w:rsidRPr="0042008A">
        <w:rPr>
          <w:rFonts w:ascii="Times New Roman" w:hAnsi="Times New Roman" w:cs="Times New Roman"/>
          <w:bCs/>
          <w:color w:val="000000" w:themeColor="text1"/>
          <w:sz w:val="20"/>
          <w:szCs w:val="20"/>
          <w:lang w:val="fr-FR"/>
        </w:rPr>
        <w:t xml:space="preserve"> </w:t>
      </w:r>
      <w:r w:rsidRPr="0042008A">
        <w:rPr>
          <w:rFonts w:ascii="Times New Roman" w:hAnsi="Times New Roman" w:cs="Times New Roman"/>
          <w:color w:val="000000" w:themeColor="text1"/>
          <w:sz w:val="20"/>
          <w:szCs w:val="20"/>
          <w:lang w:val="fr-FR"/>
        </w:rPr>
        <w:t xml:space="preserve">l’activité antifongique de trois HE, </w:t>
      </w:r>
      <w:r w:rsidRPr="0042008A">
        <w:rPr>
          <w:rFonts w:ascii="Times New Roman" w:hAnsi="Times New Roman" w:cs="Times New Roman"/>
          <w:i/>
          <w:color w:val="000000" w:themeColor="text1"/>
          <w:sz w:val="20"/>
          <w:szCs w:val="20"/>
          <w:lang w:val="fr-FR"/>
        </w:rPr>
        <w:t>Melaleuca alternifolia</w:t>
      </w:r>
      <w:r w:rsidRPr="0042008A">
        <w:rPr>
          <w:rFonts w:ascii="Times New Roman" w:hAnsi="Times New Roman" w:cs="Times New Roman"/>
          <w:color w:val="000000" w:themeColor="text1"/>
          <w:sz w:val="20"/>
          <w:szCs w:val="20"/>
          <w:lang w:val="fr-FR"/>
        </w:rPr>
        <w:t xml:space="preserve">, </w:t>
      </w:r>
      <w:r w:rsidRPr="0042008A">
        <w:rPr>
          <w:rFonts w:ascii="Times New Roman" w:hAnsi="Times New Roman" w:cs="Times New Roman"/>
          <w:i/>
          <w:color w:val="000000" w:themeColor="text1"/>
          <w:sz w:val="20"/>
          <w:szCs w:val="20"/>
          <w:lang w:val="fr-FR"/>
        </w:rPr>
        <w:t>Eucalyptus globulus</w:t>
      </w:r>
      <w:r w:rsidRPr="0042008A">
        <w:rPr>
          <w:rFonts w:ascii="Times New Roman" w:hAnsi="Times New Roman" w:cs="Times New Roman"/>
          <w:color w:val="000000" w:themeColor="text1"/>
          <w:sz w:val="20"/>
          <w:szCs w:val="20"/>
          <w:lang w:val="fr-FR"/>
        </w:rPr>
        <w:t xml:space="preserve"> et </w:t>
      </w:r>
      <w:r w:rsidRPr="0042008A">
        <w:rPr>
          <w:rFonts w:ascii="Times New Roman" w:hAnsi="Times New Roman" w:cs="Times New Roman"/>
          <w:i/>
          <w:color w:val="000000" w:themeColor="text1"/>
          <w:sz w:val="20"/>
          <w:szCs w:val="20"/>
          <w:lang w:val="fr-FR"/>
        </w:rPr>
        <w:t>Thymus vulgaris</w:t>
      </w:r>
      <w:r w:rsidRPr="0042008A">
        <w:rPr>
          <w:rFonts w:ascii="Times New Roman" w:hAnsi="Times New Roman" w:cs="Times New Roman"/>
          <w:color w:val="000000" w:themeColor="text1"/>
          <w:sz w:val="20"/>
          <w:szCs w:val="20"/>
          <w:lang w:val="fr-FR"/>
        </w:rPr>
        <w:t xml:space="preserve"> chémotype géraniol a été évaluée par la détermination de la concentration minimale inhibitrice (CMI) contre des espèces du genre </w:t>
      </w:r>
      <w:r w:rsidRPr="0042008A">
        <w:rPr>
          <w:rFonts w:ascii="Times New Roman" w:hAnsi="Times New Roman" w:cs="Times New Roman"/>
          <w:i/>
          <w:color w:val="000000" w:themeColor="text1"/>
          <w:sz w:val="20"/>
          <w:szCs w:val="20"/>
          <w:lang w:val="fr-FR"/>
        </w:rPr>
        <w:t>Candida</w:t>
      </w:r>
      <w:r w:rsidRPr="0042008A">
        <w:rPr>
          <w:rFonts w:ascii="Times New Roman" w:hAnsi="Times New Roman" w:cs="Times New Roman"/>
          <w:color w:val="000000" w:themeColor="text1"/>
          <w:sz w:val="20"/>
          <w:szCs w:val="20"/>
          <w:lang w:val="fr-FR"/>
        </w:rPr>
        <w:t>, selon la méthode de dilution en milieu solide. Ensuite, le comportement rhéologique de dispersions aqueuses de trois dérivés cellulosiques (CMC Na, HPMC 4000 et HEC 300), utilisés à différentes concentrations, a été étudié afin de sélectionner les formulations, type gel buccal, les mieux adaptées pour la réalisation de l’étude. Enfin, trois formulations de gels buccaux, F</w:t>
      </w:r>
      <w:r w:rsidRPr="0042008A">
        <w:rPr>
          <w:rFonts w:ascii="Times New Roman" w:hAnsi="Times New Roman" w:cs="Times New Roman"/>
          <w:color w:val="000000" w:themeColor="text1"/>
          <w:sz w:val="20"/>
          <w:szCs w:val="20"/>
          <w:vertAlign w:val="subscript"/>
          <w:lang w:val="fr-FR"/>
        </w:rPr>
        <w:t xml:space="preserve">1 </w:t>
      </w:r>
      <w:r w:rsidRPr="0042008A">
        <w:rPr>
          <w:rFonts w:ascii="Times New Roman" w:hAnsi="Times New Roman" w:cs="Times New Roman"/>
          <w:color w:val="000000" w:themeColor="text1"/>
          <w:sz w:val="20"/>
          <w:szCs w:val="20"/>
          <w:lang w:val="fr-FR"/>
        </w:rPr>
        <w:t>(CMC Na), F</w:t>
      </w:r>
      <w:r w:rsidRPr="0042008A">
        <w:rPr>
          <w:rFonts w:ascii="Times New Roman" w:hAnsi="Times New Roman" w:cs="Times New Roman"/>
          <w:color w:val="000000" w:themeColor="text1"/>
          <w:sz w:val="20"/>
          <w:szCs w:val="20"/>
          <w:vertAlign w:val="subscript"/>
          <w:lang w:val="fr-FR"/>
        </w:rPr>
        <w:t>2</w:t>
      </w:r>
      <w:r w:rsidRPr="0042008A">
        <w:rPr>
          <w:rFonts w:ascii="Times New Roman" w:hAnsi="Times New Roman" w:cs="Times New Roman"/>
          <w:color w:val="000000" w:themeColor="text1"/>
          <w:sz w:val="20"/>
          <w:szCs w:val="20"/>
          <w:lang w:val="fr-FR"/>
        </w:rPr>
        <w:t xml:space="preserve"> (HPMC), F</w:t>
      </w:r>
      <w:r w:rsidRPr="0042008A">
        <w:rPr>
          <w:rFonts w:ascii="Times New Roman" w:hAnsi="Times New Roman" w:cs="Times New Roman"/>
          <w:color w:val="000000" w:themeColor="text1"/>
          <w:sz w:val="20"/>
          <w:szCs w:val="20"/>
          <w:vertAlign w:val="subscript"/>
          <w:lang w:val="fr-FR"/>
        </w:rPr>
        <w:t>3</w:t>
      </w:r>
      <w:r w:rsidRPr="0042008A">
        <w:rPr>
          <w:rFonts w:ascii="Times New Roman" w:hAnsi="Times New Roman" w:cs="Times New Roman"/>
          <w:color w:val="000000" w:themeColor="text1"/>
          <w:sz w:val="20"/>
          <w:szCs w:val="20"/>
          <w:lang w:val="fr-FR"/>
        </w:rPr>
        <w:t xml:space="preserve">(HEC) ont été préparées et évaluées pour leurs paramètres physiques (aspect, pH, densité apparente, viscosité, extrudabilité, étalement), la teneur en HE, l’activité anti-candidosique </w:t>
      </w:r>
      <w:r w:rsidRPr="0042008A">
        <w:rPr>
          <w:rFonts w:ascii="Times New Roman" w:hAnsi="Times New Roman" w:cs="Times New Roman"/>
          <w:i/>
          <w:color w:val="000000" w:themeColor="text1"/>
          <w:sz w:val="20"/>
          <w:szCs w:val="20"/>
          <w:lang w:val="fr-FR"/>
        </w:rPr>
        <w:t>in vitro</w:t>
      </w:r>
      <w:r w:rsidRPr="0042008A">
        <w:rPr>
          <w:rFonts w:ascii="Times New Roman" w:hAnsi="Times New Roman" w:cs="Times New Roman"/>
          <w:color w:val="000000" w:themeColor="text1"/>
          <w:sz w:val="20"/>
          <w:szCs w:val="20"/>
          <w:lang w:val="fr-FR"/>
        </w:rPr>
        <w:t xml:space="preserve"> et la stabilité à 40°C et à température de laboratoire. </w:t>
      </w:r>
      <w:r w:rsidRPr="0042008A">
        <w:rPr>
          <w:rFonts w:ascii="Times New Roman" w:hAnsi="Times New Roman" w:cs="Times New Roman"/>
          <w:b/>
          <w:color w:val="000000" w:themeColor="text1"/>
          <w:sz w:val="20"/>
          <w:szCs w:val="20"/>
          <w:lang w:val="fr-FR"/>
        </w:rPr>
        <w:t>Résultats :</w:t>
      </w:r>
      <w:r w:rsidRPr="0042008A">
        <w:rPr>
          <w:rFonts w:ascii="Times New Roman" w:hAnsi="Times New Roman" w:cs="Times New Roman"/>
          <w:color w:val="000000" w:themeColor="text1"/>
          <w:sz w:val="20"/>
          <w:szCs w:val="20"/>
          <w:lang w:val="fr-FR"/>
        </w:rPr>
        <w:t xml:space="preserve"> L’HE d’arbre à thé a manifesté l’activité anti-candidosique la plus puissante. L’étude rhéologique des gels cellulosiques a permis de choisir trois formulations : (2% CMC Na), (4% HPMC) et (6% HEC). Le gel buccal à l’HE d’arbre à thé, F</w:t>
      </w:r>
      <w:r w:rsidRPr="0042008A">
        <w:rPr>
          <w:rFonts w:ascii="Times New Roman" w:hAnsi="Times New Roman" w:cs="Times New Roman"/>
          <w:color w:val="000000" w:themeColor="text1"/>
          <w:sz w:val="20"/>
          <w:szCs w:val="20"/>
          <w:vertAlign w:val="subscript"/>
          <w:lang w:val="fr-FR"/>
        </w:rPr>
        <w:t xml:space="preserve">3 </w:t>
      </w:r>
      <w:r w:rsidRPr="0042008A">
        <w:rPr>
          <w:rFonts w:ascii="Times New Roman" w:hAnsi="Times New Roman" w:cs="Times New Roman"/>
          <w:color w:val="000000" w:themeColor="text1"/>
          <w:sz w:val="20"/>
          <w:szCs w:val="20"/>
          <w:lang w:val="fr-FR"/>
        </w:rPr>
        <w:t xml:space="preserve">a montré des propriétés organoleptiques et physicochimiques satisfaisantes avec une teneur élevée en actif naturel et une meilleure activité antifongique contre les levures de </w:t>
      </w:r>
      <w:r w:rsidRPr="0042008A">
        <w:rPr>
          <w:rFonts w:ascii="Times New Roman" w:hAnsi="Times New Roman" w:cs="Times New Roman"/>
          <w:i/>
          <w:color w:val="000000" w:themeColor="text1"/>
          <w:sz w:val="20"/>
          <w:szCs w:val="20"/>
          <w:lang w:val="fr-FR"/>
        </w:rPr>
        <w:t>Candida albicans</w:t>
      </w:r>
      <w:r w:rsidRPr="0042008A">
        <w:rPr>
          <w:rFonts w:ascii="Times New Roman" w:hAnsi="Times New Roman" w:cs="Times New Roman"/>
          <w:color w:val="000000" w:themeColor="text1"/>
          <w:sz w:val="20"/>
          <w:szCs w:val="20"/>
          <w:lang w:val="fr-FR"/>
        </w:rPr>
        <w:t>. F</w:t>
      </w:r>
      <w:r w:rsidRPr="0042008A">
        <w:rPr>
          <w:rFonts w:ascii="Times New Roman" w:hAnsi="Times New Roman" w:cs="Times New Roman"/>
          <w:color w:val="000000" w:themeColor="text1"/>
          <w:sz w:val="20"/>
          <w:szCs w:val="20"/>
          <w:vertAlign w:val="subscript"/>
          <w:lang w:val="fr-FR"/>
        </w:rPr>
        <w:t xml:space="preserve">3 </w:t>
      </w:r>
      <w:r w:rsidRPr="0042008A">
        <w:rPr>
          <w:rFonts w:ascii="Times New Roman" w:hAnsi="Times New Roman" w:cs="Times New Roman"/>
          <w:color w:val="000000" w:themeColor="text1"/>
          <w:sz w:val="20"/>
          <w:szCs w:val="20"/>
          <w:lang w:val="fr-FR"/>
        </w:rPr>
        <w:t xml:space="preserve">a également démontré une stabilité physicochimique dans les conditions de l’étude. </w:t>
      </w:r>
      <w:r w:rsidRPr="0042008A">
        <w:rPr>
          <w:rFonts w:ascii="Times New Roman" w:hAnsi="Times New Roman" w:cs="Times New Roman"/>
          <w:b/>
          <w:color w:val="000000" w:themeColor="text1"/>
          <w:sz w:val="20"/>
          <w:szCs w:val="20"/>
          <w:lang w:val="fr-FR"/>
        </w:rPr>
        <w:t xml:space="preserve">Conclusion : </w:t>
      </w:r>
      <w:r w:rsidRPr="0042008A">
        <w:rPr>
          <w:rFonts w:ascii="Times New Roman" w:hAnsi="Times New Roman" w:cs="Times New Roman"/>
          <w:bCs/>
          <w:color w:val="000000" w:themeColor="text1"/>
          <w:sz w:val="20"/>
          <w:szCs w:val="20"/>
          <w:lang w:val="fr-FR"/>
        </w:rPr>
        <w:t>Il</w:t>
      </w:r>
      <w:r w:rsidRPr="0042008A">
        <w:rPr>
          <w:rFonts w:ascii="Times New Roman" w:hAnsi="Times New Roman" w:cs="Times New Roman"/>
          <w:color w:val="000000" w:themeColor="text1"/>
          <w:sz w:val="20"/>
          <w:szCs w:val="20"/>
          <w:lang w:val="fr-FR"/>
        </w:rPr>
        <w:t xml:space="preserve"> a été conclu que le gel buccal F</w:t>
      </w:r>
      <w:r w:rsidRPr="0042008A">
        <w:rPr>
          <w:rFonts w:ascii="Times New Roman" w:hAnsi="Times New Roman" w:cs="Times New Roman"/>
          <w:color w:val="000000" w:themeColor="text1"/>
          <w:sz w:val="20"/>
          <w:szCs w:val="20"/>
          <w:vertAlign w:val="subscript"/>
          <w:lang w:val="fr-FR"/>
        </w:rPr>
        <w:t xml:space="preserve">3 </w:t>
      </w:r>
      <w:r w:rsidRPr="0042008A">
        <w:rPr>
          <w:rFonts w:ascii="Times New Roman" w:hAnsi="Times New Roman" w:cs="Times New Roman"/>
          <w:color w:val="000000" w:themeColor="text1"/>
          <w:sz w:val="20"/>
          <w:szCs w:val="20"/>
          <w:lang w:val="fr-FR"/>
        </w:rPr>
        <w:t>semble être une formulation prometteuse dans la prise en charge des mycoses buccales.</w:t>
      </w:r>
    </w:p>
    <w:p w:rsidR="00E21E5E" w:rsidRPr="0042008A" w:rsidRDefault="00E21E5E" w:rsidP="00141C65">
      <w:pPr>
        <w:spacing w:line="240" w:lineRule="auto"/>
        <w:rPr>
          <w:rFonts w:ascii="Times New Roman" w:eastAsia="SimSun" w:hAnsi="Times New Roman" w:cs="Times New Roman"/>
          <w:b/>
          <w:bCs/>
          <w:smallCaps/>
          <w:color w:val="000000" w:themeColor="text1"/>
          <w:sz w:val="24"/>
          <w:szCs w:val="24"/>
          <w:lang w:val="fr-FR"/>
        </w:rPr>
      </w:pPr>
      <w:r w:rsidRPr="0042008A">
        <w:rPr>
          <w:rFonts w:ascii="Times New Roman" w:eastAsia="SimSun" w:hAnsi="Times New Roman" w:cs="Times New Roman"/>
          <w:b/>
          <w:bCs/>
          <w:smallCaps/>
          <w:color w:val="000000" w:themeColor="text1"/>
          <w:sz w:val="20"/>
          <w:szCs w:val="20"/>
          <w:lang w:val="fr-FR"/>
        </w:rPr>
        <w:t xml:space="preserve">Mots Clés: </w:t>
      </w:r>
      <w:r w:rsidR="0071464B" w:rsidRPr="0042008A">
        <w:rPr>
          <w:rFonts w:ascii="Times New Roman" w:hAnsi="Times New Roman" w:cs="Times New Roman"/>
          <w:color w:val="000000" w:themeColor="text1"/>
          <w:sz w:val="20"/>
          <w:szCs w:val="20"/>
          <w:lang w:val="fr-FR"/>
        </w:rPr>
        <w:t xml:space="preserve">Mycoses buccales, </w:t>
      </w:r>
      <w:r w:rsidR="00141C65" w:rsidRPr="0042008A">
        <w:rPr>
          <w:rFonts w:ascii="Times New Roman" w:hAnsi="Times New Roman" w:cs="Times New Roman"/>
          <w:color w:val="000000" w:themeColor="text1"/>
          <w:sz w:val="20"/>
          <w:szCs w:val="20"/>
          <w:lang w:val="fr-FR"/>
        </w:rPr>
        <w:t>gel buccal, huile essentielle d</w:t>
      </w:r>
      <w:r w:rsidR="0071464B" w:rsidRPr="0042008A">
        <w:rPr>
          <w:rFonts w:ascii="Times New Roman" w:hAnsi="Times New Roman" w:cs="Times New Roman"/>
          <w:color w:val="000000" w:themeColor="text1"/>
          <w:sz w:val="20"/>
          <w:szCs w:val="20"/>
          <w:lang w:val="fr-FR"/>
        </w:rPr>
        <w:t>’arbre à thé, dérivés cellulosiques.</w:t>
      </w:r>
    </w:p>
    <w:p w:rsidR="00E36D50" w:rsidRPr="0042008A" w:rsidRDefault="00E21E5E" w:rsidP="00E36D50">
      <w:pPr>
        <w:jc w:val="both"/>
        <w:rPr>
          <w:rFonts w:ascii="Times New Roman" w:hAnsi="Times New Roman" w:cs="Times New Roman"/>
          <w:color w:val="000000" w:themeColor="text1"/>
          <w:sz w:val="20"/>
          <w:szCs w:val="20"/>
        </w:rPr>
      </w:pPr>
      <w:r w:rsidRPr="0042008A">
        <w:rPr>
          <w:rFonts w:ascii="Times New Roman" w:eastAsia="SimSun" w:hAnsi="Times New Roman" w:cs="Times New Roman"/>
          <w:b/>
          <w:bCs/>
          <w:smallCaps/>
          <w:color w:val="000000" w:themeColor="text1"/>
          <w:sz w:val="24"/>
          <w:szCs w:val="24"/>
        </w:rPr>
        <w:t>Ab s t r a c t</w:t>
      </w:r>
      <w:r w:rsidR="00B0152C" w:rsidRPr="0042008A">
        <w:rPr>
          <w:rFonts w:ascii="Times New Roman" w:hAnsi="Times New Roman" w:cs="Times New Roman"/>
          <w:color w:val="000000" w:themeColor="text1"/>
          <w:sz w:val="20"/>
          <w:szCs w:val="20"/>
        </w:rPr>
        <w:t>:</w:t>
      </w:r>
      <w:r w:rsidR="00E36D50" w:rsidRPr="0042008A">
        <w:rPr>
          <w:rFonts w:ascii="Times New Roman" w:hAnsi="Times New Roman" w:cs="Times New Roman"/>
          <w:b/>
          <w:bCs/>
          <w:color w:val="000000" w:themeColor="text1"/>
          <w:sz w:val="20"/>
          <w:szCs w:val="20"/>
        </w:rPr>
        <w:t xml:space="preserve"> Introduction:</w:t>
      </w:r>
      <w:r w:rsidR="00E36D50" w:rsidRPr="0042008A">
        <w:rPr>
          <w:rFonts w:ascii="Times New Roman" w:hAnsi="Times New Roman" w:cs="Times New Roman"/>
          <w:color w:val="000000" w:themeColor="text1"/>
          <w:sz w:val="20"/>
          <w:szCs w:val="20"/>
        </w:rPr>
        <w:t xml:space="preserve"> Oral candidiasis is a common opportunistic condition in dentistry. Due to the resistance to synthetic antifungals of some species of the genus </w:t>
      </w:r>
      <w:r w:rsidR="00E36D50" w:rsidRPr="0042008A">
        <w:rPr>
          <w:rFonts w:ascii="Times New Roman" w:hAnsi="Times New Roman" w:cs="Times New Roman"/>
          <w:i/>
          <w:iCs/>
          <w:color w:val="000000" w:themeColor="text1"/>
          <w:sz w:val="20"/>
          <w:szCs w:val="20"/>
        </w:rPr>
        <w:t>Candida</w:t>
      </w:r>
      <w:r w:rsidR="00E36D50" w:rsidRPr="0042008A">
        <w:rPr>
          <w:rFonts w:ascii="Times New Roman" w:hAnsi="Times New Roman" w:cs="Times New Roman"/>
          <w:color w:val="000000" w:themeColor="text1"/>
          <w:sz w:val="20"/>
          <w:szCs w:val="20"/>
        </w:rPr>
        <w:t xml:space="preserve">, patients are turning to natural treatments based on essential oils (EO). </w:t>
      </w:r>
      <w:r w:rsidR="00E36D50" w:rsidRPr="0042008A">
        <w:rPr>
          <w:rFonts w:ascii="Times New Roman" w:hAnsi="Times New Roman" w:cs="Times New Roman"/>
          <w:b/>
          <w:bCs/>
          <w:color w:val="000000" w:themeColor="text1"/>
          <w:sz w:val="20"/>
          <w:szCs w:val="20"/>
        </w:rPr>
        <w:t>The objective</w:t>
      </w:r>
      <w:r w:rsidR="00E36D50" w:rsidRPr="0042008A">
        <w:rPr>
          <w:rFonts w:ascii="Times New Roman" w:hAnsi="Times New Roman" w:cs="Times New Roman"/>
          <w:color w:val="000000" w:themeColor="text1"/>
          <w:sz w:val="20"/>
          <w:szCs w:val="20"/>
        </w:rPr>
        <w:t xml:space="preserve"> of this work is to develop and evaluate an EO-based oral gel for anti-candidus treatment. </w:t>
      </w:r>
      <w:r w:rsidR="00E36D50" w:rsidRPr="0042008A">
        <w:rPr>
          <w:rFonts w:ascii="Times New Roman" w:hAnsi="Times New Roman" w:cs="Times New Roman"/>
          <w:b/>
          <w:bCs/>
          <w:color w:val="000000" w:themeColor="text1"/>
          <w:sz w:val="20"/>
          <w:szCs w:val="20"/>
        </w:rPr>
        <w:t>Material and methods:</w:t>
      </w:r>
      <w:r w:rsidR="00E36D50" w:rsidRPr="0042008A">
        <w:rPr>
          <w:rFonts w:ascii="Times New Roman" w:hAnsi="Times New Roman" w:cs="Times New Roman"/>
          <w:color w:val="000000" w:themeColor="text1"/>
          <w:sz w:val="20"/>
          <w:szCs w:val="20"/>
        </w:rPr>
        <w:t xml:space="preserve"> In order to choose the most potent EO, the antifungal activity of three EOs, </w:t>
      </w:r>
      <w:r w:rsidR="00E36D50" w:rsidRPr="0042008A">
        <w:rPr>
          <w:rFonts w:ascii="Times New Roman" w:hAnsi="Times New Roman" w:cs="Times New Roman"/>
          <w:i/>
          <w:iCs/>
          <w:color w:val="000000" w:themeColor="text1"/>
          <w:sz w:val="20"/>
          <w:szCs w:val="20"/>
        </w:rPr>
        <w:t>Melaleuca alternifolia</w:t>
      </w:r>
      <w:r w:rsidR="00E36D50" w:rsidRPr="0042008A">
        <w:rPr>
          <w:rFonts w:ascii="Times New Roman" w:hAnsi="Times New Roman" w:cs="Times New Roman"/>
          <w:color w:val="000000" w:themeColor="text1"/>
          <w:sz w:val="20"/>
          <w:szCs w:val="20"/>
        </w:rPr>
        <w:t xml:space="preserve">, </w:t>
      </w:r>
      <w:r w:rsidR="00E36D50" w:rsidRPr="0042008A">
        <w:rPr>
          <w:rFonts w:ascii="Times New Roman" w:hAnsi="Times New Roman" w:cs="Times New Roman"/>
          <w:i/>
          <w:iCs/>
          <w:color w:val="000000" w:themeColor="text1"/>
          <w:sz w:val="20"/>
          <w:szCs w:val="20"/>
        </w:rPr>
        <w:t>Eucalyptus globulus</w:t>
      </w:r>
      <w:r w:rsidR="00E36D50" w:rsidRPr="0042008A">
        <w:rPr>
          <w:rFonts w:ascii="Times New Roman" w:hAnsi="Times New Roman" w:cs="Times New Roman"/>
          <w:color w:val="000000" w:themeColor="text1"/>
          <w:sz w:val="20"/>
          <w:szCs w:val="20"/>
        </w:rPr>
        <w:t xml:space="preserve"> and </w:t>
      </w:r>
      <w:r w:rsidR="00E36D50" w:rsidRPr="0042008A">
        <w:rPr>
          <w:rFonts w:ascii="Times New Roman" w:hAnsi="Times New Roman" w:cs="Times New Roman"/>
          <w:i/>
          <w:iCs/>
          <w:color w:val="000000" w:themeColor="text1"/>
          <w:sz w:val="20"/>
          <w:szCs w:val="20"/>
        </w:rPr>
        <w:t>Thymus vulgaris</w:t>
      </w:r>
      <w:r w:rsidR="00E36D50" w:rsidRPr="0042008A">
        <w:rPr>
          <w:rFonts w:ascii="Times New Roman" w:hAnsi="Times New Roman" w:cs="Times New Roman"/>
          <w:color w:val="000000" w:themeColor="text1"/>
          <w:sz w:val="20"/>
          <w:szCs w:val="20"/>
        </w:rPr>
        <w:t xml:space="preserve"> chemotype geraniol was evaluated by determining the minimum inhibitory concentration (MIC) against species of the </w:t>
      </w:r>
      <w:r w:rsidR="00E36D50" w:rsidRPr="0042008A">
        <w:rPr>
          <w:rFonts w:ascii="Times New Roman" w:hAnsi="Times New Roman" w:cs="Times New Roman"/>
          <w:i/>
          <w:iCs/>
          <w:color w:val="000000" w:themeColor="text1"/>
          <w:sz w:val="20"/>
          <w:szCs w:val="20"/>
        </w:rPr>
        <w:t>genus Candida</w:t>
      </w:r>
      <w:r w:rsidR="00E36D50" w:rsidRPr="0042008A">
        <w:rPr>
          <w:rFonts w:ascii="Times New Roman" w:hAnsi="Times New Roman" w:cs="Times New Roman"/>
          <w:color w:val="000000" w:themeColor="text1"/>
          <w:sz w:val="20"/>
          <w:szCs w:val="20"/>
        </w:rPr>
        <w:t xml:space="preserve">, according to the </w:t>
      </w:r>
      <w:r w:rsidR="00E36D50" w:rsidRPr="0042008A">
        <w:rPr>
          <w:rFonts w:ascii="Times New Roman" w:hAnsi="Times New Roman" w:cs="Times New Roman"/>
          <w:color w:val="000000" w:themeColor="text1"/>
          <w:sz w:val="20"/>
          <w:szCs w:val="20"/>
        </w:rPr>
        <w:lastRenderedPageBreak/>
        <w:t>method of dilution in solid medium. Then, the rheological behavior of aqueous dispersions of three cellulose derivatives (CMC Na, HPMC 4000 and HEC 300), used at different concentrations, was studied in order to select the formulations, buccal gel type, the most adapted for the realization of the study. Finally, three oral gel formulations, F</w:t>
      </w:r>
      <w:r w:rsidR="00E36D50" w:rsidRPr="0042008A">
        <w:rPr>
          <w:rFonts w:ascii="Times New Roman" w:hAnsi="Times New Roman" w:cs="Times New Roman"/>
          <w:color w:val="000000" w:themeColor="text1"/>
          <w:sz w:val="20"/>
          <w:szCs w:val="20"/>
          <w:vertAlign w:val="subscript"/>
        </w:rPr>
        <w:t>1</w:t>
      </w:r>
      <w:r w:rsidR="00E36D50" w:rsidRPr="0042008A">
        <w:rPr>
          <w:rFonts w:ascii="Times New Roman" w:hAnsi="Times New Roman" w:cs="Times New Roman"/>
          <w:color w:val="000000" w:themeColor="text1"/>
          <w:sz w:val="20"/>
          <w:szCs w:val="20"/>
        </w:rPr>
        <w:t xml:space="preserve"> (CMC Na), F</w:t>
      </w:r>
      <w:r w:rsidR="00E36D50" w:rsidRPr="0042008A">
        <w:rPr>
          <w:rFonts w:ascii="Times New Roman" w:hAnsi="Times New Roman" w:cs="Times New Roman"/>
          <w:color w:val="000000" w:themeColor="text1"/>
          <w:sz w:val="20"/>
          <w:szCs w:val="20"/>
          <w:vertAlign w:val="subscript"/>
        </w:rPr>
        <w:t>2</w:t>
      </w:r>
      <w:r w:rsidR="00E36D50" w:rsidRPr="0042008A">
        <w:rPr>
          <w:rFonts w:ascii="Times New Roman" w:hAnsi="Times New Roman" w:cs="Times New Roman"/>
          <w:color w:val="000000" w:themeColor="text1"/>
          <w:sz w:val="20"/>
          <w:szCs w:val="20"/>
        </w:rPr>
        <w:t xml:space="preserve"> (HPMC), F</w:t>
      </w:r>
      <w:r w:rsidR="00E36D50" w:rsidRPr="0042008A">
        <w:rPr>
          <w:rFonts w:ascii="Times New Roman" w:hAnsi="Times New Roman" w:cs="Times New Roman"/>
          <w:color w:val="000000" w:themeColor="text1"/>
          <w:sz w:val="20"/>
          <w:szCs w:val="20"/>
          <w:vertAlign w:val="subscript"/>
        </w:rPr>
        <w:t>3</w:t>
      </w:r>
      <w:r w:rsidR="00E36D50" w:rsidRPr="0042008A">
        <w:rPr>
          <w:rFonts w:ascii="Times New Roman" w:hAnsi="Times New Roman" w:cs="Times New Roman"/>
          <w:color w:val="000000" w:themeColor="text1"/>
          <w:sz w:val="20"/>
          <w:szCs w:val="20"/>
        </w:rPr>
        <w:t xml:space="preserve">(HEC) were prepared and evaluated for their physical parameters (appearance, pH, bulk density, viscosity, extrudability, spreadability), HE content, </w:t>
      </w:r>
      <w:r w:rsidR="00E36D50" w:rsidRPr="0042008A">
        <w:rPr>
          <w:rFonts w:ascii="Times New Roman" w:hAnsi="Times New Roman" w:cs="Times New Roman"/>
          <w:i/>
          <w:iCs/>
          <w:color w:val="000000" w:themeColor="text1"/>
          <w:sz w:val="20"/>
          <w:szCs w:val="20"/>
        </w:rPr>
        <w:t>in vitro</w:t>
      </w:r>
      <w:r w:rsidR="00E36D50" w:rsidRPr="0042008A">
        <w:rPr>
          <w:rFonts w:ascii="Times New Roman" w:hAnsi="Times New Roman" w:cs="Times New Roman"/>
          <w:color w:val="000000" w:themeColor="text1"/>
          <w:sz w:val="20"/>
          <w:szCs w:val="20"/>
        </w:rPr>
        <w:t xml:space="preserve"> anti-candidus activity and stability at 40°C and laboratory temperature.</w:t>
      </w:r>
      <w:r w:rsidR="00E36D50" w:rsidRPr="0042008A">
        <w:rPr>
          <w:color w:val="000000" w:themeColor="text1"/>
        </w:rPr>
        <w:t xml:space="preserve"> </w:t>
      </w:r>
      <w:r w:rsidR="00E36D50" w:rsidRPr="0042008A">
        <w:rPr>
          <w:rFonts w:ascii="Times New Roman" w:hAnsi="Times New Roman" w:cs="Times New Roman"/>
          <w:b/>
          <w:bCs/>
          <w:color w:val="000000" w:themeColor="text1"/>
          <w:sz w:val="20"/>
          <w:szCs w:val="20"/>
        </w:rPr>
        <w:t>Results:</w:t>
      </w:r>
      <w:r w:rsidR="00E36D50" w:rsidRPr="0042008A">
        <w:rPr>
          <w:rFonts w:ascii="Times New Roman" w:hAnsi="Times New Roman" w:cs="Times New Roman"/>
          <w:color w:val="000000" w:themeColor="text1"/>
          <w:sz w:val="20"/>
          <w:szCs w:val="20"/>
        </w:rPr>
        <w:t xml:space="preserve"> Tea tree EO showed the most potent anti-candidosis activity. The rheological study of cellulose gels allowed us to choose three formulations: (2% CMC Na), (4% HPMC) and (6% HEC). The oral gel with tea tree EO, F</w:t>
      </w:r>
      <w:r w:rsidR="00E36D50" w:rsidRPr="0042008A">
        <w:rPr>
          <w:rFonts w:ascii="Times New Roman" w:hAnsi="Times New Roman" w:cs="Times New Roman"/>
          <w:color w:val="000000" w:themeColor="text1"/>
          <w:sz w:val="20"/>
          <w:szCs w:val="20"/>
          <w:vertAlign w:val="subscript"/>
        </w:rPr>
        <w:t>3</w:t>
      </w:r>
      <w:r w:rsidR="00E36D50" w:rsidRPr="0042008A">
        <w:rPr>
          <w:rFonts w:ascii="Times New Roman" w:hAnsi="Times New Roman" w:cs="Times New Roman"/>
          <w:color w:val="000000" w:themeColor="text1"/>
          <w:sz w:val="20"/>
          <w:szCs w:val="20"/>
        </w:rPr>
        <w:t xml:space="preserve"> showed satisfactory organoleptic and physicochemical properties with a high content of natural active ingredient and a better antifungal activity against </w:t>
      </w:r>
      <w:r w:rsidR="00E36D50" w:rsidRPr="0042008A">
        <w:rPr>
          <w:rFonts w:ascii="Times New Roman" w:hAnsi="Times New Roman" w:cs="Times New Roman"/>
          <w:i/>
          <w:iCs/>
          <w:color w:val="000000" w:themeColor="text1"/>
          <w:sz w:val="20"/>
          <w:szCs w:val="20"/>
        </w:rPr>
        <w:t>Candida albicans</w:t>
      </w:r>
      <w:r w:rsidR="00E36D50" w:rsidRPr="0042008A">
        <w:rPr>
          <w:rFonts w:ascii="Times New Roman" w:hAnsi="Times New Roman" w:cs="Times New Roman"/>
          <w:color w:val="000000" w:themeColor="text1"/>
          <w:sz w:val="20"/>
          <w:szCs w:val="20"/>
        </w:rPr>
        <w:t xml:space="preserve"> yeasts. F</w:t>
      </w:r>
      <w:r w:rsidR="00E36D50" w:rsidRPr="0042008A">
        <w:rPr>
          <w:rFonts w:ascii="Times New Roman" w:hAnsi="Times New Roman" w:cs="Times New Roman"/>
          <w:color w:val="000000" w:themeColor="text1"/>
          <w:sz w:val="20"/>
          <w:szCs w:val="20"/>
          <w:vertAlign w:val="subscript"/>
        </w:rPr>
        <w:t>3</w:t>
      </w:r>
      <w:r w:rsidR="00E36D50" w:rsidRPr="0042008A">
        <w:rPr>
          <w:rFonts w:ascii="Times New Roman" w:hAnsi="Times New Roman" w:cs="Times New Roman"/>
          <w:color w:val="000000" w:themeColor="text1"/>
          <w:sz w:val="20"/>
          <w:szCs w:val="20"/>
        </w:rPr>
        <w:t xml:space="preserve"> also showed physicochemical stability under the conditions of the study. </w:t>
      </w:r>
      <w:r w:rsidR="00E36D50" w:rsidRPr="0042008A">
        <w:rPr>
          <w:rFonts w:ascii="Times New Roman" w:hAnsi="Times New Roman" w:cs="Times New Roman"/>
          <w:b/>
          <w:bCs/>
          <w:color w:val="000000" w:themeColor="text1"/>
          <w:sz w:val="20"/>
          <w:szCs w:val="20"/>
        </w:rPr>
        <w:t>Conclusion:</w:t>
      </w:r>
      <w:r w:rsidR="008B3DDC" w:rsidRPr="0042008A">
        <w:rPr>
          <w:rFonts w:ascii="Times New Roman" w:hAnsi="Times New Roman" w:cs="Times New Roman"/>
          <w:color w:val="000000" w:themeColor="text1"/>
          <w:sz w:val="20"/>
          <w:szCs w:val="20"/>
        </w:rPr>
        <w:t xml:space="preserve"> It was </w:t>
      </w:r>
      <w:r w:rsidR="00E36D50" w:rsidRPr="0042008A">
        <w:rPr>
          <w:rFonts w:ascii="Times New Roman" w:hAnsi="Times New Roman" w:cs="Times New Roman"/>
          <w:color w:val="000000" w:themeColor="text1"/>
          <w:sz w:val="20"/>
          <w:szCs w:val="20"/>
        </w:rPr>
        <w:t>concluded that F</w:t>
      </w:r>
      <w:r w:rsidR="00E36D50" w:rsidRPr="0042008A">
        <w:rPr>
          <w:rFonts w:ascii="Times New Roman" w:hAnsi="Times New Roman" w:cs="Times New Roman"/>
          <w:color w:val="000000" w:themeColor="text1"/>
          <w:sz w:val="20"/>
          <w:szCs w:val="20"/>
          <w:vertAlign w:val="subscript"/>
        </w:rPr>
        <w:t>3</w:t>
      </w:r>
      <w:r w:rsidR="00E36D50" w:rsidRPr="0042008A">
        <w:rPr>
          <w:rFonts w:ascii="Times New Roman" w:hAnsi="Times New Roman" w:cs="Times New Roman"/>
          <w:color w:val="000000" w:themeColor="text1"/>
          <w:sz w:val="20"/>
          <w:szCs w:val="20"/>
        </w:rPr>
        <w:t xml:space="preserve"> oral gel seems to be a promising formulation in the management of oral mycoses.</w:t>
      </w:r>
    </w:p>
    <w:p w:rsidR="00E56282" w:rsidRPr="0042008A" w:rsidRDefault="00E56282" w:rsidP="00E36D50">
      <w:pPr>
        <w:spacing w:line="240" w:lineRule="auto"/>
        <w:jc w:val="both"/>
        <w:rPr>
          <w:rFonts w:ascii="Times New Roman" w:hAnsi="Times New Roman" w:cs="Times New Roman"/>
          <w:color w:val="000000" w:themeColor="text1"/>
          <w:sz w:val="20"/>
          <w:szCs w:val="20"/>
        </w:rPr>
      </w:pPr>
      <w:r w:rsidRPr="0042008A">
        <w:rPr>
          <w:rFonts w:ascii="Times New Roman" w:eastAsia="SimSun" w:hAnsi="Times New Roman" w:cs="Times New Roman"/>
          <w:b/>
          <w:bCs/>
          <w:smallCaps/>
          <w:color w:val="000000" w:themeColor="text1"/>
          <w:sz w:val="20"/>
          <w:szCs w:val="20"/>
        </w:rPr>
        <w:t xml:space="preserve">Keywords: </w:t>
      </w:r>
      <w:r w:rsidR="00EF292C" w:rsidRPr="0042008A">
        <w:rPr>
          <w:rFonts w:ascii="Times New Roman" w:eastAsia="SimSun" w:hAnsi="Times New Roman" w:cs="Times New Roman"/>
          <w:bCs/>
          <w:smallCaps/>
          <w:color w:val="000000" w:themeColor="text1"/>
          <w:sz w:val="20"/>
          <w:szCs w:val="20"/>
        </w:rPr>
        <w:t>Oral Mycosis, Oral Gel, Tea Tree Essential Oil, Cellulose derivatives</w:t>
      </w:r>
    </w:p>
    <w:p w:rsidR="00E56282" w:rsidRPr="0042008A" w:rsidRDefault="00E56282" w:rsidP="00D03FF7">
      <w:pPr>
        <w:spacing w:after="0" w:line="240" w:lineRule="auto"/>
        <w:rPr>
          <w:rFonts w:ascii="Times New Roman" w:eastAsia="SimSun" w:hAnsi="Times New Roman" w:cs="Times New Roman"/>
          <w:b/>
          <w:bCs/>
          <w:smallCaps/>
          <w:color w:val="000000" w:themeColor="text1"/>
          <w:sz w:val="20"/>
          <w:szCs w:val="20"/>
        </w:rPr>
      </w:pPr>
    </w:p>
    <w:p w:rsidR="00E56282" w:rsidRPr="0042008A" w:rsidRDefault="00E56282" w:rsidP="00D03FF7">
      <w:pPr>
        <w:pStyle w:val="Els-Abstract-text"/>
        <w:spacing w:before="0" w:line="240" w:lineRule="auto"/>
        <w:rPr>
          <w:color w:val="000000" w:themeColor="text1"/>
          <w:sz w:val="4"/>
          <w:szCs w:val="4"/>
        </w:rPr>
      </w:pPr>
    </w:p>
    <w:p w:rsidR="00FB76BB" w:rsidRPr="0042008A" w:rsidRDefault="00FB76BB" w:rsidP="00D03FF7">
      <w:pPr>
        <w:tabs>
          <w:tab w:val="center" w:pos="4706"/>
          <w:tab w:val="right" w:pos="9356"/>
          <w:tab w:val="right" w:pos="10080"/>
        </w:tabs>
        <w:spacing w:after="0" w:line="240" w:lineRule="auto"/>
        <w:rPr>
          <w:rFonts w:ascii="Times New Roman" w:eastAsia="SimSun" w:hAnsi="Times New Roman" w:cs="Times New Roman"/>
          <w:noProof/>
          <w:color w:val="000000" w:themeColor="text1"/>
          <w:sz w:val="15"/>
          <w:szCs w:val="15"/>
        </w:rPr>
        <w:sectPr w:rsidR="00FB76BB" w:rsidRPr="0042008A" w:rsidSect="00D47305">
          <w:headerReference w:type="default" r:id="rId7"/>
          <w:footerReference w:type="default" r:id="rId8"/>
          <w:headerReference w:type="first" r:id="rId9"/>
          <w:footerReference w:type="first" r:id="rId10"/>
          <w:pgSz w:w="12240" w:h="15840"/>
          <w:pgMar w:top="1440" w:right="1440" w:bottom="1440" w:left="1440" w:header="720" w:footer="720" w:gutter="0"/>
          <w:cols w:space="720"/>
          <w:titlePg/>
          <w:docGrid w:linePitch="360"/>
        </w:sectPr>
      </w:pPr>
    </w:p>
    <w:p w:rsidR="00E21E5E" w:rsidRPr="0042008A" w:rsidRDefault="00E21E5E" w:rsidP="00D03FF7">
      <w:pPr>
        <w:tabs>
          <w:tab w:val="center" w:pos="4706"/>
          <w:tab w:val="right" w:pos="9356"/>
          <w:tab w:val="right" w:pos="10080"/>
        </w:tabs>
        <w:spacing w:after="0" w:line="240" w:lineRule="auto"/>
        <w:rPr>
          <w:rFonts w:ascii="Times New Roman" w:eastAsia="SimSun" w:hAnsi="Times New Roman" w:cs="Times New Roman"/>
          <w:noProof/>
          <w:color w:val="000000" w:themeColor="text1"/>
          <w:sz w:val="15"/>
          <w:szCs w:val="15"/>
          <w:lang w:val="fr-FR"/>
        </w:rPr>
      </w:pPr>
      <w:r w:rsidRPr="0042008A">
        <w:rPr>
          <w:rFonts w:ascii="Times New Roman" w:eastAsia="SimSun" w:hAnsi="Times New Roman" w:cs="Times New Roman"/>
          <w:noProof/>
          <w:color w:val="000000" w:themeColor="text1"/>
          <w:sz w:val="15"/>
          <w:szCs w:val="15"/>
          <w:lang w:val="fr-FR"/>
        </w:rPr>
        <w:t>* Auteur Corredpondant</w:t>
      </w:r>
      <w:r w:rsidRPr="0042008A">
        <w:rPr>
          <w:rFonts w:ascii="Times New Roman" w:eastAsia="SimSun" w:hAnsi="Times New Roman" w:cs="Times New Roman"/>
          <w:i/>
          <w:noProof/>
          <w:color w:val="000000" w:themeColor="text1"/>
          <w:sz w:val="15"/>
          <w:szCs w:val="15"/>
          <w:lang w:val="fr-FR"/>
        </w:rPr>
        <w:t>.</w:t>
      </w:r>
      <w:r w:rsidRPr="0042008A">
        <w:rPr>
          <w:rFonts w:ascii="Times New Roman" w:eastAsia="SimSun" w:hAnsi="Times New Roman" w:cs="Times New Roman"/>
          <w:noProof/>
          <w:color w:val="000000" w:themeColor="text1"/>
          <w:sz w:val="15"/>
          <w:szCs w:val="15"/>
          <w:lang w:val="fr-FR"/>
        </w:rPr>
        <w:t xml:space="preserve"> Tel.:</w:t>
      </w:r>
      <w:r w:rsidR="00EF292C" w:rsidRPr="0042008A">
        <w:rPr>
          <w:rFonts w:ascii="Times New Roman" w:eastAsia="SimSun" w:hAnsi="Times New Roman" w:cs="Times New Roman"/>
          <w:noProof/>
          <w:color w:val="000000" w:themeColor="text1"/>
          <w:sz w:val="15"/>
          <w:szCs w:val="15"/>
          <w:lang w:val="fr-FR"/>
        </w:rPr>
        <w:t>+213 797 238 997;</w:t>
      </w:r>
      <w:r w:rsidR="00FB76BB" w:rsidRPr="0042008A">
        <w:rPr>
          <w:rFonts w:ascii="Times New Roman" w:eastAsia="SimSun" w:hAnsi="Times New Roman" w:cs="Times New Roman"/>
          <w:noProof/>
          <w:color w:val="000000" w:themeColor="text1"/>
          <w:sz w:val="15"/>
          <w:szCs w:val="15"/>
          <w:lang w:val="fr-FR"/>
        </w:rPr>
        <w:tab/>
      </w:r>
    </w:p>
    <w:p w:rsidR="00EF292C" w:rsidRPr="0042008A" w:rsidRDefault="00557B51" w:rsidP="00D03FF7">
      <w:pPr>
        <w:spacing w:line="240" w:lineRule="auto"/>
        <w:rPr>
          <w:rFonts w:ascii="Times New Roman" w:eastAsia="SimSun" w:hAnsi="Times New Roman" w:cs="Times New Roman"/>
          <w:color w:val="000000" w:themeColor="text1"/>
          <w:sz w:val="15"/>
          <w:szCs w:val="15"/>
          <w:lang w:val="fr-FR"/>
        </w:rPr>
      </w:pPr>
      <w:r w:rsidRPr="0042008A">
        <w:rPr>
          <w:rFonts w:ascii="Times New Roman" w:eastAsia="SimSun" w:hAnsi="Times New Roman" w:cs="Times New Roman"/>
          <w:color w:val="000000" w:themeColor="text1"/>
          <w:sz w:val="15"/>
          <w:szCs w:val="15"/>
          <w:lang w:val="fr-FR"/>
        </w:rPr>
        <w:t>A</w:t>
      </w:r>
      <w:r w:rsidR="00EF292C" w:rsidRPr="0042008A">
        <w:rPr>
          <w:rFonts w:ascii="Times New Roman" w:eastAsia="SimSun" w:hAnsi="Times New Roman" w:cs="Times New Roman"/>
          <w:color w:val="000000" w:themeColor="text1"/>
          <w:sz w:val="15"/>
          <w:szCs w:val="15"/>
          <w:lang w:val="fr-FR"/>
        </w:rPr>
        <w:t xml:space="preserve">dresse E-mail: </w:t>
      </w:r>
      <w:hyperlink r:id="rId11" w:history="1">
        <w:r w:rsidR="001308CA" w:rsidRPr="0042008A">
          <w:rPr>
            <w:rStyle w:val="Lienhypertexte"/>
            <w:rFonts w:ascii="Times New Roman" w:eastAsia="SimSun" w:hAnsi="Times New Roman" w:cs="Times New Roman"/>
            <w:color w:val="000000" w:themeColor="text1"/>
            <w:sz w:val="15"/>
            <w:szCs w:val="15"/>
            <w:lang w:val="fr-FR"/>
          </w:rPr>
          <w:t>mohamed_djebbar@yahoo.fr</w:t>
        </w:r>
      </w:hyperlink>
    </w:p>
    <w:p w:rsidR="001308CA" w:rsidRPr="0042008A" w:rsidRDefault="001308CA" w:rsidP="00D03FF7">
      <w:pPr>
        <w:spacing w:line="240" w:lineRule="auto"/>
        <w:rPr>
          <w:rFonts w:ascii="Times New Roman" w:eastAsia="SimSun" w:hAnsi="Times New Roman" w:cs="Times New Roman"/>
          <w:color w:val="000000" w:themeColor="text1"/>
          <w:sz w:val="15"/>
          <w:szCs w:val="15"/>
          <w:lang w:val="fr-FR"/>
        </w:rPr>
      </w:pPr>
    </w:p>
    <w:p w:rsidR="00FB76BB" w:rsidRPr="0042008A" w:rsidRDefault="00FB76BB" w:rsidP="00D03FF7">
      <w:pPr>
        <w:spacing w:line="240" w:lineRule="auto"/>
        <w:rPr>
          <w:rFonts w:ascii="Times New Roman" w:eastAsia="SimSun" w:hAnsi="Times New Roman" w:cs="Times New Roman"/>
          <w:color w:val="000000" w:themeColor="text1"/>
          <w:sz w:val="15"/>
          <w:szCs w:val="15"/>
          <w:lang w:val="fr-FR"/>
        </w:rPr>
      </w:pPr>
      <w:r w:rsidRPr="0042008A">
        <w:rPr>
          <w:rFonts w:ascii="Times New Roman" w:eastAsia="SimSun" w:hAnsi="Times New Roman" w:cs="Times New Roman"/>
          <w:color w:val="000000" w:themeColor="text1"/>
          <w:sz w:val="15"/>
          <w:szCs w:val="15"/>
          <w:lang w:val="fr-FR"/>
        </w:rPr>
        <w:t>Date de sou</w:t>
      </w:r>
      <w:r w:rsidR="00557B51" w:rsidRPr="0042008A">
        <w:rPr>
          <w:rFonts w:ascii="Times New Roman" w:eastAsia="SimSun" w:hAnsi="Times New Roman" w:cs="Times New Roman"/>
          <w:color w:val="000000" w:themeColor="text1"/>
          <w:sz w:val="15"/>
          <w:szCs w:val="15"/>
          <w:lang w:val="fr-FR"/>
        </w:rPr>
        <w:t>m</w:t>
      </w:r>
      <w:r w:rsidRPr="0042008A">
        <w:rPr>
          <w:rFonts w:ascii="Times New Roman" w:eastAsia="SimSun" w:hAnsi="Times New Roman" w:cs="Times New Roman"/>
          <w:color w:val="000000" w:themeColor="text1"/>
          <w:sz w:val="15"/>
          <w:szCs w:val="15"/>
          <w:lang w:val="fr-FR"/>
        </w:rPr>
        <w:t>ission</w:t>
      </w:r>
      <w:r w:rsidR="00557B51" w:rsidRPr="0042008A">
        <w:rPr>
          <w:rFonts w:ascii="Times New Roman" w:eastAsia="SimSun" w:hAnsi="Times New Roman" w:cs="Times New Roman"/>
          <w:color w:val="000000" w:themeColor="text1"/>
          <w:sz w:val="15"/>
          <w:szCs w:val="15"/>
          <w:lang w:val="fr-FR"/>
        </w:rPr>
        <w:t> :</w:t>
      </w:r>
    </w:p>
    <w:p w:rsidR="00FB76BB" w:rsidRPr="0042008A" w:rsidRDefault="00FB76BB" w:rsidP="00D03FF7">
      <w:pPr>
        <w:spacing w:line="240" w:lineRule="auto"/>
        <w:rPr>
          <w:rFonts w:ascii="Times New Roman" w:eastAsia="SimSun" w:hAnsi="Times New Roman" w:cs="Times New Roman"/>
          <w:color w:val="000000" w:themeColor="text1"/>
          <w:sz w:val="15"/>
          <w:szCs w:val="15"/>
          <w:lang w:val="fr-FR"/>
        </w:rPr>
      </w:pPr>
      <w:r w:rsidRPr="0042008A">
        <w:rPr>
          <w:rFonts w:ascii="Times New Roman" w:eastAsia="SimSun" w:hAnsi="Times New Roman" w:cs="Times New Roman"/>
          <w:color w:val="000000" w:themeColor="text1"/>
          <w:sz w:val="15"/>
          <w:szCs w:val="15"/>
          <w:lang w:val="fr-FR"/>
        </w:rPr>
        <w:t>Date de révision</w:t>
      </w:r>
      <w:r w:rsidR="00557B51" w:rsidRPr="0042008A">
        <w:rPr>
          <w:rFonts w:ascii="Times New Roman" w:eastAsia="SimSun" w:hAnsi="Times New Roman" w:cs="Times New Roman"/>
          <w:color w:val="000000" w:themeColor="text1"/>
          <w:sz w:val="15"/>
          <w:szCs w:val="15"/>
          <w:lang w:val="fr-FR"/>
        </w:rPr>
        <w:t> :</w:t>
      </w:r>
    </w:p>
    <w:p w:rsidR="00FB76BB" w:rsidRPr="0042008A" w:rsidRDefault="00FB76BB" w:rsidP="002F5961">
      <w:pPr>
        <w:spacing w:after="0" w:line="240" w:lineRule="auto"/>
        <w:rPr>
          <w:rFonts w:ascii="Times New Roman" w:eastAsia="SimSun" w:hAnsi="Times New Roman" w:cs="Times New Roman"/>
          <w:color w:val="000000" w:themeColor="text1"/>
          <w:sz w:val="15"/>
          <w:szCs w:val="15"/>
          <w:lang w:val="fr-FR"/>
        </w:rPr>
        <w:sectPr w:rsidR="00FB76BB" w:rsidRPr="0042008A" w:rsidSect="00FB76BB">
          <w:type w:val="continuous"/>
          <w:pgSz w:w="12240" w:h="15840"/>
          <w:pgMar w:top="1440" w:right="1440" w:bottom="1440" w:left="1440" w:header="720" w:footer="720" w:gutter="0"/>
          <w:cols w:num="2" w:space="720"/>
          <w:titlePg/>
          <w:docGrid w:linePitch="360"/>
        </w:sectPr>
      </w:pPr>
      <w:r w:rsidRPr="0042008A">
        <w:rPr>
          <w:rFonts w:ascii="Times New Roman" w:eastAsia="SimSun" w:hAnsi="Times New Roman" w:cs="Times New Roman"/>
          <w:color w:val="000000" w:themeColor="text1"/>
          <w:sz w:val="15"/>
          <w:szCs w:val="15"/>
          <w:lang w:val="fr-FR"/>
        </w:rPr>
        <w:t>Date d’acceptation</w:t>
      </w:r>
      <w:r w:rsidR="009E3A30" w:rsidRPr="0042008A">
        <w:rPr>
          <w:rFonts w:ascii="Times New Roman" w:eastAsia="SimSun" w:hAnsi="Times New Roman" w:cs="Times New Roman"/>
          <w:color w:val="000000" w:themeColor="text1"/>
          <w:sz w:val="15"/>
          <w:szCs w:val="15"/>
          <w:lang w:val="fr-FR"/>
        </w:rPr>
        <w:t> :</w:t>
      </w:r>
    </w:p>
    <w:p w:rsidR="009E3A30" w:rsidRPr="0042008A" w:rsidRDefault="009E3A30" w:rsidP="00D03FF7">
      <w:pPr>
        <w:pStyle w:val="Els-body-text"/>
        <w:spacing w:line="240" w:lineRule="auto"/>
        <w:ind w:firstLine="0"/>
        <w:rPr>
          <w:color w:val="000000" w:themeColor="text1"/>
          <w:lang w:val="fr-FR"/>
        </w:rPr>
        <w:sectPr w:rsidR="009E3A30" w:rsidRPr="0042008A" w:rsidSect="00A70899">
          <w:type w:val="continuous"/>
          <w:pgSz w:w="12240" w:h="15840"/>
          <w:pgMar w:top="1440" w:right="1440" w:bottom="1440" w:left="1440" w:header="720" w:footer="720" w:gutter="0"/>
          <w:cols w:num="2" w:space="720"/>
          <w:titlePg/>
          <w:docGrid w:linePitch="360"/>
        </w:sectPr>
      </w:pPr>
    </w:p>
    <w:p w:rsidR="00A70899" w:rsidRPr="0042008A" w:rsidRDefault="00A70899" w:rsidP="00D03FF7">
      <w:pPr>
        <w:pStyle w:val="Els-1storder-head"/>
        <w:numPr>
          <w:ilvl w:val="0"/>
          <w:numId w:val="0"/>
        </w:numPr>
        <w:pBdr>
          <w:top w:val="single" w:sz="18" w:space="0" w:color="auto"/>
        </w:pBdr>
        <w:spacing w:line="240" w:lineRule="auto"/>
        <w:rPr>
          <w:color w:val="000000" w:themeColor="text1"/>
          <w:sz w:val="20"/>
          <w:lang w:val="fr-FR"/>
        </w:rPr>
        <w:sectPr w:rsidR="00A70899" w:rsidRPr="0042008A" w:rsidSect="00217CA8">
          <w:type w:val="continuous"/>
          <w:pgSz w:w="12240" w:h="15840"/>
          <w:pgMar w:top="1440" w:right="1440" w:bottom="1440" w:left="1440" w:header="720" w:footer="861" w:gutter="0"/>
          <w:cols w:num="2" w:space="720"/>
          <w:titlePg/>
          <w:docGrid w:linePitch="360"/>
        </w:sectPr>
      </w:pPr>
    </w:p>
    <w:p w:rsidR="00E21E5E" w:rsidRPr="0042008A" w:rsidRDefault="005C7307" w:rsidP="00D03FF7">
      <w:pPr>
        <w:pStyle w:val="Els-1storder-head"/>
        <w:numPr>
          <w:ilvl w:val="0"/>
          <w:numId w:val="0"/>
        </w:numPr>
        <w:pBdr>
          <w:top w:val="single" w:sz="18" w:space="0" w:color="auto"/>
        </w:pBdr>
        <w:spacing w:line="240" w:lineRule="auto"/>
        <w:rPr>
          <w:color w:val="000000" w:themeColor="text1"/>
          <w:sz w:val="20"/>
          <w:lang w:val="fr-FR"/>
        </w:rPr>
      </w:pPr>
      <w:r w:rsidRPr="0042008A">
        <w:rPr>
          <w:color w:val="000000" w:themeColor="text1"/>
          <w:sz w:val="20"/>
          <w:lang w:val="fr-FR"/>
        </w:rPr>
        <w:t xml:space="preserve">1. </w:t>
      </w:r>
      <w:r w:rsidR="00E56282" w:rsidRPr="0042008A">
        <w:rPr>
          <w:color w:val="000000" w:themeColor="text1"/>
          <w:sz w:val="20"/>
          <w:lang w:val="fr-FR"/>
        </w:rPr>
        <w:t xml:space="preserve">Introduction </w:t>
      </w:r>
    </w:p>
    <w:p w:rsidR="00FB76BB" w:rsidRPr="001A4C1C" w:rsidRDefault="001308CA" w:rsidP="00B054F1">
      <w:pPr>
        <w:pStyle w:val="Els-1storder-head"/>
        <w:numPr>
          <w:ilvl w:val="0"/>
          <w:numId w:val="0"/>
        </w:numPr>
        <w:pBdr>
          <w:top w:val="single" w:sz="18" w:space="0" w:color="auto"/>
        </w:pBdr>
        <w:spacing w:line="240" w:lineRule="auto"/>
        <w:jc w:val="both"/>
        <w:rPr>
          <w:b w:val="0"/>
          <w:sz w:val="20"/>
          <w:lang w:val="fr-FR"/>
        </w:rPr>
      </w:pPr>
      <w:r w:rsidRPr="001A4C1C">
        <w:rPr>
          <w:b w:val="0"/>
          <w:sz w:val="20"/>
          <w:lang w:val="fr-FR"/>
        </w:rPr>
        <w:t>Les candidoses sont des infections fongiques dues à des levures ubiquitaires apparten</w:t>
      </w:r>
      <w:r w:rsidR="00885950" w:rsidRPr="001A4C1C">
        <w:rPr>
          <w:b w:val="0"/>
          <w:sz w:val="20"/>
          <w:lang w:val="fr-FR"/>
        </w:rPr>
        <w:t>ant au genre Candida [1,2]</w:t>
      </w:r>
      <w:r w:rsidRPr="001A4C1C">
        <w:rPr>
          <w:b w:val="0"/>
          <w:sz w:val="20"/>
          <w:lang w:val="fr-FR"/>
        </w:rPr>
        <w:t>. Ces levures opportunistes font partie de la flore normale de la plupart des individus et vivent en commensales de</w:t>
      </w:r>
      <w:r w:rsidR="009324EF" w:rsidRPr="001A4C1C">
        <w:rPr>
          <w:b w:val="0"/>
          <w:sz w:val="20"/>
          <w:lang w:val="fr-FR"/>
        </w:rPr>
        <w:t xml:space="preserve">s </w:t>
      </w:r>
      <w:r w:rsidRPr="001A4C1C">
        <w:rPr>
          <w:b w:val="0"/>
          <w:sz w:val="20"/>
          <w:lang w:val="fr-FR"/>
        </w:rPr>
        <w:t>muqueuse</w:t>
      </w:r>
      <w:r w:rsidR="009324EF" w:rsidRPr="001A4C1C">
        <w:rPr>
          <w:b w:val="0"/>
          <w:sz w:val="20"/>
          <w:lang w:val="fr-FR"/>
        </w:rPr>
        <w:t>s :</w:t>
      </w:r>
      <w:r w:rsidRPr="001A4C1C">
        <w:rPr>
          <w:b w:val="0"/>
          <w:sz w:val="20"/>
          <w:lang w:val="fr-FR"/>
        </w:rPr>
        <w:t xml:space="preserve"> buccale, du tube digestif, des voies uro-gé</w:t>
      </w:r>
      <w:r w:rsidR="00885950" w:rsidRPr="001A4C1C">
        <w:rPr>
          <w:b w:val="0"/>
          <w:sz w:val="20"/>
          <w:lang w:val="fr-FR"/>
        </w:rPr>
        <w:t>nitales ou du revêtement cutané [3,4]</w:t>
      </w:r>
      <w:r w:rsidRPr="001A4C1C">
        <w:rPr>
          <w:b w:val="0"/>
          <w:sz w:val="20"/>
          <w:lang w:val="fr-FR"/>
        </w:rPr>
        <w:t>. Suite à un déséquilibre de la flore normale (antibiothérapie, diabète mal contrôlé, radiothérapie…), les Candida se comportent en agents pathogènes responsables de mycoses superficielles ou profondes parfois potentiellement mortelles chez les s</w:t>
      </w:r>
      <w:r w:rsidR="00885950" w:rsidRPr="001A4C1C">
        <w:rPr>
          <w:b w:val="0"/>
          <w:sz w:val="20"/>
          <w:lang w:val="fr-FR"/>
        </w:rPr>
        <w:t>ujets immunodéprimés [5,6]</w:t>
      </w:r>
      <w:r w:rsidRPr="001A4C1C">
        <w:rPr>
          <w:b w:val="0"/>
          <w:sz w:val="20"/>
          <w:lang w:val="fr-FR"/>
        </w:rPr>
        <w:t xml:space="preserve">. </w:t>
      </w:r>
      <w:r w:rsidR="00DF2E2C" w:rsidRPr="001A4C1C">
        <w:rPr>
          <w:b w:val="0"/>
          <w:sz w:val="20"/>
          <w:lang w:val="fr-FR"/>
        </w:rPr>
        <w:t>Par ailleurs,</w:t>
      </w:r>
      <w:r w:rsidR="00D250FE">
        <w:rPr>
          <w:b w:val="0"/>
          <w:sz w:val="20"/>
          <w:lang w:val="fr-FR"/>
        </w:rPr>
        <w:t xml:space="preserve"> </w:t>
      </w:r>
      <w:r w:rsidR="00DF2E2C" w:rsidRPr="001A4C1C">
        <w:rPr>
          <w:b w:val="0"/>
          <w:sz w:val="20"/>
          <w:lang w:val="fr-FR"/>
        </w:rPr>
        <w:t xml:space="preserve">il convient aussi de souligner que </w:t>
      </w:r>
      <w:r w:rsidRPr="001A4C1C">
        <w:rPr>
          <w:b w:val="0"/>
          <w:sz w:val="20"/>
          <w:lang w:val="fr-FR"/>
        </w:rPr>
        <w:t>les candidoses buccales sont des affections opportunistes courantes en médecine dentaire. Elles représentent une partie importante des lésions des muqueuses buccales auxquelles le médecin-dentiste est confronté dans son activité quot</w:t>
      </w:r>
      <w:r w:rsidR="00957815" w:rsidRPr="001A4C1C">
        <w:rPr>
          <w:b w:val="0"/>
          <w:sz w:val="20"/>
          <w:lang w:val="fr-FR"/>
        </w:rPr>
        <w:t xml:space="preserve">idienne </w:t>
      </w:r>
      <w:r w:rsidR="00885950" w:rsidRPr="001A4C1C">
        <w:rPr>
          <w:b w:val="0"/>
          <w:sz w:val="20"/>
          <w:lang w:val="fr-FR"/>
        </w:rPr>
        <w:t>[</w:t>
      </w:r>
      <w:r w:rsidR="00957815" w:rsidRPr="001A4C1C">
        <w:rPr>
          <w:b w:val="0"/>
          <w:sz w:val="20"/>
          <w:lang w:val="fr-FR"/>
        </w:rPr>
        <w:t>7-9</w:t>
      </w:r>
      <w:r w:rsidR="00885950" w:rsidRPr="001A4C1C">
        <w:rPr>
          <w:b w:val="0"/>
          <w:sz w:val="20"/>
          <w:lang w:val="fr-FR"/>
        </w:rPr>
        <w:t>]</w:t>
      </w:r>
      <w:r w:rsidRPr="001A4C1C">
        <w:rPr>
          <w:b w:val="0"/>
          <w:sz w:val="20"/>
          <w:lang w:val="fr-FR"/>
        </w:rPr>
        <w:t>. Les traitements classiques allopathiques consistent en la prise de médicaments an</w:t>
      </w:r>
      <w:r w:rsidR="00957815" w:rsidRPr="001A4C1C">
        <w:rPr>
          <w:b w:val="0"/>
          <w:sz w:val="20"/>
          <w:lang w:val="fr-FR"/>
        </w:rPr>
        <w:t>tifongiques [10,11]</w:t>
      </w:r>
      <w:r w:rsidRPr="001A4C1C">
        <w:rPr>
          <w:b w:val="0"/>
          <w:sz w:val="20"/>
          <w:lang w:val="fr-FR"/>
        </w:rPr>
        <w:t xml:space="preserve">. Dans la plupart des cas, les personnes sont soulagées de leurs symptômes. Cependant, </w:t>
      </w:r>
      <w:r w:rsidR="008C1C69" w:rsidRPr="001A4C1C">
        <w:rPr>
          <w:b w:val="0"/>
          <w:sz w:val="20"/>
          <w:lang w:val="fr-FR"/>
        </w:rPr>
        <w:t>face aux</w:t>
      </w:r>
      <w:r w:rsidRPr="001A4C1C">
        <w:rPr>
          <w:b w:val="0"/>
          <w:sz w:val="20"/>
          <w:lang w:val="fr-FR"/>
        </w:rPr>
        <w:t xml:space="preserve"> candidoses sévères et chroniques, le soulagement </w:t>
      </w:r>
      <w:r w:rsidR="001841C6" w:rsidRPr="001A4C1C">
        <w:rPr>
          <w:b w:val="0"/>
          <w:sz w:val="20"/>
          <w:lang w:val="fr-FR"/>
        </w:rPr>
        <w:t xml:space="preserve">est </w:t>
      </w:r>
      <w:r w:rsidRPr="001A4C1C">
        <w:rPr>
          <w:b w:val="0"/>
          <w:sz w:val="20"/>
          <w:lang w:val="fr-FR"/>
        </w:rPr>
        <w:t>de courte durée</w:t>
      </w:r>
      <w:r w:rsidR="00735D67" w:rsidRPr="001A4C1C">
        <w:rPr>
          <w:b w:val="0"/>
          <w:sz w:val="20"/>
          <w:lang w:val="fr-FR"/>
        </w:rPr>
        <w:t>,</w:t>
      </w:r>
      <w:r w:rsidR="008B3DDC">
        <w:rPr>
          <w:b w:val="0"/>
          <w:sz w:val="20"/>
          <w:lang w:val="fr-FR"/>
        </w:rPr>
        <w:t xml:space="preserve"> </w:t>
      </w:r>
      <w:r w:rsidR="008C1C69" w:rsidRPr="001A4C1C">
        <w:rPr>
          <w:b w:val="0"/>
          <w:sz w:val="20"/>
          <w:lang w:val="fr-FR"/>
        </w:rPr>
        <w:t>notamment</w:t>
      </w:r>
      <w:r w:rsidR="008B3DDC">
        <w:rPr>
          <w:b w:val="0"/>
          <w:sz w:val="20"/>
          <w:lang w:val="fr-FR"/>
        </w:rPr>
        <w:t xml:space="preserve"> </w:t>
      </w:r>
      <w:r w:rsidR="008C1C69" w:rsidRPr="001A4C1C">
        <w:rPr>
          <w:b w:val="0"/>
          <w:sz w:val="20"/>
          <w:lang w:val="fr-FR"/>
        </w:rPr>
        <w:t>lorsque</w:t>
      </w:r>
      <w:r w:rsidR="008B3DDC">
        <w:rPr>
          <w:b w:val="0"/>
          <w:sz w:val="20"/>
          <w:lang w:val="fr-FR"/>
        </w:rPr>
        <w:t xml:space="preserve"> </w:t>
      </w:r>
      <w:r w:rsidRPr="001A4C1C">
        <w:rPr>
          <w:b w:val="0"/>
          <w:sz w:val="20"/>
          <w:lang w:val="fr-FR"/>
        </w:rPr>
        <w:t>la cause du problème n’est pas traitée</w:t>
      </w:r>
      <w:r w:rsidR="001841C6" w:rsidRPr="001A4C1C">
        <w:rPr>
          <w:b w:val="0"/>
          <w:sz w:val="20"/>
          <w:lang w:val="fr-FR"/>
        </w:rPr>
        <w:t xml:space="preserve"> et, </w:t>
      </w:r>
      <w:r w:rsidR="008C1C69" w:rsidRPr="001A4C1C">
        <w:rPr>
          <w:b w:val="0"/>
          <w:sz w:val="20"/>
          <w:lang w:val="fr-FR"/>
        </w:rPr>
        <w:t>dans ce cas</w:t>
      </w:r>
      <w:r w:rsidR="001841C6" w:rsidRPr="001A4C1C">
        <w:rPr>
          <w:b w:val="0"/>
          <w:sz w:val="20"/>
          <w:lang w:val="fr-FR"/>
        </w:rPr>
        <w:t>,</w:t>
      </w:r>
      <w:r w:rsidRPr="001A4C1C">
        <w:rPr>
          <w:b w:val="0"/>
          <w:sz w:val="20"/>
          <w:lang w:val="fr-FR"/>
        </w:rPr>
        <w:t xml:space="preserve"> la mycose r</w:t>
      </w:r>
      <w:r w:rsidR="00146F06" w:rsidRPr="001A4C1C">
        <w:rPr>
          <w:b w:val="0"/>
          <w:sz w:val="20"/>
          <w:lang w:val="fr-FR"/>
        </w:rPr>
        <w:t>écidive [7,12,13]</w:t>
      </w:r>
      <w:r w:rsidRPr="001A4C1C">
        <w:rPr>
          <w:b w:val="0"/>
          <w:sz w:val="20"/>
          <w:lang w:val="fr-FR"/>
        </w:rPr>
        <w:t xml:space="preserve">. Pour pallier </w:t>
      </w:r>
      <w:r w:rsidR="00735D67" w:rsidRPr="001A4C1C">
        <w:rPr>
          <w:b w:val="0"/>
          <w:sz w:val="20"/>
          <w:lang w:val="fr-FR"/>
        </w:rPr>
        <w:t>c</w:t>
      </w:r>
      <w:r w:rsidRPr="001A4C1C">
        <w:rPr>
          <w:b w:val="0"/>
          <w:sz w:val="20"/>
          <w:lang w:val="fr-FR"/>
        </w:rPr>
        <w:t>ette situation, une alternative fiable à l’usage des antifongiques de synthèse semble être celle des huiles essentielles</w:t>
      </w:r>
      <w:r w:rsidR="001C5838" w:rsidRPr="001A4C1C">
        <w:rPr>
          <w:b w:val="0"/>
          <w:sz w:val="20"/>
          <w:lang w:val="fr-FR"/>
        </w:rPr>
        <w:t xml:space="preserve"> (HE)</w:t>
      </w:r>
      <w:r w:rsidRPr="001A4C1C">
        <w:rPr>
          <w:b w:val="0"/>
          <w:sz w:val="20"/>
          <w:lang w:val="fr-FR"/>
        </w:rPr>
        <w:t xml:space="preserve">. </w:t>
      </w:r>
      <w:r w:rsidR="001841C6" w:rsidRPr="001A4C1C">
        <w:rPr>
          <w:b w:val="0"/>
          <w:sz w:val="20"/>
          <w:lang w:val="fr-FR"/>
        </w:rPr>
        <w:t xml:space="preserve">Les </w:t>
      </w:r>
      <w:r w:rsidRPr="001A4C1C">
        <w:rPr>
          <w:b w:val="0"/>
          <w:sz w:val="20"/>
          <w:lang w:val="fr-FR"/>
        </w:rPr>
        <w:t xml:space="preserve">patients s’orientent </w:t>
      </w:r>
      <w:r w:rsidR="001841C6" w:rsidRPr="001A4C1C">
        <w:rPr>
          <w:b w:val="0"/>
          <w:sz w:val="20"/>
          <w:lang w:val="fr-FR"/>
        </w:rPr>
        <w:t xml:space="preserve">en effet, de plus en plus, </w:t>
      </w:r>
      <w:r w:rsidRPr="001A4C1C">
        <w:rPr>
          <w:b w:val="0"/>
          <w:sz w:val="20"/>
          <w:lang w:val="fr-FR"/>
        </w:rPr>
        <w:t xml:space="preserve">vers des traitements naturels </w:t>
      </w:r>
      <w:r w:rsidR="00DF2E2C" w:rsidRPr="001A4C1C">
        <w:rPr>
          <w:b w:val="0"/>
          <w:sz w:val="20"/>
          <w:lang w:val="fr-FR"/>
        </w:rPr>
        <w:t>tels que la</w:t>
      </w:r>
      <w:r w:rsidRPr="001A4C1C">
        <w:rPr>
          <w:b w:val="0"/>
          <w:sz w:val="20"/>
          <w:lang w:val="fr-FR"/>
        </w:rPr>
        <w:t xml:space="preserve"> phytothérapie et </w:t>
      </w:r>
      <w:r w:rsidR="00DF2E2C" w:rsidRPr="001A4C1C">
        <w:rPr>
          <w:b w:val="0"/>
          <w:sz w:val="20"/>
          <w:lang w:val="fr-FR"/>
        </w:rPr>
        <w:t>l’</w:t>
      </w:r>
      <w:r w:rsidRPr="001A4C1C">
        <w:rPr>
          <w:b w:val="0"/>
          <w:sz w:val="20"/>
          <w:lang w:val="fr-FR"/>
        </w:rPr>
        <w:t xml:space="preserve">aromathérapie afin d’éviter la récidive. Les mycoses peuvent </w:t>
      </w:r>
      <w:r w:rsidR="001841C6" w:rsidRPr="001A4C1C">
        <w:rPr>
          <w:b w:val="0"/>
          <w:sz w:val="20"/>
          <w:lang w:val="fr-FR"/>
        </w:rPr>
        <w:t xml:space="preserve">ainsi </w:t>
      </w:r>
      <w:r w:rsidRPr="001A4C1C">
        <w:rPr>
          <w:b w:val="0"/>
          <w:sz w:val="20"/>
          <w:lang w:val="fr-FR"/>
        </w:rPr>
        <w:t xml:space="preserve">être traitées, </w:t>
      </w:r>
      <w:r w:rsidRPr="001A4C1C">
        <w:rPr>
          <w:b w:val="0"/>
          <w:sz w:val="20"/>
          <w:lang w:val="fr-FR"/>
        </w:rPr>
        <w:t xml:space="preserve">comme les infections bactériennes, avec certaines </w:t>
      </w:r>
      <w:r w:rsidR="00EB03C0" w:rsidRPr="001A4C1C">
        <w:rPr>
          <w:b w:val="0"/>
          <w:sz w:val="20"/>
          <w:lang w:val="fr-FR"/>
        </w:rPr>
        <w:t xml:space="preserve">HE </w:t>
      </w:r>
      <w:r w:rsidRPr="001A4C1C">
        <w:rPr>
          <w:b w:val="0"/>
          <w:sz w:val="20"/>
          <w:lang w:val="fr-FR"/>
        </w:rPr>
        <w:t>douées de propriétés antifongiques puissantes</w:t>
      </w:r>
      <w:r w:rsidR="00DF2E2C" w:rsidRPr="001A4C1C">
        <w:rPr>
          <w:b w:val="0"/>
          <w:sz w:val="20"/>
          <w:lang w:val="fr-FR"/>
        </w:rPr>
        <w:t>,</w:t>
      </w:r>
      <w:r w:rsidR="00D250FE">
        <w:rPr>
          <w:b w:val="0"/>
          <w:sz w:val="20"/>
          <w:lang w:val="fr-FR"/>
        </w:rPr>
        <w:t xml:space="preserve"> </w:t>
      </w:r>
      <w:r w:rsidR="00DF2E2C" w:rsidRPr="001A4C1C">
        <w:rPr>
          <w:b w:val="0"/>
          <w:sz w:val="20"/>
          <w:lang w:val="fr-FR"/>
        </w:rPr>
        <w:t xml:space="preserve">excluant </w:t>
      </w:r>
      <w:r w:rsidR="00DF2E2C" w:rsidRPr="0042008A">
        <w:rPr>
          <w:b w:val="0"/>
          <w:color w:val="000000" w:themeColor="text1"/>
          <w:sz w:val="20"/>
          <w:lang w:val="fr-FR"/>
        </w:rPr>
        <w:t>de cette manière</w:t>
      </w:r>
      <w:r w:rsidR="00D250FE" w:rsidRPr="0042008A">
        <w:rPr>
          <w:b w:val="0"/>
          <w:color w:val="000000" w:themeColor="text1"/>
          <w:sz w:val="20"/>
          <w:lang w:val="fr-FR"/>
        </w:rPr>
        <w:t xml:space="preserve"> </w:t>
      </w:r>
      <w:r w:rsidR="00DF2E2C" w:rsidRPr="0042008A">
        <w:rPr>
          <w:b w:val="0"/>
          <w:color w:val="000000" w:themeColor="text1"/>
          <w:sz w:val="20"/>
          <w:lang w:val="fr-FR"/>
        </w:rPr>
        <w:t xml:space="preserve">les </w:t>
      </w:r>
      <w:r w:rsidR="001841C6" w:rsidRPr="0042008A">
        <w:rPr>
          <w:b w:val="0"/>
          <w:color w:val="000000" w:themeColor="text1"/>
          <w:sz w:val="20"/>
          <w:lang w:val="fr-FR"/>
        </w:rPr>
        <w:t>effets secondaires causés par les médicaments de synthèse</w:t>
      </w:r>
      <w:r w:rsidR="000040D7" w:rsidRPr="0042008A">
        <w:rPr>
          <w:b w:val="0"/>
          <w:color w:val="000000" w:themeColor="text1"/>
          <w:sz w:val="20"/>
          <w:lang w:val="fr-FR"/>
        </w:rPr>
        <w:t xml:space="preserve"> </w:t>
      </w:r>
      <w:r w:rsidR="008E5EE3" w:rsidRPr="0042008A">
        <w:rPr>
          <w:b w:val="0"/>
          <w:color w:val="000000" w:themeColor="text1"/>
          <w:sz w:val="20"/>
          <w:lang w:val="fr-FR"/>
        </w:rPr>
        <w:t xml:space="preserve">tels que : </w:t>
      </w:r>
      <w:r w:rsidR="000040D7" w:rsidRPr="0042008A">
        <w:rPr>
          <w:b w:val="0"/>
          <w:color w:val="000000" w:themeColor="text1"/>
          <w:sz w:val="20"/>
          <w:lang w:val="fr-FR"/>
        </w:rPr>
        <w:t>sécheresse de la bouche, décoloration</w:t>
      </w:r>
      <w:r w:rsidR="008E5EE3" w:rsidRPr="0042008A">
        <w:rPr>
          <w:b w:val="0"/>
          <w:color w:val="000000" w:themeColor="text1"/>
          <w:sz w:val="20"/>
          <w:lang w:val="fr-FR"/>
        </w:rPr>
        <w:t xml:space="preserve"> de la langue, troubles d</w:t>
      </w:r>
      <w:r w:rsidR="00B054F1" w:rsidRPr="0042008A">
        <w:rPr>
          <w:b w:val="0"/>
          <w:color w:val="000000" w:themeColor="text1"/>
          <w:sz w:val="20"/>
          <w:lang w:val="fr-FR"/>
        </w:rPr>
        <w:t>u</w:t>
      </w:r>
      <w:r w:rsidR="008E5EE3" w:rsidRPr="0042008A">
        <w:rPr>
          <w:b w:val="0"/>
          <w:color w:val="000000" w:themeColor="text1"/>
          <w:sz w:val="20"/>
          <w:lang w:val="fr-FR"/>
        </w:rPr>
        <w:t xml:space="preserve"> goût, </w:t>
      </w:r>
      <w:r w:rsidR="00B054F1" w:rsidRPr="0042008A">
        <w:rPr>
          <w:b w:val="0"/>
          <w:color w:val="000000" w:themeColor="text1"/>
          <w:sz w:val="20"/>
          <w:lang w:val="fr-FR"/>
        </w:rPr>
        <w:t>etc.</w:t>
      </w:r>
      <w:r w:rsidR="008E5EE3" w:rsidRPr="0042008A">
        <w:rPr>
          <w:b w:val="0"/>
          <w:color w:val="000000" w:themeColor="text1"/>
          <w:sz w:val="20"/>
          <w:lang w:val="fr-FR"/>
        </w:rPr>
        <w:t xml:space="preserve"> </w:t>
      </w:r>
      <w:r w:rsidR="000E4681" w:rsidRPr="0042008A">
        <w:rPr>
          <w:b w:val="0"/>
          <w:color w:val="000000" w:themeColor="text1"/>
          <w:sz w:val="20"/>
          <w:lang w:val="fr-FR"/>
        </w:rPr>
        <w:t>[14-17]</w:t>
      </w:r>
      <w:r w:rsidRPr="0042008A">
        <w:rPr>
          <w:b w:val="0"/>
          <w:color w:val="000000" w:themeColor="text1"/>
          <w:sz w:val="20"/>
          <w:lang w:val="fr-FR"/>
        </w:rPr>
        <w:t xml:space="preserve">. Parmi les </w:t>
      </w:r>
      <w:r w:rsidR="001C5838" w:rsidRPr="0042008A">
        <w:rPr>
          <w:b w:val="0"/>
          <w:color w:val="000000" w:themeColor="text1"/>
          <w:sz w:val="20"/>
          <w:lang w:val="fr-FR"/>
        </w:rPr>
        <w:t>HE</w:t>
      </w:r>
      <w:r w:rsidRPr="0042008A">
        <w:rPr>
          <w:b w:val="0"/>
          <w:color w:val="000000" w:themeColor="text1"/>
          <w:sz w:val="20"/>
          <w:lang w:val="fr-FR"/>
        </w:rPr>
        <w:t xml:space="preserve"> les plus étudiées et </w:t>
      </w:r>
      <w:r w:rsidR="000040D7" w:rsidRPr="0042008A">
        <w:rPr>
          <w:b w:val="0"/>
          <w:color w:val="000000" w:themeColor="text1"/>
          <w:sz w:val="20"/>
          <w:lang w:val="fr-FR"/>
        </w:rPr>
        <w:t>actives</w:t>
      </w:r>
      <w:r w:rsidRPr="0042008A">
        <w:rPr>
          <w:b w:val="0"/>
          <w:color w:val="000000" w:themeColor="text1"/>
          <w:sz w:val="20"/>
          <w:lang w:val="fr-FR"/>
        </w:rPr>
        <w:t xml:space="preserve"> contre les candidoses, </w:t>
      </w:r>
      <w:r w:rsidR="001841C6" w:rsidRPr="0042008A">
        <w:rPr>
          <w:b w:val="0"/>
          <w:color w:val="000000" w:themeColor="text1"/>
          <w:sz w:val="20"/>
          <w:lang w:val="fr-FR"/>
        </w:rPr>
        <w:t xml:space="preserve">nous </w:t>
      </w:r>
      <w:r w:rsidR="001C5838" w:rsidRPr="0042008A">
        <w:rPr>
          <w:b w:val="0"/>
          <w:color w:val="000000" w:themeColor="text1"/>
          <w:sz w:val="20"/>
          <w:lang w:val="fr-FR"/>
        </w:rPr>
        <w:t>pouvons citer</w:t>
      </w:r>
      <w:r w:rsidR="00D250FE" w:rsidRPr="0042008A">
        <w:rPr>
          <w:b w:val="0"/>
          <w:color w:val="000000" w:themeColor="text1"/>
          <w:sz w:val="20"/>
          <w:lang w:val="fr-FR"/>
        </w:rPr>
        <w:t xml:space="preserve"> </w:t>
      </w:r>
      <w:r w:rsidRPr="0042008A">
        <w:rPr>
          <w:b w:val="0"/>
          <w:color w:val="000000" w:themeColor="text1"/>
          <w:sz w:val="20"/>
          <w:lang w:val="fr-FR"/>
        </w:rPr>
        <w:t>l’</w:t>
      </w:r>
      <w:r w:rsidR="001C5838" w:rsidRPr="0042008A">
        <w:rPr>
          <w:b w:val="0"/>
          <w:color w:val="000000" w:themeColor="text1"/>
          <w:sz w:val="20"/>
          <w:lang w:val="fr-FR"/>
        </w:rPr>
        <w:t>HE</w:t>
      </w:r>
      <w:r w:rsidRPr="0042008A">
        <w:rPr>
          <w:b w:val="0"/>
          <w:color w:val="000000" w:themeColor="text1"/>
          <w:sz w:val="20"/>
          <w:lang w:val="fr-FR"/>
        </w:rPr>
        <w:t xml:space="preserve"> de </w:t>
      </w:r>
      <w:r w:rsidRPr="0042008A">
        <w:rPr>
          <w:b w:val="0"/>
          <w:i/>
          <w:color w:val="000000" w:themeColor="text1"/>
          <w:sz w:val="20"/>
          <w:lang w:val="fr-FR"/>
        </w:rPr>
        <w:t>Melaleuca</w:t>
      </w:r>
      <w:r w:rsidR="00D250FE" w:rsidRPr="0042008A">
        <w:rPr>
          <w:b w:val="0"/>
          <w:i/>
          <w:color w:val="000000" w:themeColor="text1"/>
          <w:sz w:val="20"/>
          <w:lang w:val="fr-FR"/>
        </w:rPr>
        <w:t xml:space="preserve"> </w:t>
      </w:r>
      <w:r w:rsidRPr="0042008A">
        <w:rPr>
          <w:b w:val="0"/>
          <w:i/>
          <w:color w:val="000000" w:themeColor="text1"/>
          <w:sz w:val="20"/>
          <w:lang w:val="fr-FR"/>
        </w:rPr>
        <w:t>alternifolia</w:t>
      </w:r>
      <w:r w:rsidRPr="0042008A">
        <w:rPr>
          <w:b w:val="0"/>
          <w:color w:val="000000" w:themeColor="text1"/>
          <w:sz w:val="20"/>
          <w:lang w:val="fr-FR"/>
        </w:rPr>
        <w:t xml:space="preserve"> connue sous le nom </w:t>
      </w:r>
      <w:r w:rsidR="00DF2E2C" w:rsidRPr="0042008A">
        <w:rPr>
          <w:b w:val="0"/>
          <w:color w:val="000000" w:themeColor="text1"/>
          <w:sz w:val="20"/>
          <w:lang w:val="fr-FR"/>
        </w:rPr>
        <w:t>d’</w:t>
      </w:r>
      <w:r w:rsidRPr="0042008A">
        <w:rPr>
          <w:b w:val="0"/>
          <w:color w:val="000000" w:themeColor="text1"/>
          <w:sz w:val="20"/>
          <w:lang w:val="fr-FR"/>
        </w:rPr>
        <w:t>Arbre à thé « tea</w:t>
      </w:r>
      <w:r w:rsidR="00D250FE" w:rsidRPr="0042008A">
        <w:rPr>
          <w:b w:val="0"/>
          <w:color w:val="000000" w:themeColor="text1"/>
          <w:sz w:val="20"/>
          <w:lang w:val="fr-FR"/>
        </w:rPr>
        <w:t xml:space="preserve"> </w:t>
      </w:r>
      <w:r w:rsidRPr="0042008A">
        <w:rPr>
          <w:b w:val="0"/>
          <w:color w:val="000000" w:themeColor="text1"/>
          <w:sz w:val="20"/>
          <w:lang w:val="fr-FR"/>
        </w:rPr>
        <w:t xml:space="preserve">tree » </w:t>
      </w:r>
      <w:r w:rsidR="00E4643C" w:rsidRPr="0042008A">
        <w:rPr>
          <w:b w:val="0"/>
          <w:color w:val="000000" w:themeColor="text1"/>
          <w:sz w:val="20"/>
          <w:lang w:val="fr-FR"/>
        </w:rPr>
        <w:t>[18-21]</w:t>
      </w:r>
      <w:r w:rsidR="001C5838" w:rsidRPr="0042008A">
        <w:rPr>
          <w:b w:val="0"/>
          <w:color w:val="000000" w:themeColor="text1"/>
          <w:sz w:val="20"/>
          <w:lang w:val="fr-FR"/>
        </w:rPr>
        <w:t>, l’HE de</w:t>
      </w:r>
      <w:r w:rsidR="00D250FE" w:rsidRPr="0042008A">
        <w:rPr>
          <w:b w:val="0"/>
          <w:color w:val="000000" w:themeColor="text1"/>
          <w:sz w:val="20"/>
          <w:lang w:val="fr-FR"/>
        </w:rPr>
        <w:t xml:space="preserve"> </w:t>
      </w:r>
      <w:r w:rsidR="001C5838" w:rsidRPr="0042008A">
        <w:rPr>
          <w:b w:val="0"/>
          <w:bCs/>
          <w:i/>
          <w:color w:val="000000" w:themeColor="text1"/>
          <w:sz w:val="20"/>
          <w:lang w:val="fr-FR"/>
        </w:rPr>
        <w:t>Eucalyptus</w:t>
      </w:r>
      <w:r w:rsidR="00D250FE" w:rsidRPr="0042008A">
        <w:rPr>
          <w:b w:val="0"/>
          <w:bCs/>
          <w:i/>
          <w:color w:val="000000" w:themeColor="text1"/>
          <w:sz w:val="20"/>
          <w:lang w:val="fr-FR"/>
        </w:rPr>
        <w:t xml:space="preserve"> </w:t>
      </w:r>
      <w:r w:rsidR="001C5838" w:rsidRPr="0042008A">
        <w:rPr>
          <w:b w:val="0"/>
          <w:bCs/>
          <w:i/>
          <w:color w:val="000000" w:themeColor="text1"/>
          <w:sz w:val="20"/>
          <w:lang w:val="fr-FR"/>
        </w:rPr>
        <w:t>globulus</w:t>
      </w:r>
      <w:r w:rsidR="00D250FE" w:rsidRPr="0042008A">
        <w:rPr>
          <w:b w:val="0"/>
          <w:bCs/>
          <w:i/>
          <w:color w:val="000000" w:themeColor="text1"/>
          <w:sz w:val="20"/>
          <w:lang w:val="fr-FR"/>
        </w:rPr>
        <w:t xml:space="preserve"> </w:t>
      </w:r>
      <w:r w:rsidR="009F7D8C" w:rsidRPr="0042008A">
        <w:rPr>
          <w:b w:val="0"/>
          <w:bCs/>
          <w:color w:val="000000" w:themeColor="text1"/>
          <w:sz w:val="20"/>
          <w:lang w:val="fr-FR"/>
        </w:rPr>
        <w:t xml:space="preserve">[22] </w:t>
      </w:r>
      <w:r w:rsidR="001C5838" w:rsidRPr="0042008A">
        <w:rPr>
          <w:b w:val="0"/>
          <w:bCs/>
          <w:color w:val="000000" w:themeColor="text1"/>
          <w:sz w:val="20"/>
          <w:lang w:val="fr-FR"/>
        </w:rPr>
        <w:t xml:space="preserve">et l’HE de </w:t>
      </w:r>
      <w:r w:rsidR="001C5838" w:rsidRPr="0042008A">
        <w:rPr>
          <w:b w:val="0"/>
          <w:bCs/>
          <w:i/>
          <w:color w:val="000000" w:themeColor="text1"/>
          <w:sz w:val="20"/>
          <w:lang w:val="fr-FR"/>
        </w:rPr>
        <w:t>Thymus</w:t>
      </w:r>
      <w:r w:rsidR="00D250FE" w:rsidRPr="0042008A">
        <w:rPr>
          <w:b w:val="0"/>
          <w:bCs/>
          <w:i/>
          <w:color w:val="000000" w:themeColor="text1"/>
          <w:sz w:val="20"/>
          <w:lang w:val="fr-FR"/>
        </w:rPr>
        <w:t xml:space="preserve"> </w:t>
      </w:r>
      <w:r w:rsidR="001C5838" w:rsidRPr="0042008A">
        <w:rPr>
          <w:b w:val="0"/>
          <w:bCs/>
          <w:i/>
          <w:color w:val="000000" w:themeColor="text1"/>
          <w:sz w:val="20"/>
          <w:lang w:val="fr-FR"/>
        </w:rPr>
        <w:t>vulgaris</w:t>
      </w:r>
      <w:r w:rsidR="000040D7" w:rsidRPr="0042008A">
        <w:rPr>
          <w:b w:val="0"/>
          <w:bCs/>
          <w:i/>
          <w:color w:val="000000" w:themeColor="text1"/>
          <w:sz w:val="20"/>
          <w:lang w:val="fr-FR"/>
        </w:rPr>
        <w:t xml:space="preserve"> </w:t>
      </w:r>
      <w:r w:rsidR="009F7D8C" w:rsidRPr="0042008A">
        <w:rPr>
          <w:b w:val="0"/>
          <w:bCs/>
          <w:color w:val="000000" w:themeColor="text1"/>
          <w:sz w:val="20"/>
          <w:lang w:val="fr-FR"/>
        </w:rPr>
        <w:t>[23]</w:t>
      </w:r>
      <w:r w:rsidRPr="0042008A">
        <w:rPr>
          <w:b w:val="0"/>
          <w:color w:val="000000" w:themeColor="text1"/>
          <w:sz w:val="20"/>
          <w:lang w:val="fr-FR"/>
        </w:rPr>
        <w:t>.</w:t>
      </w:r>
      <w:r w:rsidR="00CD6ED9" w:rsidRPr="0042008A">
        <w:rPr>
          <w:b w:val="0"/>
          <w:color w:val="000000" w:themeColor="text1"/>
          <w:sz w:val="20"/>
          <w:lang w:val="fr-FR"/>
        </w:rPr>
        <w:t xml:space="preserve"> </w:t>
      </w:r>
      <w:r w:rsidR="00B054F1" w:rsidRPr="0042008A">
        <w:rPr>
          <w:b w:val="0"/>
          <w:color w:val="000000" w:themeColor="text1"/>
          <w:sz w:val="20"/>
          <w:lang w:val="fr-FR"/>
        </w:rPr>
        <w:t xml:space="preserve">Dans cette optique et en raison </w:t>
      </w:r>
      <w:r w:rsidR="00FF3DAD" w:rsidRPr="0042008A">
        <w:rPr>
          <w:b w:val="0"/>
          <w:color w:val="000000" w:themeColor="text1"/>
          <w:sz w:val="20"/>
          <w:lang w:val="fr-FR"/>
        </w:rPr>
        <w:t>de</w:t>
      </w:r>
      <w:r w:rsidR="00B054F1" w:rsidRPr="0042008A">
        <w:rPr>
          <w:b w:val="0"/>
          <w:color w:val="000000" w:themeColor="text1"/>
          <w:sz w:val="20"/>
          <w:lang w:val="fr-FR"/>
        </w:rPr>
        <w:t xml:space="preserve"> la </w:t>
      </w:r>
      <w:r w:rsidR="00FF3DAD" w:rsidRPr="0042008A">
        <w:rPr>
          <w:b w:val="0"/>
          <w:color w:val="000000" w:themeColor="text1"/>
          <w:sz w:val="20"/>
          <w:lang w:val="fr-FR"/>
        </w:rPr>
        <w:t>non</w:t>
      </w:r>
      <w:r w:rsidR="00B054F1" w:rsidRPr="0042008A">
        <w:rPr>
          <w:b w:val="0"/>
          <w:color w:val="000000" w:themeColor="text1"/>
          <w:sz w:val="20"/>
          <w:lang w:val="fr-FR"/>
        </w:rPr>
        <w:t>-</w:t>
      </w:r>
      <w:r w:rsidR="00FF3DAD" w:rsidRPr="0042008A">
        <w:rPr>
          <w:b w:val="0"/>
          <w:color w:val="000000" w:themeColor="text1"/>
          <w:sz w:val="20"/>
          <w:lang w:val="fr-FR"/>
        </w:rPr>
        <w:t xml:space="preserve">disponibilité sur le marché algérien </w:t>
      </w:r>
      <w:r w:rsidR="008E5EE3" w:rsidRPr="0042008A">
        <w:rPr>
          <w:b w:val="0"/>
          <w:color w:val="000000" w:themeColor="text1"/>
          <w:sz w:val="20"/>
          <w:lang w:val="fr-FR"/>
        </w:rPr>
        <w:t xml:space="preserve">de </w:t>
      </w:r>
      <w:r w:rsidR="00DB3B47" w:rsidRPr="0042008A">
        <w:rPr>
          <w:b w:val="0"/>
          <w:color w:val="000000" w:themeColor="text1"/>
          <w:sz w:val="20"/>
          <w:lang w:val="fr-FR"/>
        </w:rPr>
        <w:t>gel</w:t>
      </w:r>
      <w:r w:rsidR="008E5EE3" w:rsidRPr="0042008A">
        <w:rPr>
          <w:b w:val="0"/>
          <w:color w:val="000000" w:themeColor="text1"/>
          <w:sz w:val="20"/>
          <w:lang w:val="fr-FR"/>
        </w:rPr>
        <w:t xml:space="preserve">s oraux naturels </w:t>
      </w:r>
      <w:r w:rsidR="00FF3DAD" w:rsidRPr="0042008A">
        <w:rPr>
          <w:b w:val="0"/>
          <w:color w:val="000000" w:themeColor="text1"/>
          <w:sz w:val="20"/>
          <w:lang w:val="fr-FR"/>
        </w:rPr>
        <w:t>anti-candidosiques,</w:t>
      </w:r>
      <w:r w:rsidR="00E944EC" w:rsidRPr="0042008A">
        <w:rPr>
          <w:b w:val="0"/>
          <w:color w:val="000000" w:themeColor="text1"/>
          <w:sz w:val="20"/>
          <w:lang w:val="fr-FR"/>
        </w:rPr>
        <w:t xml:space="preserve"> </w:t>
      </w:r>
      <w:r w:rsidR="00FF3DAD" w:rsidRPr="0042008A">
        <w:rPr>
          <w:b w:val="0"/>
          <w:color w:val="000000" w:themeColor="text1"/>
          <w:sz w:val="20"/>
          <w:lang w:val="fr-FR"/>
        </w:rPr>
        <w:t xml:space="preserve">notre travail a consisté </w:t>
      </w:r>
      <w:r w:rsidR="00887C02" w:rsidRPr="0042008A">
        <w:rPr>
          <w:b w:val="0"/>
          <w:color w:val="000000" w:themeColor="text1"/>
          <w:sz w:val="20"/>
          <w:lang w:val="fr-FR"/>
        </w:rPr>
        <w:t xml:space="preserve">à formuler </w:t>
      </w:r>
      <w:r w:rsidR="00EB2204" w:rsidRPr="0042008A">
        <w:rPr>
          <w:b w:val="0"/>
          <w:color w:val="000000" w:themeColor="text1"/>
          <w:sz w:val="20"/>
          <w:lang w:val="fr-FR"/>
        </w:rPr>
        <w:t>un gel buccal</w:t>
      </w:r>
      <w:r w:rsidR="00E944EC" w:rsidRPr="0042008A">
        <w:rPr>
          <w:b w:val="0"/>
          <w:color w:val="000000" w:themeColor="text1"/>
          <w:sz w:val="20"/>
          <w:lang w:val="fr-FR"/>
        </w:rPr>
        <w:t xml:space="preserve"> à base d’huile </w:t>
      </w:r>
      <w:r w:rsidR="00E944EC" w:rsidRPr="001A4C1C">
        <w:rPr>
          <w:b w:val="0"/>
          <w:sz w:val="20"/>
          <w:lang w:val="fr-FR"/>
        </w:rPr>
        <w:t>essentielle</w:t>
      </w:r>
      <w:r w:rsidR="00D250FE">
        <w:rPr>
          <w:b w:val="0"/>
          <w:sz w:val="20"/>
          <w:lang w:val="fr-FR"/>
        </w:rPr>
        <w:t xml:space="preserve"> </w:t>
      </w:r>
      <w:r w:rsidR="00E944EC" w:rsidRPr="001A4C1C">
        <w:rPr>
          <w:b w:val="0"/>
          <w:sz w:val="20"/>
          <w:lang w:val="fr-FR"/>
        </w:rPr>
        <w:t>à visée antifongique</w:t>
      </w:r>
      <w:r w:rsidR="00D91A83" w:rsidRPr="001A4C1C">
        <w:rPr>
          <w:b w:val="0"/>
          <w:sz w:val="20"/>
          <w:lang w:val="fr-FR"/>
        </w:rPr>
        <w:t xml:space="preserve"> puissante</w:t>
      </w:r>
      <w:r w:rsidR="00887C02" w:rsidRPr="001A4C1C">
        <w:rPr>
          <w:b w:val="0"/>
          <w:sz w:val="20"/>
          <w:lang w:val="fr-FR"/>
        </w:rPr>
        <w:t xml:space="preserve">, à évaluer </w:t>
      </w:r>
      <w:r w:rsidR="00E944EC" w:rsidRPr="001A4C1C">
        <w:rPr>
          <w:b w:val="0"/>
          <w:sz w:val="20"/>
          <w:lang w:val="fr-FR"/>
        </w:rPr>
        <w:t>son activité anti-candidosique</w:t>
      </w:r>
      <w:r w:rsidR="00D250FE">
        <w:rPr>
          <w:b w:val="0"/>
          <w:sz w:val="20"/>
          <w:lang w:val="fr-FR"/>
        </w:rPr>
        <w:t xml:space="preserve"> </w:t>
      </w:r>
      <w:r w:rsidR="00E944EC" w:rsidRPr="001A4C1C">
        <w:rPr>
          <w:b w:val="0"/>
          <w:i/>
          <w:sz w:val="20"/>
          <w:lang w:val="fr-FR"/>
        </w:rPr>
        <w:t>in vitro</w:t>
      </w:r>
      <w:r w:rsidR="00D250FE">
        <w:rPr>
          <w:b w:val="0"/>
          <w:i/>
          <w:sz w:val="20"/>
          <w:lang w:val="fr-FR"/>
        </w:rPr>
        <w:t xml:space="preserve"> </w:t>
      </w:r>
      <w:r w:rsidR="00887C02" w:rsidRPr="001A4C1C">
        <w:rPr>
          <w:b w:val="0"/>
          <w:sz w:val="20"/>
          <w:lang w:val="fr-FR"/>
        </w:rPr>
        <w:t xml:space="preserve">et à étudier </w:t>
      </w:r>
      <w:r w:rsidR="00E944EC" w:rsidRPr="001A4C1C">
        <w:rPr>
          <w:b w:val="0"/>
          <w:sz w:val="20"/>
          <w:lang w:val="fr-FR"/>
        </w:rPr>
        <w:t>sa stabilité physico-chimique.</w:t>
      </w:r>
    </w:p>
    <w:p w:rsidR="00A70899" w:rsidRPr="001A4C1C" w:rsidRDefault="005C7307" w:rsidP="002F51C7">
      <w:pPr>
        <w:pStyle w:val="Els-1storder-head"/>
        <w:numPr>
          <w:ilvl w:val="0"/>
          <w:numId w:val="0"/>
        </w:numPr>
        <w:spacing w:after="0" w:line="240" w:lineRule="auto"/>
        <w:jc w:val="both"/>
        <w:rPr>
          <w:sz w:val="20"/>
          <w:lang w:val="fr-FR"/>
        </w:rPr>
      </w:pPr>
      <w:r w:rsidRPr="001A4C1C">
        <w:rPr>
          <w:sz w:val="20"/>
          <w:lang w:val="fr-FR"/>
        </w:rPr>
        <w:t xml:space="preserve">2. </w:t>
      </w:r>
      <w:r w:rsidR="00A70899" w:rsidRPr="001A4C1C">
        <w:rPr>
          <w:sz w:val="20"/>
          <w:lang w:val="fr-FR"/>
        </w:rPr>
        <w:t xml:space="preserve">Matériels </w:t>
      </w:r>
      <w:r w:rsidR="003B6ACF" w:rsidRPr="001A4C1C">
        <w:rPr>
          <w:sz w:val="20"/>
          <w:lang w:val="fr-FR"/>
        </w:rPr>
        <w:t xml:space="preserve">et </w:t>
      </w:r>
      <w:r w:rsidR="00A70899" w:rsidRPr="001A4C1C">
        <w:rPr>
          <w:sz w:val="20"/>
          <w:lang w:val="fr-FR"/>
        </w:rPr>
        <w:t>Méthodes</w:t>
      </w:r>
    </w:p>
    <w:p w:rsidR="00494721" w:rsidRPr="00494721" w:rsidRDefault="00494721" w:rsidP="00494721">
      <w:pPr>
        <w:pStyle w:val="Els-body-text"/>
        <w:spacing w:line="240" w:lineRule="auto"/>
        <w:ind w:firstLine="0"/>
        <w:rPr>
          <w:bCs/>
          <w:sz w:val="20"/>
          <w:lang w:val="fr-FR"/>
        </w:rPr>
      </w:pPr>
      <w:r w:rsidRPr="00494721">
        <w:rPr>
          <w:bCs/>
          <w:sz w:val="20"/>
          <w:lang w:val="fr-FR"/>
        </w:rPr>
        <w:t xml:space="preserve">2.1. Matières premières </w:t>
      </w:r>
    </w:p>
    <w:p w:rsidR="001F7A83" w:rsidRDefault="005C7307" w:rsidP="00494721">
      <w:pPr>
        <w:pStyle w:val="Els-body-text"/>
        <w:spacing w:line="240" w:lineRule="auto"/>
        <w:ind w:firstLine="0"/>
        <w:rPr>
          <w:sz w:val="20"/>
          <w:lang w:val="fr-FR"/>
        </w:rPr>
      </w:pPr>
      <w:r w:rsidRPr="001A4C1C">
        <w:rPr>
          <w:sz w:val="20"/>
          <w:lang w:val="fr-FR"/>
        </w:rPr>
        <w:t xml:space="preserve">Trois huiles essentielles </w:t>
      </w:r>
      <w:r w:rsidR="003B6ACF" w:rsidRPr="001A4C1C">
        <w:rPr>
          <w:sz w:val="20"/>
          <w:lang w:val="fr-FR"/>
        </w:rPr>
        <w:t>fournies par</w:t>
      </w:r>
      <w:r w:rsidR="00D250FE">
        <w:rPr>
          <w:sz w:val="20"/>
          <w:lang w:val="fr-FR"/>
        </w:rPr>
        <w:t xml:space="preserve"> </w:t>
      </w:r>
      <w:r w:rsidR="003B6ACF" w:rsidRPr="001A4C1C">
        <w:rPr>
          <w:sz w:val="20"/>
          <w:lang w:val="fr-FR"/>
        </w:rPr>
        <w:t>Aromazone</w:t>
      </w:r>
      <w:r w:rsidR="003B6ACF" w:rsidRPr="001A4C1C">
        <w:rPr>
          <w:sz w:val="20"/>
          <w:vertAlign w:val="superscript"/>
          <w:lang w:val="fr-FR"/>
        </w:rPr>
        <w:t>©</w:t>
      </w:r>
      <w:r w:rsidR="003B6ACF" w:rsidRPr="001A4C1C">
        <w:rPr>
          <w:sz w:val="20"/>
          <w:lang w:val="fr-FR"/>
        </w:rPr>
        <w:t xml:space="preserve"> (100% pures et naturelles) </w:t>
      </w:r>
      <w:r w:rsidRPr="001A4C1C">
        <w:rPr>
          <w:sz w:val="20"/>
          <w:lang w:val="fr-FR"/>
        </w:rPr>
        <w:t>ont été testées pour leurs activités antifongiques : l’huile essentielle d</w:t>
      </w:r>
      <w:r w:rsidR="006107EF" w:rsidRPr="001A4C1C">
        <w:rPr>
          <w:sz w:val="20"/>
          <w:lang w:val="fr-FR"/>
        </w:rPr>
        <w:t>’</w:t>
      </w:r>
      <w:r w:rsidRPr="001A4C1C">
        <w:rPr>
          <w:sz w:val="20"/>
          <w:lang w:val="fr-FR"/>
        </w:rPr>
        <w:t>arbre à thé</w:t>
      </w:r>
      <w:r w:rsidR="008B3DDC">
        <w:rPr>
          <w:sz w:val="20"/>
          <w:lang w:val="fr-FR"/>
        </w:rPr>
        <w:t xml:space="preserve"> </w:t>
      </w:r>
      <w:r w:rsidRPr="001A4C1C">
        <w:rPr>
          <w:sz w:val="20"/>
          <w:lang w:val="fr-FR"/>
        </w:rPr>
        <w:t>(</w:t>
      </w:r>
      <w:r w:rsidRPr="001A4C1C">
        <w:rPr>
          <w:i/>
          <w:iCs/>
          <w:sz w:val="20"/>
          <w:lang w:val="fr-FR"/>
        </w:rPr>
        <w:t>Melaleuca</w:t>
      </w:r>
      <w:r w:rsidR="008B3DDC">
        <w:rPr>
          <w:i/>
          <w:iCs/>
          <w:sz w:val="20"/>
          <w:lang w:val="fr-FR"/>
        </w:rPr>
        <w:t xml:space="preserve"> </w:t>
      </w:r>
      <w:r w:rsidRPr="001A4C1C">
        <w:rPr>
          <w:i/>
          <w:iCs/>
          <w:sz w:val="20"/>
          <w:lang w:val="fr-FR"/>
        </w:rPr>
        <w:t>alternifolia</w:t>
      </w:r>
      <w:r w:rsidRPr="001A4C1C">
        <w:rPr>
          <w:sz w:val="20"/>
          <w:lang w:val="fr-FR"/>
        </w:rPr>
        <w:t>), l’huile essentielle de thym vulgaire à géraniol (</w:t>
      </w:r>
      <w:r w:rsidRPr="001A4C1C">
        <w:rPr>
          <w:i/>
          <w:iCs/>
          <w:sz w:val="20"/>
          <w:lang w:val="fr-FR"/>
        </w:rPr>
        <w:t>Thymus vulgaris L. geranioliferum</w:t>
      </w:r>
      <w:r w:rsidRPr="001A4C1C">
        <w:rPr>
          <w:sz w:val="20"/>
          <w:lang w:val="fr-FR"/>
        </w:rPr>
        <w:t>) et l’huile essentielle de l’eucalyptus globuleux (</w:t>
      </w:r>
      <w:r w:rsidRPr="001A4C1C">
        <w:rPr>
          <w:i/>
          <w:iCs/>
          <w:sz w:val="20"/>
          <w:lang w:val="fr-FR"/>
        </w:rPr>
        <w:t>Eucalyptus globulus</w:t>
      </w:r>
      <w:r w:rsidRPr="001A4C1C">
        <w:rPr>
          <w:sz w:val="20"/>
          <w:lang w:val="fr-FR"/>
        </w:rPr>
        <w:t xml:space="preserve">). Pour la formulation des gels buccaux, </w:t>
      </w:r>
      <w:r w:rsidR="001C5838" w:rsidRPr="001A4C1C">
        <w:rPr>
          <w:sz w:val="20"/>
          <w:lang w:val="fr-FR"/>
        </w:rPr>
        <w:t xml:space="preserve">trois dérivés cellulosiques, </w:t>
      </w:r>
      <w:r w:rsidR="003B6ACF" w:rsidRPr="001A4C1C">
        <w:rPr>
          <w:sz w:val="20"/>
          <w:lang w:val="fr-FR"/>
        </w:rPr>
        <w:t>l</w:t>
      </w:r>
      <w:r w:rsidRPr="001A4C1C">
        <w:rPr>
          <w:sz w:val="20"/>
          <w:lang w:val="fr-FR"/>
        </w:rPr>
        <w:t xml:space="preserve">’hypromellose HPMC 4000 </w:t>
      </w:r>
      <w:r w:rsidR="00CC5C81" w:rsidRPr="001A4C1C">
        <w:rPr>
          <w:sz w:val="20"/>
          <w:lang w:val="fr-FR"/>
        </w:rPr>
        <w:t>(Wolff cellulosics</w:t>
      </w:r>
      <w:r w:rsidRPr="001A4C1C">
        <w:rPr>
          <w:sz w:val="20"/>
          <w:lang w:val="fr-FR"/>
        </w:rPr>
        <w:t xml:space="preserve">), </w:t>
      </w:r>
      <w:r w:rsidR="003B6ACF" w:rsidRPr="001A4C1C">
        <w:rPr>
          <w:sz w:val="20"/>
          <w:lang w:val="fr-FR"/>
        </w:rPr>
        <w:t>la c</w:t>
      </w:r>
      <w:r w:rsidRPr="001A4C1C">
        <w:rPr>
          <w:sz w:val="20"/>
          <w:lang w:val="fr-FR"/>
        </w:rPr>
        <w:t xml:space="preserve">arboxyméthylcellulosique sodique CMC Na </w:t>
      </w:r>
      <w:r w:rsidR="00395744" w:rsidRPr="001A4C1C">
        <w:rPr>
          <w:sz w:val="20"/>
          <w:lang w:val="fr-FR"/>
        </w:rPr>
        <w:t>(Sigma-Aldrich</w:t>
      </w:r>
      <w:r w:rsidRPr="001A4C1C">
        <w:rPr>
          <w:sz w:val="20"/>
          <w:lang w:val="fr-FR"/>
        </w:rPr>
        <w:t xml:space="preserve">) et l’hydroxyéthylcellulose HEC 300 </w:t>
      </w:r>
      <w:r w:rsidR="00395744" w:rsidRPr="001A4C1C">
        <w:rPr>
          <w:sz w:val="20"/>
          <w:lang w:val="fr-FR"/>
        </w:rPr>
        <w:t>(Hecellosetm</w:t>
      </w:r>
      <w:r w:rsidRPr="001A4C1C">
        <w:rPr>
          <w:sz w:val="20"/>
          <w:lang w:val="fr-FR"/>
        </w:rPr>
        <w:t>)</w:t>
      </w:r>
      <w:r w:rsidR="003B6ACF" w:rsidRPr="001A4C1C">
        <w:rPr>
          <w:sz w:val="20"/>
          <w:lang w:val="fr-FR"/>
        </w:rPr>
        <w:t xml:space="preserve"> ont été employés comme gélifiants</w:t>
      </w:r>
      <w:r w:rsidRPr="001A4C1C">
        <w:rPr>
          <w:sz w:val="20"/>
          <w:lang w:val="fr-FR"/>
        </w:rPr>
        <w:t xml:space="preserve">. </w:t>
      </w:r>
      <w:r w:rsidR="003B6ACF" w:rsidRPr="001A4C1C">
        <w:rPr>
          <w:sz w:val="20"/>
          <w:lang w:val="fr-FR"/>
        </w:rPr>
        <w:t>L</w:t>
      </w:r>
      <w:r w:rsidRPr="001A4C1C">
        <w:rPr>
          <w:sz w:val="20"/>
          <w:lang w:val="fr-FR"/>
        </w:rPr>
        <w:t xml:space="preserve">e PEG 300 </w:t>
      </w:r>
      <w:r w:rsidR="00395744" w:rsidRPr="001A4C1C">
        <w:rPr>
          <w:sz w:val="20"/>
          <w:lang w:val="fr-FR"/>
        </w:rPr>
        <w:t>(Fluka</w:t>
      </w:r>
      <w:r w:rsidR="00787C70" w:rsidRPr="001A4C1C">
        <w:rPr>
          <w:sz w:val="20"/>
          <w:lang w:val="fr-FR"/>
        </w:rPr>
        <w:t xml:space="preserve">) </w:t>
      </w:r>
      <w:r w:rsidR="003B6ACF" w:rsidRPr="001A4C1C">
        <w:rPr>
          <w:sz w:val="20"/>
          <w:lang w:val="fr-FR"/>
        </w:rPr>
        <w:t xml:space="preserve">a été </w:t>
      </w:r>
      <w:r w:rsidRPr="001A4C1C">
        <w:rPr>
          <w:sz w:val="20"/>
          <w:lang w:val="fr-FR"/>
        </w:rPr>
        <w:t xml:space="preserve">utilisé comme co-solvant, la </w:t>
      </w:r>
      <w:r w:rsidRPr="001A4C1C">
        <w:rPr>
          <w:sz w:val="20"/>
          <w:lang w:val="fr-FR"/>
        </w:rPr>
        <w:lastRenderedPageBreak/>
        <w:t xml:space="preserve">saccharine </w:t>
      </w:r>
      <w:r w:rsidR="00395744" w:rsidRPr="001A4C1C">
        <w:rPr>
          <w:sz w:val="20"/>
          <w:lang w:val="fr-FR"/>
        </w:rPr>
        <w:t>(Merck</w:t>
      </w:r>
      <w:r w:rsidR="00787C70" w:rsidRPr="001A4C1C">
        <w:rPr>
          <w:sz w:val="20"/>
          <w:lang w:val="fr-FR"/>
        </w:rPr>
        <w:t xml:space="preserve">) </w:t>
      </w:r>
      <w:r w:rsidRPr="001A4C1C">
        <w:rPr>
          <w:sz w:val="20"/>
          <w:lang w:val="fr-FR"/>
        </w:rPr>
        <w:t>comme agent édulcorant, la glycérine</w:t>
      </w:r>
      <w:r w:rsidR="00395744" w:rsidRPr="001A4C1C">
        <w:rPr>
          <w:sz w:val="20"/>
          <w:lang w:val="fr-FR"/>
        </w:rPr>
        <w:t xml:space="preserve"> (Sigma-Aldrich)</w:t>
      </w:r>
      <w:r w:rsidR="00D250FE">
        <w:rPr>
          <w:sz w:val="20"/>
          <w:lang w:val="fr-FR"/>
        </w:rPr>
        <w:t xml:space="preserve"> </w:t>
      </w:r>
      <w:r w:rsidRPr="001A4C1C">
        <w:rPr>
          <w:sz w:val="20"/>
          <w:lang w:val="fr-FR"/>
        </w:rPr>
        <w:t>comme agent solubilisant et humectant, le benzoate de sodium</w:t>
      </w:r>
      <w:r w:rsidR="003B6ACF" w:rsidRPr="001A4C1C">
        <w:rPr>
          <w:sz w:val="20"/>
          <w:lang w:val="fr-FR"/>
        </w:rPr>
        <w:t xml:space="preserve"> (</w:t>
      </w:r>
      <w:r w:rsidR="00395744" w:rsidRPr="001A4C1C">
        <w:rPr>
          <w:sz w:val="20"/>
          <w:lang w:val="fr-FR"/>
        </w:rPr>
        <w:t>Verdugt)</w:t>
      </w:r>
      <w:r w:rsidR="003B6ACF" w:rsidRPr="001A4C1C">
        <w:rPr>
          <w:sz w:val="20"/>
          <w:lang w:val="fr-FR"/>
        </w:rPr>
        <w:t xml:space="preserve">en tant que </w:t>
      </w:r>
      <w:r w:rsidR="004F3E12" w:rsidRPr="001A4C1C">
        <w:rPr>
          <w:sz w:val="20"/>
          <w:lang w:val="fr-FR"/>
        </w:rPr>
        <w:t>conservateur antimicrobien</w:t>
      </w:r>
      <w:r w:rsidRPr="001A4C1C">
        <w:rPr>
          <w:sz w:val="20"/>
          <w:lang w:val="fr-FR"/>
        </w:rPr>
        <w:t>.</w:t>
      </w:r>
    </w:p>
    <w:p w:rsidR="0042008A" w:rsidRPr="001A4C1C" w:rsidRDefault="0042008A" w:rsidP="00494721">
      <w:pPr>
        <w:pStyle w:val="Els-body-text"/>
        <w:spacing w:line="240" w:lineRule="auto"/>
        <w:ind w:firstLine="0"/>
        <w:rPr>
          <w:sz w:val="20"/>
          <w:lang w:val="fr-FR"/>
        </w:rPr>
      </w:pPr>
    </w:p>
    <w:p w:rsidR="00787C70" w:rsidRPr="00494721" w:rsidRDefault="004D5615" w:rsidP="00494721">
      <w:pPr>
        <w:pStyle w:val="Els-body-text"/>
        <w:spacing w:line="240" w:lineRule="auto"/>
        <w:ind w:firstLine="0"/>
        <w:rPr>
          <w:bCs/>
          <w:sz w:val="20"/>
          <w:lang w:val="fr-FR"/>
        </w:rPr>
      </w:pPr>
      <w:r w:rsidRPr="00494721">
        <w:rPr>
          <w:bCs/>
          <w:sz w:val="20"/>
          <w:lang w:val="fr-FR"/>
        </w:rPr>
        <w:t>2.2. Méthodes</w:t>
      </w:r>
    </w:p>
    <w:p w:rsidR="00494721" w:rsidRPr="0042008A" w:rsidRDefault="00AA7FBD" w:rsidP="00E17E23">
      <w:pPr>
        <w:pStyle w:val="Els-body-text"/>
        <w:spacing w:line="240" w:lineRule="auto"/>
        <w:ind w:firstLine="0"/>
        <w:rPr>
          <w:bCs/>
          <w:color w:val="000000" w:themeColor="text1"/>
          <w:sz w:val="20"/>
          <w:lang w:val="fr-FR"/>
        </w:rPr>
      </w:pPr>
      <w:r w:rsidRPr="0042008A">
        <w:rPr>
          <w:bCs/>
          <w:color w:val="000000" w:themeColor="text1"/>
          <w:sz w:val="20"/>
          <w:lang w:val="fr-FR"/>
        </w:rPr>
        <w:t>2.2.1. Choix</w:t>
      </w:r>
      <w:r w:rsidR="00494721" w:rsidRPr="0042008A">
        <w:rPr>
          <w:bCs/>
          <w:color w:val="000000" w:themeColor="text1"/>
          <w:sz w:val="20"/>
          <w:lang w:val="fr-FR"/>
        </w:rPr>
        <w:t xml:space="preserve"> de l’huile essentielle</w:t>
      </w:r>
    </w:p>
    <w:p w:rsidR="00FE4FD9" w:rsidRPr="0042008A" w:rsidRDefault="0056205B" w:rsidP="00E36D50">
      <w:pPr>
        <w:pStyle w:val="Els-body-text"/>
        <w:spacing w:line="240" w:lineRule="auto"/>
        <w:ind w:firstLine="0"/>
        <w:rPr>
          <w:b/>
          <w:bCs/>
          <w:color w:val="000000" w:themeColor="text1"/>
          <w:sz w:val="20"/>
          <w:lang w:val="fr-FR"/>
        </w:rPr>
      </w:pPr>
      <w:r w:rsidRPr="0042008A">
        <w:rPr>
          <w:bCs/>
          <w:color w:val="000000" w:themeColor="text1"/>
          <w:sz w:val="20"/>
          <w:lang w:val="fr-FR"/>
        </w:rPr>
        <w:t xml:space="preserve">Sur la base des données de la littérature [18-23], </w:t>
      </w:r>
      <w:r w:rsidR="001F7A83" w:rsidRPr="0042008A">
        <w:rPr>
          <w:color w:val="000000" w:themeColor="text1"/>
          <w:sz w:val="20"/>
          <w:lang w:val="fr-FR"/>
        </w:rPr>
        <w:t>trois huiles essentielles douées d</w:t>
      </w:r>
      <w:r w:rsidR="005C7307" w:rsidRPr="0042008A">
        <w:rPr>
          <w:color w:val="000000" w:themeColor="text1"/>
          <w:sz w:val="20"/>
          <w:lang w:val="fr-FR"/>
        </w:rPr>
        <w:t xml:space="preserve">’activité antifongique </w:t>
      </w:r>
      <w:r w:rsidR="001F7A83" w:rsidRPr="0042008A">
        <w:rPr>
          <w:color w:val="000000" w:themeColor="text1"/>
          <w:sz w:val="20"/>
          <w:lang w:val="fr-FR"/>
        </w:rPr>
        <w:t>ont été sélectionnées à savoir</w:t>
      </w:r>
      <w:r w:rsidR="008B3DDC" w:rsidRPr="0042008A">
        <w:rPr>
          <w:color w:val="000000" w:themeColor="text1"/>
          <w:sz w:val="20"/>
          <w:lang w:val="fr-FR"/>
        </w:rPr>
        <w:t xml:space="preserve"> </w:t>
      </w:r>
      <w:r w:rsidR="001F7A83" w:rsidRPr="0042008A">
        <w:rPr>
          <w:color w:val="000000" w:themeColor="text1"/>
          <w:sz w:val="20"/>
          <w:lang w:val="fr-FR"/>
        </w:rPr>
        <w:t>:</w:t>
      </w:r>
      <w:r w:rsidR="008B3DDC" w:rsidRPr="0042008A">
        <w:rPr>
          <w:color w:val="000000" w:themeColor="text1"/>
          <w:sz w:val="20"/>
          <w:lang w:val="fr-FR"/>
        </w:rPr>
        <w:t xml:space="preserve"> </w:t>
      </w:r>
      <w:r w:rsidR="005C7307" w:rsidRPr="0042008A">
        <w:rPr>
          <w:i/>
          <w:iCs/>
          <w:color w:val="000000" w:themeColor="text1"/>
          <w:sz w:val="20"/>
          <w:lang w:val="fr-FR"/>
        </w:rPr>
        <w:t>Melaleuca</w:t>
      </w:r>
      <w:r w:rsidR="008B3DDC" w:rsidRPr="0042008A">
        <w:rPr>
          <w:i/>
          <w:iCs/>
          <w:color w:val="000000" w:themeColor="text1"/>
          <w:sz w:val="20"/>
          <w:lang w:val="fr-FR"/>
        </w:rPr>
        <w:t xml:space="preserve"> </w:t>
      </w:r>
      <w:r w:rsidR="005C7307" w:rsidRPr="0042008A">
        <w:rPr>
          <w:i/>
          <w:iCs/>
          <w:color w:val="000000" w:themeColor="text1"/>
          <w:sz w:val="20"/>
          <w:lang w:val="fr-FR"/>
        </w:rPr>
        <w:t>alternifolia, Eucalyptus globulus</w:t>
      </w:r>
      <w:r w:rsidR="008B3DDC" w:rsidRPr="0042008A">
        <w:rPr>
          <w:i/>
          <w:iCs/>
          <w:color w:val="000000" w:themeColor="text1"/>
          <w:sz w:val="20"/>
          <w:lang w:val="fr-FR"/>
        </w:rPr>
        <w:t xml:space="preserve"> </w:t>
      </w:r>
      <w:r w:rsidR="005C7307" w:rsidRPr="0042008A">
        <w:rPr>
          <w:color w:val="000000" w:themeColor="text1"/>
          <w:sz w:val="20"/>
          <w:lang w:val="fr-FR"/>
        </w:rPr>
        <w:t xml:space="preserve">et </w:t>
      </w:r>
      <w:r w:rsidR="005C7307" w:rsidRPr="0042008A">
        <w:rPr>
          <w:i/>
          <w:iCs/>
          <w:color w:val="000000" w:themeColor="text1"/>
          <w:sz w:val="20"/>
          <w:lang w:val="fr-FR"/>
        </w:rPr>
        <w:t>Thymus vulgaris</w:t>
      </w:r>
      <w:r w:rsidR="008B3DDC" w:rsidRPr="0042008A">
        <w:rPr>
          <w:i/>
          <w:iCs/>
          <w:color w:val="000000" w:themeColor="text1"/>
          <w:sz w:val="20"/>
          <w:lang w:val="fr-FR"/>
        </w:rPr>
        <w:t xml:space="preserve"> </w:t>
      </w:r>
      <w:r w:rsidR="00AB633C" w:rsidRPr="0042008A">
        <w:rPr>
          <w:color w:val="000000" w:themeColor="text1"/>
          <w:sz w:val="20"/>
          <w:lang w:val="fr-FR"/>
        </w:rPr>
        <w:t>chémotype géraniol</w:t>
      </w:r>
      <w:r w:rsidR="001F7A83" w:rsidRPr="0042008A">
        <w:rPr>
          <w:color w:val="000000" w:themeColor="text1"/>
          <w:sz w:val="20"/>
          <w:lang w:val="fr-FR"/>
        </w:rPr>
        <w:t>. Leur activité anti</w:t>
      </w:r>
      <w:r w:rsidR="008B3DDC" w:rsidRPr="0042008A">
        <w:rPr>
          <w:color w:val="000000" w:themeColor="text1"/>
          <w:sz w:val="20"/>
          <w:lang w:val="fr-FR"/>
        </w:rPr>
        <w:t>-</w:t>
      </w:r>
      <w:r w:rsidR="001F7A83" w:rsidRPr="0042008A">
        <w:rPr>
          <w:color w:val="000000" w:themeColor="text1"/>
          <w:sz w:val="20"/>
          <w:lang w:val="fr-FR"/>
        </w:rPr>
        <w:t>candidosique a été évaluée contre</w:t>
      </w:r>
      <w:r w:rsidR="00E17E23" w:rsidRPr="0042008A">
        <w:rPr>
          <w:color w:val="000000" w:themeColor="text1"/>
          <w:sz w:val="20"/>
          <w:lang w:val="fr-FR"/>
        </w:rPr>
        <w:t xml:space="preserve"> les espèces du genre </w:t>
      </w:r>
      <w:r w:rsidR="00E17E23" w:rsidRPr="0042008A">
        <w:rPr>
          <w:i/>
          <w:iCs/>
          <w:color w:val="000000" w:themeColor="text1"/>
          <w:sz w:val="20"/>
          <w:lang w:val="fr-FR"/>
        </w:rPr>
        <w:t>Candida</w:t>
      </w:r>
      <w:r w:rsidR="001F7A83" w:rsidRPr="0042008A">
        <w:rPr>
          <w:color w:val="000000" w:themeColor="text1"/>
          <w:sz w:val="20"/>
          <w:lang w:val="fr-FR"/>
        </w:rPr>
        <w:t>, par l</w:t>
      </w:r>
      <w:r w:rsidR="005C7307" w:rsidRPr="0042008A">
        <w:rPr>
          <w:color w:val="000000" w:themeColor="text1"/>
          <w:sz w:val="20"/>
          <w:lang w:val="fr-FR"/>
        </w:rPr>
        <w:t>a</w:t>
      </w:r>
      <w:r w:rsidR="001F7A83" w:rsidRPr="0042008A">
        <w:rPr>
          <w:color w:val="000000" w:themeColor="text1"/>
          <w:sz w:val="20"/>
          <w:lang w:val="fr-FR"/>
        </w:rPr>
        <w:t xml:space="preserve"> détermination de la</w:t>
      </w:r>
      <w:r w:rsidR="005C7307" w:rsidRPr="0042008A">
        <w:rPr>
          <w:color w:val="000000" w:themeColor="text1"/>
          <w:sz w:val="20"/>
          <w:lang w:val="fr-FR"/>
        </w:rPr>
        <w:t xml:space="preserve"> concentration minimale inhibitrice (CMI)</w:t>
      </w:r>
      <w:r w:rsidR="00E36D50" w:rsidRPr="0042008A">
        <w:rPr>
          <w:color w:val="000000" w:themeColor="text1"/>
          <w:sz w:val="20"/>
          <w:lang w:val="fr-FR"/>
        </w:rPr>
        <w:t xml:space="preserve"> selon le</w:t>
      </w:r>
      <w:r w:rsidR="001F7A83" w:rsidRPr="0042008A">
        <w:rPr>
          <w:color w:val="000000" w:themeColor="text1"/>
          <w:sz w:val="20"/>
          <w:lang w:val="fr-FR"/>
        </w:rPr>
        <w:t xml:space="preserve"> protocole opératoire </w:t>
      </w:r>
      <w:r w:rsidR="00E36D50" w:rsidRPr="0042008A">
        <w:rPr>
          <w:color w:val="000000" w:themeColor="text1"/>
          <w:sz w:val="20"/>
          <w:lang w:val="fr-FR"/>
        </w:rPr>
        <w:t>suivant :</w:t>
      </w:r>
    </w:p>
    <w:p w:rsidR="00787C70" w:rsidRPr="001A4C1C" w:rsidRDefault="00FE4FD9" w:rsidP="00075C9F">
      <w:pPr>
        <w:pStyle w:val="Els-body-text"/>
        <w:spacing w:before="240" w:line="240" w:lineRule="auto"/>
        <w:ind w:firstLine="0"/>
        <w:rPr>
          <w:b/>
          <w:bCs/>
          <w:sz w:val="20"/>
          <w:lang w:val="fr-FR"/>
        </w:rPr>
      </w:pPr>
      <w:r w:rsidRPr="001A4C1C">
        <w:rPr>
          <w:b/>
          <w:bCs/>
          <w:sz w:val="20"/>
          <w:lang w:val="fr-FR"/>
        </w:rPr>
        <w:t xml:space="preserve">- </w:t>
      </w:r>
      <w:r w:rsidR="005C7307" w:rsidRPr="001A4C1C">
        <w:rPr>
          <w:bCs/>
          <w:i/>
          <w:sz w:val="20"/>
          <w:lang w:val="fr-FR"/>
        </w:rPr>
        <w:t xml:space="preserve">Réisolement des levures de </w:t>
      </w:r>
      <w:r w:rsidR="005C7307" w:rsidRPr="001A4C1C">
        <w:rPr>
          <w:bCs/>
          <w:i/>
          <w:iCs/>
          <w:sz w:val="20"/>
          <w:lang w:val="fr-FR"/>
        </w:rPr>
        <w:t>Candida </w:t>
      </w:r>
      <w:r w:rsidR="005C7307" w:rsidRPr="001A4C1C">
        <w:rPr>
          <w:bCs/>
          <w:i/>
          <w:sz w:val="20"/>
          <w:lang w:val="fr-FR"/>
        </w:rPr>
        <w:t>:</w:t>
      </w:r>
      <w:r w:rsidR="00E36D50">
        <w:rPr>
          <w:bCs/>
          <w:i/>
          <w:sz w:val="20"/>
          <w:lang w:val="fr-FR"/>
        </w:rPr>
        <w:t xml:space="preserve"> </w:t>
      </w:r>
      <w:r w:rsidR="005C7307" w:rsidRPr="001A4C1C">
        <w:rPr>
          <w:sz w:val="20"/>
          <w:lang w:val="fr-FR"/>
        </w:rPr>
        <w:t xml:space="preserve">Quatre espèces </w:t>
      </w:r>
      <w:r w:rsidR="005C7307" w:rsidRPr="0042008A">
        <w:rPr>
          <w:color w:val="000000" w:themeColor="text1"/>
          <w:sz w:val="20"/>
          <w:lang w:val="fr-FR"/>
        </w:rPr>
        <w:t xml:space="preserve">du genre </w:t>
      </w:r>
      <w:r w:rsidR="005C7307" w:rsidRPr="0042008A">
        <w:rPr>
          <w:i/>
          <w:iCs/>
          <w:color w:val="000000" w:themeColor="text1"/>
          <w:sz w:val="20"/>
          <w:lang w:val="fr-FR"/>
        </w:rPr>
        <w:t>Candida spp</w:t>
      </w:r>
      <w:r w:rsidR="005C7307" w:rsidRPr="0042008A">
        <w:rPr>
          <w:color w:val="000000" w:themeColor="text1"/>
          <w:sz w:val="20"/>
          <w:lang w:val="fr-FR"/>
        </w:rPr>
        <w:t xml:space="preserve"> provenant des prélèvements buccaux</w:t>
      </w:r>
      <w:r w:rsidR="008B3DDC" w:rsidRPr="0042008A">
        <w:rPr>
          <w:color w:val="000000" w:themeColor="text1"/>
          <w:sz w:val="20"/>
          <w:lang w:val="fr-FR"/>
        </w:rPr>
        <w:t xml:space="preserve"> </w:t>
      </w:r>
      <w:r w:rsidR="00CD6ED9" w:rsidRPr="0042008A">
        <w:rPr>
          <w:color w:val="000000" w:themeColor="text1"/>
          <w:sz w:val="20"/>
          <w:lang w:val="fr-FR"/>
        </w:rPr>
        <w:t xml:space="preserve">fournis par le laboratoire de Parasitologie et Mycologie médicales </w:t>
      </w:r>
      <w:r w:rsidR="00075C9F" w:rsidRPr="0042008A">
        <w:rPr>
          <w:color w:val="000000" w:themeColor="text1"/>
          <w:sz w:val="20"/>
          <w:lang w:val="fr-FR"/>
        </w:rPr>
        <w:t xml:space="preserve">du </w:t>
      </w:r>
      <w:r w:rsidR="00CD6ED9" w:rsidRPr="0042008A">
        <w:rPr>
          <w:color w:val="000000" w:themeColor="text1"/>
          <w:sz w:val="20"/>
          <w:lang w:val="fr-FR"/>
        </w:rPr>
        <w:t>C</w:t>
      </w:r>
      <w:r w:rsidR="00075C9F" w:rsidRPr="0042008A">
        <w:rPr>
          <w:color w:val="000000" w:themeColor="text1"/>
          <w:sz w:val="20"/>
          <w:lang w:val="fr-FR"/>
        </w:rPr>
        <w:t xml:space="preserve">entre </w:t>
      </w:r>
      <w:r w:rsidR="00CD6ED9" w:rsidRPr="0042008A">
        <w:rPr>
          <w:color w:val="000000" w:themeColor="text1"/>
          <w:sz w:val="20"/>
          <w:lang w:val="fr-FR"/>
        </w:rPr>
        <w:t>H</w:t>
      </w:r>
      <w:r w:rsidR="00075C9F" w:rsidRPr="0042008A">
        <w:rPr>
          <w:color w:val="000000" w:themeColor="text1"/>
          <w:sz w:val="20"/>
          <w:lang w:val="fr-FR"/>
        </w:rPr>
        <w:t xml:space="preserve">ospitalier </w:t>
      </w:r>
      <w:r w:rsidR="00CD6ED9" w:rsidRPr="0042008A">
        <w:rPr>
          <w:color w:val="000000" w:themeColor="text1"/>
          <w:sz w:val="20"/>
          <w:lang w:val="fr-FR"/>
        </w:rPr>
        <w:t>U</w:t>
      </w:r>
      <w:r w:rsidR="00075C9F" w:rsidRPr="0042008A">
        <w:rPr>
          <w:color w:val="000000" w:themeColor="text1"/>
          <w:sz w:val="20"/>
          <w:lang w:val="fr-FR"/>
        </w:rPr>
        <w:t xml:space="preserve">niversitaire </w:t>
      </w:r>
      <w:r w:rsidR="00CD6ED9" w:rsidRPr="0042008A">
        <w:rPr>
          <w:color w:val="000000" w:themeColor="text1"/>
          <w:sz w:val="20"/>
          <w:lang w:val="fr-FR"/>
        </w:rPr>
        <w:t>Ibn Rochd</w:t>
      </w:r>
      <w:r w:rsidR="00075C9F" w:rsidRPr="0042008A">
        <w:rPr>
          <w:color w:val="000000" w:themeColor="text1"/>
          <w:sz w:val="20"/>
          <w:lang w:val="fr-FR"/>
        </w:rPr>
        <w:t xml:space="preserve"> (</w:t>
      </w:r>
      <w:r w:rsidR="00CD6ED9" w:rsidRPr="0042008A">
        <w:rPr>
          <w:color w:val="000000" w:themeColor="text1"/>
          <w:sz w:val="20"/>
          <w:lang w:val="fr-FR"/>
        </w:rPr>
        <w:t>Annaba</w:t>
      </w:r>
      <w:r w:rsidR="00075C9F" w:rsidRPr="0042008A">
        <w:rPr>
          <w:color w:val="000000" w:themeColor="text1"/>
          <w:sz w:val="20"/>
          <w:lang w:val="fr-FR"/>
        </w:rPr>
        <w:t xml:space="preserve">) </w:t>
      </w:r>
      <w:r w:rsidR="005C7307" w:rsidRPr="0042008A">
        <w:rPr>
          <w:color w:val="000000" w:themeColor="text1"/>
          <w:sz w:val="20"/>
          <w:lang w:val="fr-FR"/>
        </w:rPr>
        <w:t xml:space="preserve">: </w:t>
      </w:r>
      <w:r w:rsidR="005C7307" w:rsidRPr="0042008A">
        <w:rPr>
          <w:i/>
          <w:iCs/>
          <w:color w:val="000000" w:themeColor="text1"/>
          <w:sz w:val="20"/>
          <w:lang w:val="fr-FR"/>
        </w:rPr>
        <w:t xml:space="preserve">Candida </w:t>
      </w:r>
      <w:r w:rsidR="005C7307" w:rsidRPr="001A4C1C">
        <w:rPr>
          <w:i/>
          <w:iCs/>
          <w:sz w:val="20"/>
          <w:lang w:val="fr-FR"/>
        </w:rPr>
        <w:t>albicans, Candida kefyr, Candida dubliniensis et Candida tropicalis</w:t>
      </w:r>
      <w:r w:rsidR="00C34E22" w:rsidRPr="00C34E22">
        <w:rPr>
          <w:sz w:val="20"/>
          <w:lang w:val="fr-FR"/>
        </w:rPr>
        <w:t xml:space="preserve"> </w:t>
      </w:r>
      <w:r w:rsidR="005C7307" w:rsidRPr="001A4C1C">
        <w:rPr>
          <w:iCs/>
          <w:sz w:val="20"/>
          <w:lang w:val="fr-FR"/>
        </w:rPr>
        <w:t>ont été testées.</w:t>
      </w:r>
      <w:r w:rsidR="007C2320">
        <w:rPr>
          <w:iCs/>
          <w:sz w:val="20"/>
          <w:lang w:val="fr-FR"/>
        </w:rPr>
        <w:t xml:space="preserve"> </w:t>
      </w:r>
      <w:r w:rsidR="005C7307" w:rsidRPr="001A4C1C">
        <w:rPr>
          <w:sz w:val="20"/>
          <w:lang w:val="fr-FR"/>
        </w:rPr>
        <w:t xml:space="preserve">Les souches </w:t>
      </w:r>
      <w:r w:rsidR="00E9499B" w:rsidRPr="001A4C1C">
        <w:rPr>
          <w:sz w:val="20"/>
          <w:lang w:val="fr-FR"/>
        </w:rPr>
        <w:t xml:space="preserve">ont été </w:t>
      </w:r>
      <w:r w:rsidR="005C7307" w:rsidRPr="001A4C1C">
        <w:rPr>
          <w:sz w:val="20"/>
          <w:lang w:val="fr-FR"/>
        </w:rPr>
        <w:t>entretenues par repiquage sur milieu Sabouraud-Chloram</w:t>
      </w:r>
      <w:r w:rsidR="00AB633C" w:rsidRPr="001A4C1C">
        <w:rPr>
          <w:sz w:val="20"/>
          <w:lang w:val="fr-FR"/>
        </w:rPr>
        <w:t xml:space="preserve">phénicol et </w:t>
      </w:r>
      <w:r w:rsidR="005C7307" w:rsidRPr="001A4C1C">
        <w:rPr>
          <w:sz w:val="20"/>
          <w:lang w:val="fr-FR"/>
        </w:rPr>
        <w:t>cultivées en aérobie à 37</w:t>
      </w:r>
      <w:r w:rsidR="00E9499B" w:rsidRPr="001A4C1C">
        <w:rPr>
          <w:sz w:val="20"/>
          <w:lang w:val="fr-FR"/>
        </w:rPr>
        <w:t>°</w:t>
      </w:r>
      <w:r w:rsidR="005C7307" w:rsidRPr="001A4C1C">
        <w:rPr>
          <w:sz w:val="20"/>
          <w:lang w:val="fr-FR"/>
        </w:rPr>
        <w:t>C pendant 48 heures.</w:t>
      </w:r>
    </w:p>
    <w:p w:rsidR="005C7307" w:rsidRPr="001A4C1C" w:rsidRDefault="00787C70" w:rsidP="002F51C7">
      <w:pPr>
        <w:pStyle w:val="Els-body-text"/>
        <w:spacing w:line="240" w:lineRule="auto"/>
        <w:ind w:firstLine="0"/>
        <w:rPr>
          <w:b/>
          <w:bCs/>
          <w:sz w:val="20"/>
          <w:lang w:val="fr-FR"/>
        </w:rPr>
      </w:pPr>
      <w:r w:rsidRPr="001A4C1C">
        <w:rPr>
          <w:b/>
          <w:bCs/>
          <w:sz w:val="20"/>
          <w:lang w:val="fr-FR"/>
        </w:rPr>
        <w:t>-</w:t>
      </w:r>
      <w:r w:rsidR="005C7307" w:rsidRPr="001A4C1C">
        <w:rPr>
          <w:bCs/>
          <w:i/>
          <w:sz w:val="20"/>
          <w:lang w:val="fr-FR"/>
        </w:rPr>
        <w:t>Détermination de la CM</w:t>
      </w:r>
      <w:r w:rsidR="00340A8D" w:rsidRPr="001A4C1C">
        <w:rPr>
          <w:bCs/>
          <w:i/>
          <w:sz w:val="20"/>
          <w:lang w:val="fr-FR"/>
        </w:rPr>
        <w:t xml:space="preserve">I : </w:t>
      </w:r>
      <w:r w:rsidR="00E9499B" w:rsidRPr="001A4C1C">
        <w:rPr>
          <w:bCs/>
          <w:iCs/>
          <w:sz w:val="20"/>
          <w:lang w:val="fr-FR"/>
        </w:rPr>
        <w:t>selon</w:t>
      </w:r>
      <w:r w:rsidR="00734639">
        <w:rPr>
          <w:bCs/>
          <w:iCs/>
          <w:sz w:val="20"/>
          <w:lang w:val="fr-FR"/>
        </w:rPr>
        <w:t xml:space="preserve"> </w:t>
      </w:r>
      <w:r w:rsidR="005C7307" w:rsidRPr="001A4C1C">
        <w:rPr>
          <w:sz w:val="20"/>
          <w:lang w:val="fr-FR"/>
        </w:rPr>
        <w:t>la méthode de dilution en milieu solide adoptée dans de nombreux travaux</w:t>
      </w:r>
      <w:r w:rsidR="008B3DDC">
        <w:rPr>
          <w:sz w:val="20"/>
          <w:lang w:val="fr-FR"/>
        </w:rPr>
        <w:t xml:space="preserve"> </w:t>
      </w:r>
      <w:r w:rsidR="009F7D8C" w:rsidRPr="001A4C1C">
        <w:rPr>
          <w:sz w:val="20"/>
          <w:lang w:val="fr-FR"/>
        </w:rPr>
        <w:t>[24-26</w:t>
      </w:r>
      <w:r w:rsidR="0023757F" w:rsidRPr="001A4C1C">
        <w:rPr>
          <w:sz w:val="20"/>
          <w:lang w:val="fr-FR"/>
        </w:rPr>
        <w:t>]</w:t>
      </w:r>
      <w:r w:rsidR="00865532" w:rsidRPr="001A4C1C">
        <w:rPr>
          <w:sz w:val="20"/>
          <w:lang w:val="fr-FR"/>
        </w:rPr>
        <w:t xml:space="preserve"> qui</w:t>
      </w:r>
      <w:r w:rsidR="00E9499B" w:rsidRPr="001A4C1C">
        <w:rPr>
          <w:sz w:val="20"/>
          <w:lang w:val="fr-FR"/>
        </w:rPr>
        <w:t xml:space="preserve"> consiste à :</w:t>
      </w:r>
    </w:p>
    <w:p w:rsidR="00FE4FD9" w:rsidRPr="001A4C1C" w:rsidRDefault="005C7307" w:rsidP="002F51C7">
      <w:pPr>
        <w:pStyle w:val="Els-body-text"/>
        <w:numPr>
          <w:ilvl w:val="0"/>
          <w:numId w:val="5"/>
        </w:numPr>
        <w:spacing w:after="100" w:afterAutospacing="1" w:line="240" w:lineRule="auto"/>
        <w:ind w:left="142" w:hanging="142"/>
        <w:rPr>
          <w:i/>
          <w:iCs/>
          <w:sz w:val="20"/>
          <w:lang w:val="fr-FR"/>
        </w:rPr>
      </w:pPr>
      <w:r w:rsidRPr="001A4C1C">
        <w:rPr>
          <w:i/>
          <w:iCs/>
          <w:sz w:val="20"/>
          <w:lang w:val="fr-FR"/>
        </w:rPr>
        <w:t>Prépar</w:t>
      </w:r>
      <w:r w:rsidR="00E9499B" w:rsidRPr="001A4C1C">
        <w:rPr>
          <w:i/>
          <w:iCs/>
          <w:sz w:val="20"/>
          <w:lang w:val="fr-FR"/>
        </w:rPr>
        <w:t>er</w:t>
      </w:r>
      <w:r w:rsidRPr="001A4C1C">
        <w:rPr>
          <w:i/>
          <w:iCs/>
          <w:sz w:val="20"/>
          <w:lang w:val="fr-FR"/>
        </w:rPr>
        <w:t xml:space="preserve"> l’inoculum fongique : </w:t>
      </w:r>
      <w:r w:rsidR="00865532" w:rsidRPr="001A4C1C">
        <w:rPr>
          <w:sz w:val="20"/>
          <w:lang w:val="fr-FR"/>
        </w:rPr>
        <w:t>u</w:t>
      </w:r>
      <w:r w:rsidRPr="001A4C1C">
        <w:rPr>
          <w:sz w:val="20"/>
          <w:lang w:val="fr-FR"/>
        </w:rPr>
        <w:t>ne suspension de levure</w:t>
      </w:r>
      <w:r w:rsidR="00AA7FBD" w:rsidRPr="001A4C1C">
        <w:rPr>
          <w:sz w:val="20"/>
          <w:lang w:val="fr-FR"/>
        </w:rPr>
        <w:t>s</w:t>
      </w:r>
      <w:r w:rsidRPr="001A4C1C">
        <w:rPr>
          <w:sz w:val="20"/>
          <w:lang w:val="fr-FR"/>
        </w:rPr>
        <w:t xml:space="preserve"> est préparée dans 5</w:t>
      </w:r>
      <w:r w:rsidR="007F192C" w:rsidRPr="001A4C1C">
        <w:rPr>
          <w:sz w:val="20"/>
          <w:lang w:val="fr-FR"/>
        </w:rPr>
        <w:t>ml d</w:t>
      </w:r>
      <w:r w:rsidRPr="001A4C1C">
        <w:rPr>
          <w:sz w:val="20"/>
          <w:lang w:val="fr-FR"/>
        </w:rPr>
        <w:t xml:space="preserve">’eau physiologique de façon à obtenir </w:t>
      </w:r>
      <w:r w:rsidR="00865532" w:rsidRPr="001A4C1C">
        <w:rPr>
          <w:sz w:val="20"/>
          <w:lang w:val="fr-FR"/>
        </w:rPr>
        <w:t>une</w:t>
      </w:r>
      <w:r w:rsidRPr="001A4C1C">
        <w:rPr>
          <w:sz w:val="20"/>
          <w:lang w:val="fr-FR"/>
        </w:rPr>
        <w:t xml:space="preserve"> su</w:t>
      </w:r>
      <w:r w:rsidR="00340A8D" w:rsidRPr="001A4C1C">
        <w:rPr>
          <w:sz w:val="20"/>
          <w:lang w:val="fr-FR"/>
        </w:rPr>
        <w:t>spension</w:t>
      </w:r>
      <w:r w:rsidRPr="001A4C1C">
        <w:rPr>
          <w:sz w:val="20"/>
          <w:lang w:val="fr-FR"/>
        </w:rPr>
        <w:t xml:space="preserve"> de 1,5 à 2.10</w:t>
      </w:r>
      <w:r w:rsidRPr="001A4C1C">
        <w:rPr>
          <w:sz w:val="20"/>
          <w:vertAlign w:val="superscript"/>
          <w:lang w:val="fr-FR"/>
        </w:rPr>
        <w:t xml:space="preserve">6 </w:t>
      </w:r>
      <w:r w:rsidRPr="001A4C1C">
        <w:rPr>
          <w:sz w:val="20"/>
          <w:lang w:val="fr-FR"/>
        </w:rPr>
        <w:t xml:space="preserve">levures/ml. </w:t>
      </w:r>
      <w:r w:rsidR="00702D1D" w:rsidRPr="001A4C1C">
        <w:rPr>
          <w:sz w:val="20"/>
          <w:lang w:val="fr-FR"/>
        </w:rPr>
        <w:t>Il est à noter que l</w:t>
      </w:r>
      <w:r w:rsidRPr="001A4C1C">
        <w:rPr>
          <w:sz w:val="20"/>
          <w:lang w:val="fr-FR"/>
        </w:rPr>
        <w:t>a suspension est suffisamment agitée à l’aide d’un vortex.</w:t>
      </w:r>
    </w:p>
    <w:p w:rsidR="0054393D" w:rsidRPr="001A4C1C" w:rsidRDefault="00AA7FBD" w:rsidP="00AA2852">
      <w:pPr>
        <w:pStyle w:val="Els-body-text"/>
        <w:numPr>
          <w:ilvl w:val="0"/>
          <w:numId w:val="5"/>
        </w:numPr>
        <w:spacing w:before="100" w:beforeAutospacing="1" w:after="100" w:afterAutospacing="1" w:line="240" w:lineRule="auto"/>
        <w:ind w:left="142" w:hanging="142"/>
        <w:rPr>
          <w:i/>
          <w:iCs/>
          <w:sz w:val="20"/>
          <w:lang w:val="fr-FR"/>
        </w:rPr>
      </w:pPr>
      <w:r w:rsidRPr="001A4C1C">
        <w:rPr>
          <w:i/>
          <w:iCs/>
          <w:sz w:val="20"/>
          <w:lang w:val="fr-FR"/>
        </w:rPr>
        <w:t>Prépar</w:t>
      </w:r>
      <w:r w:rsidR="00E9499B" w:rsidRPr="001A4C1C">
        <w:rPr>
          <w:i/>
          <w:iCs/>
          <w:sz w:val="20"/>
          <w:lang w:val="fr-FR"/>
        </w:rPr>
        <w:t>er</w:t>
      </w:r>
      <w:r w:rsidR="00734639">
        <w:rPr>
          <w:i/>
          <w:iCs/>
          <w:sz w:val="20"/>
          <w:lang w:val="fr-FR"/>
        </w:rPr>
        <w:t xml:space="preserve"> </w:t>
      </w:r>
      <w:r w:rsidR="00E9499B" w:rsidRPr="001A4C1C">
        <w:rPr>
          <w:i/>
          <w:iCs/>
          <w:sz w:val="20"/>
          <w:lang w:val="fr-FR"/>
        </w:rPr>
        <w:t xml:space="preserve">le </w:t>
      </w:r>
      <w:r w:rsidRPr="001A4C1C">
        <w:rPr>
          <w:i/>
          <w:iCs/>
          <w:sz w:val="20"/>
          <w:lang w:val="fr-FR"/>
        </w:rPr>
        <w:t>milieu</w:t>
      </w:r>
      <w:r w:rsidR="005C7307" w:rsidRPr="001A4C1C">
        <w:rPr>
          <w:i/>
          <w:iCs/>
          <w:sz w:val="20"/>
          <w:lang w:val="fr-FR"/>
        </w:rPr>
        <w:t xml:space="preserve"> de culture</w:t>
      </w:r>
      <w:r w:rsidR="008B3DDC">
        <w:rPr>
          <w:i/>
          <w:iCs/>
          <w:sz w:val="20"/>
          <w:lang w:val="fr-FR"/>
        </w:rPr>
        <w:t xml:space="preserve"> </w:t>
      </w:r>
      <w:r w:rsidR="005C7307" w:rsidRPr="001A4C1C">
        <w:rPr>
          <w:i/>
          <w:iCs/>
          <w:sz w:val="20"/>
          <w:lang w:val="fr-FR"/>
        </w:rPr>
        <w:t xml:space="preserve">: </w:t>
      </w:r>
      <w:r w:rsidR="00865532" w:rsidRPr="001A4C1C">
        <w:rPr>
          <w:sz w:val="20"/>
          <w:lang w:val="fr-FR"/>
        </w:rPr>
        <w:t>l</w:t>
      </w:r>
      <w:r w:rsidR="005C7307" w:rsidRPr="001A4C1C">
        <w:rPr>
          <w:sz w:val="20"/>
          <w:lang w:val="fr-FR"/>
        </w:rPr>
        <w:t>e milieu Sabouraud-Chlora</w:t>
      </w:r>
      <w:r w:rsidR="007F192C" w:rsidRPr="001A4C1C">
        <w:rPr>
          <w:sz w:val="20"/>
          <w:lang w:val="fr-FR"/>
        </w:rPr>
        <w:t>mphénicol est chauffé jusqu’à</w:t>
      </w:r>
      <w:r w:rsidR="005C7307" w:rsidRPr="001A4C1C">
        <w:rPr>
          <w:sz w:val="20"/>
          <w:lang w:val="fr-FR"/>
        </w:rPr>
        <w:t xml:space="preserve"> fusion, puis</w:t>
      </w:r>
      <w:r w:rsidR="00E9499B" w:rsidRPr="001A4C1C">
        <w:rPr>
          <w:sz w:val="20"/>
          <w:lang w:val="fr-FR"/>
        </w:rPr>
        <w:t>,</w:t>
      </w:r>
      <w:r w:rsidR="005C7307" w:rsidRPr="001A4C1C">
        <w:rPr>
          <w:sz w:val="20"/>
          <w:lang w:val="fr-FR"/>
        </w:rPr>
        <w:t xml:space="preserve"> l’émulsifiant Tween 80</w:t>
      </w:r>
      <w:r w:rsidR="005C7307" w:rsidRPr="001A4C1C">
        <w:rPr>
          <w:sz w:val="20"/>
          <w:vertAlign w:val="superscript"/>
          <w:lang w:val="fr-FR"/>
        </w:rPr>
        <w:t>©</w:t>
      </w:r>
      <w:r w:rsidR="00CC2C27">
        <w:rPr>
          <w:sz w:val="20"/>
          <w:vertAlign w:val="superscript"/>
          <w:lang w:val="fr-FR"/>
        </w:rPr>
        <w:t xml:space="preserve"> </w:t>
      </w:r>
      <w:r w:rsidR="00863BC9" w:rsidRPr="001A4C1C">
        <w:rPr>
          <w:sz w:val="20"/>
          <w:lang w:val="fr-FR"/>
        </w:rPr>
        <w:t>(SCT 80/2%) est incorporé à une concentration de 2%</w:t>
      </w:r>
      <w:r w:rsidR="005C7307" w:rsidRPr="001A4C1C">
        <w:rPr>
          <w:sz w:val="20"/>
          <w:lang w:val="fr-FR"/>
        </w:rPr>
        <w:t xml:space="preserve"> afin de dissoudre les huiles essentielles dans le milieu. Un mélange est effectué pendant quelques minutes jusq</w:t>
      </w:r>
      <w:r w:rsidR="00863BC9" w:rsidRPr="001A4C1C">
        <w:rPr>
          <w:sz w:val="20"/>
          <w:lang w:val="fr-FR"/>
        </w:rPr>
        <w:t>u’à complète homogénéisation. Ensuite, l</w:t>
      </w:r>
      <w:r w:rsidR="007F192C" w:rsidRPr="001A4C1C">
        <w:rPr>
          <w:sz w:val="20"/>
          <w:lang w:val="fr-FR"/>
        </w:rPr>
        <w:t>e milieu obtenu</w:t>
      </w:r>
      <w:r w:rsidR="005C7307" w:rsidRPr="001A4C1C">
        <w:rPr>
          <w:sz w:val="20"/>
          <w:lang w:val="fr-FR"/>
        </w:rPr>
        <w:t xml:space="preserve"> est réparti dans des tubes à vis stéri</w:t>
      </w:r>
      <w:r w:rsidRPr="001A4C1C">
        <w:rPr>
          <w:sz w:val="20"/>
          <w:lang w:val="fr-FR"/>
        </w:rPr>
        <w:t>les de 20</w:t>
      </w:r>
      <w:r w:rsidR="00863BC9" w:rsidRPr="001A4C1C">
        <w:rPr>
          <w:sz w:val="20"/>
          <w:lang w:val="fr-FR"/>
        </w:rPr>
        <w:t>ml, puis</w:t>
      </w:r>
      <w:r w:rsidR="005C7307" w:rsidRPr="001A4C1C">
        <w:rPr>
          <w:sz w:val="20"/>
          <w:lang w:val="fr-FR"/>
        </w:rPr>
        <w:t xml:space="preserve"> stérilisé</w:t>
      </w:r>
      <w:r w:rsidR="00863BC9" w:rsidRPr="001A4C1C">
        <w:rPr>
          <w:sz w:val="20"/>
          <w:lang w:val="fr-FR"/>
        </w:rPr>
        <w:t>s</w:t>
      </w:r>
      <w:r w:rsidR="005C7307" w:rsidRPr="001A4C1C">
        <w:rPr>
          <w:sz w:val="20"/>
          <w:lang w:val="fr-FR"/>
        </w:rPr>
        <w:t>.</w:t>
      </w:r>
    </w:p>
    <w:p w:rsidR="0054393D" w:rsidRPr="001A4C1C" w:rsidRDefault="00AA7FBD" w:rsidP="00E17E23">
      <w:pPr>
        <w:pStyle w:val="Els-body-text"/>
        <w:numPr>
          <w:ilvl w:val="0"/>
          <w:numId w:val="5"/>
        </w:numPr>
        <w:spacing w:before="100" w:beforeAutospacing="1" w:line="240" w:lineRule="auto"/>
        <w:ind w:left="142" w:hanging="142"/>
        <w:rPr>
          <w:i/>
          <w:iCs/>
          <w:sz w:val="20"/>
          <w:lang w:val="fr-FR"/>
        </w:rPr>
      </w:pPr>
      <w:r w:rsidRPr="001A4C1C">
        <w:rPr>
          <w:i/>
          <w:iCs/>
          <w:sz w:val="20"/>
          <w:lang w:val="fr-FR"/>
        </w:rPr>
        <w:t>Méthode de dilution en</w:t>
      </w:r>
      <w:r w:rsidR="005C7307" w:rsidRPr="001A4C1C">
        <w:rPr>
          <w:i/>
          <w:iCs/>
          <w:sz w:val="20"/>
          <w:lang w:val="fr-FR"/>
        </w:rPr>
        <w:t xml:space="preserve"> milieu solide</w:t>
      </w:r>
      <w:r w:rsidR="005C7307" w:rsidRPr="001A4C1C">
        <w:rPr>
          <w:sz w:val="20"/>
          <w:lang w:val="fr-FR"/>
        </w:rPr>
        <w:t xml:space="preserve"> : des dilutions en série 1:2 sont réalisées à partir des trois huiles essentielles. </w:t>
      </w:r>
      <w:r w:rsidR="00CF6032" w:rsidRPr="001A4C1C">
        <w:rPr>
          <w:sz w:val="20"/>
          <w:lang w:val="fr-FR"/>
        </w:rPr>
        <w:t xml:space="preserve">Ensuite, </w:t>
      </w:r>
      <w:r w:rsidR="00A92090" w:rsidRPr="001A4C1C">
        <w:rPr>
          <w:sz w:val="20"/>
          <w:lang w:val="fr-FR"/>
        </w:rPr>
        <w:t xml:space="preserve">chaque </w:t>
      </w:r>
      <w:r w:rsidR="00CF6032" w:rsidRPr="001A4C1C">
        <w:rPr>
          <w:sz w:val="20"/>
          <w:lang w:val="fr-FR"/>
        </w:rPr>
        <w:t>HE</w:t>
      </w:r>
      <w:r w:rsidR="00734639">
        <w:rPr>
          <w:sz w:val="20"/>
          <w:lang w:val="fr-FR"/>
        </w:rPr>
        <w:t xml:space="preserve"> </w:t>
      </w:r>
      <w:r w:rsidR="00A92090" w:rsidRPr="001A4C1C">
        <w:rPr>
          <w:sz w:val="20"/>
          <w:lang w:val="fr-FR"/>
        </w:rPr>
        <w:t xml:space="preserve">est </w:t>
      </w:r>
      <w:r w:rsidR="005C7307" w:rsidRPr="001A4C1C">
        <w:rPr>
          <w:sz w:val="20"/>
          <w:lang w:val="fr-FR"/>
        </w:rPr>
        <w:t xml:space="preserve">incorporée dans le milieu SCT80/2% au cours du refroidissement afin d’obtenir des dilutions de </w:t>
      </w:r>
      <w:r w:rsidR="00823C37" w:rsidRPr="001A4C1C">
        <w:rPr>
          <w:bCs/>
          <w:sz w:val="20"/>
          <w:lang w:val="fr-FR"/>
        </w:rPr>
        <w:t>32</w:t>
      </w:r>
      <w:r w:rsidR="005C7307" w:rsidRPr="001A4C1C">
        <w:rPr>
          <w:bCs/>
          <w:sz w:val="20"/>
          <w:lang w:val="fr-FR"/>
        </w:rPr>
        <w:t xml:space="preserve">μl/ml </w:t>
      </w:r>
      <w:r w:rsidR="005C7307" w:rsidRPr="001A4C1C">
        <w:rPr>
          <w:sz w:val="20"/>
          <w:lang w:val="fr-FR"/>
        </w:rPr>
        <w:t xml:space="preserve">à </w:t>
      </w:r>
      <w:r w:rsidR="005C7307" w:rsidRPr="001A4C1C">
        <w:rPr>
          <w:bCs/>
          <w:sz w:val="20"/>
          <w:lang w:val="fr-FR"/>
        </w:rPr>
        <w:t>0,5 μl/ml</w:t>
      </w:r>
      <w:r w:rsidR="005C7307" w:rsidRPr="001A4C1C">
        <w:rPr>
          <w:sz w:val="20"/>
          <w:lang w:val="fr-FR"/>
        </w:rPr>
        <w:t xml:space="preserve"> dans un volume final d</w:t>
      </w:r>
      <w:r w:rsidR="00863BC9" w:rsidRPr="001A4C1C">
        <w:rPr>
          <w:sz w:val="20"/>
          <w:lang w:val="fr-FR"/>
        </w:rPr>
        <w:t>e 20 ml</w:t>
      </w:r>
      <w:r w:rsidR="005C7307" w:rsidRPr="001A4C1C">
        <w:rPr>
          <w:sz w:val="20"/>
          <w:lang w:val="fr-FR"/>
        </w:rPr>
        <w:t xml:space="preserve">. Le mélange </w:t>
      </w:r>
      <w:r w:rsidR="00A92090" w:rsidRPr="001A4C1C">
        <w:rPr>
          <w:sz w:val="20"/>
          <w:lang w:val="fr-FR"/>
        </w:rPr>
        <w:t xml:space="preserve">obtenu </w:t>
      </w:r>
      <w:r w:rsidR="005C7307" w:rsidRPr="001A4C1C">
        <w:rPr>
          <w:sz w:val="20"/>
          <w:lang w:val="fr-FR"/>
        </w:rPr>
        <w:t>est agité et coul</w:t>
      </w:r>
      <w:r w:rsidR="00CD6ED9">
        <w:rPr>
          <w:sz w:val="20"/>
          <w:lang w:val="fr-FR"/>
        </w:rPr>
        <w:t>é en boîte de P</w:t>
      </w:r>
      <w:r w:rsidR="00823C37" w:rsidRPr="001A4C1C">
        <w:rPr>
          <w:sz w:val="20"/>
          <w:lang w:val="fr-FR"/>
        </w:rPr>
        <w:t>étri</w:t>
      </w:r>
      <w:r w:rsidR="00CF6032" w:rsidRPr="001A4C1C">
        <w:rPr>
          <w:sz w:val="20"/>
          <w:lang w:val="fr-FR"/>
        </w:rPr>
        <w:t>,</w:t>
      </w:r>
      <w:r w:rsidR="00823C37" w:rsidRPr="001A4C1C">
        <w:rPr>
          <w:sz w:val="20"/>
          <w:lang w:val="fr-FR"/>
        </w:rPr>
        <w:t xml:space="preserve"> puis</w:t>
      </w:r>
      <w:r w:rsidR="00CF6032" w:rsidRPr="001A4C1C">
        <w:rPr>
          <w:sz w:val="20"/>
          <w:lang w:val="fr-FR"/>
        </w:rPr>
        <w:t xml:space="preserve">, </w:t>
      </w:r>
      <w:r w:rsidR="00823C37" w:rsidRPr="001A4C1C">
        <w:rPr>
          <w:sz w:val="20"/>
          <w:lang w:val="fr-FR"/>
        </w:rPr>
        <w:t>laissé</w:t>
      </w:r>
      <w:r w:rsidR="005C7307" w:rsidRPr="001A4C1C">
        <w:rPr>
          <w:sz w:val="20"/>
          <w:lang w:val="fr-FR"/>
        </w:rPr>
        <w:t xml:space="preserve"> refroidir à température </w:t>
      </w:r>
      <w:r w:rsidR="00E17E23" w:rsidRPr="001A4C1C">
        <w:rPr>
          <w:sz w:val="20"/>
          <w:lang w:val="fr-FR"/>
        </w:rPr>
        <w:t>ambiante</w:t>
      </w:r>
      <w:r w:rsidR="005C7307" w:rsidRPr="001A4C1C">
        <w:rPr>
          <w:sz w:val="20"/>
          <w:lang w:val="fr-FR"/>
        </w:rPr>
        <w:t>.</w:t>
      </w:r>
    </w:p>
    <w:p w:rsidR="00FE4FD9" w:rsidRPr="001A4C1C" w:rsidRDefault="005C7307" w:rsidP="00CF6032">
      <w:pPr>
        <w:pStyle w:val="Els-body-text"/>
        <w:spacing w:line="240" w:lineRule="auto"/>
        <w:ind w:firstLine="0"/>
        <w:rPr>
          <w:i/>
          <w:iCs/>
          <w:sz w:val="20"/>
          <w:lang w:val="fr-FR"/>
        </w:rPr>
      </w:pPr>
      <w:r w:rsidRPr="001A4C1C">
        <w:rPr>
          <w:sz w:val="20"/>
          <w:lang w:val="fr-FR"/>
        </w:rPr>
        <w:t>Un témoin contenant seulement</w:t>
      </w:r>
      <w:r w:rsidR="007F192C" w:rsidRPr="001A4C1C">
        <w:rPr>
          <w:sz w:val="20"/>
          <w:lang w:val="fr-FR"/>
        </w:rPr>
        <w:t xml:space="preserve"> le milieu SCT80/2% </w:t>
      </w:r>
      <w:r w:rsidR="00CF6032" w:rsidRPr="001A4C1C">
        <w:rPr>
          <w:sz w:val="20"/>
          <w:lang w:val="fr-FR"/>
        </w:rPr>
        <w:t>(</w:t>
      </w:r>
      <w:r w:rsidR="007F192C" w:rsidRPr="001A4C1C">
        <w:rPr>
          <w:sz w:val="20"/>
          <w:lang w:val="fr-FR"/>
        </w:rPr>
        <w:t>sans</w:t>
      </w:r>
      <w:r w:rsidR="008B3DDC">
        <w:rPr>
          <w:sz w:val="20"/>
          <w:lang w:val="fr-FR"/>
        </w:rPr>
        <w:t xml:space="preserve"> </w:t>
      </w:r>
      <w:r w:rsidR="007F192C" w:rsidRPr="001A4C1C">
        <w:rPr>
          <w:sz w:val="20"/>
          <w:lang w:val="fr-FR"/>
        </w:rPr>
        <w:t>HE</w:t>
      </w:r>
      <w:r w:rsidR="00CF6032" w:rsidRPr="001A4C1C">
        <w:rPr>
          <w:sz w:val="20"/>
          <w:lang w:val="fr-FR"/>
        </w:rPr>
        <w:t>)</w:t>
      </w:r>
      <w:r w:rsidR="008B3DDC">
        <w:rPr>
          <w:sz w:val="20"/>
          <w:lang w:val="fr-FR"/>
        </w:rPr>
        <w:t xml:space="preserve"> </w:t>
      </w:r>
      <w:r w:rsidRPr="001A4C1C">
        <w:rPr>
          <w:sz w:val="20"/>
          <w:lang w:val="fr-FR"/>
        </w:rPr>
        <w:t>est également réalisé pour mettr</w:t>
      </w:r>
      <w:r w:rsidR="0054393D" w:rsidRPr="001A4C1C">
        <w:rPr>
          <w:sz w:val="20"/>
          <w:lang w:val="fr-FR"/>
        </w:rPr>
        <w:t xml:space="preserve">e en évidence </w:t>
      </w:r>
      <w:r w:rsidRPr="001A4C1C">
        <w:rPr>
          <w:sz w:val="20"/>
          <w:lang w:val="fr-FR"/>
        </w:rPr>
        <w:t>l’absence d’activité antifongique du Tween 80</w:t>
      </w:r>
      <w:r w:rsidRPr="001A4C1C">
        <w:rPr>
          <w:sz w:val="20"/>
          <w:vertAlign w:val="superscript"/>
          <w:lang w:val="fr-FR"/>
        </w:rPr>
        <w:t>©</w:t>
      </w:r>
      <w:r w:rsidRPr="001A4C1C">
        <w:rPr>
          <w:sz w:val="20"/>
          <w:lang w:val="fr-FR"/>
        </w:rPr>
        <w:t>.</w:t>
      </w:r>
    </w:p>
    <w:p w:rsidR="00D250FE" w:rsidRPr="001A4C1C" w:rsidRDefault="00DF5659" w:rsidP="00FF3DAD">
      <w:pPr>
        <w:pStyle w:val="Els-body-text"/>
        <w:spacing w:line="240" w:lineRule="auto"/>
        <w:ind w:firstLine="0"/>
        <w:rPr>
          <w:i/>
          <w:iCs/>
          <w:sz w:val="20"/>
          <w:lang w:val="fr-FR"/>
        </w:rPr>
      </w:pPr>
      <w:r w:rsidRPr="001A4C1C">
        <w:rPr>
          <w:sz w:val="20"/>
          <w:lang w:val="fr-FR"/>
        </w:rPr>
        <w:t xml:space="preserve">Enfin, pour évaluer l’activité antifongique de chaque HE par la détermination de la CMI, </w:t>
      </w:r>
      <w:r w:rsidR="005C7307" w:rsidRPr="001A4C1C">
        <w:rPr>
          <w:sz w:val="20"/>
          <w:lang w:val="fr-FR"/>
        </w:rPr>
        <w:t xml:space="preserve">4 isolats de </w:t>
      </w:r>
      <w:r w:rsidR="005C7307" w:rsidRPr="001A4C1C">
        <w:rPr>
          <w:i/>
          <w:iCs/>
          <w:sz w:val="20"/>
          <w:lang w:val="fr-FR"/>
        </w:rPr>
        <w:t xml:space="preserve">Candida </w:t>
      </w:r>
      <w:r w:rsidR="005C7307" w:rsidRPr="001A4C1C">
        <w:rPr>
          <w:sz w:val="20"/>
          <w:lang w:val="fr-FR"/>
        </w:rPr>
        <w:t>(C</w:t>
      </w:r>
      <w:r w:rsidR="005C7307" w:rsidRPr="001A4C1C">
        <w:rPr>
          <w:i/>
          <w:iCs/>
          <w:sz w:val="20"/>
          <w:lang w:val="fr-FR"/>
        </w:rPr>
        <w:t>.</w:t>
      </w:r>
      <w:r w:rsidR="00734639">
        <w:rPr>
          <w:i/>
          <w:iCs/>
          <w:sz w:val="20"/>
          <w:lang w:val="fr-FR"/>
        </w:rPr>
        <w:t xml:space="preserve"> </w:t>
      </w:r>
      <w:r w:rsidR="005C7307" w:rsidRPr="001A4C1C">
        <w:rPr>
          <w:i/>
          <w:iCs/>
          <w:sz w:val="20"/>
          <w:lang w:val="fr-FR"/>
        </w:rPr>
        <w:t>albicans, C. kefyr, C.</w:t>
      </w:r>
      <w:r w:rsidR="00734639">
        <w:rPr>
          <w:i/>
          <w:iCs/>
          <w:sz w:val="20"/>
          <w:lang w:val="fr-FR"/>
        </w:rPr>
        <w:t xml:space="preserve"> </w:t>
      </w:r>
      <w:r w:rsidR="005C7307" w:rsidRPr="001A4C1C">
        <w:rPr>
          <w:i/>
          <w:iCs/>
          <w:sz w:val="20"/>
          <w:lang w:val="fr-FR"/>
        </w:rPr>
        <w:t>dubliniensis</w:t>
      </w:r>
      <w:r w:rsidR="00734639">
        <w:rPr>
          <w:i/>
          <w:iCs/>
          <w:sz w:val="20"/>
          <w:lang w:val="fr-FR"/>
        </w:rPr>
        <w:t xml:space="preserve"> </w:t>
      </w:r>
      <w:r w:rsidR="005C7307" w:rsidRPr="001A4C1C">
        <w:rPr>
          <w:sz w:val="20"/>
          <w:lang w:val="fr-FR"/>
        </w:rPr>
        <w:t>et</w:t>
      </w:r>
      <w:r w:rsidR="005C7307" w:rsidRPr="001A4C1C">
        <w:rPr>
          <w:i/>
          <w:iCs/>
          <w:sz w:val="20"/>
          <w:lang w:val="fr-FR"/>
        </w:rPr>
        <w:t xml:space="preserve"> C.</w:t>
      </w:r>
      <w:r w:rsidR="00734639">
        <w:rPr>
          <w:i/>
          <w:iCs/>
          <w:sz w:val="20"/>
          <w:lang w:val="fr-FR"/>
        </w:rPr>
        <w:t xml:space="preserve"> </w:t>
      </w:r>
      <w:r w:rsidR="005C7307" w:rsidRPr="001A4C1C">
        <w:rPr>
          <w:i/>
          <w:iCs/>
          <w:sz w:val="20"/>
          <w:lang w:val="fr-FR"/>
        </w:rPr>
        <w:t>tropicalis</w:t>
      </w:r>
      <w:r w:rsidR="005C7307" w:rsidRPr="001A4C1C">
        <w:rPr>
          <w:sz w:val="20"/>
          <w:lang w:val="fr-FR"/>
        </w:rPr>
        <w:t>) sont utilisés dans la même boite</w:t>
      </w:r>
      <w:r w:rsidR="00CD6ED9">
        <w:rPr>
          <w:sz w:val="20"/>
          <w:lang w:val="fr-FR"/>
        </w:rPr>
        <w:t xml:space="preserve"> de </w:t>
      </w:r>
      <w:r w:rsidR="00CD6ED9" w:rsidRPr="00CD6ED9">
        <w:rPr>
          <w:color w:val="00B050"/>
          <w:sz w:val="20"/>
          <w:lang w:val="fr-FR"/>
        </w:rPr>
        <w:t>Pétri</w:t>
      </w:r>
      <w:r w:rsidR="005C7307" w:rsidRPr="001A4C1C">
        <w:rPr>
          <w:sz w:val="20"/>
          <w:lang w:val="fr-FR"/>
        </w:rPr>
        <w:t xml:space="preserve"> avec un tracé de repiquage à quatre compartiments.  Chaque compartiment est ensemencé par l’étalement de 20μl de la suspension fongique</w:t>
      </w:r>
      <w:r w:rsidR="00863BC9" w:rsidRPr="001A4C1C">
        <w:rPr>
          <w:sz w:val="20"/>
          <w:lang w:val="fr-FR"/>
        </w:rPr>
        <w:t xml:space="preserve"> à l’aide d’une pipette Pasteur</w:t>
      </w:r>
      <w:r w:rsidR="005C7307" w:rsidRPr="001A4C1C">
        <w:rPr>
          <w:sz w:val="20"/>
          <w:lang w:val="fr-FR"/>
        </w:rPr>
        <w:t>. Les boit</w:t>
      </w:r>
      <w:r w:rsidR="00863BC9" w:rsidRPr="001A4C1C">
        <w:rPr>
          <w:sz w:val="20"/>
          <w:lang w:val="fr-FR"/>
        </w:rPr>
        <w:t xml:space="preserve">es </w:t>
      </w:r>
      <w:r w:rsidR="00CD6ED9" w:rsidRPr="0042008A">
        <w:rPr>
          <w:color w:val="000000" w:themeColor="text1"/>
          <w:sz w:val="20"/>
          <w:lang w:val="fr-FR"/>
        </w:rPr>
        <w:t>de Pétri</w:t>
      </w:r>
      <w:r w:rsidR="00A92090" w:rsidRPr="0042008A">
        <w:rPr>
          <w:color w:val="000000" w:themeColor="text1"/>
          <w:sz w:val="20"/>
          <w:lang w:val="fr-FR"/>
        </w:rPr>
        <w:t xml:space="preserve"> </w:t>
      </w:r>
      <w:r w:rsidR="00863BC9" w:rsidRPr="0042008A">
        <w:rPr>
          <w:color w:val="000000" w:themeColor="text1"/>
          <w:sz w:val="20"/>
          <w:lang w:val="fr-FR"/>
        </w:rPr>
        <w:t xml:space="preserve">sont ensuite </w:t>
      </w:r>
      <w:r w:rsidR="005C7307" w:rsidRPr="001A4C1C">
        <w:rPr>
          <w:sz w:val="20"/>
          <w:lang w:val="fr-FR"/>
        </w:rPr>
        <w:t>incubées à 37°C pendant 48</w:t>
      </w:r>
      <w:r w:rsidR="006440C6" w:rsidRPr="001A4C1C">
        <w:rPr>
          <w:sz w:val="20"/>
          <w:lang w:val="fr-FR"/>
        </w:rPr>
        <w:t xml:space="preserve"> h.</w:t>
      </w:r>
      <w:r w:rsidR="00D250FE" w:rsidRPr="00D250FE">
        <w:rPr>
          <w:sz w:val="20"/>
          <w:lang w:val="fr-FR"/>
        </w:rPr>
        <w:t xml:space="preserve"> </w:t>
      </w:r>
      <w:r w:rsidR="00D250FE" w:rsidRPr="001A4C1C">
        <w:rPr>
          <w:sz w:val="20"/>
          <w:lang w:val="fr-FR"/>
        </w:rPr>
        <w:t xml:space="preserve">La concentration de l’huile essentielle </w:t>
      </w:r>
      <w:r w:rsidR="00D250FE" w:rsidRPr="001A4C1C">
        <w:rPr>
          <w:bCs/>
          <w:sz w:val="20"/>
          <w:lang w:val="fr-FR"/>
        </w:rPr>
        <w:t>la plus faible où la croissance n’est pas observée</w:t>
      </w:r>
      <w:r w:rsidR="00D250FE" w:rsidRPr="001A4C1C">
        <w:rPr>
          <w:sz w:val="20"/>
          <w:lang w:val="fr-FR"/>
        </w:rPr>
        <w:t xml:space="preserve"> est considérée comme la CMI.</w:t>
      </w:r>
    </w:p>
    <w:p w:rsidR="006440C6" w:rsidRPr="00494721" w:rsidRDefault="000959A6" w:rsidP="00D250FE">
      <w:pPr>
        <w:pStyle w:val="Els-body-text"/>
        <w:spacing w:line="240" w:lineRule="auto"/>
        <w:ind w:firstLine="0"/>
        <w:rPr>
          <w:bCs/>
          <w:sz w:val="20"/>
          <w:lang w:val="fr-FR"/>
        </w:rPr>
      </w:pPr>
      <w:r w:rsidRPr="00494721">
        <w:rPr>
          <w:bCs/>
          <w:sz w:val="20"/>
          <w:lang w:val="fr-FR"/>
        </w:rPr>
        <w:t xml:space="preserve">2.2.2. </w:t>
      </w:r>
      <w:r w:rsidR="006440C6" w:rsidRPr="00494721">
        <w:rPr>
          <w:bCs/>
          <w:sz w:val="20"/>
          <w:lang w:val="fr-FR"/>
        </w:rPr>
        <w:t>Formulation des gels buccaux</w:t>
      </w:r>
    </w:p>
    <w:p w:rsidR="006D4F96" w:rsidRPr="0042008A" w:rsidRDefault="00CC4BCB" w:rsidP="00CC4BCB">
      <w:pPr>
        <w:pStyle w:val="Commentaire"/>
        <w:spacing w:after="0"/>
        <w:jc w:val="both"/>
        <w:rPr>
          <w:rFonts w:ascii="Times New Roman" w:hAnsi="Times New Roman"/>
          <w:color w:val="000000" w:themeColor="text1"/>
          <w:lang w:val="fr-FR"/>
        </w:rPr>
      </w:pPr>
      <w:r w:rsidRPr="0042008A">
        <w:rPr>
          <w:rFonts w:ascii="Times New Roman" w:hAnsi="Times New Roman"/>
          <w:color w:val="000000" w:themeColor="text1"/>
          <w:lang w:val="fr-FR"/>
        </w:rPr>
        <w:t>L’étude du</w:t>
      </w:r>
      <w:r w:rsidR="006D4F96" w:rsidRPr="0042008A">
        <w:rPr>
          <w:rFonts w:ascii="Times New Roman" w:hAnsi="Times New Roman"/>
          <w:color w:val="000000" w:themeColor="text1"/>
          <w:lang w:val="fr-FR"/>
        </w:rPr>
        <w:t xml:space="preserve"> comportement rhéologique de six agents gélifiants (naturel, semi-synthétique et synthétique), </w:t>
      </w:r>
      <w:r w:rsidR="00A01E8B" w:rsidRPr="0042008A">
        <w:rPr>
          <w:rFonts w:ascii="Times New Roman" w:hAnsi="Times New Roman"/>
          <w:color w:val="000000" w:themeColor="text1"/>
          <w:lang w:val="fr-FR"/>
        </w:rPr>
        <w:t xml:space="preserve">utilisés </w:t>
      </w:r>
      <w:r w:rsidR="006D4F96" w:rsidRPr="0042008A">
        <w:rPr>
          <w:rFonts w:ascii="Times New Roman" w:hAnsi="Times New Roman"/>
          <w:color w:val="000000" w:themeColor="text1"/>
          <w:lang w:val="fr-FR"/>
        </w:rPr>
        <w:t xml:space="preserve">à différentes concentrations </w:t>
      </w:r>
      <w:r w:rsidRPr="0042008A">
        <w:rPr>
          <w:rFonts w:ascii="Times New Roman" w:hAnsi="Times New Roman"/>
          <w:color w:val="000000" w:themeColor="text1"/>
          <w:lang w:val="fr-FR"/>
        </w:rPr>
        <w:t>a</w:t>
      </w:r>
      <w:r w:rsidR="006D4F96" w:rsidRPr="0042008A">
        <w:rPr>
          <w:rFonts w:ascii="Times New Roman" w:hAnsi="Times New Roman"/>
          <w:color w:val="000000" w:themeColor="text1"/>
          <w:lang w:val="fr-FR"/>
        </w:rPr>
        <w:t xml:space="preserve"> été </w:t>
      </w:r>
      <w:r w:rsidR="00A01E8B" w:rsidRPr="0042008A">
        <w:rPr>
          <w:rFonts w:ascii="Times New Roman" w:hAnsi="Times New Roman"/>
          <w:color w:val="000000" w:themeColor="text1"/>
          <w:lang w:val="fr-FR"/>
        </w:rPr>
        <w:t>réalisée</w:t>
      </w:r>
      <w:r w:rsidR="006D4F96" w:rsidRPr="0042008A">
        <w:rPr>
          <w:rFonts w:ascii="Times New Roman" w:hAnsi="Times New Roman"/>
          <w:color w:val="000000" w:themeColor="text1"/>
          <w:lang w:val="fr-FR"/>
        </w:rPr>
        <w:t xml:space="preserve"> afin de sélectionner</w:t>
      </w:r>
      <w:r w:rsidR="00A01E8B" w:rsidRPr="0042008A">
        <w:rPr>
          <w:rFonts w:ascii="Times New Roman" w:hAnsi="Times New Roman"/>
          <w:color w:val="000000" w:themeColor="text1"/>
          <w:lang w:val="fr-FR"/>
        </w:rPr>
        <w:t xml:space="preserve"> d’une part,</w:t>
      </w:r>
      <w:r w:rsidR="006D4F96" w:rsidRPr="0042008A">
        <w:rPr>
          <w:rFonts w:ascii="Times New Roman" w:hAnsi="Times New Roman"/>
          <w:color w:val="000000" w:themeColor="text1"/>
          <w:lang w:val="fr-FR"/>
        </w:rPr>
        <w:t xml:space="preserve"> les agents gélifiants les mieux adaptés pour la formulation des gels buccaux </w:t>
      </w:r>
      <w:r w:rsidR="00A01E8B" w:rsidRPr="0042008A">
        <w:rPr>
          <w:rFonts w:ascii="Times New Roman" w:hAnsi="Times New Roman"/>
          <w:color w:val="000000" w:themeColor="text1"/>
          <w:lang w:val="fr-FR"/>
        </w:rPr>
        <w:t>et, d’autres part, les concentrations adéquates.</w:t>
      </w:r>
    </w:p>
    <w:p w:rsidR="006D4F96" w:rsidRPr="0042008A" w:rsidRDefault="006D4F96" w:rsidP="006D4F96">
      <w:pPr>
        <w:pStyle w:val="Commentaire"/>
        <w:numPr>
          <w:ilvl w:val="0"/>
          <w:numId w:val="10"/>
        </w:numPr>
        <w:spacing w:after="0"/>
        <w:ind w:left="567" w:hanging="207"/>
        <w:jc w:val="both"/>
        <w:rPr>
          <w:rFonts w:ascii="Times New Roman" w:hAnsi="Times New Roman"/>
          <w:color w:val="000000" w:themeColor="text1"/>
          <w:lang w:val="fr-FR"/>
        </w:rPr>
      </w:pPr>
      <w:r w:rsidRPr="0042008A">
        <w:rPr>
          <w:rFonts w:ascii="Times New Roman" w:hAnsi="Times New Roman"/>
          <w:color w:val="000000" w:themeColor="text1"/>
          <w:lang w:val="fr-FR"/>
        </w:rPr>
        <w:t>Gomme Xanthane : 1%, 2%, 4 % et 6%</w:t>
      </w:r>
    </w:p>
    <w:p w:rsidR="006D4F96" w:rsidRPr="0042008A" w:rsidRDefault="006D4F96" w:rsidP="006D4F96">
      <w:pPr>
        <w:pStyle w:val="Commentaire"/>
        <w:numPr>
          <w:ilvl w:val="0"/>
          <w:numId w:val="10"/>
        </w:numPr>
        <w:spacing w:after="0"/>
        <w:ind w:left="567" w:hanging="207"/>
        <w:jc w:val="both"/>
        <w:rPr>
          <w:rFonts w:ascii="Times New Roman" w:hAnsi="Times New Roman"/>
          <w:color w:val="000000" w:themeColor="text1"/>
          <w:lang w:val="fr-FR"/>
        </w:rPr>
      </w:pPr>
      <w:r w:rsidRPr="0042008A">
        <w:rPr>
          <w:rFonts w:ascii="Times New Roman" w:hAnsi="Times New Roman"/>
          <w:color w:val="000000" w:themeColor="text1"/>
          <w:lang w:val="fr-FR"/>
        </w:rPr>
        <w:t>HPMC 5 E : 5% et 10%</w:t>
      </w:r>
    </w:p>
    <w:p w:rsidR="006D4F96" w:rsidRPr="0042008A" w:rsidRDefault="006D4F96" w:rsidP="006D4F96">
      <w:pPr>
        <w:pStyle w:val="Commentaire"/>
        <w:numPr>
          <w:ilvl w:val="0"/>
          <w:numId w:val="10"/>
        </w:numPr>
        <w:spacing w:after="0"/>
        <w:ind w:left="567" w:hanging="207"/>
        <w:jc w:val="both"/>
        <w:rPr>
          <w:rFonts w:ascii="Times New Roman" w:hAnsi="Times New Roman"/>
          <w:color w:val="000000" w:themeColor="text1"/>
          <w:lang w:val="fr-FR"/>
        </w:rPr>
      </w:pPr>
      <w:r w:rsidRPr="0042008A">
        <w:rPr>
          <w:rFonts w:ascii="Times New Roman" w:hAnsi="Times New Roman"/>
          <w:color w:val="000000" w:themeColor="text1"/>
          <w:lang w:val="fr-FR"/>
        </w:rPr>
        <w:t>HPMC K4M : 2%, 3%, 4% et 6%</w:t>
      </w:r>
    </w:p>
    <w:p w:rsidR="006D4F96" w:rsidRPr="0042008A" w:rsidRDefault="006D4F96" w:rsidP="006D4F96">
      <w:pPr>
        <w:pStyle w:val="Commentaire"/>
        <w:numPr>
          <w:ilvl w:val="0"/>
          <w:numId w:val="10"/>
        </w:numPr>
        <w:spacing w:after="0"/>
        <w:ind w:left="567" w:hanging="207"/>
        <w:jc w:val="both"/>
        <w:rPr>
          <w:rFonts w:ascii="Times New Roman" w:hAnsi="Times New Roman"/>
          <w:color w:val="000000" w:themeColor="text1"/>
          <w:lang w:val="fr-FR"/>
        </w:rPr>
      </w:pPr>
      <w:r w:rsidRPr="0042008A">
        <w:rPr>
          <w:rFonts w:ascii="Times New Roman" w:hAnsi="Times New Roman"/>
          <w:color w:val="000000" w:themeColor="text1"/>
          <w:lang w:val="fr-FR"/>
        </w:rPr>
        <w:t>HEC 300 : 4%, 6% et 7%</w:t>
      </w:r>
    </w:p>
    <w:p w:rsidR="006D4F96" w:rsidRPr="0042008A" w:rsidRDefault="006D4F96" w:rsidP="006D4F96">
      <w:pPr>
        <w:pStyle w:val="Commentaire"/>
        <w:numPr>
          <w:ilvl w:val="0"/>
          <w:numId w:val="10"/>
        </w:numPr>
        <w:spacing w:after="0"/>
        <w:ind w:left="567" w:hanging="207"/>
        <w:jc w:val="both"/>
        <w:rPr>
          <w:rFonts w:ascii="Times New Roman" w:hAnsi="Times New Roman"/>
          <w:color w:val="000000" w:themeColor="text1"/>
          <w:lang w:val="fr-FR"/>
        </w:rPr>
      </w:pPr>
      <w:r w:rsidRPr="0042008A">
        <w:rPr>
          <w:rFonts w:ascii="Times New Roman" w:hAnsi="Times New Roman"/>
          <w:color w:val="000000" w:themeColor="text1"/>
          <w:lang w:val="fr-FR"/>
        </w:rPr>
        <w:t>CMC sodique : 1%, 2% et 3%</w:t>
      </w:r>
    </w:p>
    <w:p w:rsidR="006D4F96" w:rsidRPr="0042008A" w:rsidRDefault="006D4F96" w:rsidP="006D4F96">
      <w:pPr>
        <w:pStyle w:val="Commentaire"/>
        <w:numPr>
          <w:ilvl w:val="0"/>
          <w:numId w:val="10"/>
        </w:numPr>
        <w:spacing w:after="0"/>
        <w:ind w:left="567" w:hanging="207"/>
        <w:jc w:val="both"/>
        <w:rPr>
          <w:rFonts w:ascii="Times New Roman" w:hAnsi="Times New Roman"/>
          <w:color w:val="000000" w:themeColor="text1"/>
          <w:lang w:val="fr-FR"/>
        </w:rPr>
      </w:pPr>
      <w:r w:rsidRPr="0042008A">
        <w:rPr>
          <w:rFonts w:ascii="Times New Roman" w:hAnsi="Times New Roman"/>
          <w:color w:val="000000" w:themeColor="text1"/>
          <w:lang w:val="fr-FR"/>
        </w:rPr>
        <w:t>Carbopol 940 : 0,2% et 0,3%</w:t>
      </w:r>
    </w:p>
    <w:p w:rsidR="006440C6" w:rsidRPr="001A4C1C" w:rsidRDefault="006D4F96" w:rsidP="002F51C7">
      <w:pPr>
        <w:pStyle w:val="Commentaire"/>
        <w:spacing w:after="0"/>
        <w:jc w:val="both"/>
        <w:rPr>
          <w:rFonts w:ascii="Times New Roman" w:hAnsi="Times New Roman"/>
          <w:lang w:val="fr-FR"/>
        </w:rPr>
      </w:pPr>
      <w:r w:rsidRPr="0042008A">
        <w:rPr>
          <w:rFonts w:ascii="Times New Roman" w:hAnsi="Times New Roman"/>
          <w:color w:val="000000" w:themeColor="text1"/>
          <w:lang w:val="fr-FR"/>
        </w:rPr>
        <w:t>Ces essais préliminaires ont</w:t>
      </w:r>
      <w:r w:rsidR="00DF5659" w:rsidRPr="0042008A">
        <w:rPr>
          <w:rFonts w:ascii="Times New Roman" w:hAnsi="Times New Roman"/>
          <w:color w:val="000000" w:themeColor="text1"/>
          <w:lang w:val="fr-FR"/>
        </w:rPr>
        <w:t xml:space="preserve"> permis de sélectionner </w:t>
      </w:r>
      <w:r w:rsidRPr="0042008A">
        <w:rPr>
          <w:rFonts w:ascii="Times New Roman" w:hAnsi="Times New Roman"/>
          <w:color w:val="000000" w:themeColor="text1"/>
          <w:lang w:val="fr-FR"/>
        </w:rPr>
        <w:t xml:space="preserve">trois dérivés cellulosiques : </w:t>
      </w:r>
      <w:r w:rsidR="00CC4BCB" w:rsidRPr="0042008A">
        <w:rPr>
          <w:rFonts w:ascii="Times New Roman" w:hAnsi="Times New Roman"/>
          <w:color w:val="000000" w:themeColor="text1"/>
          <w:lang w:val="fr-FR"/>
        </w:rPr>
        <w:t xml:space="preserve">CMC Na à 2%, </w:t>
      </w:r>
      <w:r w:rsidR="00DF5659" w:rsidRPr="0042008A">
        <w:rPr>
          <w:rFonts w:ascii="Times New Roman" w:hAnsi="Times New Roman"/>
          <w:color w:val="000000" w:themeColor="text1"/>
          <w:lang w:val="fr-FR"/>
        </w:rPr>
        <w:t>HPMC 4000</w:t>
      </w:r>
      <w:r w:rsidR="0024538A" w:rsidRPr="0042008A">
        <w:rPr>
          <w:rFonts w:ascii="Times New Roman" w:hAnsi="Times New Roman"/>
          <w:color w:val="000000" w:themeColor="text1"/>
          <w:lang w:val="fr-FR"/>
        </w:rPr>
        <w:t xml:space="preserve"> à 4%</w:t>
      </w:r>
      <w:r w:rsidR="00CC4BCB" w:rsidRPr="0042008A">
        <w:rPr>
          <w:rFonts w:ascii="Times New Roman" w:hAnsi="Times New Roman"/>
          <w:color w:val="000000" w:themeColor="text1"/>
          <w:lang w:val="fr-FR"/>
        </w:rPr>
        <w:t xml:space="preserve"> et</w:t>
      </w:r>
      <w:r w:rsidRPr="0042008A">
        <w:rPr>
          <w:rFonts w:ascii="Times New Roman" w:hAnsi="Times New Roman"/>
          <w:color w:val="000000" w:themeColor="text1"/>
          <w:lang w:val="fr-FR"/>
        </w:rPr>
        <w:t xml:space="preserve"> </w:t>
      </w:r>
      <w:r w:rsidR="00DF5659" w:rsidRPr="0042008A">
        <w:rPr>
          <w:rFonts w:ascii="Times New Roman" w:hAnsi="Times New Roman"/>
          <w:color w:val="000000" w:themeColor="text1"/>
          <w:lang w:val="fr-FR"/>
        </w:rPr>
        <w:t>HEC 300</w:t>
      </w:r>
      <w:r w:rsidR="0024538A" w:rsidRPr="0042008A">
        <w:rPr>
          <w:rFonts w:ascii="Times New Roman" w:hAnsi="Times New Roman"/>
          <w:color w:val="000000" w:themeColor="text1"/>
          <w:lang w:val="fr-FR"/>
        </w:rPr>
        <w:t xml:space="preserve"> à 6%</w:t>
      </w:r>
      <w:r w:rsidR="00DF5659" w:rsidRPr="0042008A">
        <w:rPr>
          <w:rFonts w:ascii="Times New Roman" w:hAnsi="Times New Roman"/>
          <w:color w:val="000000" w:themeColor="text1"/>
          <w:lang w:val="fr-FR"/>
        </w:rPr>
        <w:t xml:space="preserve">. </w:t>
      </w:r>
      <w:r w:rsidR="006440C6" w:rsidRPr="0042008A">
        <w:rPr>
          <w:rFonts w:ascii="Times New Roman" w:hAnsi="Times New Roman"/>
          <w:color w:val="000000" w:themeColor="text1"/>
          <w:lang w:val="fr-FR"/>
        </w:rPr>
        <w:t xml:space="preserve">Trois formulations </w:t>
      </w:r>
      <w:r w:rsidR="00C3709C" w:rsidRPr="0042008A">
        <w:rPr>
          <w:rFonts w:ascii="Times New Roman" w:hAnsi="Times New Roman"/>
          <w:color w:val="000000" w:themeColor="text1"/>
          <w:lang w:val="fr-FR"/>
        </w:rPr>
        <w:t xml:space="preserve">de </w:t>
      </w:r>
      <w:r w:rsidR="006440C6" w:rsidRPr="0042008A">
        <w:rPr>
          <w:rFonts w:ascii="Times New Roman" w:hAnsi="Times New Roman"/>
          <w:color w:val="000000" w:themeColor="text1"/>
          <w:lang w:val="fr-FR"/>
        </w:rPr>
        <w:t>gel buc</w:t>
      </w:r>
      <w:r w:rsidR="00CD6ED9" w:rsidRPr="0042008A">
        <w:rPr>
          <w:rFonts w:ascii="Times New Roman" w:hAnsi="Times New Roman"/>
          <w:color w:val="000000" w:themeColor="text1"/>
          <w:lang w:val="fr-FR"/>
        </w:rPr>
        <w:t>cal à base d’HE</w:t>
      </w:r>
      <w:r w:rsidR="006440C6" w:rsidRPr="0042008A">
        <w:rPr>
          <w:rFonts w:ascii="Times New Roman" w:hAnsi="Times New Roman"/>
          <w:color w:val="000000" w:themeColor="text1"/>
          <w:lang w:val="fr-FR"/>
        </w:rPr>
        <w:t xml:space="preserve"> ont été établies. La composition qualitative et quantitative est </w:t>
      </w:r>
      <w:r w:rsidR="006440C6" w:rsidRPr="001A4C1C">
        <w:rPr>
          <w:rFonts w:ascii="Times New Roman" w:hAnsi="Times New Roman"/>
          <w:lang w:val="fr-FR"/>
        </w:rPr>
        <w:t xml:space="preserve">illustrée dans le tableau 1. Le protocole de préparation </w:t>
      </w:r>
      <w:r w:rsidR="00076333" w:rsidRPr="001A4C1C">
        <w:rPr>
          <w:rFonts w:ascii="Times New Roman" w:hAnsi="Times New Roman"/>
          <w:lang w:val="fr-FR"/>
        </w:rPr>
        <w:t>peut être décrit de la manière suivante</w:t>
      </w:r>
      <w:r w:rsidR="008B3DDC">
        <w:rPr>
          <w:rFonts w:ascii="Times New Roman" w:hAnsi="Times New Roman"/>
          <w:lang w:val="fr-FR"/>
        </w:rPr>
        <w:t xml:space="preserve"> </w:t>
      </w:r>
      <w:r w:rsidR="009F7D8C" w:rsidRPr="001A4C1C">
        <w:rPr>
          <w:rFonts w:ascii="Times New Roman" w:hAnsi="Times New Roman"/>
          <w:lang w:val="fr-FR"/>
        </w:rPr>
        <w:t>[27,28</w:t>
      </w:r>
      <w:r w:rsidR="003D2EC3" w:rsidRPr="001A4C1C">
        <w:rPr>
          <w:rFonts w:ascii="Times New Roman" w:hAnsi="Times New Roman"/>
          <w:lang w:val="fr-FR"/>
        </w:rPr>
        <w:t>]</w:t>
      </w:r>
      <w:r w:rsidR="006440C6" w:rsidRPr="001A4C1C">
        <w:rPr>
          <w:rFonts w:ascii="Times New Roman" w:hAnsi="Times New Roman"/>
          <w:lang w:val="fr-FR"/>
        </w:rPr>
        <w:t> :</w:t>
      </w:r>
    </w:p>
    <w:p w:rsidR="006440C6" w:rsidRPr="001A4C1C" w:rsidRDefault="006440C6" w:rsidP="002F51C7">
      <w:pPr>
        <w:pStyle w:val="Els-body-text"/>
        <w:numPr>
          <w:ilvl w:val="0"/>
          <w:numId w:val="6"/>
        </w:numPr>
        <w:spacing w:after="100" w:afterAutospacing="1" w:line="240" w:lineRule="auto"/>
        <w:ind w:left="142" w:hanging="142"/>
        <w:rPr>
          <w:sz w:val="20"/>
          <w:lang w:val="fr-FR"/>
        </w:rPr>
      </w:pPr>
      <w:r w:rsidRPr="001A4C1C">
        <w:rPr>
          <w:sz w:val="20"/>
          <w:lang w:val="fr-FR"/>
        </w:rPr>
        <w:t>D</w:t>
      </w:r>
      <w:r w:rsidR="00E03BEB" w:rsidRPr="001A4C1C">
        <w:rPr>
          <w:sz w:val="20"/>
          <w:lang w:val="fr-FR"/>
        </w:rPr>
        <w:t>ans un bécher, d</w:t>
      </w:r>
      <w:r w:rsidRPr="001A4C1C">
        <w:rPr>
          <w:sz w:val="20"/>
          <w:lang w:val="fr-FR"/>
        </w:rPr>
        <w:t xml:space="preserve">issoudre la quantité requise </w:t>
      </w:r>
      <w:r w:rsidR="00E03BEB" w:rsidRPr="001A4C1C">
        <w:rPr>
          <w:sz w:val="20"/>
          <w:lang w:val="fr-FR"/>
        </w:rPr>
        <w:t xml:space="preserve">de </w:t>
      </w:r>
      <w:r w:rsidRPr="001A4C1C">
        <w:rPr>
          <w:sz w:val="20"/>
          <w:lang w:val="fr-FR"/>
        </w:rPr>
        <w:t>benzoate de sodium dans l’eau distillée chauffée à 90°C (70°C pour l’HEC)</w:t>
      </w:r>
      <w:r w:rsidR="00E03BEB" w:rsidRPr="001A4C1C">
        <w:rPr>
          <w:sz w:val="20"/>
          <w:lang w:val="fr-FR"/>
        </w:rPr>
        <w:t>, puis, a</w:t>
      </w:r>
      <w:r w:rsidRPr="001A4C1C">
        <w:rPr>
          <w:sz w:val="20"/>
          <w:lang w:val="fr-FR"/>
        </w:rPr>
        <w:t>jouter l’agent gélifiant et agiter j</w:t>
      </w:r>
      <w:r w:rsidR="00076333" w:rsidRPr="001A4C1C">
        <w:rPr>
          <w:sz w:val="20"/>
          <w:lang w:val="fr-FR"/>
        </w:rPr>
        <w:t>usqu'à complète homogénéisation (mélange I) ;</w:t>
      </w:r>
    </w:p>
    <w:p w:rsidR="00076333" w:rsidRPr="001A4C1C" w:rsidRDefault="00860E8D" w:rsidP="00076333">
      <w:pPr>
        <w:pStyle w:val="Els-body-text"/>
        <w:numPr>
          <w:ilvl w:val="0"/>
          <w:numId w:val="6"/>
        </w:numPr>
        <w:spacing w:before="100" w:beforeAutospacing="1" w:after="100" w:afterAutospacing="1" w:line="240" w:lineRule="auto"/>
        <w:ind w:left="142" w:hanging="142"/>
        <w:rPr>
          <w:sz w:val="20"/>
          <w:lang w:val="fr-FR"/>
        </w:rPr>
      </w:pPr>
      <w:r w:rsidRPr="001A4C1C">
        <w:rPr>
          <w:sz w:val="20"/>
          <w:lang w:val="fr-FR"/>
        </w:rPr>
        <w:t>Dans un autre bécher, m</w:t>
      </w:r>
      <w:r w:rsidR="006440C6" w:rsidRPr="001A4C1C">
        <w:rPr>
          <w:sz w:val="20"/>
          <w:lang w:val="fr-FR"/>
        </w:rPr>
        <w:t>élanger la glycérine, le PEG 300 et l’HE</w:t>
      </w:r>
      <w:r w:rsidR="00076333" w:rsidRPr="001A4C1C">
        <w:rPr>
          <w:sz w:val="20"/>
          <w:lang w:val="fr-FR"/>
        </w:rPr>
        <w:t xml:space="preserve"> (mélange II) ;</w:t>
      </w:r>
    </w:p>
    <w:p w:rsidR="006440C6" w:rsidRPr="001A4C1C" w:rsidRDefault="00076333" w:rsidP="00076333">
      <w:pPr>
        <w:pStyle w:val="Els-body-text"/>
        <w:numPr>
          <w:ilvl w:val="0"/>
          <w:numId w:val="6"/>
        </w:numPr>
        <w:spacing w:before="100" w:beforeAutospacing="1" w:after="100" w:afterAutospacing="1" w:line="240" w:lineRule="auto"/>
        <w:ind w:left="142" w:hanging="142"/>
        <w:rPr>
          <w:sz w:val="20"/>
          <w:lang w:val="fr-FR"/>
        </w:rPr>
      </w:pPr>
      <w:r w:rsidRPr="001A4C1C">
        <w:rPr>
          <w:sz w:val="20"/>
          <w:lang w:val="fr-FR"/>
        </w:rPr>
        <w:t xml:space="preserve">Sous agitation, additionner </w:t>
      </w:r>
      <w:r w:rsidR="006440C6" w:rsidRPr="001A4C1C">
        <w:rPr>
          <w:sz w:val="20"/>
          <w:lang w:val="fr-FR"/>
        </w:rPr>
        <w:t>le mélange</w:t>
      </w:r>
      <w:r w:rsidRPr="001A4C1C">
        <w:rPr>
          <w:sz w:val="20"/>
          <w:lang w:val="fr-FR"/>
        </w:rPr>
        <w:t xml:space="preserve"> II au mélange I ;</w:t>
      </w:r>
    </w:p>
    <w:p w:rsidR="006440C6" w:rsidRPr="001A4C1C" w:rsidRDefault="006440C6" w:rsidP="00D300BF">
      <w:pPr>
        <w:pStyle w:val="Els-body-text"/>
        <w:numPr>
          <w:ilvl w:val="0"/>
          <w:numId w:val="6"/>
        </w:numPr>
        <w:spacing w:before="100" w:beforeAutospacing="1" w:after="100" w:afterAutospacing="1" w:line="240" w:lineRule="auto"/>
        <w:ind w:left="142" w:hanging="142"/>
        <w:rPr>
          <w:sz w:val="20"/>
          <w:lang w:val="fr-FR"/>
        </w:rPr>
      </w:pPr>
      <w:r w:rsidRPr="001A4C1C">
        <w:rPr>
          <w:sz w:val="20"/>
          <w:lang w:val="fr-FR"/>
        </w:rPr>
        <w:t xml:space="preserve">Ajouter la saccharine </w:t>
      </w:r>
      <w:r w:rsidR="00076333" w:rsidRPr="001A4C1C">
        <w:rPr>
          <w:sz w:val="20"/>
          <w:lang w:val="fr-FR"/>
        </w:rPr>
        <w:t xml:space="preserve">sous agitation </w:t>
      </w:r>
      <w:r w:rsidRPr="001A4C1C">
        <w:rPr>
          <w:sz w:val="20"/>
          <w:lang w:val="fr-FR"/>
        </w:rPr>
        <w:t>continu</w:t>
      </w:r>
      <w:r w:rsidR="00076333" w:rsidRPr="001A4C1C">
        <w:rPr>
          <w:sz w:val="20"/>
          <w:lang w:val="fr-FR"/>
        </w:rPr>
        <w:t>e</w:t>
      </w:r>
      <w:r w:rsidRPr="001A4C1C">
        <w:rPr>
          <w:sz w:val="20"/>
          <w:lang w:val="fr-FR"/>
        </w:rPr>
        <w:t xml:space="preserve"> jusqu’à l’obtention d’un produit homogène</w:t>
      </w:r>
      <w:r w:rsidR="00076333" w:rsidRPr="001A4C1C">
        <w:rPr>
          <w:sz w:val="20"/>
          <w:lang w:val="fr-FR"/>
        </w:rPr>
        <w:t>,</w:t>
      </w:r>
      <w:r w:rsidRPr="001A4C1C">
        <w:rPr>
          <w:sz w:val="20"/>
          <w:lang w:val="fr-FR"/>
        </w:rPr>
        <w:t xml:space="preserve"> puis</w:t>
      </w:r>
      <w:r w:rsidR="00076333" w:rsidRPr="001A4C1C">
        <w:rPr>
          <w:sz w:val="20"/>
          <w:lang w:val="fr-FR"/>
        </w:rPr>
        <w:t>,</w:t>
      </w:r>
      <w:r w:rsidRPr="001A4C1C">
        <w:rPr>
          <w:sz w:val="20"/>
          <w:lang w:val="fr-FR"/>
        </w:rPr>
        <w:t xml:space="preserve"> compléter à 100 g avec l’eau distillée</w:t>
      </w:r>
      <w:r w:rsidR="00860E8D" w:rsidRPr="001A4C1C">
        <w:rPr>
          <w:sz w:val="20"/>
          <w:lang w:val="fr-FR"/>
        </w:rPr>
        <w:t xml:space="preserve"> et homogénéiser</w:t>
      </w:r>
      <w:r w:rsidRPr="001A4C1C">
        <w:rPr>
          <w:sz w:val="20"/>
          <w:lang w:val="fr-FR"/>
        </w:rPr>
        <w:t>.</w:t>
      </w:r>
    </w:p>
    <w:p w:rsidR="006440C6" w:rsidRPr="001A4C1C" w:rsidRDefault="00860E8D" w:rsidP="00D03FF7">
      <w:pPr>
        <w:pStyle w:val="Els-body-text"/>
        <w:numPr>
          <w:ilvl w:val="0"/>
          <w:numId w:val="6"/>
        </w:numPr>
        <w:spacing w:before="100" w:beforeAutospacing="1" w:after="100" w:afterAutospacing="1" w:line="240" w:lineRule="auto"/>
        <w:ind w:left="142" w:hanging="142"/>
        <w:rPr>
          <w:sz w:val="20"/>
          <w:lang w:val="fr-FR"/>
        </w:rPr>
      </w:pPr>
      <w:r w:rsidRPr="001A4C1C">
        <w:rPr>
          <w:sz w:val="20"/>
          <w:lang w:val="fr-FR"/>
        </w:rPr>
        <w:t>Les préparations sont</w:t>
      </w:r>
      <w:r w:rsidR="00734639">
        <w:rPr>
          <w:sz w:val="20"/>
          <w:lang w:val="fr-FR"/>
        </w:rPr>
        <w:t xml:space="preserve"> </w:t>
      </w:r>
      <w:r w:rsidR="00076333" w:rsidRPr="001A4C1C">
        <w:rPr>
          <w:sz w:val="20"/>
          <w:lang w:val="fr-FR"/>
        </w:rPr>
        <w:t xml:space="preserve">ensuite </w:t>
      </w:r>
      <w:r w:rsidR="006440C6" w:rsidRPr="001A4C1C">
        <w:rPr>
          <w:sz w:val="20"/>
          <w:lang w:val="fr-FR"/>
        </w:rPr>
        <w:t xml:space="preserve">conditionnées dans des tubes de 50 g en aluminium </w:t>
      </w:r>
      <w:r w:rsidR="006440C6" w:rsidRPr="001A4C1C">
        <w:rPr>
          <w:bCs/>
          <w:sz w:val="20"/>
          <w:lang w:val="fr-FR"/>
        </w:rPr>
        <w:t>recouvert</w:t>
      </w:r>
      <w:r w:rsidR="00076333" w:rsidRPr="001A4C1C">
        <w:rPr>
          <w:bCs/>
          <w:sz w:val="20"/>
          <w:lang w:val="fr-FR"/>
        </w:rPr>
        <w:t>s</w:t>
      </w:r>
      <w:r w:rsidR="006440C6" w:rsidRPr="001A4C1C">
        <w:rPr>
          <w:bCs/>
          <w:sz w:val="20"/>
          <w:lang w:val="fr-FR"/>
        </w:rPr>
        <w:t xml:space="preserve"> intérieurement d’un vernis cuit.</w:t>
      </w:r>
    </w:p>
    <w:p w:rsidR="00860E8D" w:rsidRPr="00494721" w:rsidRDefault="00860E8D" w:rsidP="00860E8D">
      <w:pPr>
        <w:pStyle w:val="Els-body-text"/>
        <w:spacing w:before="100" w:beforeAutospacing="1" w:line="240" w:lineRule="auto"/>
        <w:ind w:firstLine="0"/>
        <w:rPr>
          <w:sz w:val="20"/>
          <w:lang w:val="fr-FR"/>
        </w:rPr>
      </w:pPr>
      <w:r w:rsidRPr="00494721">
        <w:rPr>
          <w:sz w:val="20"/>
          <w:lang w:val="fr-FR"/>
        </w:rPr>
        <w:t>2.2.3. Contrôle des gels buccaux</w:t>
      </w:r>
    </w:p>
    <w:p w:rsidR="00860E8D" w:rsidRPr="001A4C1C" w:rsidRDefault="00860E8D" w:rsidP="002F51C7">
      <w:pPr>
        <w:pStyle w:val="Els-body-text"/>
        <w:spacing w:line="240" w:lineRule="auto"/>
        <w:ind w:firstLine="0"/>
        <w:rPr>
          <w:sz w:val="20"/>
          <w:lang w:val="fr-FR"/>
        </w:rPr>
      </w:pPr>
      <w:r w:rsidRPr="001A4C1C">
        <w:rPr>
          <w:sz w:val="20"/>
          <w:lang w:val="fr-FR"/>
        </w:rPr>
        <w:t xml:space="preserve">Les formulations préparées sont évaluées pour les caractéristiques organoleptiques (couleur, odeur, goût), l’homogénéité, le pH, la viscosité, l'étalement, l’extrudabilité, la teneur en actif naturel et l’activité antifongique </w:t>
      </w:r>
      <w:r w:rsidRPr="001A4C1C">
        <w:rPr>
          <w:i/>
          <w:sz w:val="20"/>
          <w:lang w:val="fr-FR"/>
        </w:rPr>
        <w:t>in vitro</w:t>
      </w:r>
      <w:r w:rsidRPr="001A4C1C">
        <w:rPr>
          <w:sz w:val="20"/>
          <w:lang w:val="fr-FR"/>
        </w:rPr>
        <w:t xml:space="preserve">. De plus, les gels buccaux ont fait </w:t>
      </w:r>
      <w:r w:rsidRPr="001A4C1C">
        <w:rPr>
          <w:sz w:val="20"/>
          <w:lang w:val="fr-FR"/>
        </w:rPr>
        <w:lastRenderedPageBreak/>
        <w:t>l’objet d’études de stabilité accélérée (40°C) et en temps réel (température ambiante).</w:t>
      </w:r>
    </w:p>
    <w:p w:rsidR="002F51C7" w:rsidRPr="001A4C1C" w:rsidRDefault="002F51C7" w:rsidP="00494721">
      <w:pPr>
        <w:pStyle w:val="Els-body-text"/>
        <w:spacing w:before="240" w:line="240" w:lineRule="auto"/>
        <w:ind w:firstLine="0"/>
        <w:rPr>
          <w:sz w:val="20"/>
          <w:lang w:val="fr-FR"/>
        </w:rPr>
      </w:pPr>
      <w:r w:rsidRPr="001A4C1C">
        <w:rPr>
          <w:b/>
          <w:bCs/>
          <w:sz w:val="20"/>
          <w:lang w:val="fr-FR"/>
        </w:rPr>
        <w:t xml:space="preserve">- </w:t>
      </w:r>
      <w:r w:rsidRPr="001A4C1C">
        <w:rPr>
          <w:bCs/>
          <w:i/>
          <w:sz w:val="20"/>
          <w:lang w:val="fr-FR"/>
        </w:rPr>
        <w:t>Caractères organoleptiques</w:t>
      </w:r>
      <w:r w:rsidRPr="001A4C1C">
        <w:rPr>
          <w:b/>
          <w:bCs/>
          <w:sz w:val="20"/>
          <w:lang w:val="fr-FR"/>
        </w:rPr>
        <w:t> </w:t>
      </w:r>
      <w:r w:rsidRPr="001A4C1C">
        <w:rPr>
          <w:sz w:val="20"/>
          <w:lang w:val="fr-FR"/>
        </w:rPr>
        <w:t xml:space="preserve">: les gels buccaux sont inspectés d’un point de vue couleur, consistance, homogénéité et présence ou absence d'agrégats. </w:t>
      </w:r>
      <w:r w:rsidR="00324C71" w:rsidRPr="001A4C1C">
        <w:rPr>
          <w:sz w:val="20"/>
          <w:lang w:val="fr-FR"/>
        </w:rPr>
        <w:t>Il est à préciser que l</w:t>
      </w:r>
      <w:r w:rsidRPr="001A4C1C">
        <w:rPr>
          <w:sz w:val="20"/>
          <w:lang w:val="fr-FR"/>
        </w:rPr>
        <w:t xml:space="preserve">a couleur </w:t>
      </w:r>
      <w:r w:rsidR="00324C71" w:rsidRPr="001A4C1C">
        <w:rPr>
          <w:sz w:val="20"/>
          <w:lang w:val="fr-FR"/>
        </w:rPr>
        <w:t>a été</w:t>
      </w:r>
      <w:r w:rsidRPr="001A4C1C">
        <w:rPr>
          <w:sz w:val="20"/>
          <w:lang w:val="fr-FR"/>
        </w:rPr>
        <w:t xml:space="preserve"> vérifiée par examen visuel sur fond blanc. Le goût </w:t>
      </w:r>
      <w:r w:rsidR="00324C71" w:rsidRPr="001A4C1C">
        <w:rPr>
          <w:sz w:val="20"/>
          <w:lang w:val="fr-FR"/>
        </w:rPr>
        <w:t>a également été</w:t>
      </w:r>
      <w:r w:rsidRPr="001A4C1C">
        <w:rPr>
          <w:sz w:val="20"/>
          <w:lang w:val="fr-FR"/>
        </w:rPr>
        <w:t xml:space="preserve"> apprécié en dégustant la formulation. De même, l’odeur </w:t>
      </w:r>
      <w:r w:rsidR="00324C71" w:rsidRPr="001A4C1C">
        <w:rPr>
          <w:sz w:val="20"/>
          <w:lang w:val="fr-FR"/>
        </w:rPr>
        <w:t>a été</w:t>
      </w:r>
      <w:r w:rsidRPr="001A4C1C">
        <w:rPr>
          <w:sz w:val="20"/>
          <w:lang w:val="fr-FR"/>
        </w:rPr>
        <w:t xml:space="preserve">contrôlée en sentant le produit. Enfin, la consistance </w:t>
      </w:r>
      <w:r w:rsidR="00324C71" w:rsidRPr="001A4C1C">
        <w:rPr>
          <w:sz w:val="20"/>
          <w:lang w:val="fr-FR"/>
        </w:rPr>
        <w:t>a été</w:t>
      </w:r>
      <w:r w:rsidRPr="001A4C1C">
        <w:rPr>
          <w:sz w:val="20"/>
          <w:lang w:val="fr-FR"/>
        </w:rPr>
        <w:t xml:space="preserve"> évaluée en appliquant le gel sur la peau [29-31].</w:t>
      </w:r>
    </w:p>
    <w:p w:rsidR="00F02A53" w:rsidRPr="001A4C1C" w:rsidRDefault="00F02A53" w:rsidP="002F51C7">
      <w:pPr>
        <w:spacing w:before="240" w:line="240" w:lineRule="auto"/>
        <w:jc w:val="center"/>
        <w:rPr>
          <w:rFonts w:ascii="Times New Roman" w:hAnsi="Times New Roman" w:cs="Times New Roman"/>
          <w:b/>
          <w:bCs/>
          <w:sz w:val="20"/>
          <w:szCs w:val="20"/>
          <w:lang w:val="fr-FR"/>
        </w:rPr>
      </w:pPr>
      <w:r w:rsidRPr="00494721">
        <w:rPr>
          <w:rFonts w:ascii="Times New Roman" w:hAnsi="Times New Roman" w:cs="Times New Roman"/>
          <w:b/>
          <w:bCs/>
          <w:sz w:val="20"/>
          <w:szCs w:val="20"/>
          <w:lang w:val="fr-FR"/>
        </w:rPr>
        <w:t>Tableau 1</w:t>
      </w:r>
      <w:r w:rsidR="00734639">
        <w:rPr>
          <w:rFonts w:ascii="Times New Roman" w:hAnsi="Times New Roman" w:cs="Times New Roman"/>
          <w:b/>
          <w:bCs/>
          <w:sz w:val="20"/>
          <w:szCs w:val="20"/>
          <w:lang w:val="fr-FR"/>
        </w:rPr>
        <w:t xml:space="preserve"> </w:t>
      </w:r>
      <w:r w:rsidRPr="001A4C1C">
        <w:rPr>
          <w:rFonts w:ascii="Times New Roman" w:hAnsi="Times New Roman" w:cs="Times New Roman"/>
          <w:bCs/>
          <w:sz w:val="20"/>
          <w:szCs w:val="20"/>
          <w:lang w:val="fr-FR"/>
        </w:rPr>
        <w:t>:</w:t>
      </w:r>
      <w:r w:rsidR="008B3DDC">
        <w:rPr>
          <w:rFonts w:ascii="Times New Roman" w:hAnsi="Times New Roman" w:cs="Times New Roman"/>
          <w:bCs/>
          <w:sz w:val="20"/>
          <w:szCs w:val="20"/>
          <w:lang w:val="fr-FR"/>
        </w:rPr>
        <w:t xml:space="preserve"> </w:t>
      </w:r>
      <w:r w:rsidRPr="001A4C1C">
        <w:rPr>
          <w:rFonts w:ascii="Times New Roman" w:hAnsi="Times New Roman" w:cs="Times New Roman"/>
          <w:sz w:val="20"/>
          <w:szCs w:val="20"/>
          <w:lang w:val="fr-FR"/>
        </w:rPr>
        <w:t>Composition des gels buccaux</w:t>
      </w:r>
    </w:p>
    <w:tbl>
      <w:tblPr>
        <w:tblW w:w="4286" w:type="dxa"/>
        <w:jc w:val="center"/>
        <w:tblBorders>
          <w:top w:val="single" w:sz="4" w:space="0" w:color="auto"/>
          <w:bottom w:val="single" w:sz="4" w:space="0" w:color="auto"/>
        </w:tblBorders>
        <w:tblLook w:val="04A0" w:firstRow="1" w:lastRow="0" w:firstColumn="1" w:lastColumn="0" w:noHBand="0" w:noVBand="1"/>
      </w:tblPr>
      <w:tblGrid>
        <w:gridCol w:w="2126"/>
        <w:gridCol w:w="720"/>
        <w:gridCol w:w="720"/>
        <w:gridCol w:w="720"/>
      </w:tblGrid>
      <w:tr w:rsidR="002A77A2" w:rsidRPr="001A4C1C" w:rsidTr="003B1ABD">
        <w:trPr>
          <w:trHeight w:val="205"/>
          <w:jc w:val="center"/>
        </w:trPr>
        <w:tc>
          <w:tcPr>
            <w:tcW w:w="2126" w:type="dxa"/>
            <w:tcBorders>
              <w:top w:val="single" w:sz="4" w:space="0" w:color="auto"/>
              <w:bottom w:val="single" w:sz="4" w:space="0" w:color="auto"/>
            </w:tcBorders>
            <w:shd w:val="clear" w:color="auto" w:fill="auto"/>
          </w:tcPr>
          <w:p w:rsidR="00F02A53" w:rsidRPr="001A4C1C" w:rsidRDefault="00F02A53" w:rsidP="00F00401">
            <w:pPr>
              <w:spacing w:after="0" w:line="240" w:lineRule="auto"/>
              <w:jc w:val="center"/>
              <w:rPr>
                <w:rFonts w:ascii="Times New Roman" w:hAnsi="Times New Roman" w:cs="Times New Roman"/>
                <w:bCs/>
                <w:sz w:val="20"/>
                <w:szCs w:val="20"/>
                <w:lang w:val="fr-FR"/>
              </w:rPr>
            </w:pPr>
          </w:p>
        </w:tc>
        <w:tc>
          <w:tcPr>
            <w:tcW w:w="720" w:type="dxa"/>
            <w:tcBorders>
              <w:top w:val="single" w:sz="4" w:space="0" w:color="auto"/>
              <w:bottom w:val="single" w:sz="4" w:space="0" w:color="auto"/>
            </w:tcBorders>
            <w:shd w:val="clear" w:color="auto" w:fill="auto"/>
          </w:tcPr>
          <w:p w:rsidR="00F02A53" w:rsidRPr="001A4C1C" w:rsidRDefault="00F02A53" w:rsidP="00F00401">
            <w:pPr>
              <w:spacing w:after="0" w:line="240" w:lineRule="auto"/>
              <w:jc w:val="center"/>
              <w:rPr>
                <w:rFonts w:ascii="Times New Roman" w:hAnsi="Times New Roman" w:cs="Times New Roman"/>
                <w:bCs/>
                <w:sz w:val="20"/>
                <w:szCs w:val="20"/>
              </w:rPr>
            </w:pPr>
            <w:r w:rsidRPr="001A4C1C">
              <w:rPr>
                <w:rFonts w:ascii="Times New Roman" w:hAnsi="Times New Roman" w:cs="Times New Roman"/>
                <w:bCs/>
                <w:sz w:val="20"/>
                <w:szCs w:val="20"/>
              </w:rPr>
              <w:t>F</w:t>
            </w:r>
            <w:r w:rsidRPr="001A4C1C">
              <w:rPr>
                <w:rFonts w:ascii="Times New Roman" w:hAnsi="Times New Roman" w:cs="Times New Roman"/>
                <w:bCs/>
                <w:sz w:val="20"/>
                <w:szCs w:val="20"/>
                <w:vertAlign w:val="subscript"/>
              </w:rPr>
              <w:t>1</w:t>
            </w:r>
          </w:p>
        </w:tc>
        <w:tc>
          <w:tcPr>
            <w:tcW w:w="720" w:type="dxa"/>
            <w:tcBorders>
              <w:top w:val="single" w:sz="4" w:space="0" w:color="auto"/>
              <w:bottom w:val="single" w:sz="4" w:space="0" w:color="auto"/>
            </w:tcBorders>
            <w:shd w:val="clear" w:color="auto" w:fill="auto"/>
          </w:tcPr>
          <w:p w:rsidR="00F02A53" w:rsidRPr="001A4C1C" w:rsidRDefault="00F02A53" w:rsidP="00F00401">
            <w:pPr>
              <w:spacing w:after="0" w:line="240" w:lineRule="auto"/>
              <w:jc w:val="center"/>
              <w:rPr>
                <w:rFonts w:ascii="Times New Roman" w:hAnsi="Times New Roman" w:cs="Times New Roman"/>
                <w:bCs/>
                <w:sz w:val="20"/>
                <w:szCs w:val="20"/>
              </w:rPr>
            </w:pPr>
            <w:r w:rsidRPr="001A4C1C">
              <w:rPr>
                <w:rFonts w:ascii="Times New Roman" w:hAnsi="Times New Roman" w:cs="Times New Roman"/>
                <w:bCs/>
                <w:sz w:val="20"/>
                <w:szCs w:val="20"/>
              </w:rPr>
              <w:t>F</w:t>
            </w:r>
            <w:r w:rsidRPr="001A4C1C">
              <w:rPr>
                <w:rFonts w:ascii="Times New Roman" w:hAnsi="Times New Roman" w:cs="Times New Roman"/>
                <w:bCs/>
                <w:sz w:val="20"/>
                <w:szCs w:val="20"/>
                <w:vertAlign w:val="subscript"/>
              </w:rPr>
              <w:t>2</w:t>
            </w:r>
          </w:p>
        </w:tc>
        <w:tc>
          <w:tcPr>
            <w:tcW w:w="720" w:type="dxa"/>
            <w:tcBorders>
              <w:top w:val="single" w:sz="4" w:space="0" w:color="auto"/>
              <w:bottom w:val="single" w:sz="4" w:space="0" w:color="auto"/>
            </w:tcBorders>
            <w:shd w:val="clear" w:color="auto" w:fill="auto"/>
          </w:tcPr>
          <w:p w:rsidR="00F02A53" w:rsidRPr="001A4C1C" w:rsidRDefault="00F02A53" w:rsidP="00F00401">
            <w:pPr>
              <w:spacing w:after="0" w:line="240" w:lineRule="auto"/>
              <w:jc w:val="center"/>
              <w:rPr>
                <w:rFonts w:ascii="Times New Roman" w:hAnsi="Times New Roman" w:cs="Times New Roman"/>
                <w:bCs/>
                <w:sz w:val="20"/>
                <w:szCs w:val="20"/>
              </w:rPr>
            </w:pPr>
            <w:r w:rsidRPr="001A4C1C">
              <w:rPr>
                <w:rFonts w:ascii="Times New Roman" w:hAnsi="Times New Roman" w:cs="Times New Roman"/>
                <w:bCs/>
                <w:sz w:val="20"/>
                <w:szCs w:val="20"/>
              </w:rPr>
              <w:t>F</w:t>
            </w:r>
            <w:r w:rsidRPr="001A4C1C">
              <w:rPr>
                <w:rFonts w:ascii="Times New Roman" w:hAnsi="Times New Roman" w:cs="Times New Roman"/>
                <w:bCs/>
                <w:sz w:val="20"/>
                <w:szCs w:val="20"/>
                <w:vertAlign w:val="subscript"/>
              </w:rPr>
              <w:t>3</w:t>
            </w:r>
          </w:p>
        </w:tc>
      </w:tr>
      <w:tr w:rsidR="002A77A2" w:rsidRPr="001A4C1C" w:rsidTr="003B1ABD">
        <w:trPr>
          <w:trHeight w:val="231"/>
          <w:jc w:val="center"/>
        </w:trPr>
        <w:tc>
          <w:tcPr>
            <w:tcW w:w="2126" w:type="dxa"/>
            <w:tcBorders>
              <w:top w:val="single" w:sz="4" w:space="0" w:color="auto"/>
              <w:bottom w:val="nil"/>
            </w:tcBorders>
            <w:shd w:val="clear" w:color="auto" w:fill="auto"/>
          </w:tcPr>
          <w:p w:rsidR="00F02A53" w:rsidRPr="001A4C1C" w:rsidRDefault="00E31AEC" w:rsidP="00076333">
            <w:pPr>
              <w:spacing w:after="0" w:line="240" w:lineRule="auto"/>
              <w:jc w:val="center"/>
              <w:rPr>
                <w:rFonts w:ascii="Times New Roman" w:hAnsi="Times New Roman" w:cs="Times New Roman"/>
                <w:sz w:val="20"/>
                <w:szCs w:val="20"/>
              </w:rPr>
            </w:pPr>
            <w:r w:rsidRPr="0042008A">
              <w:rPr>
                <w:rFonts w:ascii="Times New Roman" w:hAnsi="Times New Roman" w:cs="Times New Roman"/>
                <w:bCs/>
                <w:color w:val="000000" w:themeColor="text1"/>
                <w:sz w:val="20"/>
                <w:szCs w:val="20"/>
              </w:rPr>
              <w:t xml:space="preserve">HE </w:t>
            </w:r>
            <w:r w:rsidR="00F02A53" w:rsidRPr="0042008A">
              <w:rPr>
                <w:rFonts w:ascii="Times New Roman" w:hAnsi="Times New Roman" w:cs="Times New Roman"/>
                <w:bCs/>
                <w:color w:val="000000" w:themeColor="text1"/>
                <w:sz w:val="20"/>
                <w:szCs w:val="20"/>
              </w:rPr>
              <w:t>(%)</w:t>
            </w:r>
          </w:p>
        </w:tc>
        <w:tc>
          <w:tcPr>
            <w:tcW w:w="720" w:type="dxa"/>
            <w:tcBorders>
              <w:top w:val="single" w:sz="4" w:space="0" w:color="auto"/>
              <w:bottom w:val="nil"/>
            </w:tcBorders>
            <w:shd w:val="clear" w:color="auto" w:fill="auto"/>
          </w:tcPr>
          <w:p w:rsidR="00F02A53" w:rsidRPr="001A4C1C" w:rsidRDefault="00F02A53"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1</w:t>
            </w:r>
          </w:p>
        </w:tc>
        <w:tc>
          <w:tcPr>
            <w:tcW w:w="720" w:type="dxa"/>
            <w:tcBorders>
              <w:top w:val="single" w:sz="4" w:space="0" w:color="auto"/>
              <w:bottom w:val="nil"/>
            </w:tcBorders>
            <w:shd w:val="clear" w:color="auto" w:fill="auto"/>
          </w:tcPr>
          <w:p w:rsidR="00F02A53" w:rsidRPr="001A4C1C" w:rsidRDefault="00F02A53"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1</w:t>
            </w:r>
          </w:p>
        </w:tc>
        <w:tc>
          <w:tcPr>
            <w:tcW w:w="720" w:type="dxa"/>
            <w:tcBorders>
              <w:top w:val="single" w:sz="4" w:space="0" w:color="auto"/>
              <w:bottom w:val="nil"/>
            </w:tcBorders>
            <w:shd w:val="clear" w:color="auto" w:fill="auto"/>
          </w:tcPr>
          <w:p w:rsidR="00F02A53" w:rsidRPr="001A4C1C" w:rsidRDefault="00F02A53"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1</w:t>
            </w:r>
          </w:p>
        </w:tc>
      </w:tr>
      <w:tr w:rsidR="002A77A2" w:rsidRPr="001A4C1C" w:rsidTr="003B1ABD">
        <w:trPr>
          <w:trHeight w:val="205"/>
          <w:jc w:val="center"/>
        </w:trPr>
        <w:tc>
          <w:tcPr>
            <w:tcW w:w="2126" w:type="dxa"/>
            <w:tcBorders>
              <w:top w:val="nil"/>
            </w:tcBorders>
            <w:shd w:val="clear" w:color="auto" w:fill="auto"/>
          </w:tcPr>
          <w:p w:rsidR="0077605C" w:rsidRPr="001A4C1C" w:rsidRDefault="0077605C" w:rsidP="00F00401">
            <w:pPr>
              <w:spacing w:after="0" w:line="240" w:lineRule="auto"/>
              <w:jc w:val="center"/>
              <w:rPr>
                <w:rFonts w:ascii="Times New Roman" w:hAnsi="Times New Roman" w:cs="Times New Roman"/>
                <w:b/>
                <w:bCs/>
                <w:sz w:val="20"/>
                <w:szCs w:val="20"/>
              </w:rPr>
            </w:pPr>
            <w:r w:rsidRPr="001A4C1C">
              <w:rPr>
                <w:rFonts w:ascii="Times New Roman" w:hAnsi="Times New Roman" w:cs="Times New Roman"/>
                <w:bCs/>
                <w:sz w:val="20"/>
                <w:szCs w:val="20"/>
              </w:rPr>
              <w:t>CMC Na (g)</w:t>
            </w:r>
          </w:p>
        </w:tc>
        <w:tc>
          <w:tcPr>
            <w:tcW w:w="720" w:type="dxa"/>
            <w:tcBorders>
              <w:top w:val="nil"/>
            </w:tcBorders>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2</w:t>
            </w:r>
          </w:p>
        </w:tc>
        <w:tc>
          <w:tcPr>
            <w:tcW w:w="720" w:type="dxa"/>
            <w:tcBorders>
              <w:top w:val="nil"/>
            </w:tcBorders>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w:t>
            </w:r>
          </w:p>
        </w:tc>
        <w:tc>
          <w:tcPr>
            <w:tcW w:w="720" w:type="dxa"/>
            <w:tcBorders>
              <w:top w:val="nil"/>
            </w:tcBorders>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w:t>
            </w:r>
          </w:p>
        </w:tc>
      </w:tr>
      <w:tr w:rsidR="002A77A2" w:rsidRPr="001A4C1C" w:rsidTr="003B1ABD">
        <w:trPr>
          <w:trHeight w:val="205"/>
          <w:jc w:val="center"/>
        </w:trPr>
        <w:tc>
          <w:tcPr>
            <w:tcW w:w="2126" w:type="dxa"/>
            <w:shd w:val="clear" w:color="auto" w:fill="auto"/>
          </w:tcPr>
          <w:p w:rsidR="0077605C" w:rsidRPr="001A4C1C" w:rsidRDefault="0077605C" w:rsidP="00F00401">
            <w:pPr>
              <w:spacing w:after="0" w:line="240" w:lineRule="auto"/>
              <w:jc w:val="center"/>
              <w:rPr>
                <w:rFonts w:ascii="Times New Roman" w:hAnsi="Times New Roman" w:cs="Times New Roman"/>
                <w:b/>
                <w:bCs/>
                <w:sz w:val="20"/>
                <w:szCs w:val="20"/>
              </w:rPr>
            </w:pPr>
            <w:r w:rsidRPr="001A4C1C">
              <w:rPr>
                <w:rFonts w:ascii="Times New Roman" w:hAnsi="Times New Roman" w:cs="Times New Roman"/>
                <w:bCs/>
                <w:sz w:val="20"/>
                <w:szCs w:val="20"/>
              </w:rPr>
              <w:t>HPMC 4000 (g)</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4</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w:t>
            </w:r>
          </w:p>
        </w:tc>
      </w:tr>
      <w:tr w:rsidR="002A77A2" w:rsidRPr="001A4C1C" w:rsidTr="003B1ABD">
        <w:trPr>
          <w:trHeight w:val="205"/>
          <w:jc w:val="center"/>
        </w:trPr>
        <w:tc>
          <w:tcPr>
            <w:tcW w:w="2126"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bCs/>
                <w:sz w:val="20"/>
                <w:szCs w:val="20"/>
              </w:rPr>
              <w:t>HEC 300 (g)</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6</w:t>
            </w:r>
          </w:p>
        </w:tc>
      </w:tr>
      <w:tr w:rsidR="002A77A2" w:rsidRPr="001A4C1C" w:rsidTr="003B1ABD">
        <w:trPr>
          <w:trHeight w:val="205"/>
          <w:jc w:val="center"/>
        </w:trPr>
        <w:tc>
          <w:tcPr>
            <w:tcW w:w="2126"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bCs/>
                <w:sz w:val="20"/>
                <w:szCs w:val="20"/>
              </w:rPr>
              <w:t>PEG 300 (ml)</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15</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15</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15</w:t>
            </w:r>
          </w:p>
        </w:tc>
      </w:tr>
      <w:tr w:rsidR="002A77A2" w:rsidRPr="001A4C1C" w:rsidTr="003B1ABD">
        <w:trPr>
          <w:trHeight w:val="205"/>
          <w:jc w:val="center"/>
        </w:trPr>
        <w:tc>
          <w:tcPr>
            <w:tcW w:w="2126"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bCs/>
                <w:sz w:val="20"/>
                <w:szCs w:val="20"/>
              </w:rPr>
              <w:t>Glycérine (ml)</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5</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5</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5</w:t>
            </w:r>
          </w:p>
        </w:tc>
      </w:tr>
      <w:tr w:rsidR="002A77A2" w:rsidRPr="001A4C1C" w:rsidTr="003B1ABD">
        <w:trPr>
          <w:trHeight w:val="210"/>
          <w:jc w:val="center"/>
        </w:trPr>
        <w:tc>
          <w:tcPr>
            <w:tcW w:w="2126" w:type="dxa"/>
            <w:shd w:val="clear" w:color="auto" w:fill="auto"/>
          </w:tcPr>
          <w:p w:rsidR="0077605C" w:rsidRPr="001A4C1C" w:rsidRDefault="0077605C" w:rsidP="00076333">
            <w:pPr>
              <w:spacing w:after="0" w:line="240" w:lineRule="auto"/>
              <w:jc w:val="center"/>
              <w:rPr>
                <w:rFonts w:ascii="Times New Roman" w:hAnsi="Times New Roman" w:cs="Times New Roman"/>
                <w:sz w:val="20"/>
                <w:szCs w:val="20"/>
              </w:rPr>
            </w:pPr>
            <w:r w:rsidRPr="001A4C1C">
              <w:rPr>
                <w:rFonts w:ascii="Times New Roman" w:hAnsi="Times New Roman" w:cs="Times New Roman"/>
                <w:bCs/>
                <w:sz w:val="20"/>
                <w:szCs w:val="20"/>
              </w:rPr>
              <w:t>Benzoate de sodium(g)</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0,5</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0,5</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0,5</w:t>
            </w:r>
          </w:p>
        </w:tc>
      </w:tr>
      <w:tr w:rsidR="002A77A2" w:rsidRPr="001A4C1C" w:rsidTr="003B1ABD">
        <w:trPr>
          <w:trHeight w:val="205"/>
          <w:jc w:val="center"/>
        </w:trPr>
        <w:tc>
          <w:tcPr>
            <w:tcW w:w="2126"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bCs/>
                <w:sz w:val="20"/>
                <w:szCs w:val="20"/>
              </w:rPr>
              <w:t>Saccharine (g)</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0,5</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0,5</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0,5</w:t>
            </w:r>
          </w:p>
        </w:tc>
      </w:tr>
      <w:tr w:rsidR="002A77A2" w:rsidRPr="001A4C1C" w:rsidTr="003B1ABD">
        <w:trPr>
          <w:trHeight w:val="276"/>
          <w:jc w:val="center"/>
        </w:trPr>
        <w:tc>
          <w:tcPr>
            <w:tcW w:w="2126"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bCs/>
                <w:sz w:val="20"/>
                <w:szCs w:val="20"/>
              </w:rPr>
              <w:t>Eau distillée</w:t>
            </w:r>
            <w:r w:rsidR="00EB2204">
              <w:rPr>
                <w:rFonts w:ascii="Times New Roman" w:hAnsi="Times New Roman" w:cs="Times New Roman"/>
                <w:bCs/>
                <w:sz w:val="20"/>
                <w:szCs w:val="20"/>
              </w:rPr>
              <w:t xml:space="preserve"> </w:t>
            </w:r>
            <w:r w:rsidR="00B44F81" w:rsidRPr="001A4C1C">
              <w:rPr>
                <w:rFonts w:ascii="Times New Roman" w:hAnsi="Times New Roman" w:cs="Times New Roman"/>
                <w:bCs/>
                <w:sz w:val="20"/>
                <w:szCs w:val="20"/>
              </w:rPr>
              <w:t>qsp</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100 g</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100 g</w:t>
            </w:r>
          </w:p>
        </w:tc>
        <w:tc>
          <w:tcPr>
            <w:tcW w:w="720" w:type="dxa"/>
            <w:shd w:val="clear" w:color="auto" w:fill="auto"/>
          </w:tcPr>
          <w:p w:rsidR="0077605C" w:rsidRPr="001A4C1C" w:rsidRDefault="0077605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100 g</w:t>
            </w:r>
          </w:p>
        </w:tc>
      </w:tr>
    </w:tbl>
    <w:p w:rsidR="00640168" w:rsidRPr="001A4C1C" w:rsidRDefault="00BD7431" w:rsidP="00324C71">
      <w:pPr>
        <w:pStyle w:val="Els-body-text"/>
        <w:spacing w:before="240" w:line="240" w:lineRule="auto"/>
        <w:ind w:firstLine="0"/>
        <w:rPr>
          <w:sz w:val="20"/>
          <w:lang w:val="fr-FR"/>
        </w:rPr>
      </w:pPr>
      <w:r w:rsidRPr="001A4C1C">
        <w:rPr>
          <w:b/>
          <w:bCs/>
          <w:sz w:val="20"/>
          <w:lang w:val="fr-FR"/>
        </w:rPr>
        <w:t>-</w:t>
      </w:r>
      <w:r w:rsidR="00640168" w:rsidRPr="001A4C1C">
        <w:rPr>
          <w:bCs/>
          <w:i/>
          <w:sz w:val="20"/>
          <w:lang w:val="fr-FR"/>
        </w:rPr>
        <w:t>Examen microscopique</w:t>
      </w:r>
      <w:r w:rsidR="00640168" w:rsidRPr="001A4C1C">
        <w:rPr>
          <w:b/>
          <w:bCs/>
          <w:sz w:val="20"/>
          <w:lang w:val="fr-FR"/>
        </w:rPr>
        <w:t> </w:t>
      </w:r>
      <w:r w:rsidR="00640168" w:rsidRPr="001A4C1C">
        <w:rPr>
          <w:sz w:val="20"/>
          <w:lang w:val="fr-FR"/>
        </w:rPr>
        <w:t xml:space="preserve">: </w:t>
      </w:r>
      <w:r w:rsidR="00A86390" w:rsidRPr="001A4C1C">
        <w:rPr>
          <w:sz w:val="20"/>
          <w:lang w:val="fr-FR"/>
        </w:rPr>
        <w:t>l</w:t>
      </w:r>
      <w:r w:rsidR="00640168" w:rsidRPr="001A4C1C">
        <w:rPr>
          <w:sz w:val="20"/>
          <w:lang w:val="fr-FR"/>
        </w:rPr>
        <w:t>’examen d’un échantillon à l’aide d’un microscope optique O</w:t>
      </w:r>
      <w:r w:rsidR="008F2BB5" w:rsidRPr="001A4C1C">
        <w:rPr>
          <w:sz w:val="20"/>
          <w:lang w:val="fr-FR"/>
        </w:rPr>
        <w:t>ptika</w:t>
      </w:r>
      <w:r w:rsidR="00640168" w:rsidRPr="001A4C1C">
        <w:rPr>
          <w:sz w:val="20"/>
          <w:vertAlign w:val="superscript"/>
          <w:lang w:val="fr-FR"/>
        </w:rPr>
        <w:t>©</w:t>
      </w:r>
      <w:r w:rsidR="00A9121C" w:rsidRPr="001A4C1C">
        <w:rPr>
          <w:sz w:val="20"/>
          <w:lang w:val="fr-FR"/>
        </w:rPr>
        <w:t xml:space="preserve"> B-350 </w:t>
      </w:r>
      <w:r w:rsidR="00324C71" w:rsidRPr="001A4C1C">
        <w:rPr>
          <w:sz w:val="20"/>
          <w:lang w:val="fr-FR"/>
        </w:rPr>
        <w:t>(</w:t>
      </w:r>
      <w:r w:rsidR="00324C71" w:rsidRPr="001A4C1C">
        <w:rPr>
          <w:sz w:val="20"/>
          <w:lang w:val="fr-FR"/>
        </w:rPr>
        <w:sym w:font="Symbol" w:char="F0B4"/>
      </w:r>
      <w:r w:rsidR="00324C71" w:rsidRPr="001A4C1C">
        <w:rPr>
          <w:sz w:val="20"/>
          <w:lang w:val="fr-FR"/>
        </w:rPr>
        <w:t>1</w:t>
      </w:r>
      <w:r w:rsidR="00640168" w:rsidRPr="001A4C1C">
        <w:rPr>
          <w:sz w:val="20"/>
          <w:lang w:val="fr-FR"/>
        </w:rPr>
        <w:t>0</w:t>
      </w:r>
      <w:r w:rsidR="00324C71" w:rsidRPr="001A4C1C">
        <w:rPr>
          <w:sz w:val="20"/>
          <w:lang w:val="fr-FR"/>
        </w:rPr>
        <w:t> ;</w:t>
      </w:r>
      <w:r w:rsidR="00324C71" w:rsidRPr="001A4C1C">
        <w:rPr>
          <w:sz w:val="20"/>
          <w:lang w:val="fr-FR"/>
        </w:rPr>
        <w:sym w:font="Symbol" w:char="F0B4"/>
      </w:r>
      <w:r w:rsidR="00640168" w:rsidRPr="001A4C1C">
        <w:rPr>
          <w:sz w:val="20"/>
          <w:lang w:val="fr-FR"/>
        </w:rPr>
        <w:t>40</w:t>
      </w:r>
      <w:r w:rsidR="00324C71" w:rsidRPr="001A4C1C">
        <w:rPr>
          <w:sz w:val="20"/>
          <w:lang w:val="fr-FR"/>
        </w:rPr>
        <w:t xml:space="preserve">)a </w:t>
      </w:r>
      <w:r w:rsidR="00640168" w:rsidRPr="001A4C1C">
        <w:rPr>
          <w:sz w:val="20"/>
          <w:lang w:val="fr-FR"/>
        </w:rPr>
        <w:t>perm</w:t>
      </w:r>
      <w:r w:rsidR="00324C71" w:rsidRPr="001A4C1C">
        <w:rPr>
          <w:sz w:val="20"/>
          <w:lang w:val="fr-FR"/>
        </w:rPr>
        <w:t>is</w:t>
      </w:r>
      <w:r w:rsidR="00640168" w:rsidRPr="001A4C1C">
        <w:rPr>
          <w:sz w:val="20"/>
          <w:lang w:val="fr-FR"/>
        </w:rPr>
        <w:t xml:space="preserve"> de vérifier l'homogénéité et la présence ou l’absence des bulles d’air</w:t>
      </w:r>
      <w:r w:rsidR="00734639">
        <w:rPr>
          <w:sz w:val="20"/>
          <w:lang w:val="fr-FR"/>
        </w:rPr>
        <w:t xml:space="preserve"> </w:t>
      </w:r>
      <w:r w:rsidR="009F7D8C" w:rsidRPr="001A4C1C">
        <w:rPr>
          <w:sz w:val="20"/>
          <w:lang w:val="fr-FR"/>
        </w:rPr>
        <w:t>[28</w:t>
      </w:r>
      <w:r w:rsidRPr="001A4C1C">
        <w:rPr>
          <w:sz w:val="20"/>
          <w:lang w:val="fr-FR"/>
        </w:rPr>
        <w:t>]</w:t>
      </w:r>
      <w:r w:rsidR="00640168" w:rsidRPr="001A4C1C">
        <w:rPr>
          <w:sz w:val="20"/>
          <w:lang w:val="fr-FR"/>
        </w:rPr>
        <w:t>.</w:t>
      </w:r>
    </w:p>
    <w:p w:rsidR="00BD7431" w:rsidRPr="001A4C1C" w:rsidRDefault="00BD7431" w:rsidP="001A0F35">
      <w:pPr>
        <w:pStyle w:val="Els-body-text"/>
        <w:spacing w:before="240" w:line="240" w:lineRule="auto"/>
        <w:ind w:firstLine="0"/>
        <w:rPr>
          <w:b/>
          <w:bCs/>
          <w:sz w:val="20"/>
          <w:lang w:val="fr-FR"/>
        </w:rPr>
      </w:pPr>
      <w:r w:rsidRPr="001A4C1C">
        <w:rPr>
          <w:b/>
          <w:bCs/>
          <w:sz w:val="20"/>
          <w:lang w:val="fr-FR"/>
        </w:rPr>
        <w:t xml:space="preserve">- </w:t>
      </w:r>
      <w:r w:rsidR="00640168" w:rsidRPr="001A4C1C">
        <w:rPr>
          <w:bCs/>
          <w:i/>
          <w:sz w:val="20"/>
          <w:lang w:val="fr-FR"/>
        </w:rPr>
        <w:t>Mesure de pH :</w:t>
      </w:r>
      <w:r w:rsidR="00734639">
        <w:rPr>
          <w:bCs/>
          <w:i/>
          <w:sz w:val="20"/>
          <w:lang w:val="fr-FR"/>
        </w:rPr>
        <w:t xml:space="preserve"> </w:t>
      </w:r>
      <w:r w:rsidR="00B44F81" w:rsidRPr="001A4C1C">
        <w:rPr>
          <w:sz w:val="20"/>
          <w:lang w:val="fr-FR"/>
        </w:rPr>
        <w:t>à l’aide d’un pH-</w:t>
      </w:r>
      <w:r w:rsidR="00A200C3" w:rsidRPr="001A4C1C">
        <w:rPr>
          <w:sz w:val="20"/>
          <w:lang w:val="fr-FR"/>
        </w:rPr>
        <w:t xml:space="preserve">mètre </w:t>
      </w:r>
      <w:r w:rsidR="00640168" w:rsidRPr="001A4C1C">
        <w:rPr>
          <w:sz w:val="20"/>
          <w:lang w:val="fr-FR"/>
        </w:rPr>
        <w:t>InoLab</w:t>
      </w:r>
      <w:r w:rsidR="00640168" w:rsidRPr="001A4C1C">
        <w:rPr>
          <w:sz w:val="20"/>
          <w:vertAlign w:val="superscript"/>
          <w:lang w:val="fr-FR"/>
        </w:rPr>
        <w:t xml:space="preserve">© </w:t>
      </w:r>
      <w:r w:rsidR="00A200C3" w:rsidRPr="001A4C1C">
        <w:rPr>
          <w:sz w:val="20"/>
          <w:lang w:val="fr-FR"/>
        </w:rPr>
        <w:t xml:space="preserve">PH7110 </w:t>
      </w:r>
      <w:r w:rsidR="00640168" w:rsidRPr="001A4C1C">
        <w:rPr>
          <w:sz w:val="20"/>
          <w:lang w:val="fr-FR"/>
        </w:rPr>
        <w:t>en plongeant complètement l'élec</w:t>
      </w:r>
      <w:r w:rsidR="000D6BEB" w:rsidRPr="001A4C1C">
        <w:rPr>
          <w:sz w:val="20"/>
          <w:lang w:val="fr-FR"/>
        </w:rPr>
        <w:t>trode dans le gel. Le résultat est</w:t>
      </w:r>
      <w:r w:rsidR="00D250FE">
        <w:rPr>
          <w:sz w:val="20"/>
          <w:lang w:val="fr-FR"/>
        </w:rPr>
        <w:t xml:space="preserve"> </w:t>
      </w:r>
      <w:r w:rsidR="000D6BEB" w:rsidRPr="001A4C1C">
        <w:rPr>
          <w:sz w:val="20"/>
          <w:lang w:val="fr-FR"/>
        </w:rPr>
        <w:t xml:space="preserve">la </w:t>
      </w:r>
      <w:r w:rsidR="00640168" w:rsidRPr="001A4C1C">
        <w:rPr>
          <w:sz w:val="20"/>
          <w:lang w:val="fr-FR"/>
        </w:rPr>
        <w:t>moyenne de tro</w:t>
      </w:r>
      <w:r w:rsidR="000D6BEB" w:rsidRPr="001A4C1C">
        <w:rPr>
          <w:sz w:val="20"/>
          <w:lang w:val="fr-FR"/>
        </w:rPr>
        <w:t>is lectures</w:t>
      </w:r>
      <w:r w:rsidR="00640168" w:rsidRPr="001A4C1C">
        <w:rPr>
          <w:sz w:val="20"/>
          <w:lang w:val="fr-FR"/>
        </w:rPr>
        <w:t xml:space="preserve">. Rappelons que le pH de la cavité buccale est compris entre 6,2 et 7,4 </w:t>
      </w:r>
      <w:r w:rsidR="009F7D8C" w:rsidRPr="001A4C1C">
        <w:rPr>
          <w:sz w:val="20"/>
          <w:lang w:val="fr-FR"/>
        </w:rPr>
        <w:t>[32</w:t>
      </w:r>
      <w:r w:rsidRPr="001A4C1C">
        <w:rPr>
          <w:sz w:val="20"/>
          <w:lang w:val="fr-FR"/>
        </w:rPr>
        <w:t>]</w:t>
      </w:r>
      <w:r w:rsidR="00640168" w:rsidRPr="001A4C1C">
        <w:rPr>
          <w:sz w:val="20"/>
          <w:lang w:val="fr-FR"/>
        </w:rPr>
        <w:t>.</w:t>
      </w:r>
    </w:p>
    <w:p w:rsidR="00640168" w:rsidRPr="001A4C1C" w:rsidRDefault="00BD7431" w:rsidP="001A0F35">
      <w:pPr>
        <w:pStyle w:val="Els-body-text"/>
        <w:spacing w:before="240" w:line="240" w:lineRule="auto"/>
        <w:ind w:firstLine="0"/>
        <w:rPr>
          <w:b/>
          <w:bCs/>
          <w:sz w:val="20"/>
          <w:lang w:val="fr-FR"/>
        </w:rPr>
      </w:pPr>
      <w:r w:rsidRPr="001A4C1C">
        <w:rPr>
          <w:b/>
          <w:bCs/>
          <w:sz w:val="20"/>
          <w:lang w:val="fr-FR"/>
        </w:rPr>
        <w:t xml:space="preserve">- </w:t>
      </w:r>
      <w:r w:rsidR="00640168" w:rsidRPr="001A4C1C">
        <w:rPr>
          <w:bCs/>
          <w:i/>
          <w:sz w:val="20"/>
          <w:lang w:val="fr-FR"/>
        </w:rPr>
        <w:t>Mesure de la viscosité :</w:t>
      </w:r>
      <w:r w:rsidR="00734639">
        <w:rPr>
          <w:bCs/>
          <w:i/>
          <w:sz w:val="20"/>
          <w:lang w:val="fr-FR"/>
        </w:rPr>
        <w:t xml:space="preserve"> </w:t>
      </w:r>
      <w:r w:rsidR="00640168" w:rsidRPr="001A4C1C">
        <w:rPr>
          <w:sz w:val="20"/>
          <w:lang w:val="fr-FR"/>
        </w:rPr>
        <w:t>à l’aide d’un viscosimètre à mobile tournant Fungilab</w:t>
      </w:r>
      <w:r w:rsidR="00640168" w:rsidRPr="001A4C1C">
        <w:rPr>
          <w:sz w:val="20"/>
          <w:vertAlign w:val="superscript"/>
          <w:lang w:val="fr-FR"/>
        </w:rPr>
        <w:t>©</w:t>
      </w:r>
      <w:r w:rsidR="00640168" w:rsidRPr="001A4C1C">
        <w:rPr>
          <w:sz w:val="20"/>
          <w:lang w:val="fr-FR"/>
        </w:rPr>
        <w:t xml:space="preserve"> 9.A Visco Elit. Quatre vitesses de rotation sont utilisées : 50, 100, 150 et 200 rotati</w:t>
      </w:r>
      <w:r w:rsidR="000D6BEB" w:rsidRPr="001A4C1C">
        <w:rPr>
          <w:sz w:val="20"/>
          <w:lang w:val="fr-FR"/>
        </w:rPr>
        <w:t>ons/minute</w:t>
      </w:r>
      <w:r w:rsidR="00640168" w:rsidRPr="001A4C1C">
        <w:rPr>
          <w:sz w:val="20"/>
          <w:lang w:val="fr-FR"/>
        </w:rPr>
        <w:t xml:space="preserve">. Les résultats sont exprimés par la moyenne de trois mesures en </w:t>
      </w:r>
      <w:r w:rsidR="00640168" w:rsidRPr="001A4C1C">
        <w:rPr>
          <w:i/>
          <w:iCs/>
          <w:sz w:val="20"/>
          <w:lang w:val="fr-FR"/>
        </w:rPr>
        <w:t>mPa·s</w:t>
      </w:r>
      <w:r w:rsidR="00640168" w:rsidRPr="001A4C1C">
        <w:rPr>
          <w:sz w:val="20"/>
          <w:lang w:val="fr-FR"/>
        </w:rPr>
        <w:t>.</w:t>
      </w:r>
    </w:p>
    <w:p w:rsidR="002F51C7" w:rsidRPr="0042008A" w:rsidRDefault="00AE0AE1" w:rsidP="001A0F35">
      <w:pPr>
        <w:pStyle w:val="Els-body-text"/>
        <w:spacing w:before="240" w:line="240" w:lineRule="auto"/>
        <w:ind w:firstLine="0"/>
        <w:rPr>
          <w:b/>
          <w:bCs/>
          <w:color w:val="000000" w:themeColor="text1"/>
          <w:sz w:val="20"/>
          <w:lang w:val="fr-FR"/>
        </w:rPr>
      </w:pPr>
      <w:r w:rsidRPr="001A4C1C">
        <w:rPr>
          <w:bCs/>
          <w:i/>
          <w:sz w:val="20"/>
          <w:lang w:val="fr-FR"/>
        </w:rPr>
        <w:t xml:space="preserve">- Aptitude à </w:t>
      </w:r>
      <w:r w:rsidRPr="0042008A">
        <w:rPr>
          <w:bCs/>
          <w:i/>
          <w:color w:val="000000" w:themeColor="text1"/>
          <w:sz w:val="20"/>
          <w:lang w:val="fr-FR"/>
        </w:rPr>
        <w:t xml:space="preserve">l’étalement </w:t>
      </w:r>
      <w:r w:rsidR="00640168" w:rsidRPr="0042008A">
        <w:rPr>
          <w:bCs/>
          <w:i/>
          <w:color w:val="000000" w:themeColor="text1"/>
          <w:sz w:val="20"/>
          <w:lang w:val="fr-FR"/>
        </w:rPr>
        <w:t>:</w:t>
      </w:r>
      <w:r w:rsidR="00734639" w:rsidRPr="0042008A">
        <w:rPr>
          <w:bCs/>
          <w:i/>
          <w:color w:val="000000" w:themeColor="text1"/>
          <w:sz w:val="20"/>
          <w:lang w:val="fr-FR"/>
        </w:rPr>
        <w:t xml:space="preserve"> </w:t>
      </w:r>
      <w:r w:rsidR="00A86390" w:rsidRPr="0042008A">
        <w:rPr>
          <w:color w:val="000000" w:themeColor="text1"/>
          <w:sz w:val="20"/>
          <w:lang w:val="fr-FR"/>
        </w:rPr>
        <w:t>e</w:t>
      </w:r>
      <w:r w:rsidR="00B44F81" w:rsidRPr="0042008A">
        <w:rPr>
          <w:color w:val="000000" w:themeColor="text1"/>
          <w:sz w:val="20"/>
          <w:lang w:val="fr-FR"/>
        </w:rPr>
        <w:t>lle</w:t>
      </w:r>
      <w:r w:rsidR="00640168" w:rsidRPr="0042008A">
        <w:rPr>
          <w:color w:val="000000" w:themeColor="text1"/>
          <w:sz w:val="20"/>
          <w:lang w:val="fr-FR"/>
        </w:rPr>
        <w:t xml:space="preserve"> est réalisée selon la méthode des plaques parallèles modifiée</w:t>
      </w:r>
      <w:r w:rsidR="00D250FE" w:rsidRPr="0042008A">
        <w:rPr>
          <w:color w:val="000000" w:themeColor="text1"/>
          <w:sz w:val="20"/>
          <w:lang w:val="fr-FR"/>
        </w:rPr>
        <w:t xml:space="preserve"> </w:t>
      </w:r>
      <w:r w:rsidR="009F7D8C" w:rsidRPr="0042008A">
        <w:rPr>
          <w:color w:val="000000" w:themeColor="text1"/>
          <w:sz w:val="20"/>
          <w:lang w:val="fr-FR"/>
        </w:rPr>
        <w:t>[30,33</w:t>
      </w:r>
      <w:r w:rsidRPr="0042008A">
        <w:rPr>
          <w:color w:val="000000" w:themeColor="text1"/>
          <w:sz w:val="20"/>
          <w:lang w:val="fr-FR"/>
        </w:rPr>
        <w:t>]</w:t>
      </w:r>
      <w:r w:rsidR="00640168" w:rsidRPr="0042008A">
        <w:rPr>
          <w:color w:val="000000" w:themeColor="text1"/>
          <w:sz w:val="20"/>
          <w:lang w:val="fr-FR"/>
        </w:rPr>
        <w:t>.</w:t>
      </w:r>
      <w:r w:rsidR="00E31AEC" w:rsidRPr="0042008A">
        <w:rPr>
          <w:color w:val="000000" w:themeColor="text1"/>
          <w:sz w:val="20"/>
          <w:lang w:val="fr-FR"/>
        </w:rPr>
        <w:t xml:space="preserve"> Une quantité de </w:t>
      </w:r>
      <w:r w:rsidR="00640168" w:rsidRPr="0042008A">
        <w:rPr>
          <w:color w:val="000000" w:themeColor="text1"/>
          <w:sz w:val="20"/>
          <w:lang w:val="fr-FR"/>
        </w:rPr>
        <w:t xml:space="preserve">1 g de gel est déposé à l'intérieur du cercle de 1cm de diamètre pré-marqué sur une plaque en verre placée au-dessus d’un papier </w:t>
      </w:r>
      <w:r w:rsidR="00A86390" w:rsidRPr="0042008A">
        <w:rPr>
          <w:color w:val="000000" w:themeColor="text1"/>
          <w:sz w:val="20"/>
          <w:lang w:val="fr-FR"/>
        </w:rPr>
        <w:t>millimétré</w:t>
      </w:r>
      <w:r w:rsidR="00640168" w:rsidRPr="0042008A">
        <w:rPr>
          <w:color w:val="000000" w:themeColor="text1"/>
          <w:sz w:val="20"/>
          <w:lang w:val="fr-FR"/>
        </w:rPr>
        <w:t xml:space="preserve"> sur lequel des cercles de 1 à 14 cm de diamètre sont dessinés. Une seconde plaque en verre d’environ 240g de masse est déposée parallèlement sur la première plaque. Ensuite, un poids de 800 g est laissé reposer sur la plaque de verre supérieure pendant 5 min. L'augmentation du diamètre due à l'étalement du gel et la surface </w:t>
      </w:r>
      <w:r w:rsidR="00640168" w:rsidRPr="0042008A">
        <w:rPr>
          <w:color w:val="000000" w:themeColor="text1"/>
          <w:sz w:val="20"/>
          <w:lang w:val="fr-FR"/>
        </w:rPr>
        <w:t xml:space="preserve">d’étalement sont notées. Les résultats obtenus sont la </w:t>
      </w:r>
      <w:r w:rsidRPr="0042008A">
        <w:rPr>
          <w:color w:val="000000" w:themeColor="text1"/>
          <w:sz w:val="20"/>
          <w:lang w:val="fr-FR"/>
        </w:rPr>
        <w:t>moyenne de trois déterminations</w:t>
      </w:r>
      <w:r w:rsidR="00640168" w:rsidRPr="0042008A">
        <w:rPr>
          <w:color w:val="000000" w:themeColor="text1"/>
          <w:sz w:val="20"/>
          <w:lang w:val="fr-FR"/>
        </w:rPr>
        <w:t>.</w:t>
      </w:r>
    </w:p>
    <w:p w:rsidR="002F51C7" w:rsidRPr="0042008A" w:rsidRDefault="002F51C7" w:rsidP="001A0F35">
      <w:pPr>
        <w:pStyle w:val="Els-body-text"/>
        <w:spacing w:before="240" w:line="240" w:lineRule="auto"/>
        <w:ind w:firstLine="0"/>
        <w:rPr>
          <w:b/>
          <w:bCs/>
          <w:color w:val="000000" w:themeColor="text1"/>
          <w:sz w:val="20"/>
          <w:lang w:val="fr-FR"/>
        </w:rPr>
      </w:pPr>
      <w:r w:rsidRPr="0042008A">
        <w:rPr>
          <w:b/>
          <w:bCs/>
          <w:color w:val="000000" w:themeColor="text1"/>
          <w:sz w:val="20"/>
          <w:lang w:val="fr-FR"/>
        </w:rPr>
        <w:t xml:space="preserve">- </w:t>
      </w:r>
      <w:r w:rsidRPr="0042008A">
        <w:rPr>
          <w:i/>
          <w:color w:val="000000" w:themeColor="text1"/>
          <w:sz w:val="20"/>
          <w:lang w:val="fr-FR"/>
        </w:rPr>
        <w:t>Extrudabilité :</w:t>
      </w:r>
      <w:r w:rsidR="008B3DDC" w:rsidRPr="0042008A">
        <w:rPr>
          <w:i/>
          <w:color w:val="000000" w:themeColor="text1"/>
          <w:sz w:val="20"/>
          <w:lang w:val="fr-FR"/>
        </w:rPr>
        <w:t xml:space="preserve"> </w:t>
      </w:r>
      <w:r w:rsidRPr="0042008A">
        <w:rPr>
          <w:bCs/>
          <w:color w:val="000000" w:themeColor="text1"/>
          <w:sz w:val="20"/>
          <w:lang w:val="fr-FR"/>
        </w:rPr>
        <w:t>elle consiste à mesurer la quantité du gel extrudé à travers la pointe de 5 mm d'ouverture d’un tube en aluminium rempli de gel, lorsqu'une pression à la main est appliquée sur le tube en 10 secondes. Plus la quantité extrudée est grande, meilleure est l’extrudabilité [34,35].</w:t>
      </w:r>
    </w:p>
    <w:p w:rsidR="00640168" w:rsidRPr="0042008A" w:rsidRDefault="00AD31E0" w:rsidP="007C2320">
      <w:pPr>
        <w:pStyle w:val="Els-body-text"/>
        <w:spacing w:before="240" w:line="240" w:lineRule="auto"/>
        <w:ind w:firstLine="0"/>
        <w:rPr>
          <w:b/>
          <w:bCs/>
          <w:color w:val="000000" w:themeColor="text1"/>
          <w:sz w:val="20"/>
          <w:lang w:val="fr-FR"/>
        </w:rPr>
      </w:pPr>
      <w:r w:rsidRPr="0042008A">
        <w:rPr>
          <w:b/>
          <w:bCs/>
          <w:color w:val="000000" w:themeColor="text1"/>
          <w:sz w:val="20"/>
          <w:lang w:val="fr-FR"/>
        </w:rPr>
        <w:t xml:space="preserve">- </w:t>
      </w:r>
      <w:r w:rsidRPr="0042008A">
        <w:rPr>
          <w:bCs/>
          <w:i/>
          <w:color w:val="000000" w:themeColor="text1"/>
          <w:sz w:val="20"/>
          <w:lang w:val="fr-FR"/>
        </w:rPr>
        <w:t>Dosage</w:t>
      </w:r>
      <w:r w:rsidR="00640168" w:rsidRPr="0042008A">
        <w:rPr>
          <w:bCs/>
          <w:i/>
          <w:color w:val="000000" w:themeColor="text1"/>
          <w:sz w:val="20"/>
          <w:lang w:val="fr-FR"/>
        </w:rPr>
        <w:t> :</w:t>
      </w:r>
      <w:r w:rsidR="00734639" w:rsidRPr="0042008A">
        <w:rPr>
          <w:bCs/>
          <w:i/>
          <w:color w:val="000000" w:themeColor="text1"/>
          <w:sz w:val="20"/>
          <w:lang w:val="fr-FR"/>
        </w:rPr>
        <w:t xml:space="preserve"> </w:t>
      </w:r>
      <w:r w:rsidR="005D680F" w:rsidRPr="0042008A">
        <w:rPr>
          <w:color w:val="000000" w:themeColor="text1"/>
          <w:sz w:val="20"/>
          <w:lang w:val="fr-FR"/>
        </w:rPr>
        <w:t>l</w:t>
      </w:r>
      <w:r w:rsidR="00640168" w:rsidRPr="0042008A">
        <w:rPr>
          <w:color w:val="000000" w:themeColor="text1"/>
          <w:sz w:val="20"/>
          <w:lang w:val="fr-FR"/>
        </w:rPr>
        <w:t>a teneur des gels en HE d</w:t>
      </w:r>
      <w:r w:rsidR="00D300BF" w:rsidRPr="0042008A">
        <w:rPr>
          <w:color w:val="000000" w:themeColor="text1"/>
          <w:sz w:val="20"/>
          <w:lang w:val="fr-FR"/>
        </w:rPr>
        <w:t>’</w:t>
      </w:r>
      <w:r w:rsidR="00640168" w:rsidRPr="0042008A">
        <w:rPr>
          <w:color w:val="000000" w:themeColor="text1"/>
          <w:sz w:val="20"/>
          <w:lang w:val="fr-FR"/>
        </w:rPr>
        <w:t>arbre à thé est déterminée en dissolvant une quantité exactement pesée de gel, 1 g, dans 100 ml de tampon phosphate pH 6,8. Les solutions sont maintenues sous agitation pendant 4 heures, puis conservées pendant 6 heures pour une dissolution complète. Ens</w:t>
      </w:r>
      <w:r w:rsidR="00B72785" w:rsidRPr="0042008A">
        <w:rPr>
          <w:color w:val="000000" w:themeColor="text1"/>
          <w:sz w:val="20"/>
          <w:lang w:val="fr-FR"/>
        </w:rPr>
        <w:t>uite, l'absorbance de l’HE de l’</w:t>
      </w:r>
      <w:r w:rsidR="00640168" w:rsidRPr="0042008A">
        <w:rPr>
          <w:color w:val="000000" w:themeColor="text1"/>
          <w:sz w:val="20"/>
          <w:lang w:val="fr-FR"/>
        </w:rPr>
        <w:t>échantillon est déterminée par rapport au tampon</w:t>
      </w:r>
      <w:r w:rsidR="00B72785" w:rsidRPr="0042008A">
        <w:rPr>
          <w:color w:val="000000" w:themeColor="text1"/>
          <w:sz w:val="20"/>
          <w:lang w:val="fr-FR"/>
        </w:rPr>
        <w:t xml:space="preserve"> phosphate pH 6,8 comme blanc au maximum d’absorption </w:t>
      </w:r>
      <w:r w:rsidR="0047667C" w:rsidRPr="0042008A">
        <w:rPr>
          <w:color w:val="000000" w:themeColor="text1"/>
          <w:sz w:val="20"/>
          <w:lang w:val="fr-FR"/>
        </w:rPr>
        <w:t>λ</w:t>
      </w:r>
      <w:r w:rsidR="00640168" w:rsidRPr="0042008A">
        <w:rPr>
          <w:color w:val="000000" w:themeColor="text1"/>
          <w:sz w:val="20"/>
          <w:vertAlign w:val="subscript"/>
          <w:lang w:val="fr-FR"/>
        </w:rPr>
        <w:t>max</w:t>
      </w:r>
      <w:r w:rsidR="00640168" w:rsidRPr="0042008A">
        <w:rPr>
          <w:color w:val="000000" w:themeColor="text1"/>
          <w:sz w:val="20"/>
          <w:lang w:val="fr-FR"/>
        </w:rPr>
        <w:t xml:space="preserve"> 208 nm</w:t>
      </w:r>
      <w:r w:rsidR="00734639" w:rsidRPr="0042008A">
        <w:rPr>
          <w:color w:val="000000" w:themeColor="text1"/>
          <w:sz w:val="20"/>
          <w:lang w:val="fr-FR"/>
        </w:rPr>
        <w:t xml:space="preserve"> </w:t>
      </w:r>
      <w:r w:rsidR="009F7D8C" w:rsidRPr="0042008A">
        <w:rPr>
          <w:color w:val="000000" w:themeColor="text1"/>
          <w:sz w:val="20"/>
          <w:lang w:val="fr-FR"/>
        </w:rPr>
        <w:t>[31,36</w:t>
      </w:r>
      <w:r w:rsidRPr="0042008A">
        <w:rPr>
          <w:color w:val="000000" w:themeColor="text1"/>
          <w:sz w:val="20"/>
          <w:lang w:val="fr-FR"/>
        </w:rPr>
        <w:t>]</w:t>
      </w:r>
      <w:r w:rsidR="00B72785" w:rsidRPr="0042008A">
        <w:rPr>
          <w:color w:val="000000" w:themeColor="text1"/>
          <w:sz w:val="20"/>
          <w:lang w:val="fr-FR"/>
        </w:rPr>
        <w:t>. La teneur</w:t>
      </w:r>
      <w:r w:rsidR="00640168" w:rsidRPr="0042008A">
        <w:rPr>
          <w:color w:val="000000" w:themeColor="text1"/>
          <w:sz w:val="20"/>
          <w:lang w:val="fr-FR"/>
        </w:rPr>
        <w:t xml:space="preserve"> est calculée à partir de l'équation de régressi</w:t>
      </w:r>
      <w:r w:rsidR="00734639" w:rsidRPr="0042008A">
        <w:rPr>
          <w:color w:val="000000" w:themeColor="text1"/>
          <w:sz w:val="20"/>
          <w:lang w:val="fr-FR"/>
        </w:rPr>
        <w:t>on linéaire de</w:t>
      </w:r>
      <w:r w:rsidR="007C2320" w:rsidRPr="0042008A">
        <w:rPr>
          <w:color w:val="000000" w:themeColor="text1"/>
          <w:sz w:val="20"/>
          <w:lang w:val="fr-FR"/>
        </w:rPr>
        <w:t xml:space="preserve"> </w:t>
      </w:r>
      <w:r w:rsidRPr="0042008A">
        <w:rPr>
          <w:color w:val="000000" w:themeColor="text1"/>
          <w:sz w:val="20"/>
          <w:lang w:val="fr-FR"/>
        </w:rPr>
        <w:t>la droite étalon</w:t>
      </w:r>
      <w:r w:rsidR="00640168" w:rsidRPr="0042008A">
        <w:rPr>
          <w:color w:val="000000" w:themeColor="text1"/>
          <w:sz w:val="20"/>
          <w:lang w:val="fr-FR"/>
        </w:rPr>
        <w:t>.</w:t>
      </w:r>
    </w:p>
    <w:p w:rsidR="00640168" w:rsidRPr="0042008A" w:rsidRDefault="00AD31E0" w:rsidP="001A0F35">
      <w:pPr>
        <w:pStyle w:val="Els-body-text"/>
        <w:spacing w:before="240" w:line="240" w:lineRule="auto"/>
        <w:ind w:firstLine="0"/>
        <w:rPr>
          <w:b/>
          <w:bCs/>
          <w:color w:val="000000" w:themeColor="text1"/>
          <w:sz w:val="20"/>
          <w:lang w:val="fr-FR"/>
        </w:rPr>
      </w:pPr>
      <w:r w:rsidRPr="0042008A">
        <w:rPr>
          <w:b/>
          <w:bCs/>
          <w:color w:val="000000" w:themeColor="text1"/>
          <w:sz w:val="20"/>
          <w:lang w:val="fr-FR"/>
        </w:rPr>
        <w:t xml:space="preserve">- </w:t>
      </w:r>
      <w:r w:rsidR="00640168" w:rsidRPr="0042008A">
        <w:rPr>
          <w:bCs/>
          <w:i/>
          <w:color w:val="000000" w:themeColor="text1"/>
          <w:sz w:val="20"/>
          <w:lang w:val="fr-FR"/>
        </w:rPr>
        <w:t xml:space="preserve">Evaluation de l’activité antifongique </w:t>
      </w:r>
      <w:r w:rsidR="00640168" w:rsidRPr="0042008A">
        <w:rPr>
          <w:bCs/>
          <w:i/>
          <w:iCs/>
          <w:color w:val="000000" w:themeColor="text1"/>
          <w:sz w:val="20"/>
          <w:lang w:val="fr-FR"/>
        </w:rPr>
        <w:t>in vitro </w:t>
      </w:r>
      <w:r w:rsidR="00640168" w:rsidRPr="0042008A">
        <w:rPr>
          <w:bCs/>
          <w:i/>
          <w:color w:val="000000" w:themeColor="text1"/>
          <w:sz w:val="20"/>
          <w:lang w:val="fr-FR"/>
        </w:rPr>
        <w:t>:</w:t>
      </w:r>
      <w:r w:rsidR="00734639" w:rsidRPr="0042008A">
        <w:rPr>
          <w:bCs/>
          <w:i/>
          <w:color w:val="000000" w:themeColor="text1"/>
          <w:sz w:val="20"/>
          <w:lang w:val="fr-FR"/>
        </w:rPr>
        <w:t xml:space="preserve"> </w:t>
      </w:r>
      <w:r w:rsidR="005D680F" w:rsidRPr="0042008A">
        <w:rPr>
          <w:color w:val="000000" w:themeColor="text1"/>
          <w:sz w:val="20"/>
          <w:lang w:val="fr-FR"/>
        </w:rPr>
        <w:t>l</w:t>
      </w:r>
      <w:r w:rsidR="00640168" w:rsidRPr="0042008A">
        <w:rPr>
          <w:color w:val="000000" w:themeColor="text1"/>
          <w:sz w:val="20"/>
          <w:lang w:val="fr-FR"/>
        </w:rPr>
        <w:t>’activité antifongiq</w:t>
      </w:r>
      <w:r w:rsidR="00C60AB5" w:rsidRPr="0042008A">
        <w:rPr>
          <w:color w:val="000000" w:themeColor="text1"/>
          <w:sz w:val="20"/>
          <w:lang w:val="fr-FR"/>
        </w:rPr>
        <w:t>ue des gels buccaux est évaluée</w:t>
      </w:r>
      <w:r w:rsidR="00640168" w:rsidRPr="0042008A">
        <w:rPr>
          <w:color w:val="000000" w:themeColor="text1"/>
          <w:sz w:val="20"/>
          <w:lang w:val="fr-FR"/>
        </w:rPr>
        <w:t xml:space="preserve"> par la méthode de diffusion sur gél</w:t>
      </w:r>
      <w:r w:rsidR="003A3002" w:rsidRPr="0042008A">
        <w:rPr>
          <w:color w:val="000000" w:themeColor="text1"/>
          <w:sz w:val="20"/>
          <w:lang w:val="fr-FR"/>
        </w:rPr>
        <w:t xml:space="preserve">ose </w:t>
      </w:r>
      <w:r w:rsidR="005D680F" w:rsidRPr="0042008A">
        <w:rPr>
          <w:color w:val="000000" w:themeColor="text1"/>
          <w:sz w:val="20"/>
          <w:lang w:val="fr-FR"/>
        </w:rPr>
        <w:t xml:space="preserve">selon </w:t>
      </w:r>
      <w:r w:rsidR="003A3002" w:rsidRPr="0042008A">
        <w:rPr>
          <w:color w:val="000000" w:themeColor="text1"/>
          <w:sz w:val="20"/>
          <w:lang w:val="fr-FR"/>
        </w:rPr>
        <w:t xml:space="preserve">la technique de </w:t>
      </w:r>
      <w:r w:rsidR="005D680F" w:rsidRPr="0042008A">
        <w:rPr>
          <w:color w:val="000000" w:themeColor="text1"/>
          <w:sz w:val="20"/>
          <w:lang w:val="fr-FR"/>
        </w:rPr>
        <w:t>« </w:t>
      </w:r>
      <w:r w:rsidR="003A3002" w:rsidRPr="0042008A">
        <w:rPr>
          <w:color w:val="000000" w:themeColor="text1"/>
          <w:sz w:val="20"/>
          <w:lang w:val="fr-FR"/>
        </w:rPr>
        <w:t>C</w:t>
      </w:r>
      <w:r w:rsidR="00640168" w:rsidRPr="0042008A">
        <w:rPr>
          <w:color w:val="000000" w:themeColor="text1"/>
          <w:sz w:val="20"/>
          <w:lang w:val="fr-FR"/>
        </w:rPr>
        <w:t>up plate</w:t>
      </w:r>
      <w:r w:rsidR="005D680F" w:rsidRPr="0042008A">
        <w:rPr>
          <w:color w:val="000000" w:themeColor="text1"/>
          <w:sz w:val="20"/>
          <w:lang w:val="fr-FR"/>
        </w:rPr>
        <w:t> »</w:t>
      </w:r>
      <w:r w:rsidR="00640168" w:rsidRPr="0042008A">
        <w:rPr>
          <w:color w:val="000000" w:themeColor="text1"/>
          <w:sz w:val="20"/>
          <w:lang w:val="fr-FR"/>
        </w:rPr>
        <w:t>. À l’aide de l’emporte-pièce stérile, appliquer dans la gélose (SCT 80/2 %) des puits de 6 mm de diamètre et 5mm de profo</w:t>
      </w:r>
      <w:r w:rsidR="003A3002" w:rsidRPr="0042008A">
        <w:rPr>
          <w:color w:val="000000" w:themeColor="text1"/>
          <w:sz w:val="20"/>
          <w:lang w:val="fr-FR"/>
        </w:rPr>
        <w:t>ndeur. Une quantité de l’ordre de 0,5 g de gel</w:t>
      </w:r>
      <w:r w:rsidR="00BE0533" w:rsidRPr="0042008A">
        <w:rPr>
          <w:color w:val="000000" w:themeColor="text1"/>
          <w:sz w:val="20"/>
          <w:lang w:val="fr-FR"/>
        </w:rPr>
        <w:t xml:space="preserve"> </w:t>
      </w:r>
      <w:r w:rsidR="003A3002" w:rsidRPr="0042008A">
        <w:rPr>
          <w:color w:val="000000" w:themeColor="text1"/>
          <w:sz w:val="20"/>
          <w:lang w:val="fr-FR"/>
        </w:rPr>
        <w:t>est versée</w:t>
      </w:r>
      <w:r w:rsidR="00640168" w:rsidRPr="0042008A">
        <w:rPr>
          <w:color w:val="000000" w:themeColor="text1"/>
          <w:sz w:val="20"/>
          <w:lang w:val="fr-FR"/>
        </w:rPr>
        <w:t xml:space="preserve"> dans ces coupelles forcées dans de la gélose préalablement ensemencée avec une suspension de </w:t>
      </w:r>
      <w:r w:rsidR="003A3002" w:rsidRPr="0042008A">
        <w:rPr>
          <w:color w:val="000000" w:themeColor="text1"/>
          <w:sz w:val="20"/>
          <w:lang w:val="fr-FR"/>
        </w:rPr>
        <w:t xml:space="preserve">levures de </w:t>
      </w:r>
      <w:r w:rsidR="00640168" w:rsidRPr="0042008A">
        <w:rPr>
          <w:color w:val="000000" w:themeColor="text1"/>
          <w:sz w:val="20"/>
          <w:lang w:val="fr-FR"/>
        </w:rPr>
        <w:t>genre C</w:t>
      </w:r>
      <w:r w:rsidR="00C33CA3" w:rsidRPr="0042008A">
        <w:rPr>
          <w:i/>
          <w:iCs/>
          <w:color w:val="000000" w:themeColor="text1"/>
          <w:sz w:val="20"/>
          <w:lang w:val="fr-FR"/>
        </w:rPr>
        <w:t>andida</w:t>
      </w:r>
      <w:r w:rsidR="00640168" w:rsidRPr="0042008A">
        <w:rPr>
          <w:color w:val="000000" w:themeColor="text1"/>
          <w:sz w:val="20"/>
          <w:lang w:val="fr-FR"/>
        </w:rPr>
        <w:t xml:space="preserve">. Quatre boites </w:t>
      </w:r>
      <w:r w:rsidR="005D680F" w:rsidRPr="0042008A">
        <w:rPr>
          <w:color w:val="000000" w:themeColor="text1"/>
          <w:sz w:val="20"/>
          <w:lang w:val="fr-FR"/>
        </w:rPr>
        <w:t xml:space="preserve">de pétrie </w:t>
      </w:r>
      <w:r w:rsidR="00640168" w:rsidRPr="0042008A">
        <w:rPr>
          <w:color w:val="000000" w:themeColor="text1"/>
          <w:sz w:val="20"/>
          <w:lang w:val="fr-FR"/>
        </w:rPr>
        <w:t xml:space="preserve">sont ensemencées pour chacune des espèces suivantes : </w:t>
      </w:r>
      <w:r w:rsidR="00640168" w:rsidRPr="0042008A">
        <w:rPr>
          <w:i/>
          <w:iCs/>
          <w:color w:val="000000" w:themeColor="text1"/>
          <w:sz w:val="20"/>
          <w:lang w:val="fr-FR"/>
        </w:rPr>
        <w:t>C. albicans</w:t>
      </w:r>
      <w:r w:rsidR="00640168" w:rsidRPr="0042008A">
        <w:rPr>
          <w:color w:val="000000" w:themeColor="text1"/>
          <w:sz w:val="20"/>
          <w:lang w:val="fr-FR"/>
        </w:rPr>
        <w:t xml:space="preserve">, </w:t>
      </w:r>
      <w:r w:rsidR="00640168" w:rsidRPr="0042008A">
        <w:rPr>
          <w:i/>
          <w:iCs/>
          <w:color w:val="000000" w:themeColor="text1"/>
          <w:sz w:val="20"/>
          <w:lang w:val="fr-FR"/>
        </w:rPr>
        <w:t>C.tropicalis</w:t>
      </w:r>
      <w:r w:rsidR="00640168" w:rsidRPr="0042008A">
        <w:rPr>
          <w:color w:val="000000" w:themeColor="text1"/>
          <w:sz w:val="20"/>
          <w:lang w:val="fr-FR"/>
        </w:rPr>
        <w:t xml:space="preserve">, </w:t>
      </w:r>
      <w:r w:rsidR="00640168" w:rsidRPr="0042008A">
        <w:rPr>
          <w:i/>
          <w:iCs/>
          <w:color w:val="000000" w:themeColor="text1"/>
          <w:sz w:val="20"/>
          <w:lang w:val="fr-FR"/>
        </w:rPr>
        <w:t>C.glabrata</w:t>
      </w:r>
      <w:r w:rsidR="00640168" w:rsidRPr="0042008A">
        <w:rPr>
          <w:color w:val="000000" w:themeColor="text1"/>
          <w:sz w:val="20"/>
          <w:lang w:val="fr-FR"/>
        </w:rPr>
        <w:t xml:space="preserve"> et </w:t>
      </w:r>
      <w:r w:rsidR="00640168" w:rsidRPr="0042008A">
        <w:rPr>
          <w:i/>
          <w:iCs/>
          <w:color w:val="000000" w:themeColor="text1"/>
          <w:sz w:val="20"/>
          <w:lang w:val="fr-FR"/>
        </w:rPr>
        <w:t>C.dubliniensis</w:t>
      </w:r>
      <w:r w:rsidR="00640168" w:rsidRPr="0042008A">
        <w:rPr>
          <w:color w:val="000000" w:themeColor="text1"/>
          <w:sz w:val="20"/>
          <w:lang w:val="fr-FR"/>
        </w:rPr>
        <w:t>.</w:t>
      </w:r>
      <w:r w:rsidR="006A4BEC" w:rsidRPr="0042008A">
        <w:rPr>
          <w:color w:val="000000" w:themeColor="text1"/>
          <w:sz w:val="20"/>
          <w:lang w:val="fr-FR"/>
        </w:rPr>
        <w:t xml:space="preserve"> </w:t>
      </w:r>
      <w:r w:rsidR="00640168" w:rsidRPr="0042008A">
        <w:rPr>
          <w:color w:val="000000" w:themeColor="text1"/>
          <w:sz w:val="20"/>
          <w:lang w:val="fr-FR"/>
        </w:rPr>
        <w:t>Après 2 heures de diffusion, les boites sont incubées à 37°C pen</w:t>
      </w:r>
      <w:r w:rsidR="00153067" w:rsidRPr="0042008A">
        <w:rPr>
          <w:color w:val="000000" w:themeColor="text1"/>
          <w:sz w:val="20"/>
          <w:lang w:val="fr-FR"/>
        </w:rPr>
        <w:t>dant 48h</w:t>
      </w:r>
      <w:r w:rsidR="00734639" w:rsidRPr="0042008A">
        <w:rPr>
          <w:color w:val="000000" w:themeColor="text1"/>
          <w:sz w:val="20"/>
          <w:lang w:val="fr-FR"/>
        </w:rPr>
        <w:t xml:space="preserve"> </w:t>
      </w:r>
      <w:r w:rsidR="009F7D8C" w:rsidRPr="0042008A">
        <w:rPr>
          <w:color w:val="000000" w:themeColor="text1"/>
          <w:sz w:val="20"/>
          <w:lang w:val="fr-FR"/>
        </w:rPr>
        <w:t>[37</w:t>
      </w:r>
      <w:r w:rsidR="00C33CA3" w:rsidRPr="0042008A">
        <w:rPr>
          <w:color w:val="000000" w:themeColor="text1"/>
          <w:sz w:val="20"/>
          <w:lang w:val="fr-FR"/>
        </w:rPr>
        <w:t>].</w:t>
      </w:r>
      <w:r w:rsidR="006A4BEC" w:rsidRPr="0042008A">
        <w:rPr>
          <w:color w:val="000000" w:themeColor="text1"/>
          <w:sz w:val="20"/>
          <w:lang w:val="fr-FR"/>
        </w:rPr>
        <w:t xml:space="preserve"> </w:t>
      </w:r>
      <w:r w:rsidR="00C33CA3" w:rsidRPr="0042008A">
        <w:rPr>
          <w:bCs/>
          <w:color w:val="000000" w:themeColor="text1"/>
          <w:sz w:val="20"/>
          <w:lang w:val="fr-FR"/>
        </w:rPr>
        <w:t>Précisons que</w:t>
      </w:r>
      <w:r w:rsidR="006A4BEC" w:rsidRPr="0042008A">
        <w:rPr>
          <w:bCs/>
          <w:color w:val="000000" w:themeColor="text1"/>
          <w:sz w:val="20"/>
          <w:lang w:val="fr-FR"/>
        </w:rPr>
        <w:t xml:space="preserve"> </w:t>
      </w:r>
      <w:r w:rsidR="00C33CA3" w:rsidRPr="0042008A">
        <w:rPr>
          <w:color w:val="000000" w:themeColor="text1"/>
          <w:sz w:val="20"/>
          <w:lang w:val="fr-FR"/>
        </w:rPr>
        <w:t>l</w:t>
      </w:r>
      <w:r w:rsidR="00640168" w:rsidRPr="0042008A">
        <w:rPr>
          <w:color w:val="000000" w:themeColor="text1"/>
          <w:sz w:val="20"/>
          <w:lang w:val="fr-FR"/>
        </w:rPr>
        <w:t>e Daktagel</w:t>
      </w:r>
      <w:r w:rsidR="00640168" w:rsidRPr="0042008A">
        <w:rPr>
          <w:color w:val="000000" w:themeColor="text1"/>
          <w:sz w:val="20"/>
          <w:vertAlign w:val="superscript"/>
          <w:lang w:val="fr-FR"/>
        </w:rPr>
        <w:t xml:space="preserve">© </w:t>
      </w:r>
      <w:r w:rsidR="00640168" w:rsidRPr="0042008A">
        <w:rPr>
          <w:color w:val="000000" w:themeColor="text1"/>
          <w:sz w:val="20"/>
          <w:lang w:val="fr-FR"/>
        </w:rPr>
        <w:t>2%est util</w:t>
      </w:r>
      <w:r w:rsidR="001237BB" w:rsidRPr="0042008A">
        <w:rPr>
          <w:color w:val="000000" w:themeColor="text1"/>
          <w:sz w:val="20"/>
          <w:lang w:val="fr-FR"/>
        </w:rPr>
        <w:t>isé comme témoin positif. Il s’agit d’</w:t>
      </w:r>
      <w:r w:rsidR="00640168" w:rsidRPr="0042008A">
        <w:rPr>
          <w:color w:val="000000" w:themeColor="text1"/>
          <w:sz w:val="20"/>
          <w:lang w:val="fr-FR"/>
        </w:rPr>
        <w:t xml:space="preserve">un antifongique synthétique </w:t>
      </w:r>
      <w:r w:rsidR="00D947F8" w:rsidRPr="0042008A">
        <w:rPr>
          <w:color w:val="000000" w:themeColor="text1"/>
          <w:sz w:val="20"/>
          <w:lang w:val="fr-FR"/>
        </w:rPr>
        <w:t>à base de Miconazole à visée anti</w:t>
      </w:r>
      <w:r w:rsidR="006A4BEC" w:rsidRPr="0042008A">
        <w:rPr>
          <w:color w:val="000000" w:themeColor="text1"/>
          <w:sz w:val="20"/>
          <w:lang w:val="fr-FR"/>
        </w:rPr>
        <w:t>-</w:t>
      </w:r>
      <w:r w:rsidR="00D947F8" w:rsidRPr="0042008A">
        <w:rPr>
          <w:color w:val="000000" w:themeColor="text1"/>
          <w:sz w:val="20"/>
          <w:lang w:val="fr-FR"/>
        </w:rPr>
        <w:t>candidosique</w:t>
      </w:r>
      <w:r w:rsidR="00640168" w:rsidRPr="0042008A">
        <w:rPr>
          <w:color w:val="000000" w:themeColor="text1"/>
          <w:sz w:val="20"/>
          <w:lang w:val="fr-FR"/>
        </w:rPr>
        <w:t xml:space="preserve">, fabriqué par le laboratoire Néomedic, Constantine, Algérie. </w:t>
      </w:r>
    </w:p>
    <w:p w:rsidR="00315678" w:rsidRPr="0042008A" w:rsidRDefault="00C33CA3" w:rsidP="001A0F35">
      <w:pPr>
        <w:pStyle w:val="Els-body-text"/>
        <w:spacing w:before="240" w:line="240" w:lineRule="auto"/>
        <w:ind w:firstLine="0"/>
        <w:rPr>
          <w:bCs/>
          <w:color w:val="000000" w:themeColor="text1"/>
          <w:sz w:val="20"/>
          <w:lang w:val="fr-FR"/>
        </w:rPr>
      </w:pPr>
      <w:r w:rsidRPr="0042008A">
        <w:rPr>
          <w:color w:val="000000" w:themeColor="text1"/>
          <w:sz w:val="20"/>
          <w:lang w:val="fr-FR"/>
        </w:rPr>
        <w:t xml:space="preserve">- </w:t>
      </w:r>
      <w:r w:rsidR="00640168" w:rsidRPr="0042008A">
        <w:rPr>
          <w:bCs/>
          <w:i/>
          <w:color w:val="000000" w:themeColor="text1"/>
          <w:sz w:val="20"/>
          <w:lang w:val="fr-FR"/>
        </w:rPr>
        <w:t>Etude de stabilité :</w:t>
      </w:r>
      <w:r w:rsidR="00734639" w:rsidRPr="0042008A">
        <w:rPr>
          <w:bCs/>
          <w:i/>
          <w:color w:val="000000" w:themeColor="text1"/>
          <w:sz w:val="20"/>
          <w:lang w:val="fr-FR"/>
        </w:rPr>
        <w:t xml:space="preserve"> </w:t>
      </w:r>
      <w:r w:rsidR="005D680F" w:rsidRPr="0042008A">
        <w:rPr>
          <w:bCs/>
          <w:color w:val="000000" w:themeColor="text1"/>
          <w:sz w:val="20"/>
          <w:lang w:val="fr-FR"/>
        </w:rPr>
        <w:t>l</w:t>
      </w:r>
      <w:r w:rsidR="0063582D" w:rsidRPr="0042008A">
        <w:rPr>
          <w:bCs/>
          <w:color w:val="000000" w:themeColor="text1"/>
          <w:sz w:val="20"/>
          <w:lang w:val="fr-FR"/>
        </w:rPr>
        <w:t>es trois gels buccaux F</w:t>
      </w:r>
      <w:r w:rsidR="0063582D" w:rsidRPr="0042008A">
        <w:rPr>
          <w:bCs/>
          <w:color w:val="000000" w:themeColor="text1"/>
          <w:sz w:val="20"/>
          <w:vertAlign w:val="subscript"/>
          <w:lang w:val="fr-FR"/>
        </w:rPr>
        <w:t>1</w:t>
      </w:r>
      <w:r w:rsidR="0063582D" w:rsidRPr="0042008A">
        <w:rPr>
          <w:bCs/>
          <w:color w:val="000000" w:themeColor="text1"/>
          <w:sz w:val="20"/>
          <w:lang w:val="fr-FR"/>
        </w:rPr>
        <w:t xml:space="preserve"> (CMC Na), F</w:t>
      </w:r>
      <w:r w:rsidR="0063582D" w:rsidRPr="0042008A">
        <w:rPr>
          <w:bCs/>
          <w:color w:val="000000" w:themeColor="text1"/>
          <w:sz w:val="20"/>
          <w:vertAlign w:val="subscript"/>
          <w:lang w:val="fr-FR"/>
        </w:rPr>
        <w:t xml:space="preserve">2 </w:t>
      </w:r>
      <w:r w:rsidR="0063582D" w:rsidRPr="0042008A">
        <w:rPr>
          <w:bCs/>
          <w:color w:val="000000" w:themeColor="text1"/>
          <w:sz w:val="20"/>
          <w:lang w:val="fr-FR"/>
        </w:rPr>
        <w:t>(HPMC) et F</w:t>
      </w:r>
      <w:r w:rsidR="0063582D" w:rsidRPr="0042008A">
        <w:rPr>
          <w:bCs/>
          <w:color w:val="000000" w:themeColor="text1"/>
          <w:sz w:val="20"/>
          <w:vertAlign w:val="subscript"/>
          <w:lang w:val="fr-FR"/>
        </w:rPr>
        <w:t xml:space="preserve">3 </w:t>
      </w:r>
      <w:r w:rsidR="0063582D" w:rsidRPr="0042008A">
        <w:rPr>
          <w:bCs/>
          <w:color w:val="000000" w:themeColor="text1"/>
          <w:sz w:val="20"/>
          <w:lang w:val="fr-FR"/>
        </w:rPr>
        <w:t xml:space="preserve">(HEC) ont fait l’objet d’une </w:t>
      </w:r>
      <w:r w:rsidR="00D91A83" w:rsidRPr="0042008A">
        <w:rPr>
          <w:bCs/>
          <w:color w:val="000000" w:themeColor="text1"/>
          <w:sz w:val="20"/>
          <w:lang w:val="fr-FR"/>
        </w:rPr>
        <w:t>étude de</w:t>
      </w:r>
      <w:r w:rsidR="0063582D" w:rsidRPr="0042008A">
        <w:rPr>
          <w:bCs/>
          <w:color w:val="000000" w:themeColor="text1"/>
          <w:sz w:val="20"/>
          <w:lang w:val="fr-FR"/>
        </w:rPr>
        <w:t xml:space="preserve"> stabilité </w:t>
      </w:r>
      <w:r w:rsidR="00D91A83" w:rsidRPr="0042008A">
        <w:rPr>
          <w:bCs/>
          <w:color w:val="000000" w:themeColor="text1"/>
          <w:sz w:val="20"/>
          <w:lang w:val="fr-FR"/>
        </w:rPr>
        <w:t xml:space="preserve">sous deux conditions : </w:t>
      </w:r>
      <w:r w:rsidR="00315678" w:rsidRPr="0042008A">
        <w:rPr>
          <w:bCs/>
          <w:color w:val="000000" w:themeColor="text1"/>
          <w:sz w:val="20"/>
          <w:lang w:val="fr-FR"/>
        </w:rPr>
        <w:t>s</w:t>
      </w:r>
      <w:r w:rsidR="0063582D" w:rsidRPr="0042008A">
        <w:rPr>
          <w:bCs/>
          <w:color w:val="000000" w:themeColor="text1"/>
          <w:sz w:val="20"/>
          <w:lang w:val="fr-FR"/>
        </w:rPr>
        <w:t xml:space="preserve">tabilité accélérée </w:t>
      </w:r>
      <w:r w:rsidR="00315678" w:rsidRPr="0042008A">
        <w:rPr>
          <w:bCs/>
          <w:color w:val="000000" w:themeColor="text1"/>
          <w:sz w:val="20"/>
          <w:lang w:val="fr-FR"/>
        </w:rPr>
        <w:t>à 40</w:t>
      </w:r>
      <w:r w:rsidR="005D680F" w:rsidRPr="0042008A">
        <w:rPr>
          <w:bCs/>
          <w:color w:val="000000" w:themeColor="text1"/>
          <w:sz w:val="20"/>
          <w:lang w:val="fr-FR"/>
        </w:rPr>
        <w:t>°</w:t>
      </w:r>
      <w:r w:rsidR="00315678" w:rsidRPr="0042008A">
        <w:rPr>
          <w:bCs/>
          <w:color w:val="000000" w:themeColor="text1"/>
          <w:sz w:val="20"/>
          <w:lang w:val="fr-FR"/>
        </w:rPr>
        <w:t xml:space="preserve">C pendant 1, 3 et 6 mois et </w:t>
      </w:r>
      <w:r w:rsidR="0063582D" w:rsidRPr="0042008A">
        <w:rPr>
          <w:bCs/>
          <w:color w:val="000000" w:themeColor="text1"/>
          <w:sz w:val="20"/>
          <w:lang w:val="fr-FR"/>
        </w:rPr>
        <w:t xml:space="preserve">stabilité </w:t>
      </w:r>
      <w:r w:rsidR="00315678" w:rsidRPr="0042008A">
        <w:rPr>
          <w:bCs/>
          <w:color w:val="000000" w:themeColor="text1"/>
          <w:sz w:val="20"/>
          <w:lang w:val="fr-FR"/>
        </w:rPr>
        <w:t>en temps réel (à température ambiante) pendant 3 et 6 mois.</w:t>
      </w:r>
      <w:r w:rsidR="0070246E" w:rsidRPr="0042008A">
        <w:rPr>
          <w:bCs/>
          <w:color w:val="000000" w:themeColor="text1"/>
          <w:sz w:val="20"/>
          <w:lang w:val="fr-FR"/>
        </w:rPr>
        <w:t xml:space="preserve"> Les préparations</w:t>
      </w:r>
      <w:r w:rsidR="00315678" w:rsidRPr="0042008A">
        <w:rPr>
          <w:bCs/>
          <w:color w:val="000000" w:themeColor="text1"/>
          <w:sz w:val="20"/>
          <w:lang w:val="fr-FR"/>
        </w:rPr>
        <w:t xml:space="preserve"> ont</w:t>
      </w:r>
      <w:r w:rsidR="0063582D" w:rsidRPr="0042008A">
        <w:rPr>
          <w:bCs/>
          <w:color w:val="000000" w:themeColor="text1"/>
          <w:sz w:val="20"/>
          <w:lang w:val="fr-FR"/>
        </w:rPr>
        <w:t xml:space="preserve"> été contrôlées pour</w:t>
      </w:r>
      <w:r w:rsidR="00315678" w:rsidRPr="0042008A">
        <w:rPr>
          <w:bCs/>
          <w:color w:val="000000" w:themeColor="text1"/>
          <w:sz w:val="20"/>
          <w:lang w:val="fr-FR"/>
        </w:rPr>
        <w:t xml:space="preserve"> leurs caractères organoleptiques, </w:t>
      </w:r>
      <w:r w:rsidR="005D680F" w:rsidRPr="0042008A">
        <w:rPr>
          <w:bCs/>
          <w:color w:val="000000" w:themeColor="text1"/>
          <w:sz w:val="20"/>
          <w:lang w:val="fr-FR"/>
        </w:rPr>
        <w:t xml:space="preserve">le </w:t>
      </w:r>
      <w:r w:rsidR="00315678" w:rsidRPr="0042008A">
        <w:rPr>
          <w:bCs/>
          <w:color w:val="000000" w:themeColor="text1"/>
          <w:sz w:val="20"/>
          <w:lang w:val="fr-FR"/>
        </w:rPr>
        <w:t xml:space="preserve">pH, la densité relative et </w:t>
      </w:r>
      <w:r w:rsidR="00153067" w:rsidRPr="0042008A">
        <w:rPr>
          <w:bCs/>
          <w:color w:val="000000" w:themeColor="text1"/>
          <w:sz w:val="20"/>
          <w:lang w:val="fr-FR"/>
        </w:rPr>
        <w:t>la teneur en HE</w:t>
      </w:r>
      <w:r w:rsidR="00315678" w:rsidRPr="0042008A">
        <w:rPr>
          <w:bCs/>
          <w:color w:val="000000" w:themeColor="text1"/>
          <w:sz w:val="20"/>
          <w:lang w:val="fr-FR"/>
        </w:rPr>
        <w:t>.</w:t>
      </w:r>
    </w:p>
    <w:p w:rsidR="00315678" w:rsidRPr="0042008A" w:rsidRDefault="00B51F7D" w:rsidP="001A0F35">
      <w:pPr>
        <w:pStyle w:val="Els-body-text"/>
        <w:spacing w:before="240" w:line="240" w:lineRule="auto"/>
        <w:ind w:firstLine="0"/>
        <w:rPr>
          <w:bCs/>
          <w:color w:val="000000" w:themeColor="text1"/>
          <w:sz w:val="20"/>
          <w:lang w:val="fr-FR"/>
        </w:rPr>
      </w:pPr>
      <w:r w:rsidRPr="0042008A">
        <w:rPr>
          <w:bCs/>
          <w:color w:val="000000" w:themeColor="text1"/>
          <w:sz w:val="20"/>
          <w:lang w:val="fr-FR"/>
        </w:rPr>
        <w:t>2.2.4. Traitement statistique</w:t>
      </w:r>
    </w:p>
    <w:p w:rsidR="001A0F35" w:rsidRPr="0042008A" w:rsidRDefault="00B51F7D" w:rsidP="00C45D77">
      <w:pPr>
        <w:pStyle w:val="Els-body-text"/>
        <w:spacing w:line="240" w:lineRule="auto"/>
        <w:ind w:firstLine="0"/>
        <w:rPr>
          <w:bCs/>
          <w:color w:val="000000" w:themeColor="text1"/>
          <w:sz w:val="20"/>
          <w:lang w:val="fr-FR"/>
        </w:rPr>
      </w:pPr>
      <w:r w:rsidRPr="0042008A">
        <w:rPr>
          <w:bCs/>
          <w:color w:val="000000" w:themeColor="text1"/>
          <w:sz w:val="20"/>
          <w:lang w:val="fr-FR"/>
        </w:rPr>
        <w:t>L’interprétation et la comparaison des résultats des contrôles réalisés sur les</w:t>
      </w:r>
      <w:r w:rsidR="0072230E" w:rsidRPr="0042008A">
        <w:rPr>
          <w:bCs/>
          <w:color w:val="000000" w:themeColor="text1"/>
          <w:sz w:val="20"/>
          <w:lang w:val="fr-FR"/>
        </w:rPr>
        <w:t xml:space="preserve"> gels buccaux lors des études de stabilité </w:t>
      </w:r>
      <w:r w:rsidR="00105344" w:rsidRPr="0042008A">
        <w:rPr>
          <w:bCs/>
          <w:color w:val="000000" w:themeColor="text1"/>
          <w:sz w:val="20"/>
          <w:lang w:val="fr-FR"/>
        </w:rPr>
        <w:t>ont été réalisées à l’aide du</w:t>
      </w:r>
      <w:r w:rsidR="00C45D77" w:rsidRPr="0042008A">
        <w:rPr>
          <w:bCs/>
          <w:color w:val="000000" w:themeColor="text1"/>
          <w:sz w:val="20"/>
          <w:lang w:val="fr-FR"/>
        </w:rPr>
        <w:t xml:space="preserve"> logiciel informatique GraphPadPrism 7. Les analyses statistiques ont été effectuées par l’analyse de variance </w:t>
      </w:r>
      <w:r w:rsidR="00C45D77" w:rsidRPr="0042008A">
        <w:rPr>
          <w:bCs/>
          <w:color w:val="000000" w:themeColor="text1"/>
          <w:sz w:val="20"/>
          <w:lang w:val="fr-FR"/>
        </w:rPr>
        <w:lastRenderedPageBreak/>
        <w:t>(ANOVA) à un facteur. Les différences ont été considérées significatives à p &lt; 0,05 dans un intervalle de confiance de 95%.</w:t>
      </w:r>
    </w:p>
    <w:p w:rsidR="002D5CA3" w:rsidRPr="0042008A" w:rsidRDefault="002D5CA3" w:rsidP="002D5CA3">
      <w:pPr>
        <w:pStyle w:val="Els-1storder-head"/>
        <w:numPr>
          <w:ilvl w:val="0"/>
          <w:numId w:val="0"/>
        </w:numPr>
        <w:spacing w:before="0" w:line="240" w:lineRule="auto"/>
        <w:jc w:val="both"/>
        <w:rPr>
          <w:color w:val="000000" w:themeColor="text1"/>
          <w:sz w:val="20"/>
          <w:lang w:val="fr-FR"/>
        </w:rPr>
      </w:pPr>
      <w:r w:rsidRPr="0042008A">
        <w:rPr>
          <w:color w:val="000000" w:themeColor="text1"/>
          <w:sz w:val="20"/>
          <w:lang w:val="fr-FR"/>
        </w:rPr>
        <w:t>3. Résultats &amp; Discussion</w:t>
      </w:r>
    </w:p>
    <w:p w:rsidR="001A0F35" w:rsidRPr="0042008A" w:rsidRDefault="002D5CA3" w:rsidP="003A1C7E">
      <w:pPr>
        <w:pStyle w:val="Els-1storder-head"/>
        <w:numPr>
          <w:ilvl w:val="0"/>
          <w:numId w:val="0"/>
        </w:numPr>
        <w:spacing w:before="0" w:after="0" w:line="240" w:lineRule="auto"/>
        <w:jc w:val="both"/>
        <w:rPr>
          <w:b w:val="0"/>
          <w:color w:val="000000" w:themeColor="text1"/>
          <w:sz w:val="20"/>
          <w:lang w:val="fr-FR"/>
        </w:rPr>
      </w:pPr>
      <w:r w:rsidRPr="0042008A">
        <w:rPr>
          <w:b w:val="0"/>
          <w:color w:val="000000" w:themeColor="text1"/>
          <w:sz w:val="20"/>
          <w:lang w:val="fr-FR"/>
        </w:rPr>
        <w:t xml:space="preserve">3.1. Evaluation de l’activité antifongique </w:t>
      </w:r>
      <w:r w:rsidRPr="0042008A">
        <w:rPr>
          <w:b w:val="0"/>
          <w:i/>
          <w:color w:val="000000" w:themeColor="text1"/>
          <w:sz w:val="20"/>
          <w:lang w:val="fr-FR"/>
        </w:rPr>
        <w:t>in vitro</w:t>
      </w:r>
      <w:r w:rsidRPr="0042008A">
        <w:rPr>
          <w:b w:val="0"/>
          <w:color w:val="000000" w:themeColor="text1"/>
          <w:sz w:val="20"/>
          <w:lang w:val="fr-FR"/>
        </w:rPr>
        <w:t xml:space="preserve"> des HE</w:t>
      </w:r>
    </w:p>
    <w:p w:rsidR="00EB03C0" w:rsidRPr="0042008A" w:rsidRDefault="002D5CA3" w:rsidP="003A1C7E">
      <w:pPr>
        <w:pStyle w:val="Els-1storder-head"/>
        <w:numPr>
          <w:ilvl w:val="0"/>
          <w:numId w:val="0"/>
        </w:numPr>
        <w:spacing w:before="0" w:after="0" w:line="240" w:lineRule="auto"/>
        <w:jc w:val="both"/>
        <w:rPr>
          <w:b w:val="0"/>
          <w:color w:val="000000" w:themeColor="text1"/>
          <w:sz w:val="20"/>
          <w:lang w:val="fr-FR"/>
        </w:rPr>
      </w:pPr>
      <w:r w:rsidRPr="0042008A">
        <w:rPr>
          <w:b w:val="0"/>
          <w:color w:val="000000" w:themeColor="text1"/>
          <w:sz w:val="20"/>
          <w:lang w:val="fr-FR"/>
        </w:rPr>
        <w:t>Les résultats de lectur</w:t>
      </w:r>
      <w:r w:rsidR="005C2B90" w:rsidRPr="0042008A">
        <w:rPr>
          <w:b w:val="0"/>
          <w:color w:val="000000" w:themeColor="text1"/>
          <w:sz w:val="20"/>
          <w:lang w:val="fr-FR"/>
        </w:rPr>
        <w:t>e de la CMI, pour chaque HE, contre</w:t>
      </w:r>
      <w:r w:rsidRPr="0042008A">
        <w:rPr>
          <w:b w:val="0"/>
          <w:color w:val="000000" w:themeColor="text1"/>
          <w:sz w:val="20"/>
          <w:lang w:val="fr-FR"/>
        </w:rPr>
        <w:t xml:space="preserve"> les quatre souches de </w:t>
      </w:r>
      <w:r w:rsidRPr="0042008A">
        <w:rPr>
          <w:b w:val="0"/>
          <w:i/>
          <w:color w:val="000000" w:themeColor="text1"/>
          <w:sz w:val="20"/>
          <w:lang w:val="fr-FR"/>
        </w:rPr>
        <w:t>Candida</w:t>
      </w:r>
      <w:r w:rsidRPr="0042008A">
        <w:rPr>
          <w:b w:val="0"/>
          <w:color w:val="000000" w:themeColor="text1"/>
          <w:sz w:val="20"/>
          <w:lang w:val="fr-FR"/>
        </w:rPr>
        <w:t>, après 48 h d’incubation à 37</w:t>
      </w:r>
      <w:r w:rsidR="003A1C7E" w:rsidRPr="0042008A">
        <w:rPr>
          <w:b w:val="0"/>
          <w:color w:val="000000" w:themeColor="text1"/>
          <w:sz w:val="20"/>
          <w:lang w:val="fr-FR"/>
        </w:rPr>
        <w:t>°</w:t>
      </w:r>
      <w:r w:rsidRPr="0042008A">
        <w:rPr>
          <w:b w:val="0"/>
          <w:color w:val="000000" w:themeColor="text1"/>
          <w:sz w:val="20"/>
          <w:lang w:val="fr-FR"/>
        </w:rPr>
        <w:t>C sont indiqués au tableau 2.</w:t>
      </w:r>
    </w:p>
    <w:p w:rsidR="00302F93" w:rsidRPr="0042008A" w:rsidRDefault="004A13A5" w:rsidP="00D300BF">
      <w:pPr>
        <w:pStyle w:val="Els-1storder-head"/>
        <w:numPr>
          <w:ilvl w:val="0"/>
          <w:numId w:val="0"/>
        </w:numPr>
        <w:spacing w:after="0" w:line="240" w:lineRule="auto"/>
        <w:jc w:val="center"/>
        <w:rPr>
          <w:b w:val="0"/>
          <w:color w:val="000000" w:themeColor="text1"/>
          <w:sz w:val="20"/>
          <w:lang w:val="fr-FR"/>
        </w:rPr>
      </w:pPr>
      <w:r w:rsidRPr="0042008A">
        <w:rPr>
          <w:color w:val="000000" w:themeColor="text1"/>
          <w:sz w:val="20"/>
          <w:lang w:val="fr-FR"/>
        </w:rPr>
        <w:t>Tableau 2</w:t>
      </w:r>
      <w:r w:rsidR="00734639" w:rsidRPr="0042008A">
        <w:rPr>
          <w:color w:val="000000" w:themeColor="text1"/>
          <w:sz w:val="20"/>
          <w:lang w:val="fr-FR"/>
        </w:rPr>
        <w:t xml:space="preserve"> </w:t>
      </w:r>
      <w:r w:rsidR="00F943FE" w:rsidRPr="0042008A">
        <w:rPr>
          <w:color w:val="000000" w:themeColor="text1"/>
          <w:sz w:val="20"/>
          <w:lang w:val="fr-FR"/>
        </w:rPr>
        <w:t>:</w:t>
      </w:r>
      <w:r w:rsidR="00734639" w:rsidRPr="0042008A">
        <w:rPr>
          <w:color w:val="000000" w:themeColor="text1"/>
          <w:sz w:val="20"/>
          <w:lang w:val="fr-FR"/>
        </w:rPr>
        <w:t xml:space="preserve"> </w:t>
      </w:r>
      <w:r w:rsidRPr="0042008A">
        <w:rPr>
          <w:b w:val="0"/>
          <w:color w:val="000000" w:themeColor="text1"/>
          <w:sz w:val="20"/>
          <w:lang w:val="fr-FR"/>
        </w:rPr>
        <w:t xml:space="preserve">CMI </w:t>
      </w:r>
      <w:r w:rsidR="00EB03C0" w:rsidRPr="0042008A">
        <w:rPr>
          <w:b w:val="0"/>
          <w:color w:val="000000" w:themeColor="text1"/>
          <w:sz w:val="20"/>
          <w:lang w:val="fr-FR"/>
        </w:rPr>
        <w:t>des HE</w:t>
      </w:r>
      <w:r w:rsidR="009311D3" w:rsidRPr="0042008A">
        <w:rPr>
          <w:b w:val="0"/>
          <w:color w:val="000000" w:themeColor="text1"/>
          <w:sz w:val="20"/>
          <w:lang w:val="fr-FR"/>
        </w:rPr>
        <w:t xml:space="preserve"> étudiées (μl/ml)</w:t>
      </w:r>
    </w:p>
    <w:tbl>
      <w:tblPr>
        <w:tblW w:w="4282" w:type="dxa"/>
        <w:jc w:val="center"/>
        <w:tblBorders>
          <w:top w:val="single" w:sz="4" w:space="0" w:color="7F7F7F"/>
          <w:bottom w:val="single" w:sz="4" w:space="0" w:color="7F7F7F"/>
        </w:tblBorders>
        <w:tblLayout w:type="fixed"/>
        <w:tblLook w:val="04A0" w:firstRow="1" w:lastRow="0" w:firstColumn="1" w:lastColumn="0" w:noHBand="0" w:noVBand="1"/>
      </w:tblPr>
      <w:tblGrid>
        <w:gridCol w:w="1276"/>
        <w:gridCol w:w="754"/>
        <w:gridCol w:w="1236"/>
        <w:gridCol w:w="1016"/>
      </w:tblGrid>
      <w:tr w:rsidR="0042008A" w:rsidRPr="0042008A" w:rsidTr="00734639">
        <w:trPr>
          <w:trHeight w:val="331"/>
          <w:jc w:val="center"/>
        </w:trPr>
        <w:tc>
          <w:tcPr>
            <w:tcW w:w="1276" w:type="dxa"/>
            <w:tcBorders>
              <w:bottom w:val="single" w:sz="4" w:space="0" w:color="7F7F7F"/>
            </w:tcBorders>
            <w:shd w:val="clear" w:color="auto" w:fill="auto"/>
          </w:tcPr>
          <w:p w:rsidR="00F943FE" w:rsidRPr="0042008A" w:rsidRDefault="00F943FE" w:rsidP="00F00401">
            <w:pPr>
              <w:spacing w:after="0" w:line="240" w:lineRule="auto"/>
              <w:rPr>
                <w:rFonts w:ascii="Times New Roman" w:hAnsi="Times New Roman" w:cs="Times New Roman"/>
                <w:b/>
                <w:bCs/>
                <w:color w:val="000000" w:themeColor="text1"/>
                <w:sz w:val="18"/>
                <w:szCs w:val="18"/>
                <w:lang w:val="fr-FR"/>
              </w:rPr>
            </w:pPr>
          </w:p>
        </w:tc>
        <w:tc>
          <w:tcPr>
            <w:tcW w:w="754" w:type="dxa"/>
            <w:tcBorders>
              <w:bottom w:val="single" w:sz="4" w:space="0" w:color="7F7F7F"/>
            </w:tcBorders>
            <w:shd w:val="clear" w:color="auto" w:fill="auto"/>
          </w:tcPr>
          <w:p w:rsidR="00734639" w:rsidRPr="0042008A" w:rsidRDefault="005C2B90" w:rsidP="00F00401">
            <w:pPr>
              <w:spacing w:after="0" w:line="240" w:lineRule="auto"/>
              <w:jc w:val="center"/>
              <w:rPr>
                <w:rFonts w:ascii="Times New Roman" w:hAnsi="Times New Roman" w:cs="Times New Roman"/>
                <w:b/>
                <w:color w:val="000000" w:themeColor="text1"/>
                <w:sz w:val="18"/>
                <w:szCs w:val="18"/>
                <w:vertAlign w:val="superscript"/>
              </w:rPr>
            </w:pPr>
            <w:r w:rsidRPr="0042008A">
              <w:rPr>
                <w:rFonts w:ascii="Times New Roman" w:hAnsi="Times New Roman" w:cs="Times New Roman"/>
                <w:bCs/>
                <w:color w:val="000000" w:themeColor="text1"/>
                <w:sz w:val="18"/>
                <w:szCs w:val="18"/>
              </w:rPr>
              <w:t>HE</w:t>
            </w:r>
            <w:r w:rsidR="003B084C" w:rsidRPr="0042008A">
              <w:rPr>
                <w:rFonts w:ascii="Times New Roman" w:hAnsi="Times New Roman" w:cs="Times New Roman"/>
                <w:b/>
                <w:color w:val="000000" w:themeColor="text1"/>
                <w:sz w:val="18"/>
                <w:szCs w:val="18"/>
                <w:vertAlign w:val="superscript"/>
              </w:rPr>
              <w:t>*</w:t>
            </w:r>
          </w:p>
          <w:p w:rsidR="00F943FE" w:rsidRPr="0042008A" w:rsidRDefault="005C2B90" w:rsidP="00F00401">
            <w:pPr>
              <w:spacing w:after="0" w:line="240" w:lineRule="auto"/>
              <w:jc w:val="center"/>
              <w:rPr>
                <w:rFonts w:ascii="Times New Roman" w:hAnsi="Times New Roman" w:cs="Times New Roman"/>
                <w:b/>
                <w:bCs/>
                <w:color w:val="000000" w:themeColor="text1"/>
                <w:sz w:val="18"/>
                <w:szCs w:val="18"/>
              </w:rPr>
            </w:pPr>
            <w:r w:rsidRPr="0042008A">
              <w:rPr>
                <w:rFonts w:ascii="Times New Roman" w:hAnsi="Times New Roman" w:cs="Times New Roman"/>
                <w:bCs/>
                <w:color w:val="000000" w:themeColor="text1"/>
                <w:sz w:val="18"/>
                <w:szCs w:val="18"/>
              </w:rPr>
              <w:t>A</w:t>
            </w:r>
            <w:r w:rsidR="00F943FE" w:rsidRPr="0042008A">
              <w:rPr>
                <w:rFonts w:ascii="Times New Roman" w:hAnsi="Times New Roman" w:cs="Times New Roman"/>
                <w:bCs/>
                <w:color w:val="000000" w:themeColor="text1"/>
                <w:sz w:val="18"/>
                <w:szCs w:val="18"/>
              </w:rPr>
              <w:t>rbre à thé</w:t>
            </w:r>
          </w:p>
        </w:tc>
        <w:tc>
          <w:tcPr>
            <w:tcW w:w="1236" w:type="dxa"/>
            <w:tcBorders>
              <w:bottom w:val="single" w:sz="4" w:space="0" w:color="7F7F7F"/>
            </w:tcBorders>
            <w:shd w:val="clear" w:color="auto" w:fill="auto"/>
          </w:tcPr>
          <w:p w:rsidR="003B084C" w:rsidRPr="0042008A" w:rsidRDefault="003B084C" w:rsidP="00F00401">
            <w:pPr>
              <w:spacing w:after="0" w:line="240" w:lineRule="auto"/>
              <w:jc w:val="center"/>
              <w:rPr>
                <w:rFonts w:ascii="Times New Roman" w:hAnsi="Times New Roman" w:cs="Times New Roman"/>
                <w:bCs/>
                <w:color w:val="000000" w:themeColor="text1"/>
                <w:sz w:val="18"/>
                <w:szCs w:val="18"/>
              </w:rPr>
            </w:pPr>
            <w:r w:rsidRPr="0042008A">
              <w:rPr>
                <w:rFonts w:ascii="Times New Roman" w:hAnsi="Times New Roman" w:cs="Times New Roman"/>
                <w:bCs/>
                <w:color w:val="000000" w:themeColor="text1"/>
                <w:sz w:val="18"/>
                <w:szCs w:val="18"/>
              </w:rPr>
              <w:t>HE</w:t>
            </w:r>
            <w:r w:rsidRPr="0042008A">
              <w:rPr>
                <w:rFonts w:ascii="Times New Roman" w:hAnsi="Times New Roman" w:cs="Times New Roman"/>
                <w:b/>
                <w:color w:val="000000" w:themeColor="text1"/>
                <w:sz w:val="18"/>
                <w:szCs w:val="18"/>
                <w:vertAlign w:val="superscript"/>
              </w:rPr>
              <w:t>*</w:t>
            </w:r>
          </w:p>
          <w:p w:rsidR="00F943FE" w:rsidRPr="0042008A" w:rsidRDefault="005C2B90" w:rsidP="00F00401">
            <w:pPr>
              <w:spacing w:after="0" w:line="240" w:lineRule="auto"/>
              <w:jc w:val="center"/>
              <w:rPr>
                <w:rFonts w:ascii="Times New Roman" w:hAnsi="Times New Roman" w:cs="Times New Roman"/>
                <w:b/>
                <w:bCs/>
                <w:color w:val="000000" w:themeColor="text1"/>
                <w:sz w:val="18"/>
                <w:szCs w:val="18"/>
              </w:rPr>
            </w:pPr>
            <w:r w:rsidRPr="0042008A">
              <w:rPr>
                <w:rFonts w:ascii="Times New Roman" w:hAnsi="Times New Roman" w:cs="Times New Roman"/>
                <w:bCs/>
                <w:color w:val="000000" w:themeColor="text1"/>
                <w:sz w:val="18"/>
                <w:szCs w:val="18"/>
              </w:rPr>
              <w:t>T</w:t>
            </w:r>
            <w:r w:rsidR="00153067" w:rsidRPr="0042008A">
              <w:rPr>
                <w:rFonts w:ascii="Times New Roman" w:hAnsi="Times New Roman" w:cs="Times New Roman"/>
                <w:bCs/>
                <w:color w:val="000000" w:themeColor="text1"/>
                <w:sz w:val="18"/>
                <w:szCs w:val="18"/>
              </w:rPr>
              <w:t>hymvulgaire</w:t>
            </w:r>
          </w:p>
        </w:tc>
        <w:tc>
          <w:tcPr>
            <w:tcW w:w="1016" w:type="dxa"/>
            <w:tcBorders>
              <w:bottom w:val="single" w:sz="4" w:space="0" w:color="7F7F7F"/>
            </w:tcBorders>
            <w:shd w:val="clear" w:color="auto" w:fill="auto"/>
          </w:tcPr>
          <w:p w:rsidR="00F943FE" w:rsidRPr="0042008A" w:rsidRDefault="005C2B90" w:rsidP="00F00401">
            <w:pPr>
              <w:spacing w:after="0" w:line="240" w:lineRule="auto"/>
              <w:jc w:val="center"/>
              <w:rPr>
                <w:rFonts w:ascii="Times New Roman" w:hAnsi="Times New Roman" w:cs="Times New Roman"/>
                <w:b/>
                <w:bCs/>
                <w:color w:val="000000" w:themeColor="text1"/>
                <w:sz w:val="18"/>
                <w:szCs w:val="18"/>
              </w:rPr>
            </w:pPr>
            <w:r w:rsidRPr="0042008A">
              <w:rPr>
                <w:rFonts w:ascii="Times New Roman" w:hAnsi="Times New Roman" w:cs="Times New Roman"/>
                <w:bCs/>
                <w:color w:val="000000" w:themeColor="text1"/>
                <w:sz w:val="18"/>
                <w:szCs w:val="18"/>
              </w:rPr>
              <w:t>HE E</w:t>
            </w:r>
            <w:r w:rsidR="00F943FE" w:rsidRPr="0042008A">
              <w:rPr>
                <w:rFonts w:ascii="Times New Roman" w:hAnsi="Times New Roman" w:cs="Times New Roman"/>
                <w:bCs/>
                <w:color w:val="000000" w:themeColor="text1"/>
                <w:sz w:val="18"/>
                <w:szCs w:val="18"/>
              </w:rPr>
              <w:t>ucalyptus globuleux</w:t>
            </w:r>
          </w:p>
        </w:tc>
      </w:tr>
      <w:tr w:rsidR="0042008A" w:rsidRPr="0042008A" w:rsidTr="00734639">
        <w:trPr>
          <w:trHeight w:val="190"/>
          <w:jc w:val="center"/>
        </w:trPr>
        <w:tc>
          <w:tcPr>
            <w:tcW w:w="1276" w:type="dxa"/>
            <w:tcBorders>
              <w:top w:val="single" w:sz="4" w:space="0" w:color="7F7F7F"/>
              <w:bottom w:val="single" w:sz="4" w:space="0" w:color="7F7F7F"/>
            </w:tcBorders>
            <w:shd w:val="clear" w:color="auto" w:fill="auto"/>
          </w:tcPr>
          <w:p w:rsidR="00F943FE" w:rsidRPr="0042008A" w:rsidRDefault="00F943FE" w:rsidP="00F00401">
            <w:pPr>
              <w:spacing w:after="0" w:line="240" w:lineRule="auto"/>
              <w:jc w:val="center"/>
              <w:rPr>
                <w:rFonts w:ascii="Times New Roman" w:hAnsi="Times New Roman" w:cs="Times New Roman"/>
                <w:b/>
                <w:bCs/>
                <w:color w:val="000000" w:themeColor="text1"/>
                <w:sz w:val="18"/>
                <w:szCs w:val="18"/>
              </w:rPr>
            </w:pPr>
            <w:r w:rsidRPr="0042008A">
              <w:rPr>
                <w:rFonts w:ascii="Times New Roman" w:hAnsi="Times New Roman" w:cs="Times New Roman"/>
                <w:bCs/>
                <w:i/>
                <w:iCs/>
                <w:color w:val="000000" w:themeColor="text1"/>
                <w:sz w:val="18"/>
                <w:szCs w:val="18"/>
              </w:rPr>
              <w:t>C. albicans</w:t>
            </w:r>
          </w:p>
        </w:tc>
        <w:tc>
          <w:tcPr>
            <w:tcW w:w="754" w:type="dxa"/>
            <w:tcBorders>
              <w:top w:val="single" w:sz="4" w:space="0" w:color="7F7F7F"/>
              <w:bottom w:val="single" w:sz="4" w:space="0" w:color="7F7F7F"/>
            </w:tcBorders>
            <w:shd w:val="clear" w:color="auto" w:fill="auto"/>
          </w:tcPr>
          <w:p w:rsidR="00F943FE" w:rsidRPr="0042008A" w:rsidRDefault="00F943FE" w:rsidP="00F00401">
            <w:pPr>
              <w:spacing w:after="0" w:line="240" w:lineRule="auto"/>
              <w:jc w:val="center"/>
              <w:rPr>
                <w:rFonts w:ascii="Times New Roman" w:hAnsi="Times New Roman" w:cs="Times New Roman"/>
                <w:color w:val="000000" w:themeColor="text1"/>
                <w:sz w:val="18"/>
                <w:szCs w:val="18"/>
              </w:rPr>
            </w:pPr>
            <w:r w:rsidRPr="0042008A">
              <w:rPr>
                <w:rFonts w:ascii="Times New Roman" w:hAnsi="Times New Roman" w:cs="Times New Roman"/>
                <w:color w:val="000000" w:themeColor="text1"/>
                <w:sz w:val="18"/>
                <w:szCs w:val="18"/>
              </w:rPr>
              <w:t>8</w:t>
            </w:r>
          </w:p>
        </w:tc>
        <w:tc>
          <w:tcPr>
            <w:tcW w:w="1236" w:type="dxa"/>
            <w:tcBorders>
              <w:top w:val="single" w:sz="4" w:space="0" w:color="7F7F7F"/>
              <w:bottom w:val="single" w:sz="4" w:space="0" w:color="7F7F7F"/>
            </w:tcBorders>
            <w:shd w:val="clear" w:color="auto" w:fill="auto"/>
          </w:tcPr>
          <w:p w:rsidR="00F943FE" w:rsidRPr="0042008A" w:rsidRDefault="00F943FE" w:rsidP="00F00401">
            <w:pPr>
              <w:spacing w:after="0" w:line="240" w:lineRule="auto"/>
              <w:jc w:val="center"/>
              <w:rPr>
                <w:rFonts w:ascii="Times New Roman" w:hAnsi="Times New Roman" w:cs="Times New Roman"/>
                <w:color w:val="000000" w:themeColor="text1"/>
                <w:sz w:val="18"/>
                <w:szCs w:val="18"/>
              </w:rPr>
            </w:pPr>
            <w:r w:rsidRPr="0042008A">
              <w:rPr>
                <w:rFonts w:ascii="Times New Roman" w:hAnsi="Times New Roman" w:cs="Times New Roman"/>
                <w:color w:val="000000" w:themeColor="text1"/>
                <w:sz w:val="18"/>
                <w:szCs w:val="18"/>
              </w:rPr>
              <w:t>8</w:t>
            </w:r>
          </w:p>
        </w:tc>
        <w:tc>
          <w:tcPr>
            <w:tcW w:w="1016" w:type="dxa"/>
            <w:tcBorders>
              <w:top w:val="single" w:sz="4" w:space="0" w:color="7F7F7F"/>
              <w:bottom w:val="single" w:sz="4" w:space="0" w:color="7F7F7F"/>
            </w:tcBorders>
            <w:shd w:val="clear" w:color="auto" w:fill="auto"/>
          </w:tcPr>
          <w:p w:rsidR="00F943FE" w:rsidRPr="0042008A" w:rsidRDefault="009F5C84" w:rsidP="00F00401">
            <w:pPr>
              <w:spacing w:after="0" w:line="240" w:lineRule="auto"/>
              <w:jc w:val="center"/>
              <w:rPr>
                <w:rFonts w:ascii="Times New Roman" w:hAnsi="Times New Roman" w:cs="Times New Roman"/>
                <w:color w:val="000000" w:themeColor="text1"/>
                <w:sz w:val="18"/>
                <w:szCs w:val="18"/>
              </w:rPr>
            </w:pPr>
            <w:r w:rsidRPr="0042008A">
              <w:rPr>
                <w:rFonts w:ascii="Times New Roman" w:hAnsi="Times New Roman" w:cs="Times New Roman"/>
                <w:color w:val="000000" w:themeColor="text1"/>
                <w:sz w:val="18"/>
                <w:szCs w:val="18"/>
              </w:rPr>
              <w:t>&gt;</w:t>
            </w:r>
            <w:r w:rsidR="00F943FE" w:rsidRPr="0042008A">
              <w:rPr>
                <w:rFonts w:ascii="Times New Roman" w:hAnsi="Times New Roman" w:cs="Times New Roman"/>
                <w:color w:val="000000" w:themeColor="text1"/>
                <w:sz w:val="18"/>
                <w:szCs w:val="18"/>
              </w:rPr>
              <w:t xml:space="preserve"> 32</w:t>
            </w:r>
          </w:p>
        </w:tc>
      </w:tr>
      <w:tr w:rsidR="0042008A" w:rsidRPr="0042008A" w:rsidTr="00734639">
        <w:trPr>
          <w:trHeight w:val="190"/>
          <w:jc w:val="center"/>
        </w:trPr>
        <w:tc>
          <w:tcPr>
            <w:tcW w:w="1276" w:type="dxa"/>
            <w:shd w:val="clear" w:color="auto" w:fill="auto"/>
          </w:tcPr>
          <w:p w:rsidR="00F943FE" w:rsidRPr="0042008A" w:rsidRDefault="00F943FE" w:rsidP="00F00401">
            <w:pPr>
              <w:spacing w:after="0" w:line="240" w:lineRule="auto"/>
              <w:jc w:val="center"/>
              <w:rPr>
                <w:rFonts w:ascii="Times New Roman" w:hAnsi="Times New Roman" w:cs="Times New Roman"/>
                <w:b/>
                <w:bCs/>
                <w:color w:val="000000" w:themeColor="text1"/>
                <w:sz w:val="18"/>
                <w:szCs w:val="18"/>
              </w:rPr>
            </w:pPr>
            <w:r w:rsidRPr="0042008A">
              <w:rPr>
                <w:rFonts w:ascii="Times New Roman" w:hAnsi="Times New Roman" w:cs="Times New Roman"/>
                <w:bCs/>
                <w:i/>
                <w:iCs/>
                <w:color w:val="000000" w:themeColor="text1"/>
                <w:sz w:val="18"/>
                <w:szCs w:val="18"/>
              </w:rPr>
              <w:t>C. kefyr</w:t>
            </w:r>
          </w:p>
        </w:tc>
        <w:tc>
          <w:tcPr>
            <w:tcW w:w="754" w:type="dxa"/>
            <w:shd w:val="clear" w:color="auto" w:fill="auto"/>
          </w:tcPr>
          <w:p w:rsidR="00F943FE" w:rsidRPr="0042008A" w:rsidRDefault="00F943FE" w:rsidP="00F00401">
            <w:pPr>
              <w:spacing w:after="0" w:line="240" w:lineRule="auto"/>
              <w:jc w:val="center"/>
              <w:rPr>
                <w:rFonts w:ascii="Times New Roman" w:hAnsi="Times New Roman" w:cs="Times New Roman"/>
                <w:color w:val="000000" w:themeColor="text1"/>
                <w:sz w:val="18"/>
                <w:szCs w:val="18"/>
              </w:rPr>
            </w:pPr>
            <w:r w:rsidRPr="0042008A">
              <w:rPr>
                <w:rFonts w:ascii="Times New Roman" w:hAnsi="Times New Roman" w:cs="Times New Roman"/>
                <w:color w:val="000000" w:themeColor="text1"/>
                <w:sz w:val="18"/>
                <w:szCs w:val="18"/>
              </w:rPr>
              <w:t>8</w:t>
            </w:r>
          </w:p>
        </w:tc>
        <w:tc>
          <w:tcPr>
            <w:tcW w:w="1236" w:type="dxa"/>
            <w:shd w:val="clear" w:color="auto" w:fill="auto"/>
          </w:tcPr>
          <w:p w:rsidR="00F943FE" w:rsidRPr="0042008A" w:rsidRDefault="00862D49" w:rsidP="00F00401">
            <w:pPr>
              <w:spacing w:after="0" w:line="240" w:lineRule="auto"/>
              <w:jc w:val="center"/>
              <w:rPr>
                <w:rFonts w:ascii="Times New Roman" w:hAnsi="Times New Roman" w:cs="Times New Roman"/>
                <w:color w:val="000000" w:themeColor="text1"/>
                <w:sz w:val="18"/>
                <w:szCs w:val="18"/>
              </w:rPr>
            </w:pPr>
            <w:r w:rsidRPr="0042008A">
              <w:rPr>
                <w:rFonts w:ascii="Times New Roman" w:hAnsi="Times New Roman" w:cs="Times New Roman"/>
                <w:color w:val="000000" w:themeColor="text1"/>
                <w:sz w:val="18"/>
                <w:szCs w:val="18"/>
              </w:rPr>
              <w:t>8</w:t>
            </w:r>
          </w:p>
        </w:tc>
        <w:tc>
          <w:tcPr>
            <w:tcW w:w="1016" w:type="dxa"/>
            <w:shd w:val="clear" w:color="auto" w:fill="auto"/>
          </w:tcPr>
          <w:p w:rsidR="00F943FE" w:rsidRPr="0042008A" w:rsidRDefault="00F943FE" w:rsidP="00F00401">
            <w:pPr>
              <w:spacing w:after="0" w:line="240" w:lineRule="auto"/>
              <w:jc w:val="center"/>
              <w:rPr>
                <w:rFonts w:ascii="Times New Roman" w:hAnsi="Times New Roman" w:cs="Times New Roman"/>
                <w:color w:val="000000" w:themeColor="text1"/>
                <w:sz w:val="18"/>
                <w:szCs w:val="18"/>
              </w:rPr>
            </w:pPr>
            <w:r w:rsidRPr="0042008A">
              <w:rPr>
                <w:rFonts w:ascii="Times New Roman" w:hAnsi="Times New Roman" w:cs="Times New Roman"/>
                <w:color w:val="000000" w:themeColor="text1"/>
                <w:sz w:val="18"/>
                <w:szCs w:val="18"/>
              </w:rPr>
              <w:t>16</w:t>
            </w:r>
          </w:p>
        </w:tc>
      </w:tr>
      <w:tr w:rsidR="0042008A" w:rsidRPr="0042008A" w:rsidTr="00734639">
        <w:trPr>
          <w:trHeight w:val="190"/>
          <w:jc w:val="center"/>
        </w:trPr>
        <w:tc>
          <w:tcPr>
            <w:tcW w:w="1276" w:type="dxa"/>
            <w:tcBorders>
              <w:top w:val="single" w:sz="4" w:space="0" w:color="7F7F7F"/>
              <w:bottom w:val="single" w:sz="4" w:space="0" w:color="7F7F7F"/>
            </w:tcBorders>
            <w:shd w:val="clear" w:color="auto" w:fill="auto"/>
          </w:tcPr>
          <w:p w:rsidR="00F943FE" w:rsidRPr="0042008A" w:rsidRDefault="00F943FE" w:rsidP="00F00401">
            <w:pPr>
              <w:spacing w:after="0" w:line="240" w:lineRule="auto"/>
              <w:jc w:val="center"/>
              <w:rPr>
                <w:rFonts w:ascii="Times New Roman" w:hAnsi="Times New Roman" w:cs="Times New Roman"/>
                <w:b/>
                <w:bCs/>
                <w:color w:val="000000" w:themeColor="text1"/>
                <w:sz w:val="18"/>
                <w:szCs w:val="18"/>
              </w:rPr>
            </w:pPr>
            <w:r w:rsidRPr="0042008A">
              <w:rPr>
                <w:rFonts w:ascii="Times New Roman" w:hAnsi="Times New Roman" w:cs="Times New Roman"/>
                <w:bCs/>
                <w:i/>
                <w:iCs/>
                <w:color w:val="000000" w:themeColor="text1"/>
                <w:sz w:val="18"/>
                <w:szCs w:val="18"/>
              </w:rPr>
              <w:t>C.dubliniensis</w:t>
            </w:r>
          </w:p>
        </w:tc>
        <w:tc>
          <w:tcPr>
            <w:tcW w:w="754" w:type="dxa"/>
            <w:tcBorders>
              <w:top w:val="single" w:sz="4" w:space="0" w:color="7F7F7F"/>
              <w:bottom w:val="single" w:sz="4" w:space="0" w:color="7F7F7F"/>
            </w:tcBorders>
            <w:shd w:val="clear" w:color="auto" w:fill="auto"/>
          </w:tcPr>
          <w:p w:rsidR="00F943FE" w:rsidRPr="0042008A" w:rsidRDefault="00F943FE" w:rsidP="00F00401">
            <w:pPr>
              <w:spacing w:after="0" w:line="240" w:lineRule="auto"/>
              <w:jc w:val="center"/>
              <w:rPr>
                <w:rFonts w:ascii="Times New Roman" w:hAnsi="Times New Roman" w:cs="Times New Roman"/>
                <w:color w:val="000000" w:themeColor="text1"/>
                <w:sz w:val="18"/>
                <w:szCs w:val="18"/>
              </w:rPr>
            </w:pPr>
            <w:r w:rsidRPr="0042008A">
              <w:rPr>
                <w:rFonts w:ascii="Times New Roman" w:hAnsi="Times New Roman" w:cs="Times New Roman"/>
                <w:color w:val="000000" w:themeColor="text1"/>
                <w:sz w:val="18"/>
                <w:szCs w:val="18"/>
              </w:rPr>
              <w:t>8</w:t>
            </w:r>
          </w:p>
        </w:tc>
        <w:tc>
          <w:tcPr>
            <w:tcW w:w="1236" w:type="dxa"/>
            <w:tcBorders>
              <w:top w:val="single" w:sz="4" w:space="0" w:color="7F7F7F"/>
              <w:bottom w:val="single" w:sz="4" w:space="0" w:color="7F7F7F"/>
            </w:tcBorders>
            <w:shd w:val="clear" w:color="auto" w:fill="auto"/>
          </w:tcPr>
          <w:p w:rsidR="00F943FE" w:rsidRPr="0042008A" w:rsidRDefault="00F943FE" w:rsidP="00F00401">
            <w:pPr>
              <w:spacing w:after="0" w:line="240" w:lineRule="auto"/>
              <w:jc w:val="center"/>
              <w:rPr>
                <w:rFonts w:ascii="Times New Roman" w:hAnsi="Times New Roman" w:cs="Times New Roman"/>
                <w:color w:val="000000" w:themeColor="text1"/>
                <w:sz w:val="18"/>
                <w:szCs w:val="18"/>
              </w:rPr>
            </w:pPr>
            <w:r w:rsidRPr="0042008A">
              <w:rPr>
                <w:rFonts w:ascii="Times New Roman" w:hAnsi="Times New Roman" w:cs="Times New Roman"/>
                <w:color w:val="000000" w:themeColor="text1"/>
                <w:sz w:val="18"/>
                <w:szCs w:val="18"/>
              </w:rPr>
              <w:t>8</w:t>
            </w:r>
          </w:p>
        </w:tc>
        <w:tc>
          <w:tcPr>
            <w:tcW w:w="1016" w:type="dxa"/>
            <w:tcBorders>
              <w:top w:val="single" w:sz="4" w:space="0" w:color="7F7F7F"/>
              <w:bottom w:val="single" w:sz="4" w:space="0" w:color="7F7F7F"/>
            </w:tcBorders>
            <w:shd w:val="clear" w:color="auto" w:fill="auto"/>
          </w:tcPr>
          <w:p w:rsidR="00F943FE" w:rsidRPr="0042008A" w:rsidRDefault="00F943FE" w:rsidP="00F00401">
            <w:pPr>
              <w:spacing w:after="0" w:line="240" w:lineRule="auto"/>
              <w:jc w:val="center"/>
              <w:rPr>
                <w:rFonts w:ascii="Times New Roman" w:hAnsi="Times New Roman" w:cs="Times New Roman"/>
                <w:color w:val="000000" w:themeColor="text1"/>
                <w:sz w:val="18"/>
                <w:szCs w:val="18"/>
              </w:rPr>
            </w:pPr>
            <w:r w:rsidRPr="0042008A">
              <w:rPr>
                <w:rFonts w:ascii="Times New Roman" w:hAnsi="Times New Roman" w:cs="Times New Roman"/>
                <w:color w:val="000000" w:themeColor="text1"/>
                <w:sz w:val="18"/>
                <w:szCs w:val="18"/>
              </w:rPr>
              <w:t>8</w:t>
            </w:r>
          </w:p>
        </w:tc>
      </w:tr>
      <w:tr w:rsidR="0042008A" w:rsidRPr="0042008A" w:rsidTr="00734639">
        <w:trPr>
          <w:trHeight w:val="59"/>
          <w:jc w:val="center"/>
        </w:trPr>
        <w:tc>
          <w:tcPr>
            <w:tcW w:w="1276" w:type="dxa"/>
            <w:shd w:val="clear" w:color="auto" w:fill="auto"/>
          </w:tcPr>
          <w:p w:rsidR="00F943FE" w:rsidRPr="0042008A" w:rsidRDefault="00F943FE" w:rsidP="00F00401">
            <w:pPr>
              <w:spacing w:after="0" w:line="240" w:lineRule="auto"/>
              <w:jc w:val="center"/>
              <w:rPr>
                <w:rFonts w:ascii="Times New Roman" w:hAnsi="Times New Roman" w:cs="Times New Roman"/>
                <w:b/>
                <w:bCs/>
                <w:color w:val="000000" w:themeColor="text1"/>
                <w:sz w:val="18"/>
                <w:szCs w:val="18"/>
              </w:rPr>
            </w:pPr>
            <w:r w:rsidRPr="0042008A">
              <w:rPr>
                <w:rFonts w:ascii="Times New Roman" w:hAnsi="Times New Roman" w:cs="Times New Roman"/>
                <w:bCs/>
                <w:i/>
                <w:iCs/>
                <w:color w:val="000000" w:themeColor="text1"/>
                <w:sz w:val="18"/>
                <w:szCs w:val="18"/>
              </w:rPr>
              <w:t>C.tropicalis</w:t>
            </w:r>
          </w:p>
        </w:tc>
        <w:tc>
          <w:tcPr>
            <w:tcW w:w="754" w:type="dxa"/>
            <w:shd w:val="clear" w:color="auto" w:fill="auto"/>
          </w:tcPr>
          <w:p w:rsidR="00F943FE" w:rsidRPr="0042008A" w:rsidRDefault="00F943FE" w:rsidP="00F00401">
            <w:pPr>
              <w:spacing w:after="0" w:line="240" w:lineRule="auto"/>
              <w:jc w:val="center"/>
              <w:rPr>
                <w:rFonts w:ascii="Times New Roman" w:hAnsi="Times New Roman" w:cs="Times New Roman"/>
                <w:color w:val="000000" w:themeColor="text1"/>
                <w:sz w:val="18"/>
                <w:szCs w:val="18"/>
              </w:rPr>
            </w:pPr>
            <w:r w:rsidRPr="0042008A">
              <w:rPr>
                <w:rFonts w:ascii="Times New Roman" w:hAnsi="Times New Roman" w:cs="Times New Roman"/>
                <w:color w:val="000000" w:themeColor="text1"/>
                <w:sz w:val="18"/>
                <w:szCs w:val="18"/>
              </w:rPr>
              <w:t>2</w:t>
            </w:r>
          </w:p>
        </w:tc>
        <w:tc>
          <w:tcPr>
            <w:tcW w:w="1236" w:type="dxa"/>
            <w:shd w:val="clear" w:color="auto" w:fill="auto"/>
          </w:tcPr>
          <w:p w:rsidR="00F943FE" w:rsidRPr="0042008A" w:rsidRDefault="00F943FE" w:rsidP="00F00401">
            <w:pPr>
              <w:spacing w:after="0" w:line="240" w:lineRule="auto"/>
              <w:jc w:val="center"/>
              <w:rPr>
                <w:rFonts w:ascii="Times New Roman" w:hAnsi="Times New Roman" w:cs="Times New Roman"/>
                <w:color w:val="000000" w:themeColor="text1"/>
                <w:sz w:val="18"/>
                <w:szCs w:val="18"/>
              </w:rPr>
            </w:pPr>
            <w:r w:rsidRPr="0042008A">
              <w:rPr>
                <w:rFonts w:ascii="Times New Roman" w:hAnsi="Times New Roman" w:cs="Times New Roman"/>
                <w:color w:val="000000" w:themeColor="text1"/>
                <w:sz w:val="18"/>
                <w:szCs w:val="18"/>
              </w:rPr>
              <w:t>4</w:t>
            </w:r>
          </w:p>
        </w:tc>
        <w:tc>
          <w:tcPr>
            <w:tcW w:w="1016" w:type="dxa"/>
            <w:shd w:val="clear" w:color="auto" w:fill="auto"/>
          </w:tcPr>
          <w:p w:rsidR="00F943FE" w:rsidRPr="0042008A" w:rsidRDefault="00F943FE" w:rsidP="00F00401">
            <w:pPr>
              <w:spacing w:after="0" w:line="240" w:lineRule="auto"/>
              <w:jc w:val="center"/>
              <w:rPr>
                <w:rFonts w:ascii="Times New Roman" w:hAnsi="Times New Roman" w:cs="Times New Roman"/>
                <w:color w:val="000000" w:themeColor="text1"/>
                <w:sz w:val="18"/>
                <w:szCs w:val="18"/>
              </w:rPr>
            </w:pPr>
            <w:r w:rsidRPr="0042008A">
              <w:rPr>
                <w:rFonts w:ascii="Times New Roman" w:hAnsi="Times New Roman" w:cs="Times New Roman"/>
                <w:color w:val="000000" w:themeColor="text1"/>
                <w:sz w:val="18"/>
                <w:szCs w:val="18"/>
              </w:rPr>
              <w:t>16</w:t>
            </w:r>
          </w:p>
        </w:tc>
      </w:tr>
    </w:tbl>
    <w:p w:rsidR="003B084C" w:rsidRPr="0042008A" w:rsidRDefault="003B084C" w:rsidP="00550330">
      <w:pPr>
        <w:pStyle w:val="Els-body-text"/>
        <w:spacing w:after="100" w:afterAutospacing="1" w:line="240" w:lineRule="auto"/>
        <w:ind w:firstLine="0"/>
        <w:rPr>
          <w:color w:val="000000" w:themeColor="text1"/>
          <w:szCs w:val="16"/>
          <w:lang w:val="fr-FR"/>
        </w:rPr>
      </w:pPr>
      <w:r w:rsidRPr="0042008A">
        <w:rPr>
          <w:b/>
          <w:bCs/>
          <w:color w:val="000000" w:themeColor="text1"/>
          <w:szCs w:val="16"/>
          <w:lang w:val="fr-FR"/>
        </w:rPr>
        <w:t>*</w:t>
      </w:r>
      <w:r w:rsidR="008420D2" w:rsidRPr="0042008A">
        <w:rPr>
          <w:color w:val="000000" w:themeColor="text1"/>
          <w:szCs w:val="16"/>
          <w:lang w:val="fr-FR"/>
        </w:rPr>
        <w:t>Excellent pouvoir inhibiteur</w:t>
      </w:r>
    </w:p>
    <w:p w:rsidR="009A2093" w:rsidRPr="0042008A" w:rsidRDefault="009A2093" w:rsidP="007660F9">
      <w:pPr>
        <w:pStyle w:val="Els-body-text"/>
        <w:spacing w:before="100" w:beforeAutospacing="1" w:after="100" w:afterAutospacing="1" w:line="240" w:lineRule="auto"/>
        <w:ind w:firstLine="0"/>
        <w:rPr>
          <w:color w:val="000000" w:themeColor="text1"/>
          <w:sz w:val="20"/>
          <w:lang w:val="fr-FR"/>
        </w:rPr>
      </w:pPr>
      <w:r w:rsidRPr="0042008A">
        <w:rPr>
          <w:color w:val="000000" w:themeColor="text1"/>
          <w:sz w:val="20"/>
          <w:lang w:val="fr-FR"/>
        </w:rPr>
        <w:t xml:space="preserve">Selon l’interprétation des tests de sensibilité en aromathérapie, une CMI inférieure à 50 μl/ml témoigne un excellent pouvoir inhibiteur de l’huile essentielle testée </w:t>
      </w:r>
      <w:r w:rsidR="009F7D8C" w:rsidRPr="0042008A">
        <w:rPr>
          <w:color w:val="000000" w:themeColor="text1"/>
          <w:sz w:val="20"/>
          <w:lang w:val="fr-FR"/>
        </w:rPr>
        <w:t>[25</w:t>
      </w:r>
      <w:r w:rsidRPr="0042008A">
        <w:rPr>
          <w:color w:val="000000" w:themeColor="text1"/>
          <w:sz w:val="20"/>
          <w:lang w:val="fr-FR"/>
        </w:rPr>
        <w:t>]. Les valeurs des CMI des trois HE démontrent un pouvoir inhibiteur</w:t>
      </w:r>
      <w:r w:rsidR="00734639" w:rsidRPr="0042008A">
        <w:rPr>
          <w:color w:val="000000" w:themeColor="text1"/>
          <w:sz w:val="20"/>
          <w:lang w:val="fr-FR"/>
        </w:rPr>
        <w:t xml:space="preserve"> </w:t>
      </w:r>
      <w:r w:rsidR="007660F9" w:rsidRPr="0042008A">
        <w:rPr>
          <w:color w:val="000000" w:themeColor="text1"/>
          <w:sz w:val="20"/>
          <w:lang w:val="fr-FR"/>
        </w:rPr>
        <w:t xml:space="preserve">certain </w:t>
      </w:r>
      <w:r w:rsidRPr="0042008A">
        <w:rPr>
          <w:color w:val="000000" w:themeColor="text1"/>
          <w:sz w:val="20"/>
          <w:lang w:val="fr-FR"/>
        </w:rPr>
        <w:t xml:space="preserve">contre les levures testées du genre </w:t>
      </w:r>
      <w:r w:rsidRPr="0042008A">
        <w:rPr>
          <w:i/>
          <w:color w:val="000000" w:themeColor="text1"/>
          <w:sz w:val="20"/>
          <w:lang w:val="fr-FR"/>
        </w:rPr>
        <w:t xml:space="preserve">Candida </w:t>
      </w:r>
      <w:r w:rsidRPr="0042008A">
        <w:rPr>
          <w:iCs/>
          <w:color w:val="000000" w:themeColor="text1"/>
          <w:sz w:val="20"/>
          <w:lang w:val="fr-FR"/>
        </w:rPr>
        <w:t>(tableau 2).</w:t>
      </w:r>
      <w:r w:rsidRPr="0042008A">
        <w:rPr>
          <w:color w:val="000000" w:themeColor="text1"/>
          <w:sz w:val="20"/>
          <w:lang w:val="fr-FR"/>
        </w:rPr>
        <w:t xml:space="preserve"> En effet, sur les différentes espèces de </w:t>
      </w:r>
      <w:r w:rsidRPr="0042008A">
        <w:rPr>
          <w:i/>
          <w:color w:val="000000" w:themeColor="text1"/>
          <w:sz w:val="20"/>
          <w:lang w:val="fr-FR"/>
        </w:rPr>
        <w:t>Candida</w:t>
      </w:r>
      <w:r w:rsidRPr="0042008A">
        <w:rPr>
          <w:iCs/>
          <w:color w:val="000000" w:themeColor="text1"/>
          <w:sz w:val="20"/>
          <w:lang w:val="fr-FR"/>
        </w:rPr>
        <w:t xml:space="preserve">, </w:t>
      </w:r>
      <w:r w:rsidRPr="0042008A">
        <w:rPr>
          <w:color w:val="000000" w:themeColor="text1"/>
          <w:sz w:val="20"/>
          <w:lang w:val="fr-FR"/>
        </w:rPr>
        <w:t xml:space="preserve">les CMI sont de 2 à 8 µl/ml pour l’HE d’arbre à thé, de 4 à 8 µl/ml pour l’HE de thym vulgaire et de 8 à </w:t>
      </w:r>
      <w:r w:rsidR="009F5C84" w:rsidRPr="0042008A">
        <w:rPr>
          <w:color w:val="000000" w:themeColor="text1"/>
          <w:sz w:val="20"/>
          <w:lang w:val="fr-FR"/>
        </w:rPr>
        <w:t xml:space="preserve">&gt; 32 </w:t>
      </w:r>
      <w:r w:rsidRPr="0042008A">
        <w:rPr>
          <w:color w:val="000000" w:themeColor="text1"/>
          <w:sz w:val="20"/>
          <w:lang w:val="fr-FR"/>
        </w:rPr>
        <w:t xml:space="preserve">µl/ml pour l’HE de </w:t>
      </w:r>
      <w:r w:rsidRPr="0042008A">
        <w:rPr>
          <w:i/>
          <w:color w:val="000000" w:themeColor="text1"/>
          <w:sz w:val="20"/>
          <w:lang w:val="fr-FR"/>
        </w:rPr>
        <w:t>l’Eucalyptus</w:t>
      </w:r>
      <w:r w:rsidR="00734639" w:rsidRPr="0042008A">
        <w:rPr>
          <w:i/>
          <w:color w:val="000000" w:themeColor="text1"/>
          <w:sz w:val="20"/>
          <w:lang w:val="fr-FR"/>
        </w:rPr>
        <w:t xml:space="preserve"> </w:t>
      </w:r>
      <w:r w:rsidRPr="0042008A">
        <w:rPr>
          <w:i/>
          <w:color w:val="000000" w:themeColor="text1"/>
          <w:sz w:val="20"/>
          <w:lang w:val="fr-FR"/>
        </w:rPr>
        <w:t>globulus</w:t>
      </w:r>
      <w:r w:rsidRPr="0042008A">
        <w:rPr>
          <w:color w:val="000000" w:themeColor="text1"/>
          <w:sz w:val="20"/>
          <w:lang w:val="fr-FR"/>
        </w:rPr>
        <w:t xml:space="preserve">. Il est à noter que l’HE d’eucalyptus globuleux est celle qui </w:t>
      </w:r>
      <w:r w:rsidR="00A63BE9" w:rsidRPr="0042008A">
        <w:rPr>
          <w:color w:val="000000" w:themeColor="text1"/>
          <w:sz w:val="20"/>
          <w:lang w:val="fr-FR"/>
        </w:rPr>
        <w:t xml:space="preserve">manifeste </w:t>
      </w:r>
      <w:r w:rsidRPr="0042008A">
        <w:rPr>
          <w:color w:val="000000" w:themeColor="text1"/>
          <w:sz w:val="20"/>
          <w:lang w:val="fr-FR"/>
        </w:rPr>
        <w:t xml:space="preserve">la moindre activité fongique contre </w:t>
      </w:r>
      <w:r w:rsidRPr="0042008A">
        <w:rPr>
          <w:i/>
          <w:color w:val="000000" w:themeColor="text1"/>
          <w:sz w:val="20"/>
          <w:lang w:val="fr-FR"/>
        </w:rPr>
        <w:t>Candida albicans</w:t>
      </w:r>
      <w:r w:rsidRPr="0042008A">
        <w:rPr>
          <w:color w:val="000000" w:themeColor="text1"/>
          <w:sz w:val="20"/>
          <w:lang w:val="fr-FR"/>
        </w:rPr>
        <w:t xml:space="preserve"> (CMI </w:t>
      </w:r>
      <w:r w:rsidR="00A63BE9" w:rsidRPr="0042008A">
        <w:rPr>
          <w:color w:val="000000" w:themeColor="text1"/>
          <w:sz w:val="20"/>
          <w:lang w:val="fr-FR"/>
        </w:rPr>
        <w:t>&gt;</w:t>
      </w:r>
      <w:r w:rsidR="00E31AEC" w:rsidRPr="0042008A">
        <w:rPr>
          <w:color w:val="000000" w:themeColor="text1"/>
          <w:sz w:val="20"/>
          <w:lang w:val="fr-FR"/>
        </w:rPr>
        <w:t xml:space="preserve"> 32 µl/ml). Au vu</w:t>
      </w:r>
      <w:r w:rsidRPr="0042008A">
        <w:rPr>
          <w:color w:val="000000" w:themeColor="text1"/>
          <w:sz w:val="20"/>
          <w:lang w:val="fr-FR"/>
        </w:rPr>
        <w:t xml:space="preserve"> de</w:t>
      </w:r>
      <w:r w:rsidR="007660F9" w:rsidRPr="0042008A">
        <w:rPr>
          <w:color w:val="000000" w:themeColor="text1"/>
          <w:sz w:val="20"/>
          <w:lang w:val="fr-FR"/>
        </w:rPr>
        <w:t xml:space="preserve"> ces</w:t>
      </w:r>
      <w:r w:rsidRPr="0042008A">
        <w:rPr>
          <w:color w:val="000000" w:themeColor="text1"/>
          <w:sz w:val="20"/>
          <w:lang w:val="fr-FR"/>
        </w:rPr>
        <w:t xml:space="preserve"> résultats, la fraction aromatique de l’arbre à thé semble </w:t>
      </w:r>
      <w:r w:rsidR="00080AD8" w:rsidRPr="0042008A">
        <w:rPr>
          <w:color w:val="000000" w:themeColor="text1"/>
          <w:sz w:val="20"/>
          <w:lang w:val="fr-FR"/>
        </w:rPr>
        <w:t>être intéressante par son</w:t>
      </w:r>
      <w:r w:rsidRPr="0042008A">
        <w:rPr>
          <w:color w:val="000000" w:themeColor="text1"/>
          <w:sz w:val="20"/>
          <w:lang w:val="fr-FR"/>
        </w:rPr>
        <w:t xml:space="preserve"> pouvoir antifongique puissant</w:t>
      </w:r>
      <w:r w:rsidR="00080AD8" w:rsidRPr="0042008A">
        <w:rPr>
          <w:color w:val="000000" w:themeColor="text1"/>
          <w:sz w:val="20"/>
          <w:lang w:val="fr-FR"/>
        </w:rPr>
        <w:t xml:space="preserve"> démontré</w:t>
      </w:r>
      <w:r w:rsidRPr="0042008A">
        <w:rPr>
          <w:color w:val="000000" w:themeColor="text1"/>
          <w:sz w:val="20"/>
          <w:lang w:val="fr-FR"/>
        </w:rPr>
        <w:t xml:space="preserve">. </w:t>
      </w:r>
      <w:r w:rsidR="007660F9" w:rsidRPr="0042008A">
        <w:rPr>
          <w:color w:val="000000" w:themeColor="text1"/>
          <w:sz w:val="20"/>
          <w:lang w:val="fr-FR"/>
        </w:rPr>
        <w:t>Par conséquent, l</w:t>
      </w:r>
      <w:r w:rsidRPr="0042008A">
        <w:rPr>
          <w:color w:val="000000" w:themeColor="text1"/>
          <w:sz w:val="20"/>
          <w:lang w:val="fr-FR"/>
        </w:rPr>
        <w:t>’</w:t>
      </w:r>
      <w:r w:rsidR="00080AD8" w:rsidRPr="0042008A">
        <w:rPr>
          <w:color w:val="000000" w:themeColor="text1"/>
          <w:sz w:val="20"/>
          <w:lang w:val="fr-FR"/>
        </w:rPr>
        <w:t xml:space="preserve">huile essentielle </w:t>
      </w:r>
      <w:r w:rsidRPr="0042008A">
        <w:rPr>
          <w:color w:val="000000" w:themeColor="text1"/>
          <w:sz w:val="20"/>
          <w:lang w:val="fr-FR"/>
        </w:rPr>
        <w:t>d’arbre à thé est choisie comme substance active naturelle pour la préparation d</w:t>
      </w:r>
      <w:r w:rsidR="00080AD8" w:rsidRPr="0042008A">
        <w:rPr>
          <w:color w:val="000000" w:themeColor="text1"/>
          <w:sz w:val="20"/>
          <w:lang w:val="fr-FR"/>
        </w:rPr>
        <w:t xml:space="preserve">e notre </w:t>
      </w:r>
      <w:r w:rsidRPr="0042008A">
        <w:rPr>
          <w:color w:val="000000" w:themeColor="text1"/>
          <w:sz w:val="20"/>
          <w:lang w:val="fr-FR"/>
        </w:rPr>
        <w:t>gel buccal à visée anticandidosique.</w:t>
      </w:r>
    </w:p>
    <w:p w:rsidR="008420D2" w:rsidRPr="0042008A" w:rsidRDefault="00975BDF" w:rsidP="002F51C7">
      <w:pPr>
        <w:pStyle w:val="Commentaire"/>
        <w:spacing w:after="0"/>
        <w:jc w:val="both"/>
        <w:rPr>
          <w:rFonts w:ascii="Times New Roman" w:hAnsi="Times New Roman"/>
          <w:color w:val="000000" w:themeColor="text1"/>
          <w:lang w:val="fr-FR"/>
        </w:rPr>
      </w:pPr>
      <w:r w:rsidRPr="0042008A">
        <w:rPr>
          <w:rFonts w:ascii="Times New Roman" w:hAnsi="Times New Roman"/>
          <w:color w:val="000000" w:themeColor="text1"/>
          <w:lang w:val="fr-FR"/>
        </w:rPr>
        <w:t xml:space="preserve">3.2. </w:t>
      </w:r>
      <w:r w:rsidR="00F943FE" w:rsidRPr="0042008A">
        <w:rPr>
          <w:rFonts w:ascii="Times New Roman" w:hAnsi="Times New Roman"/>
          <w:color w:val="000000" w:themeColor="text1"/>
          <w:lang w:val="fr-FR"/>
        </w:rPr>
        <w:t>Contrôle des gels buccaux</w:t>
      </w:r>
    </w:p>
    <w:p w:rsidR="006A7590" w:rsidRPr="0042008A" w:rsidRDefault="006A7590" w:rsidP="002F51C7">
      <w:pPr>
        <w:pStyle w:val="Commentaire"/>
        <w:spacing w:after="0"/>
        <w:jc w:val="both"/>
        <w:rPr>
          <w:rFonts w:ascii="Times New Roman" w:hAnsi="Times New Roman"/>
          <w:color w:val="000000" w:themeColor="text1"/>
          <w:lang w:val="fr-FR"/>
        </w:rPr>
      </w:pPr>
      <w:r w:rsidRPr="0042008A">
        <w:rPr>
          <w:rFonts w:ascii="Times New Roman" w:hAnsi="Times New Roman"/>
          <w:color w:val="000000" w:themeColor="text1"/>
          <w:lang w:val="fr-FR"/>
        </w:rPr>
        <w:t>Les gels buccaux à base de l’HE d’arbre à thé ont subi un contrôle après 24 heures.</w:t>
      </w:r>
    </w:p>
    <w:p w:rsidR="006A7590" w:rsidRPr="0042008A" w:rsidRDefault="00B11220" w:rsidP="006A7590">
      <w:pPr>
        <w:pStyle w:val="Commentaire"/>
        <w:jc w:val="both"/>
        <w:rPr>
          <w:rFonts w:ascii="Times New Roman" w:hAnsi="Times New Roman"/>
          <w:color w:val="000000" w:themeColor="text1"/>
          <w:lang w:val="fr-FR"/>
        </w:rPr>
      </w:pPr>
      <w:r w:rsidRPr="0042008A">
        <w:rPr>
          <w:rFonts w:ascii="Times New Roman" w:hAnsi="Times New Roman"/>
          <w:color w:val="000000" w:themeColor="text1"/>
          <w:lang w:val="fr-FR"/>
        </w:rPr>
        <w:t xml:space="preserve">- </w:t>
      </w:r>
      <w:r w:rsidRPr="0042008A">
        <w:rPr>
          <w:rFonts w:ascii="Times New Roman" w:hAnsi="Times New Roman"/>
          <w:i/>
          <w:color w:val="000000" w:themeColor="text1"/>
          <w:lang w:val="fr-FR"/>
        </w:rPr>
        <w:t>Caractères organoleptiques</w:t>
      </w:r>
      <w:r w:rsidRPr="0042008A">
        <w:rPr>
          <w:rFonts w:ascii="Times New Roman" w:hAnsi="Times New Roman"/>
          <w:color w:val="000000" w:themeColor="text1"/>
          <w:lang w:val="fr-FR"/>
        </w:rPr>
        <w:t xml:space="preserve"> : </w:t>
      </w:r>
      <w:r w:rsidR="006A7590" w:rsidRPr="0042008A">
        <w:rPr>
          <w:rFonts w:ascii="Times New Roman" w:hAnsi="Times New Roman"/>
          <w:color w:val="000000" w:themeColor="text1"/>
          <w:lang w:val="fr-FR"/>
        </w:rPr>
        <w:t>pour les trois formules, l’examen macroscopique montre des préparations visqueuses blanchâtres, homogènes, lisses, sans grumeaux au toucher, avec une odeur</w:t>
      </w:r>
      <w:r w:rsidR="00734639" w:rsidRPr="0042008A">
        <w:rPr>
          <w:rFonts w:ascii="Times New Roman" w:hAnsi="Times New Roman"/>
          <w:color w:val="000000" w:themeColor="text1"/>
          <w:lang w:val="fr-FR"/>
        </w:rPr>
        <w:t xml:space="preserve"> </w:t>
      </w:r>
      <w:r w:rsidR="006A7590" w:rsidRPr="0042008A">
        <w:rPr>
          <w:rFonts w:ascii="Times New Roman" w:hAnsi="Times New Roman"/>
          <w:color w:val="000000" w:themeColor="text1"/>
          <w:lang w:val="fr-FR"/>
        </w:rPr>
        <w:t xml:space="preserve">caractéristique de l’HE d’arbre à thé et un goût agréable légèrement édulcoré. </w:t>
      </w:r>
    </w:p>
    <w:p w:rsidR="00B11220" w:rsidRPr="0042008A" w:rsidRDefault="00B11220" w:rsidP="002F51C7">
      <w:pPr>
        <w:pStyle w:val="Els-body-text"/>
        <w:spacing w:line="240" w:lineRule="auto"/>
        <w:ind w:firstLine="0"/>
        <w:rPr>
          <w:color w:val="000000" w:themeColor="text1"/>
          <w:sz w:val="20"/>
          <w:lang w:val="fr-FR"/>
        </w:rPr>
      </w:pPr>
      <w:r w:rsidRPr="0042008A">
        <w:rPr>
          <w:color w:val="000000" w:themeColor="text1"/>
          <w:sz w:val="20"/>
          <w:lang w:val="fr-FR"/>
        </w:rPr>
        <w:t xml:space="preserve">- </w:t>
      </w:r>
      <w:r w:rsidRPr="0042008A">
        <w:rPr>
          <w:i/>
          <w:color w:val="000000" w:themeColor="text1"/>
          <w:sz w:val="20"/>
          <w:lang w:val="fr-FR"/>
        </w:rPr>
        <w:t>Examen microscopique</w:t>
      </w:r>
      <w:r w:rsidR="00153067" w:rsidRPr="0042008A">
        <w:rPr>
          <w:color w:val="000000" w:themeColor="text1"/>
          <w:sz w:val="20"/>
          <w:lang w:val="fr-FR"/>
        </w:rPr>
        <w:t xml:space="preserve"> : </w:t>
      </w:r>
      <w:r w:rsidR="006A7590" w:rsidRPr="0042008A">
        <w:rPr>
          <w:color w:val="000000" w:themeColor="text1"/>
          <w:sz w:val="20"/>
          <w:lang w:val="fr-FR"/>
        </w:rPr>
        <w:t>c</w:t>
      </w:r>
      <w:r w:rsidR="00153067" w:rsidRPr="0042008A">
        <w:rPr>
          <w:color w:val="000000" w:themeColor="text1"/>
          <w:sz w:val="20"/>
          <w:lang w:val="fr-FR"/>
        </w:rPr>
        <w:t xml:space="preserve">et examen </w:t>
      </w:r>
      <w:r w:rsidR="00577DB7" w:rsidRPr="0042008A">
        <w:rPr>
          <w:color w:val="000000" w:themeColor="text1"/>
          <w:sz w:val="20"/>
          <w:lang w:val="fr-FR"/>
        </w:rPr>
        <w:t>a montré</w:t>
      </w:r>
      <w:r w:rsidR="00734639" w:rsidRPr="0042008A">
        <w:rPr>
          <w:color w:val="000000" w:themeColor="text1"/>
          <w:sz w:val="20"/>
          <w:lang w:val="fr-FR"/>
        </w:rPr>
        <w:t xml:space="preserve"> </w:t>
      </w:r>
      <w:r w:rsidR="00D54F72" w:rsidRPr="0042008A">
        <w:rPr>
          <w:color w:val="000000" w:themeColor="text1"/>
          <w:sz w:val="20"/>
          <w:lang w:val="fr-FR"/>
        </w:rPr>
        <w:t xml:space="preserve">des </w:t>
      </w:r>
      <w:r w:rsidRPr="0042008A">
        <w:rPr>
          <w:color w:val="000000" w:themeColor="text1"/>
          <w:sz w:val="20"/>
          <w:lang w:val="fr-FR"/>
        </w:rPr>
        <w:t xml:space="preserve">gels homogènes </w:t>
      </w:r>
      <w:r w:rsidR="00D54F72" w:rsidRPr="0042008A">
        <w:rPr>
          <w:color w:val="000000" w:themeColor="text1"/>
          <w:sz w:val="20"/>
          <w:lang w:val="fr-FR"/>
        </w:rPr>
        <w:t xml:space="preserve">avec la présence de </w:t>
      </w:r>
      <w:r w:rsidRPr="0042008A">
        <w:rPr>
          <w:color w:val="000000" w:themeColor="text1"/>
          <w:sz w:val="20"/>
          <w:lang w:val="fr-FR"/>
        </w:rPr>
        <w:t>quelques bulles d’air.</w:t>
      </w:r>
    </w:p>
    <w:p w:rsidR="00302F93" w:rsidRPr="0042008A" w:rsidRDefault="00B11220" w:rsidP="008420D2">
      <w:pPr>
        <w:pStyle w:val="Els-body-text"/>
        <w:spacing w:before="240" w:line="240" w:lineRule="auto"/>
        <w:ind w:firstLine="0"/>
        <w:rPr>
          <w:color w:val="000000" w:themeColor="text1"/>
          <w:sz w:val="20"/>
          <w:lang w:val="fr-FR"/>
        </w:rPr>
      </w:pPr>
      <w:r w:rsidRPr="0042008A">
        <w:rPr>
          <w:color w:val="000000" w:themeColor="text1"/>
          <w:sz w:val="20"/>
          <w:lang w:val="fr-FR"/>
        </w:rPr>
        <w:t xml:space="preserve">- </w:t>
      </w:r>
      <w:r w:rsidRPr="0042008A">
        <w:rPr>
          <w:i/>
          <w:color w:val="000000" w:themeColor="text1"/>
          <w:sz w:val="20"/>
          <w:lang w:val="fr-FR"/>
        </w:rPr>
        <w:t>Mesure</w:t>
      </w:r>
      <w:r w:rsidR="00153067" w:rsidRPr="0042008A">
        <w:rPr>
          <w:i/>
          <w:color w:val="000000" w:themeColor="text1"/>
          <w:sz w:val="20"/>
          <w:lang w:val="fr-FR"/>
        </w:rPr>
        <w:t>s des</w:t>
      </w:r>
      <w:r w:rsidRPr="0042008A">
        <w:rPr>
          <w:i/>
          <w:color w:val="000000" w:themeColor="text1"/>
          <w:sz w:val="20"/>
          <w:lang w:val="fr-FR"/>
        </w:rPr>
        <w:t xml:space="preserve"> pH</w:t>
      </w:r>
      <w:r w:rsidR="00734639" w:rsidRPr="0042008A">
        <w:rPr>
          <w:i/>
          <w:color w:val="000000" w:themeColor="text1"/>
          <w:sz w:val="20"/>
          <w:lang w:val="fr-FR"/>
        </w:rPr>
        <w:t xml:space="preserve"> </w:t>
      </w:r>
      <w:r w:rsidR="00836CBC" w:rsidRPr="0042008A">
        <w:rPr>
          <w:i/>
          <w:color w:val="000000" w:themeColor="text1"/>
          <w:sz w:val="20"/>
          <w:lang w:val="fr-FR"/>
        </w:rPr>
        <w:t xml:space="preserve">et </w:t>
      </w:r>
      <w:r w:rsidR="00D54F72" w:rsidRPr="0042008A">
        <w:rPr>
          <w:i/>
          <w:color w:val="000000" w:themeColor="text1"/>
          <w:sz w:val="20"/>
          <w:lang w:val="fr-FR"/>
        </w:rPr>
        <w:t xml:space="preserve">des </w:t>
      </w:r>
      <w:r w:rsidR="00836CBC" w:rsidRPr="0042008A">
        <w:rPr>
          <w:i/>
          <w:color w:val="000000" w:themeColor="text1"/>
          <w:sz w:val="20"/>
          <w:lang w:val="fr-FR"/>
        </w:rPr>
        <w:t>densité</w:t>
      </w:r>
      <w:r w:rsidR="00153067" w:rsidRPr="0042008A">
        <w:rPr>
          <w:i/>
          <w:color w:val="000000" w:themeColor="text1"/>
          <w:sz w:val="20"/>
          <w:lang w:val="fr-FR"/>
        </w:rPr>
        <w:t>s</w:t>
      </w:r>
      <w:r w:rsidR="00836CBC" w:rsidRPr="0042008A">
        <w:rPr>
          <w:i/>
          <w:color w:val="000000" w:themeColor="text1"/>
          <w:sz w:val="20"/>
          <w:lang w:val="fr-FR"/>
        </w:rPr>
        <w:t xml:space="preserve"> relative</w:t>
      </w:r>
      <w:r w:rsidR="00153067" w:rsidRPr="0042008A">
        <w:rPr>
          <w:i/>
          <w:color w:val="000000" w:themeColor="text1"/>
          <w:sz w:val="20"/>
          <w:lang w:val="fr-FR"/>
        </w:rPr>
        <w:t>s</w:t>
      </w:r>
      <w:r w:rsidR="00836CBC" w:rsidRPr="0042008A">
        <w:rPr>
          <w:color w:val="000000" w:themeColor="text1"/>
          <w:sz w:val="20"/>
          <w:lang w:val="fr-FR"/>
        </w:rPr>
        <w:t xml:space="preserve"> : </w:t>
      </w:r>
      <w:r w:rsidR="00D54F72" w:rsidRPr="0042008A">
        <w:rPr>
          <w:color w:val="000000" w:themeColor="text1"/>
          <w:sz w:val="20"/>
          <w:lang w:val="fr-FR"/>
        </w:rPr>
        <w:t>l</w:t>
      </w:r>
      <w:r w:rsidR="00836CBC" w:rsidRPr="0042008A">
        <w:rPr>
          <w:color w:val="000000" w:themeColor="text1"/>
          <w:sz w:val="20"/>
          <w:lang w:val="fr-FR"/>
        </w:rPr>
        <w:t xml:space="preserve">es valeurs de pH </w:t>
      </w:r>
      <w:r w:rsidR="00D54F72" w:rsidRPr="0042008A">
        <w:rPr>
          <w:color w:val="000000" w:themeColor="text1"/>
          <w:sz w:val="20"/>
          <w:lang w:val="fr-FR"/>
        </w:rPr>
        <w:t xml:space="preserve">reportées au tableau 3 indiquent des gels </w:t>
      </w:r>
      <w:r w:rsidR="005714FB" w:rsidRPr="0042008A">
        <w:rPr>
          <w:color w:val="000000" w:themeColor="text1"/>
          <w:sz w:val="20"/>
          <w:lang w:val="fr-FR"/>
        </w:rPr>
        <w:t>légèrement acide</w:t>
      </w:r>
      <w:r w:rsidR="00D54F72" w:rsidRPr="0042008A">
        <w:rPr>
          <w:color w:val="000000" w:themeColor="text1"/>
          <w:sz w:val="20"/>
          <w:lang w:val="fr-FR"/>
        </w:rPr>
        <w:t>s</w:t>
      </w:r>
      <w:r w:rsidR="00EF13B7" w:rsidRPr="0042008A">
        <w:rPr>
          <w:color w:val="000000" w:themeColor="text1"/>
          <w:sz w:val="20"/>
          <w:lang w:val="fr-FR"/>
        </w:rPr>
        <w:t> </w:t>
      </w:r>
      <w:r w:rsidR="001E5DE7" w:rsidRPr="0042008A">
        <w:rPr>
          <w:color w:val="000000" w:themeColor="text1"/>
          <w:sz w:val="20"/>
          <w:lang w:val="fr-FR"/>
        </w:rPr>
        <w:t>(</w:t>
      </w:r>
      <w:r w:rsidR="00836CBC" w:rsidRPr="0042008A">
        <w:rPr>
          <w:color w:val="000000" w:themeColor="text1"/>
          <w:sz w:val="20"/>
          <w:lang w:val="fr-FR"/>
        </w:rPr>
        <w:t xml:space="preserve">5,25 </w:t>
      </w:r>
      <w:r w:rsidR="001E5DE7" w:rsidRPr="0042008A">
        <w:rPr>
          <w:color w:val="000000" w:themeColor="text1"/>
          <w:sz w:val="20"/>
          <w:lang w:val="fr-FR"/>
        </w:rPr>
        <w:t>-</w:t>
      </w:r>
      <w:r w:rsidR="00836CBC" w:rsidRPr="0042008A">
        <w:rPr>
          <w:color w:val="000000" w:themeColor="text1"/>
          <w:sz w:val="20"/>
          <w:lang w:val="fr-FR"/>
        </w:rPr>
        <w:t xml:space="preserve"> 5,56</w:t>
      </w:r>
      <w:r w:rsidR="001E5DE7" w:rsidRPr="0042008A">
        <w:rPr>
          <w:color w:val="000000" w:themeColor="text1"/>
          <w:sz w:val="20"/>
          <w:lang w:val="fr-FR"/>
        </w:rPr>
        <w:t>)</w:t>
      </w:r>
      <w:r w:rsidR="00836CBC" w:rsidRPr="0042008A">
        <w:rPr>
          <w:color w:val="000000" w:themeColor="text1"/>
          <w:sz w:val="20"/>
          <w:lang w:val="fr-FR"/>
        </w:rPr>
        <w:t>.</w:t>
      </w:r>
      <w:r w:rsidR="00E31AEC" w:rsidRPr="0042008A">
        <w:rPr>
          <w:color w:val="000000" w:themeColor="text1"/>
          <w:sz w:val="20"/>
          <w:lang w:val="fr-FR"/>
        </w:rPr>
        <w:t xml:space="preserve"> Aussi, d</w:t>
      </w:r>
      <w:r w:rsidR="00903BCE" w:rsidRPr="0042008A">
        <w:rPr>
          <w:color w:val="000000" w:themeColor="text1"/>
          <w:sz w:val="20"/>
          <w:lang w:val="fr-FR"/>
        </w:rPr>
        <w:t>’après le</w:t>
      </w:r>
      <w:r w:rsidR="00E31AEC" w:rsidRPr="0042008A">
        <w:rPr>
          <w:color w:val="000000" w:themeColor="text1"/>
          <w:sz w:val="20"/>
          <w:lang w:val="fr-FR"/>
        </w:rPr>
        <w:t>s résultats du tableau 3</w:t>
      </w:r>
      <w:r w:rsidR="00903BCE" w:rsidRPr="0042008A">
        <w:rPr>
          <w:color w:val="000000" w:themeColor="text1"/>
          <w:sz w:val="20"/>
          <w:lang w:val="fr-FR"/>
        </w:rPr>
        <w:t>, l</w:t>
      </w:r>
      <w:r w:rsidR="00836CBC" w:rsidRPr="0042008A">
        <w:rPr>
          <w:color w:val="000000" w:themeColor="text1"/>
          <w:sz w:val="20"/>
          <w:lang w:val="fr-FR"/>
        </w:rPr>
        <w:t>a densité des gels buccaux</w:t>
      </w:r>
      <w:r w:rsidR="00734639" w:rsidRPr="0042008A">
        <w:rPr>
          <w:color w:val="000000" w:themeColor="text1"/>
          <w:sz w:val="20"/>
          <w:lang w:val="fr-FR"/>
        </w:rPr>
        <w:t xml:space="preserve"> </w:t>
      </w:r>
      <w:r w:rsidR="00836CBC" w:rsidRPr="0042008A">
        <w:rPr>
          <w:color w:val="000000" w:themeColor="text1"/>
          <w:sz w:val="20"/>
          <w:lang w:val="fr-FR"/>
        </w:rPr>
        <w:t>est légèrement supérieure à 1 g/cm</w:t>
      </w:r>
      <w:r w:rsidR="00836CBC" w:rsidRPr="0042008A">
        <w:rPr>
          <w:color w:val="000000" w:themeColor="text1"/>
          <w:sz w:val="20"/>
          <w:vertAlign w:val="superscript"/>
          <w:lang w:val="fr-FR"/>
        </w:rPr>
        <w:t>3</w:t>
      </w:r>
      <w:r w:rsidR="00EF13B7" w:rsidRPr="0042008A">
        <w:rPr>
          <w:color w:val="000000" w:themeColor="text1"/>
          <w:sz w:val="20"/>
          <w:lang w:val="fr-FR"/>
        </w:rPr>
        <w:t>.E</w:t>
      </w:r>
      <w:r w:rsidR="00836CBC" w:rsidRPr="0042008A">
        <w:rPr>
          <w:color w:val="000000" w:themeColor="text1"/>
          <w:sz w:val="20"/>
          <w:lang w:val="fr-FR"/>
        </w:rPr>
        <w:t>lle se situe entre 1,021 et 1,108 g/cm</w:t>
      </w:r>
      <w:r w:rsidR="00836CBC" w:rsidRPr="0042008A">
        <w:rPr>
          <w:color w:val="000000" w:themeColor="text1"/>
          <w:sz w:val="20"/>
          <w:vertAlign w:val="superscript"/>
          <w:lang w:val="fr-FR"/>
        </w:rPr>
        <w:t>3</w:t>
      </w:r>
      <w:r w:rsidR="00836CBC" w:rsidRPr="0042008A">
        <w:rPr>
          <w:color w:val="000000" w:themeColor="text1"/>
          <w:sz w:val="20"/>
          <w:lang w:val="fr-FR"/>
        </w:rPr>
        <w:t>. La formulation F</w:t>
      </w:r>
      <w:r w:rsidR="00836CBC" w:rsidRPr="0042008A">
        <w:rPr>
          <w:color w:val="000000" w:themeColor="text1"/>
          <w:sz w:val="20"/>
          <w:vertAlign w:val="subscript"/>
          <w:lang w:val="fr-FR"/>
        </w:rPr>
        <w:t>1</w:t>
      </w:r>
      <w:r w:rsidR="00836CBC" w:rsidRPr="0042008A">
        <w:rPr>
          <w:color w:val="000000" w:themeColor="text1"/>
          <w:sz w:val="20"/>
          <w:lang w:val="fr-FR"/>
        </w:rPr>
        <w:t xml:space="preserve"> présente la densité la plus élevée</w:t>
      </w:r>
      <w:r w:rsidR="00EF13B7" w:rsidRPr="0042008A">
        <w:rPr>
          <w:color w:val="000000" w:themeColor="text1"/>
          <w:sz w:val="20"/>
          <w:lang w:val="fr-FR"/>
        </w:rPr>
        <w:t> ;</w:t>
      </w:r>
      <w:r w:rsidR="00836CBC" w:rsidRPr="0042008A">
        <w:rPr>
          <w:color w:val="000000" w:themeColor="text1"/>
          <w:sz w:val="20"/>
          <w:lang w:val="fr-FR"/>
        </w:rPr>
        <w:t xml:space="preserve"> 1,108 g/cm</w:t>
      </w:r>
      <w:r w:rsidR="00836CBC" w:rsidRPr="0042008A">
        <w:rPr>
          <w:color w:val="000000" w:themeColor="text1"/>
          <w:sz w:val="20"/>
          <w:vertAlign w:val="superscript"/>
          <w:lang w:val="fr-FR"/>
        </w:rPr>
        <w:t>3</w:t>
      </w:r>
      <w:r w:rsidR="008F68C5" w:rsidRPr="0042008A">
        <w:rPr>
          <w:color w:val="000000" w:themeColor="text1"/>
          <w:sz w:val="20"/>
          <w:lang w:val="fr-FR"/>
        </w:rPr>
        <w:t>,</w:t>
      </w:r>
      <w:r w:rsidR="00734639" w:rsidRPr="0042008A">
        <w:rPr>
          <w:color w:val="000000" w:themeColor="text1"/>
          <w:sz w:val="20"/>
          <w:lang w:val="fr-FR"/>
        </w:rPr>
        <w:t xml:space="preserve"> </w:t>
      </w:r>
      <w:r w:rsidR="00EF13B7" w:rsidRPr="0042008A">
        <w:rPr>
          <w:color w:val="000000" w:themeColor="text1"/>
          <w:sz w:val="20"/>
          <w:lang w:val="fr-FR"/>
        </w:rPr>
        <w:t xml:space="preserve">sachant que celle-ci </w:t>
      </w:r>
      <w:r w:rsidR="00836CBC" w:rsidRPr="0042008A">
        <w:rPr>
          <w:color w:val="000000" w:themeColor="text1"/>
          <w:sz w:val="20"/>
          <w:lang w:val="fr-FR"/>
        </w:rPr>
        <w:t>dépend de la composition qualitative et quantitative du gel buccal.</w:t>
      </w:r>
    </w:p>
    <w:p w:rsidR="0014377D" w:rsidRPr="0042008A" w:rsidRDefault="0014377D" w:rsidP="003124B0">
      <w:pPr>
        <w:pStyle w:val="Els-body-text"/>
        <w:spacing w:before="240" w:line="240" w:lineRule="auto"/>
        <w:ind w:firstLine="0"/>
        <w:rPr>
          <w:bCs/>
          <w:color w:val="000000" w:themeColor="text1"/>
          <w:sz w:val="20"/>
          <w:lang w:val="fr-FR"/>
        </w:rPr>
      </w:pPr>
      <w:r w:rsidRPr="0042008A">
        <w:rPr>
          <w:b/>
          <w:bCs/>
          <w:color w:val="000000" w:themeColor="text1"/>
          <w:sz w:val="20"/>
          <w:lang w:val="fr-FR"/>
        </w:rPr>
        <w:t xml:space="preserve">- </w:t>
      </w:r>
      <w:r w:rsidRPr="0042008A">
        <w:rPr>
          <w:bCs/>
          <w:i/>
          <w:color w:val="000000" w:themeColor="text1"/>
          <w:sz w:val="20"/>
          <w:lang w:val="fr-FR"/>
        </w:rPr>
        <w:t>Mesure de la viscosité :</w:t>
      </w:r>
      <w:r w:rsidR="00734639" w:rsidRPr="0042008A">
        <w:rPr>
          <w:bCs/>
          <w:i/>
          <w:color w:val="000000" w:themeColor="text1"/>
          <w:sz w:val="20"/>
          <w:lang w:val="fr-FR"/>
        </w:rPr>
        <w:t xml:space="preserve"> </w:t>
      </w:r>
      <w:r w:rsidR="00EB08C7" w:rsidRPr="0042008A">
        <w:rPr>
          <w:bCs/>
          <w:color w:val="000000" w:themeColor="text1"/>
          <w:sz w:val="20"/>
          <w:lang w:val="fr-FR"/>
        </w:rPr>
        <w:t>La figure</w:t>
      </w:r>
      <w:r w:rsidR="00734639" w:rsidRPr="0042008A">
        <w:rPr>
          <w:bCs/>
          <w:color w:val="000000" w:themeColor="text1"/>
          <w:sz w:val="20"/>
          <w:lang w:val="fr-FR"/>
        </w:rPr>
        <w:t xml:space="preserve"> </w:t>
      </w:r>
      <w:r w:rsidR="00E31AEC" w:rsidRPr="0042008A">
        <w:rPr>
          <w:bCs/>
          <w:color w:val="000000" w:themeColor="text1"/>
          <w:sz w:val="20"/>
          <w:lang w:val="fr-FR"/>
        </w:rPr>
        <w:t>1</w:t>
      </w:r>
      <w:r w:rsidR="00EB08C7" w:rsidRPr="0042008A">
        <w:rPr>
          <w:bCs/>
          <w:color w:val="000000" w:themeColor="text1"/>
          <w:sz w:val="20"/>
          <w:lang w:val="fr-FR"/>
        </w:rPr>
        <w:t xml:space="preserve"> </w:t>
      </w:r>
      <w:r w:rsidR="002647D8" w:rsidRPr="0042008A">
        <w:rPr>
          <w:bCs/>
          <w:color w:val="000000" w:themeColor="text1"/>
          <w:sz w:val="20"/>
          <w:lang w:val="fr-FR"/>
        </w:rPr>
        <w:t xml:space="preserve">représente les courbes d’écoulement </w:t>
      </w:r>
      <w:r w:rsidR="00E31AEC" w:rsidRPr="0042008A">
        <w:rPr>
          <w:bCs/>
          <w:color w:val="000000" w:themeColor="text1"/>
          <w:sz w:val="20"/>
          <w:lang w:val="fr-FR"/>
        </w:rPr>
        <w:t xml:space="preserve">des trois gels étudiés </w:t>
      </w:r>
      <w:r w:rsidR="002647D8" w:rsidRPr="0042008A">
        <w:rPr>
          <w:bCs/>
          <w:color w:val="000000" w:themeColor="text1"/>
          <w:sz w:val="20"/>
          <w:lang w:val="fr-FR"/>
        </w:rPr>
        <w:t xml:space="preserve">en termes de viscosité apparente </w:t>
      </w:r>
      <w:r w:rsidR="00E31AEC" w:rsidRPr="0042008A">
        <w:rPr>
          <w:bCs/>
          <w:color w:val="000000" w:themeColor="text1"/>
          <w:sz w:val="20"/>
          <w:lang w:val="fr-FR"/>
        </w:rPr>
        <w:t xml:space="preserve">en </w:t>
      </w:r>
      <w:r w:rsidR="002647D8" w:rsidRPr="0042008A">
        <w:rPr>
          <w:bCs/>
          <w:color w:val="000000" w:themeColor="text1"/>
          <w:sz w:val="20"/>
          <w:lang w:val="fr-FR"/>
        </w:rPr>
        <w:t>fonction de la vitesse de cisaillement.</w:t>
      </w:r>
    </w:p>
    <w:p w:rsidR="00300155" w:rsidRPr="001A4C1C" w:rsidRDefault="008B3DDC" w:rsidP="00D03FF7">
      <w:pPr>
        <w:pStyle w:val="Els-body-text"/>
        <w:spacing w:line="240" w:lineRule="auto"/>
        <w:ind w:firstLine="0"/>
        <w:jc w:val="center"/>
        <w:rPr>
          <w:b/>
          <w:bCs/>
          <w:sz w:val="20"/>
          <w:lang w:val="fr-FR"/>
        </w:rPr>
      </w:pPr>
      <w:r>
        <w:rPr>
          <w:noProof/>
          <w:lang w:val="fr-FR" w:eastAsia="fr-FR"/>
        </w:rPr>
        <mc:AlternateContent>
          <mc:Choice Requires="wps">
            <w:drawing>
              <wp:anchor distT="0" distB="0" distL="114300" distR="114300" simplePos="0" relativeHeight="251657728" behindDoc="0" locked="0" layoutInCell="1" allowOverlap="1">
                <wp:simplePos x="0" y="0"/>
                <wp:positionH relativeFrom="column">
                  <wp:posOffset>19050</wp:posOffset>
                </wp:positionH>
                <wp:positionV relativeFrom="paragraph">
                  <wp:posOffset>81280</wp:posOffset>
                </wp:positionV>
                <wp:extent cx="2673350" cy="1778000"/>
                <wp:effectExtent l="0" t="0" r="0" b="0"/>
                <wp:wrapNone/>
                <wp:docPr id="11"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73350" cy="1778000"/>
                        </a:xfrm>
                        <a:prstGeom prst="rect">
                          <a:avLst/>
                        </a:prstGeom>
                        <a:noFill/>
                        <a:ln w="12700" cap="flat" cmpd="sng" algn="ctr">
                          <a:noFill/>
                          <a:prstDash val="solid"/>
                          <a:miter lim="800000"/>
                        </a:ln>
                        <a:effectLst/>
                      </wps:spPr>
                      <wps:txbx>
                        <w:txbxContent>
                          <w:p w:rsidR="007C2320" w:rsidRDefault="007C2320" w:rsidP="00331B15">
                            <w:pPr>
                              <w:spacing w:after="0"/>
                              <w:jc w:val="center"/>
                            </w:pPr>
                            <w:r w:rsidRPr="00F00401">
                              <w:rPr>
                                <w:noProof/>
                                <w:lang w:val="fr-FR" w:eastAsia="fr-FR"/>
                              </w:rPr>
                              <w:drawing>
                                <wp:inline distT="0" distB="0" distL="0" distR="0">
                                  <wp:extent cx="2626995" cy="1603375"/>
                                  <wp:effectExtent l="0" t="0" r="1905" b="0"/>
                                  <wp:docPr id="7"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2">
                                            <a:lum bright="-20000" contrast="40000"/>
                                            <a:extLst>
                                              <a:ext uri="{28A0092B-C50C-407E-A947-70E740481C1C}">
                                                <a14:useLocalDpi xmlns:a14="http://schemas.microsoft.com/office/drawing/2010/main" val="0"/>
                                              </a:ext>
                                            </a:extLst>
                                          </a:blip>
                                          <a:srcRect l="2614" t="1450" r="1788" b="1321"/>
                                          <a:stretch>
                                            <a:fillRect/>
                                          </a:stretch>
                                        </pic:blipFill>
                                        <pic:spPr bwMode="auto">
                                          <a:xfrm>
                                            <a:off x="0" y="0"/>
                                            <a:ext cx="2626995" cy="160337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6" o:spid="_x0000_s1026" style="position:absolute;left:0;text-align:left;margin-left:1.5pt;margin-top:6.4pt;width:210.5pt;height:140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" filled="f" stroked="f" strokeweight="1pt">
                <v:path arrowok="t"/>
                <v:textbox>
                  <w:txbxContent>
                    <w:p w:rsidR="007C2320" w:rsidRDefault="007C2320" w:rsidP="00331B15">
                      <w:pPr>
                        <w:spacing w:after="0"/>
                        <w:jc w:val="center"/>
                      </w:pPr>
                      <w:r w:rsidRPr="00F00401">
                        <w:rPr>
                          <w:noProof/>
                          <w:lang w:val="fr-FR" w:eastAsia="fr-FR"/>
                        </w:rPr>
                        <w:drawing>
                          <wp:inline distT="0" distB="0" distL="0" distR="0">
                            <wp:extent cx="2626995" cy="1603375"/>
                            <wp:effectExtent l="0" t="0" r="1905" b="0"/>
                            <wp:docPr id="7"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3">
                                      <a:lum bright="-20000" contrast="40000"/>
                                      <a:extLst>
                                        <a:ext uri="{28A0092B-C50C-407E-A947-70E740481C1C}">
                                          <a14:useLocalDpi xmlns:a14="http://schemas.microsoft.com/office/drawing/2010/main" val="0"/>
                                        </a:ext>
                                      </a:extLst>
                                    </a:blip>
                                    <a:srcRect l="2614" t="1450" r="1788" b="1321"/>
                                    <a:stretch>
                                      <a:fillRect/>
                                    </a:stretch>
                                  </pic:blipFill>
                                  <pic:spPr bwMode="auto">
                                    <a:xfrm>
                                      <a:off x="0" y="0"/>
                                      <a:ext cx="2626995" cy="1603375"/>
                                    </a:xfrm>
                                    <a:prstGeom prst="rect">
                                      <a:avLst/>
                                    </a:prstGeom>
                                    <a:noFill/>
                                    <a:ln>
                                      <a:noFill/>
                                    </a:ln>
                                  </pic:spPr>
                                </pic:pic>
                              </a:graphicData>
                            </a:graphic>
                          </wp:inline>
                        </w:drawing>
                      </w:r>
                    </w:p>
                  </w:txbxContent>
                </v:textbox>
              </v:rect>
            </w:pict>
          </mc:Fallback>
        </mc:AlternateContent>
      </w:r>
    </w:p>
    <w:p w:rsidR="00E56282" w:rsidRPr="001A4C1C" w:rsidRDefault="00E56282" w:rsidP="00D03FF7">
      <w:pPr>
        <w:pStyle w:val="Els-body-text"/>
        <w:spacing w:line="240" w:lineRule="auto"/>
        <w:ind w:firstLine="0"/>
        <w:jc w:val="center"/>
        <w:rPr>
          <w:b/>
          <w:bCs/>
          <w:sz w:val="20"/>
          <w:lang w:val="fr-FR"/>
        </w:rPr>
      </w:pPr>
    </w:p>
    <w:p w:rsidR="00A67712" w:rsidRPr="001A4C1C" w:rsidRDefault="00A67712" w:rsidP="00D03FF7">
      <w:pPr>
        <w:pStyle w:val="Els-body-text"/>
        <w:spacing w:line="240" w:lineRule="auto"/>
        <w:ind w:firstLine="0"/>
        <w:jc w:val="center"/>
        <w:rPr>
          <w:b/>
          <w:bCs/>
          <w:sz w:val="20"/>
          <w:lang w:val="fr-FR"/>
        </w:rPr>
      </w:pPr>
    </w:p>
    <w:p w:rsidR="00A67712" w:rsidRPr="001A4C1C" w:rsidRDefault="00A67712" w:rsidP="00D03FF7">
      <w:pPr>
        <w:pStyle w:val="Els-body-text"/>
        <w:spacing w:line="240" w:lineRule="auto"/>
        <w:ind w:firstLine="0"/>
        <w:jc w:val="center"/>
        <w:rPr>
          <w:b/>
          <w:bCs/>
          <w:sz w:val="20"/>
          <w:lang w:val="fr-FR"/>
        </w:rPr>
      </w:pPr>
    </w:p>
    <w:p w:rsidR="00A67712" w:rsidRPr="001A4C1C" w:rsidRDefault="00A67712" w:rsidP="00D03FF7">
      <w:pPr>
        <w:pStyle w:val="Els-body-text"/>
        <w:spacing w:line="240" w:lineRule="auto"/>
        <w:ind w:firstLine="0"/>
        <w:jc w:val="center"/>
        <w:rPr>
          <w:b/>
          <w:bCs/>
          <w:sz w:val="20"/>
          <w:lang w:val="fr-FR"/>
        </w:rPr>
      </w:pPr>
    </w:p>
    <w:p w:rsidR="00E56282" w:rsidRPr="001A4C1C" w:rsidRDefault="00E56282" w:rsidP="00D03FF7">
      <w:pPr>
        <w:pStyle w:val="Els-body-text"/>
        <w:spacing w:line="240" w:lineRule="auto"/>
        <w:ind w:firstLine="0"/>
        <w:jc w:val="center"/>
        <w:rPr>
          <w:b/>
          <w:bCs/>
          <w:sz w:val="20"/>
          <w:lang w:val="fr-FR"/>
        </w:rPr>
      </w:pPr>
    </w:p>
    <w:p w:rsidR="008258B4" w:rsidRPr="001A4C1C" w:rsidRDefault="008258B4" w:rsidP="00D03FF7">
      <w:pPr>
        <w:pStyle w:val="Els-body-text"/>
        <w:spacing w:line="240" w:lineRule="auto"/>
        <w:ind w:firstLine="0"/>
        <w:jc w:val="center"/>
        <w:rPr>
          <w:b/>
          <w:bCs/>
          <w:sz w:val="20"/>
          <w:lang w:val="fr-FR"/>
        </w:rPr>
      </w:pPr>
    </w:p>
    <w:p w:rsidR="008258B4" w:rsidRPr="001A4C1C" w:rsidRDefault="008258B4" w:rsidP="00D03FF7">
      <w:pPr>
        <w:pStyle w:val="Els-body-text"/>
        <w:spacing w:line="240" w:lineRule="auto"/>
        <w:ind w:firstLine="0"/>
        <w:jc w:val="center"/>
        <w:rPr>
          <w:b/>
          <w:bCs/>
          <w:sz w:val="20"/>
          <w:lang w:val="fr-FR"/>
        </w:rPr>
      </w:pPr>
    </w:p>
    <w:p w:rsidR="008258B4" w:rsidRPr="001A4C1C" w:rsidRDefault="008258B4" w:rsidP="00D03FF7">
      <w:pPr>
        <w:pStyle w:val="Els-body-text"/>
        <w:spacing w:line="240" w:lineRule="auto"/>
        <w:ind w:firstLine="0"/>
        <w:jc w:val="center"/>
        <w:rPr>
          <w:b/>
          <w:bCs/>
          <w:sz w:val="20"/>
          <w:lang w:val="fr-FR"/>
        </w:rPr>
      </w:pPr>
    </w:p>
    <w:p w:rsidR="008258B4" w:rsidRPr="001A4C1C" w:rsidRDefault="008258B4" w:rsidP="00D03FF7">
      <w:pPr>
        <w:pStyle w:val="Els-body-text"/>
        <w:spacing w:line="240" w:lineRule="auto"/>
        <w:ind w:firstLine="0"/>
        <w:jc w:val="center"/>
        <w:rPr>
          <w:b/>
          <w:bCs/>
          <w:sz w:val="20"/>
          <w:lang w:val="fr-FR"/>
        </w:rPr>
      </w:pPr>
    </w:p>
    <w:p w:rsidR="008258B4" w:rsidRPr="001A4C1C" w:rsidRDefault="008258B4" w:rsidP="00D03FF7">
      <w:pPr>
        <w:pStyle w:val="Els-body-text"/>
        <w:spacing w:line="240" w:lineRule="auto"/>
        <w:ind w:firstLine="0"/>
        <w:jc w:val="center"/>
        <w:rPr>
          <w:b/>
          <w:bCs/>
          <w:sz w:val="20"/>
          <w:lang w:val="fr-FR"/>
        </w:rPr>
      </w:pPr>
    </w:p>
    <w:p w:rsidR="008258B4" w:rsidRPr="001A4C1C" w:rsidRDefault="008258B4" w:rsidP="00D03FF7">
      <w:pPr>
        <w:pStyle w:val="Els-body-text"/>
        <w:spacing w:line="240" w:lineRule="auto"/>
        <w:ind w:firstLine="0"/>
        <w:jc w:val="center"/>
        <w:rPr>
          <w:b/>
          <w:bCs/>
          <w:sz w:val="20"/>
          <w:lang w:val="fr-FR"/>
        </w:rPr>
      </w:pPr>
    </w:p>
    <w:p w:rsidR="008258B4" w:rsidRPr="0042008A" w:rsidRDefault="00E31AEC" w:rsidP="00CC4501">
      <w:pPr>
        <w:pStyle w:val="Els-body-text"/>
        <w:spacing w:before="240" w:line="240" w:lineRule="auto"/>
        <w:ind w:firstLine="0"/>
        <w:jc w:val="center"/>
        <w:rPr>
          <w:b/>
          <w:bCs/>
          <w:color w:val="000000" w:themeColor="text1"/>
          <w:sz w:val="20"/>
          <w:lang w:val="fr-FR"/>
        </w:rPr>
      </w:pPr>
      <w:r w:rsidRPr="0042008A">
        <w:rPr>
          <w:b/>
          <w:bCs/>
          <w:color w:val="000000" w:themeColor="text1"/>
          <w:sz w:val="20"/>
          <w:lang w:val="fr-FR"/>
        </w:rPr>
        <w:t>Figure 1</w:t>
      </w:r>
      <w:r w:rsidR="00EB2204" w:rsidRPr="0042008A">
        <w:rPr>
          <w:b/>
          <w:bCs/>
          <w:color w:val="000000" w:themeColor="text1"/>
          <w:sz w:val="20"/>
          <w:lang w:val="fr-FR"/>
        </w:rPr>
        <w:t xml:space="preserve"> </w:t>
      </w:r>
      <w:r w:rsidR="00F63DA2" w:rsidRPr="0042008A">
        <w:rPr>
          <w:bCs/>
          <w:color w:val="000000" w:themeColor="text1"/>
          <w:sz w:val="20"/>
          <w:lang w:val="fr-FR"/>
        </w:rPr>
        <w:t>:</w:t>
      </w:r>
      <w:r w:rsidR="00734639" w:rsidRPr="0042008A">
        <w:rPr>
          <w:bCs/>
          <w:color w:val="000000" w:themeColor="text1"/>
          <w:sz w:val="20"/>
          <w:lang w:val="fr-FR"/>
        </w:rPr>
        <w:t xml:space="preserve"> </w:t>
      </w:r>
      <w:r w:rsidR="00F63DA2" w:rsidRPr="0042008A">
        <w:rPr>
          <w:bCs/>
          <w:color w:val="000000" w:themeColor="text1"/>
          <w:sz w:val="20"/>
          <w:lang w:val="fr-FR"/>
        </w:rPr>
        <w:t>Rhéogrammes des gels buccaux formulés</w:t>
      </w:r>
    </w:p>
    <w:p w:rsidR="008258B4" w:rsidRPr="0042008A" w:rsidRDefault="008258B4" w:rsidP="00D03FF7">
      <w:pPr>
        <w:pStyle w:val="Els-body-text"/>
        <w:spacing w:line="240" w:lineRule="auto"/>
        <w:ind w:firstLine="0"/>
        <w:jc w:val="center"/>
        <w:rPr>
          <w:b/>
          <w:bCs/>
          <w:color w:val="000000" w:themeColor="text1"/>
          <w:sz w:val="20"/>
          <w:lang w:val="fr-FR"/>
        </w:rPr>
      </w:pPr>
    </w:p>
    <w:p w:rsidR="008258B4" w:rsidRPr="0042008A" w:rsidRDefault="008258B4" w:rsidP="004A67EA">
      <w:pPr>
        <w:spacing w:after="200" w:line="240" w:lineRule="auto"/>
        <w:jc w:val="both"/>
        <w:rPr>
          <w:rFonts w:ascii="Times New Roman" w:hAnsi="Times New Roman" w:cs="Times New Roman"/>
          <w:color w:val="000000" w:themeColor="text1"/>
          <w:sz w:val="20"/>
          <w:szCs w:val="20"/>
          <w:lang w:val="fr-FR"/>
        </w:rPr>
      </w:pPr>
      <w:r w:rsidRPr="0042008A">
        <w:rPr>
          <w:rFonts w:ascii="Times New Roman" w:hAnsi="Times New Roman" w:cs="Times New Roman"/>
          <w:color w:val="000000" w:themeColor="text1"/>
          <w:sz w:val="20"/>
          <w:szCs w:val="20"/>
          <w:lang w:val="fr-FR"/>
        </w:rPr>
        <w:t xml:space="preserve">Une exigence importante pour un gel à usage buccal est sa viscosité. Elle doit se situer dans une plage qui permet une </w:t>
      </w:r>
      <w:r w:rsidR="004175A7" w:rsidRPr="0042008A">
        <w:rPr>
          <w:rFonts w:ascii="Times New Roman" w:hAnsi="Times New Roman" w:cs="Times New Roman"/>
          <w:color w:val="000000" w:themeColor="text1"/>
          <w:sz w:val="20"/>
          <w:szCs w:val="20"/>
          <w:lang w:val="fr-FR"/>
        </w:rPr>
        <w:t xml:space="preserve">application facile et une bonne adhérence au </w:t>
      </w:r>
      <w:r w:rsidRPr="0042008A">
        <w:rPr>
          <w:rFonts w:ascii="Times New Roman" w:hAnsi="Times New Roman" w:cs="Times New Roman"/>
          <w:color w:val="000000" w:themeColor="text1"/>
          <w:sz w:val="20"/>
          <w:szCs w:val="20"/>
          <w:lang w:val="fr-FR"/>
        </w:rPr>
        <w:t xml:space="preserve">site d'application (Viscosité optimale). </w:t>
      </w:r>
      <w:r w:rsidR="001E5DE7" w:rsidRPr="0042008A">
        <w:rPr>
          <w:rFonts w:ascii="Times New Roman" w:hAnsi="Times New Roman" w:cs="Times New Roman"/>
          <w:color w:val="000000" w:themeColor="text1"/>
          <w:sz w:val="20"/>
          <w:szCs w:val="20"/>
          <w:lang w:val="fr-FR"/>
        </w:rPr>
        <w:t>L</w:t>
      </w:r>
      <w:r w:rsidR="00EB08C7" w:rsidRPr="0042008A">
        <w:rPr>
          <w:rFonts w:ascii="Times New Roman" w:hAnsi="Times New Roman" w:cs="Times New Roman"/>
          <w:color w:val="000000" w:themeColor="text1"/>
          <w:sz w:val="20"/>
          <w:szCs w:val="20"/>
          <w:lang w:val="fr-FR"/>
        </w:rPr>
        <w:t xml:space="preserve">es valeurs de viscosité des trois formulations </w:t>
      </w:r>
      <w:r w:rsidRPr="0042008A">
        <w:rPr>
          <w:rFonts w:ascii="Times New Roman" w:hAnsi="Times New Roman" w:cs="Times New Roman"/>
          <w:color w:val="000000" w:themeColor="text1"/>
          <w:sz w:val="20"/>
          <w:szCs w:val="20"/>
          <w:lang w:val="fr-FR"/>
        </w:rPr>
        <w:t xml:space="preserve">sont comprises entre 4109,8 et 36 182 </w:t>
      </w:r>
      <w:r w:rsidRPr="0042008A">
        <w:rPr>
          <w:rFonts w:ascii="Times New Roman" w:hAnsi="Times New Roman" w:cs="Times New Roman"/>
          <w:i/>
          <w:iCs/>
          <w:color w:val="000000" w:themeColor="text1"/>
          <w:sz w:val="20"/>
          <w:szCs w:val="20"/>
          <w:lang w:val="fr-FR"/>
        </w:rPr>
        <w:t xml:space="preserve">mPa·s. </w:t>
      </w:r>
      <w:r w:rsidR="00EF13B7" w:rsidRPr="0042008A">
        <w:rPr>
          <w:rFonts w:ascii="Times New Roman" w:hAnsi="Times New Roman" w:cs="Times New Roman"/>
          <w:color w:val="000000" w:themeColor="text1"/>
          <w:sz w:val="20"/>
          <w:szCs w:val="20"/>
          <w:lang w:val="fr-FR"/>
        </w:rPr>
        <w:t>L</w:t>
      </w:r>
      <w:r w:rsidRPr="0042008A">
        <w:rPr>
          <w:rFonts w:ascii="Times New Roman" w:hAnsi="Times New Roman" w:cs="Times New Roman"/>
          <w:color w:val="000000" w:themeColor="text1"/>
          <w:sz w:val="20"/>
          <w:szCs w:val="20"/>
          <w:lang w:val="fr-FR"/>
        </w:rPr>
        <w:t>e gel buccal F</w:t>
      </w:r>
      <w:r w:rsidRPr="0042008A">
        <w:rPr>
          <w:rFonts w:ascii="Times New Roman" w:hAnsi="Times New Roman" w:cs="Times New Roman"/>
          <w:color w:val="000000" w:themeColor="text1"/>
          <w:sz w:val="20"/>
          <w:szCs w:val="20"/>
          <w:vertAlign w:val="subscript"/>
          <w:lang w:val="fr-FR"/>
        </w:rPr>
        <w:t xml:space="preserve">3 </w:t>
      </w:r>
      <w:r w:rsidRPr="0042008A">
        <w:rPr>
          <w:rFonts w:ascii="Times New Roman" w:hAnsi="Times New Roman" w:cs="Times New Roman"/>
          <w:color w:val="000000" w:themeColor="text1"/>
          <w:sz w:val="20"/>
          <w:szCs w:val="20"/>
          <w:lang w:val="fr-FR"/>
        </w:rPr>
        <w:t>prép</w:t>
      </w:r>
      <w:r w:rsidR="00331B15" w:rsidRPr="0042008A">
        <w:rPr>
          <w:rFonts w:ascii="Times New Roman" w:hAnsi="Times New Roman" w:cs="Times New Roman"/>
          <w:color w:val="000000" w:themeColor="text1"/>
          <w:sz w:val="20"/>
          <w:szCs w:val="20"/>
          <w:lang w:val="fr-FR"/>
        </w:rPr>
        <w:t>aré avec l’HEC</w:t>
      </w:r>
      <w:r w:rsidRPr="0042008A">
        <w:rPr>
          <w:rFonts w:ascii="Times New Roman" w:hAnsi="Times New Roman" w:cs="Times New Roman"/>
          <w:color w:val="000000" w:themeColor="text1"/>
          <w:sz w:val="20"/>
          <w:szCs w:val="20"/>
          <w:lang w:val="fr-FR"/>
        </w:rPr>
        <w:t xml:space="preserve"> manifeste la viscosité la plus élevée</w:t>
      </w:r>
      <w:r w:rsidR="001E5DE7" w:rsidRPr="0042008A">
        <w:rPr>
          <w:rFonts w:ascii="Times New Roman" w:hAnsi="Times New Roman" w:cs="Times New Roman"/>
          <w:color w:val="000000" w:themeColor="text1"/>
          <w:sz w:val="20"/>
          <w:szCs w:val="20"/>
          <w:lang w:val="fr-FR"/>
        </w:rPr>
        <w:t>,</w:t>
      </w:r>
      <w:r w:rsidRPr="0042008A">
        <w:rPr>
          <w:rFonts w:ascii="Times New Roman" w:hAnsi="Times New Roman" w:cs="Times New Roman"/>
          <w:color w:val="000000" w:themeColor="text1"/>
          <w:sz w:val="20"/>
          <w:szCs w:val="20"/>
          <w:lang w:val="fr-FR"/>
        </w:rPr>
        <w:t xml:space="preserve"> suivi du gel buccal F</w:t>
      </w:r>
      <w:r w:rsidRPr="0042008A">
        <w:rPr>
          <w:rFonts w:ascii="Times New Roman" w:hAnsi="Times New Roman" w:cs="Times New Roman"/>
          <w:color w:val="000000" w:themeColor="text1"/>
          <w:sz w:val="20"/>
          <w:szCs w:val="20"/>
          <w:vertAlign w:val="subscript"/>
          <w:lang w:val="fr-FR"/>
        </w:rPr>
        <w:t>1</w:t>
      </w:r>
      <w:r w:rsidR="00EF13B7" w:rsidRPr="0042008A">
        <w:rPr>
          <w:rFonts w:ascii="Times New Roman" w:hAnsi="Times New Roman" w:cs="Times New Roman"/>
          <w:color w:val="000000" w:themeColor="text1"/>
          <w:sz w:val="20"/>
          <w:szCs w:val="20"/>
          <w:lang w:val="fr-FR"/>
        </w:rPr>
        <w:t xml:space="preserve">« CMC Na », </w:t>
      </w:r>
      <w:r w:rsidRPr="0042008A">
        <w:rPr>
          <w:rFonts w:ascii="Times New Roman" w:hAnsi="Times New Roman" w:cs="Times New Roman"/>
          <w:color w:val="000000" w:themeColor="text1"/>
          <w:sz w:val="20"/>
          <w:szCs w:val="20"/>
          <w:lang w:val="fr-FR"/>
        </w:rPr>
        <w:t>puis</w:t>
      </w:r>
      <w:r w:rsidR="00EF13B7" w:rsidRPr="0042008A">
        <w:rPr>
          <w:rFonts w:ascii="Times New Roman" w:hAnsi="Times New Roman" w:cs="Times New Roman"/>
          <w:color w:val="000000" w:themeColor="text1"/>
          <w:sz w:val="20"/>
          <w:szCs w:val="20"/>
          <w:lang w:val="fr-FR"/>
        </w:rPr>
        <w:t>,</w:t>
      </w:r>
      <w:r w:rsidRPr="0042008A">
        <w:rPr>
          <w:rFonts w:ascii="Times New Roman" w:hAnsi="Times New Roman" w:cs="Times New Roman"/>
          <w:color w:val="000000" w:themeColor="text1"/>
          <w:sz w:val="20"/>
          <w:szCs w:val="20"/>
          <w:lang w:val="fr-FR"/>
        </w:rPr>
        <w:t xml:space="preserve"> le gel buccal F</w:t>
      </w:r>
      <w:r w:rsidRPr="0042008A">
        <w:rPr>
          <w:rFonts w:ascii="Times New Roman" w:hAnsi="Times New Roman" w:cs="Times New Roman"/>
          <w:color w:val="000000" w:themeColor="text1"/>
          <w:sz w:val="20"/>
          <w:szCs w:val="20"/>
          <w:vertAlign w:val="subscript"/>
          <w:lang w:val="fr-FR"/>
        </w:rPr>
        <w:t xml:space="preserve">2 </w:t>
      </w:r>
      <w:r w:rsidRPr="0042008A">
        <w:rPr>
          <w:rFonts w:ascii="Times New Roman" w:hAnsi="Times New Roman" w:cs="Times New Roman"/>
          <w:color w:val="000000" w:themeColor="text1"/>
          <w:sz w:val="20"/>
          <w:szCs w:val="20"/>
          <w:lang w:val="fr-FR"/>
        </w:rPr>
        <w:t>« HPMC 4000</w:t>
      </w:r>
      <w:r w:rsidR="00EF13B7" w:rsidRPr="0042008A">
        <w:rPr>
          <w:rFonts w:ascii="Times New Roman" w:hAnsi="Times New Roman" w:cs="Times New Roman"/>
          <w:color w:val="000000" w:themeColor="text1"/>
          <w:sz w:val="20"/>
          <w:szCs w:val="20"/>
          <w:lang w:val="fr-FR"/>
        </w:rPr>
        <w:t> »</w:t>
      </w:r>
      <w:r w:rsidRPr="0042008A">
        <w:rPr>
          <w:rFonts w:ascii="Times New Roman" w:hAnsi="Times New Roman" w:cs="Times New Roman"/>
          <w:color w:val="000000" w:themeColor="text1"/>
          <w:sz w:val="20"/>
          <w:szCs w:val="20"/>
          <w:lang w:val="fr-FR"/>
        </w:rPr>
        <w:t xml:space="preserve"> (</w:t>
      </w:r>
      <w:r w:rsidR="004F3AC5" w:rsidRPr="0042008A">
        <w:rPr>
          <w:rFonts w:ascii="Times New Roman" w:hAnsi="Times New Roman" w:cs="Times New Roman"/>
          <w:color w:val="000000" w:themeColor="text1"/>
          <w:sz w:val="20"/>
          <w:szCs w:val="20"/>
          <w:lang w:val="fr-FR"/>
        </w:rPr>
        <w:t>F</w:t>
      </w:r>
      <w:r w:rsidR="004F3AC5" w:rsidRPr="0042008A">
        <w:rPr>
          <w:rFonts w:ascii="Times New Roman" w:hAnsi="Times New Roman" w:cs="Times New Roman"/>
          <w:color w:val="000000" w:themeColor="text1"/>
          <w:sz w:val="20"/>
          <w:szCs w:val="20"/>
          <w:vertAlign w:val="subscript"/>
          <w:lang w:val="fr-FR"/>
        </w:rPr>
        <w:t>3</w:t>
      </w:r>
      <w:r w:rsidRPr="0042008A">
        <w:rPr>
          <w:rFonts w:ascii="Times New Roman" w:hAnsi="Times New Roman" w:cs="Times New Roman"/>
          <w:color w:val="000000" w:themeColor="text1"/>
          <w:sz w:val="20"/>
          <w:szCs w:val="20"/>
          <w:lang w:val="fr-FR"/>
        </w:rPr>
        <w:t>&gt; F</w:t>
      </w:r>
      <w:r w:rsidRPr="0042008A">
        <w:rPr>
          <w:rFonts w:ascii="Times New Roman" w:hAnsi="Times New Roman" w:cs="Times New Roman"/>
          <w:color w:val="000000" w:themeColor="text1"/>
          <w:sz w:val="20"/>
          <w:szCs w:val="20"/>
          <w:vertAlign w:val="subscript"/>
          <w:lang w:val="fr-FR"/>
        </w:rPr>
        <w:t>1</w:t>
      </w:r>
      <w:r w:rsidRPr="0042008A">
        <w:rPr>
          <w:rFonts w:ascii="Times New Roman" w:hAnsi="Times New Roman" w:cs="Times New Roman"/>
          <w:color w:val="000000" w:themeColor="text1"/>
          <w:sz w:val="20"/>
          <w:szCs w:val="20"/>
          <w:lang w:val="fr-FR"/>
        </w:rPr>
        <w:t>&gt;</w:t>
      </w:r>
      <w:r w:rsidR="004F3AC5" w:rsidRPr="0042008A">
        <w:rPr>
          <w:rFonts w:ascii="Times New Roman" w:hAnsi="Times New Roman" w:cs="Times New Roman"/>
          <w:color w:val="000000" w:themeColor="text1"/>
          <w:sz w:val="20"/>
          <w:szCs w:val="20"/>
          <w:lang w:val="fr-FR"/>
        </w:rPr>
        <w:t xml:space="preserve"> F</w:t>
      </w:r>
      <w:r w:rsidR="004F3AC5" w:rsidRPr="0042008A">
        <w:rPr>
          <w:rFonts w:ascii="Times New Roman" w:hAnsi="Times New Roman" w:cs="Times New Roman"/>
          <w:color w:val="000000" w:themeColor="text1"/>
          <w:sz w:val="20"/>
          <w:szCs w:val="20"/>
          <w:vertAlign w:val="subscript"/>
          <w:lang w:val="fr-FR"/>
        </w:rPr>
        <w:t>2</w:t>
      </w:r>
      <w:r w:rsidRPr="0042008A">
        <w:rPr>
          <w:rFonts w:ascii="Times New Roman" w:hAnsi="Times New Roman" w:cs="Times New Roman"/>
          <w:color w:val="000000" w:themeColor="text1"/>
          <w:sz w:val="20"/>
          <w:szCs w:val="20"/>
          <w:lang w:val="fr-FR"/>
        </w:rPr>
        <w:t>).</w:t>
      </w:r>
      <w:r w:rsidR="008F68C5" w:rsidRPr="0042008A">
        <w:rPr>
          <w:rFonts w:ascii="Times New Roman" w:hAnsi="Times New Roman" w:cs="Times New Roman"/>
          <w:color w:val="000000" w:themeColor="text1"/>
          <w:sz w:val="20"/>
          <w:szCs w:val="20"/>
          <w:lang w:val="fr-FR"/>
        </w:rPr>
        <w:t xml:space="preserve">La figure </w:t>
      </w:r>
      <w:r w:rsidR="00EF13B7" w:rsidRPr="0042008A">
        <w:rPr>
          <w:rFonts w:ascii="Times New Roman" w:hAnsi="Times New Roman" w:cs="Times New Roman"/>
          <w:color w:val="000000" w:themeColor="text1"/>
          <w:sz w:val="20"/>
          <w:szCs w:val="20"/>
          <w:lang w:val="fr-FR"/>
        </w:rPr>
        <w:t>2</w:t>
      </w:r>
      <w:r w:rsidRPr="0042008A">
        <w:rPr>
          <w:rFonts w:ascii="Times New Roman" w:hAnsi="Times New Roman" w:cs="Times New Roman"/>
          <w:color w:val="000000" w:themeColor="text1"/>
          <w:sz w:val="20"/>
          <w:szCs w:val="20"/>
          <w:lang w:val="fr-FR"/>
        </w:rPr>
        <w:t xml:space="preserve"> montre que la viscosité des trois formulations diminue lorsque le taux de cisaillement augmente</w:t>
      </w:r>
      <w:r w:rsidR="00903BCE" w:rsidRPr="0042008A">
        <w:rPr>
          <w:rFonts w:ascii="Times New Roman" w:hAnsi="Times New Roman" w:cs="Times New Roman"/>
          <w:color w:val="000000" w:themeColor="text1"/>
          <w:sz w:val="20"/>
          <w:szCs w:val="20"/>
          <w:lang w:val="fr-FR"/>
        </w:rPr>
        <w:t xml:space="preserve">. Ceci </w:t>
      </w:r>
      <w:r w:rsidRPr="0042008A">
        <w:rPr>
          <w:rFonts w:ascii="Times New Roman" w:hAnsi="Times New Roman" w:cs="Times New Roman"/>
          <w:color w:val="000000" w:themeColor="text1"/>
          <w:sz w:val="20"/>
          <w:szCs w:val="20"/>
          <w:lang w:val="fr-FR"/>
        </w:rPr>
        <w:t xml:space="preserve">signifie que les gels manifestent un comportement </w:t>
      </w:r>
      <w:r w:rsidRPr="0042008A">
        <w:rPr>
          <w:rFonts w:ascii="Times New Roman" w:hAnsi="Times New Roman" w:cs="Times New Roman"/>
          <w:i/>
          <w:iCs/>
          <w:color w:val="000000" w:themeColor="text1"/>
          <w:sz w:val="20"/>
          <w:szCs w:val="20"/>
          <w:lang w:val="fr-FR"/>
        </w:rPr>
        <w:t>non-newtonien pseudoplastique</w:t>
      </w:r>
      <w:r w:rsidRPr="0042008A">
        <w:rPr>
          <w:rFonts w:ascii="Times New Roman" w:hAnsi="Times New Roman" w:cs="Times New Roman"/>
          <w:color w:val="000000" w:themeColor="text1"/>
          <w:sz w:val="20"/>
          <w:szCs w:val="20"/>
          <w:lang w:val="fr-FR"/>
        </w:rPr>
        <w:t>.</w:t>
      </w:r>
      <w:r w:rsidR="004E7AD2" w:rsidRPr="0042008A">
        <w:rPr>
          <w:rFonts w:ascii="Times New Roman" w:hAnsi="Times New Roman" w:cs="Times New Roman"/>
          <w:color w:val="000000" w:themeColor="text1"/>
          <w:sz w:val="20"/>
          <w:szCs w:val="20"/>
          <w:lang w:val="fr-FR"/>
        </w:rPr>
        <w:t xml:space="preserve"> </w:t>
      </w:r>
      <w:r w:rsidR="002F7DC1" w:rsidRPr="0042008A">
        <w:rPr>
          <w:rFonts w:ascii="Times New Roman" w:hAnsi="Times New Roman" w:cs="Times New Roman"/>
          <w:color w:val="000000" w:themeColor="text1"/>
          <w:sz w:val="20"/>
          <w:szCs w:val="20"/>
          <w:lang w:val="fr-FR"/>
        </w:rPr>
        <w:t xml:space="preserve">Cette constatation </w:t>
      </w:r>
      <w:r w:rsidR="004E7AD2" w:rsidRPr="0042008A">
        <w:rPr>
          <w:rFonts w:ascii="Times New Roman" w:hAnsi="Times New Roman" w:cs="Times New Roman"/>
          <w:color w:val="000000" w:themeColor="text1"/>
          <w:sz w:val="20"/>
          <w:szCs w:val="20"/>
          <w:lang w:val="fr-FR"/>
        </w:rPr>
        <w:t>corrobore</w:t>
      </w:r>
      <w:r w:rsidR="002F7DC1" w:rsidRPr="0042008A">
        <w:rPr>
          <w:rFonts w:ascii="Times New Roman" w:hAnsi="Times New Roman" w:cs="Times New Roman"/>
          <w:color w:val="000000" w:themeColor="text1"/>
          <w:sz w:val="20"/>
          <w:szCs w:val="20"/>
          <w:lang w:val="fr-FR"/>
        </w:rPr>
        <w:t xml:space="preserve"> les résultats </w:t>
      </w:r>
      <w:r w:rsidR="004E7AD2" w:rsidRPr="0042008A">
        <w:rPr>
          <w:rFonts w:ascii="Times New Roman" w:hAnsi="Times New Roman" w:cs="Times New Roman"/>
          <w:color w:val="000000" w:themeColor="text1"/>
          <w:sz w:val="20"/>
          <w:szCs w:val="20"/>
          <w:lang w:val="fr-FR"/>
        </w:rPr>
        <w:t xml:space="preserve">des travaux de </w:t>
      </w:r>
      <w:r w:rsidR="004A67EA" w:rsidRPr="0042008A">
        <w:rPr>
          <w:rFonts w:ascii="Times New Roman" w:eastAsia="TeXGyreAdventor" w:hAnsi="Times New Roman" w:cs="Times New Roman"/>
          <w:color w:val="000000" w:themeColor="text1"/>
          <w:sz w:val="20"/>
          <w:lang w:val="fr-FR"/>
        </w:rPr>
        <w:t>Perinelli D.R. et al</w:t>
      </w:r>
      <w:r w:rsidR="004A67EA" w:rsidRPr="0042008A">
        <w:rPr>
          <w:rFonts w:ascii="Times New Roman" w:hAnsi="Times New Roman" w:cs="Times New Roman"/>
          <w:color w:val="000000" w:themeColor="text1"/>
          <w:sz w:val="20"/>
          <w:szCs w:val="20"/>
          <w:lang w:val="fr-FR"/>
        </w:rPr>
        <w:t xml:space="preserve"> </w:t>
      </w:r>
      <w:r w:rsidR="00EE7713" w:rsidRPr="0042008A">
        <w:rPr>
          <w:rFonts w:ascii="Times New Roman" w:hAnsi="Times New Roman" w:cs="Times New Roman"/>
          <w:color w:val="000000" w:themeColor="text1"/>
          <w:sz w:val="20"/>
          <w:szCs w:val="20"/>
          <w:lang w:val="fr-FR"/>
        </w:rPr>
        <w:t>portant</w:t>
      </w:r>
      <w:r w:rsidR="002F7DC1" w:rsidRPr="0042008A">
        <w:rPr>
          <w:rFonts w:ascii="Times New Roman" w:hAnsi="Times New Roman" w:cs="Times New Roman"/>
          <w:color w:val="000000" w:themeColor="text1"/>
          <w:sz w:val="20"/>
          <w:szCs w:val="20"/>
          <w:lang w:val="fr-FR"/>
        </w:rPr>
        <w:t xml:space="preserve"> sur l’évaluation des propriétés rhéologiques des agents gélifiants cellulosiques </w:t>
      </w:r>
      <w:r w:rsidR="00FB48DF" w:rsidRPr="0042008A">
        <w:rPr>
          <w:rFonts w:ascii="Times New Roman" w:hAnsi="Times New Roman" w:cs="Times New Roman"/>
          <w:color w:val="000000" w:themeColor="text1"/>
          <w:sz w:val="20"/>
          <w:szCs w:val="20"/>
          <w:lang w:val="fr-FR"/>
        </w:rPr>
        <w:t>utilisés dans la formul</w:t>
      </w:r>
      <w:r w:rsidR="005C5252" w:rsidRPr="0042008A">
        <w:rPr>
          <w:rFonts w:ascii="Times New Roman" w:hAnsi="Times New Roman" w:cs="Times New Roman"/>
          <w:color w:val="000000" w:themeColor="text1"/>
          <w:sz w:val="20"/>
          <w:szCs w:val="20"/>
          <w:lang w:val="fr-FR"/>
        </w:rPr>
        <w:t>ation des gels pour friction hydro-alcoolique</w:t>
      </w:r>
      <w:r w:rsidR="004A67EA" w:rsidRPr="0042008A">
        <w:rPr>
          <w:rFonts w:ascii="Times New Roman" w:hAnsi="Times New Roman" w:cs="Times New Roman"/>
          <w:color w:val="000000" w:themeColor="text1"/>
          <w:sz w:val="20"/>
          <w:szCs w:val="20"/>
          <w:lang w:val="fr-FR"/>
        </w:rPr>
        <w:t xml:space="preserve"> [41]</w:t>
      </w:r>
      <w:r w:rsidR="00FB48DF" w:rsidRPr="0042008A">
        <w:rPr>
          <w:rFonts w:ascii="Times New Roman" w:hAnsi="Times New Roman" w:cs="Times New Roman"/>
          <w:color w:val="000000" w:themeColor="text1"/>
          <w:sz w:val="20"/>
          <w:szCs w:val="20"/>
          <w:lang w:val="fr-FR"/>
        </w:rPr>
        <w:t>.</w:t>
      </w:r>
    </w:p>
    <w:p w:rsidR="008258B4" w:rsidRPr="001A4C1C" w:rsidRDefault="00196779" w:rsidP="008F68C5">
      <w:pPr>
        <w:spacing w:after="0" w:line="240" w:lineRule="auto"/>
        <w:jc w:val="both"/>
        <w:rPr>
          <w:rFonts w:ascii="Times New Roman" w:hAnsi="Times New Roman" w:cs="Times New Roman"/>
          <w:bCs/>
          <w:sz w:val="20"/>
          <w:szCs w:val="20"/>
          <w:lang w:val="fr-FR"/>
        </w:rPr>
      </w:pPr>
      <w:r w:rsidRPr="0042008A">
        <w:rPr>
          <w:rFonts w:ascii="Times New Roman" w:hAnsi="Times New Roman" w:cs="Times New Roman"/>
          <w:b/>
          <w:bCs/>
          <w:color w:val="000000" w:themeColor="text1"/>
          <w:sz w:val="20"/>
          <w:szCs w:val="20"/>
          <w:lang w:val="fr-FR"/>
        </w:rPr>
        <w:t xml:space="preserve">- </w:t>
      </w:r>
      <w:r w:rsidRPr="0042008A">
        <w:rPr>
          <w:rFonts w:ascii="Times New Roman" w:hAnsi="Times New Roman" w:cs="Times New Roman"/>
          <w:bCs/>
          <w:i/>
          <w:color w:val="000000" w:themeColor="text1"/>
          <w:sz w:val="20"/>
          <w:szCs w:val="20"/>
          <w:lang w:val="fr-FR"/>
        </w:rPr>
        <w:t>Aptitude à l’étalement :</w:t>
      </w:r>
      <w:r w:rsidR="00734639" w:rsidRPr="0042008A">
        <w:rPr>
          <w:rFonts w:ascii="Times New Roman" w:hAnsi="Times New Roman" w:cs="Times New Roman"/>
          <w:bCs/>
          <w:i/>
          <w:color w:val="000000" w:themeColor="text1"/>
          <w:sz w:val="20"/>
          <w:szCs w:val="20"/>
          <w:lang w:val="fr-FR"/>
        </w:rPr>
        <w:t xml:space="preserve"> </w:t>
      </w:r>
      <w:r w:rsidRPr="0042008A">
        <w:rPr>
          <w:rFonts w:ascii="Times New Roman" w:hAnsi="Times New Roman" w:cs="Times New Roman"/>
          <w:color w:val="000000" w:themeColor="text1"/>
          <w:sz w:val="20"/>
          <w:szCs w:val="20"/>
          <w:lang w:val="fr-FR"/>
        </w:rPr>
        <w:t xml:space="preserve">Les </w:t>
      </w:r>
      <w:r w:rsidR="008F1BC9" w:rsidRPr="0042008A">
        <w:rPr>
          <w:rFonts w:ascii="Times New Roman" w:hAnsi="Times New Roman" w:cs="Times New Roman"/>
          <w:color w:val="000000" w:themeColor="text1"/>
          <w:sz w:val="20"/>
          <w:szCs w:val="20"/>
          <w:lang w:val="fr-FR"/>
        </w:rPr>
        <w:t xml:space="preserve">surfaces occupées </w:t>
      </w:r>
      <w:r w:rsidRPr="0042008A">
        <w:rPr>
          <w:rFonts w:ascii="Times New Roman" w:hAnsi="Times New Roman" w:cs="Times New Roman"/>
          <w:color w:val="000000" w:themeColor="text1"/>
          <w:sz w:val="20"/>
          <w:szCs w:val="20"/>
          <w:lang w:val="fr-FR"/>
        </w:rPr>
        <w:t>par</w:t>
      </w:r>
      <w:r w:rsidR="008F1BC9" w:rsidRPr="0042008A">
        <w:rPr>
          <w:rFonts w:ascii="Times New Roman" w:hAnsi="Times New Roman" w:cs="Times New Roman"/>
          <w:color w:val="000000" w:themeColor="text1"/>
          <w:sz w:val="20"/>
          <w:szCs w:val="20"/>
          <w:lang w:val="fr-FR"/>
        </w:rPr>
        <w:t xml:space="preserve"> les préparations sont donné</w:t>
      </w:r>
      <w:r w:rsidR="00D551FF" w:rsidRPr="0042008A">
        <w:rPr>
          <w:rFonts w:ascii="Times New Roman" w:hAnsi="Times New Roman" w:cs="Times New Roman"/>
          <w:color w:val="000000" w:themeColor="text1"/>
          <w:sz w:val="20"/>
          <w:szCs w:val="20"/>
          <w:lang w:val="fr-FR"/>
        </w:rPr>
        <w:t>es</w:t>
      </w:r>
      <w:r w:rsidRPr="0042008A">
        <w:rPr>
          <w:rFonts w:ascii="Times New Roman" w:hAnsi="Times New Roman" w:cs="Times New Roman"/>
          <w:color w:val="000000" w:themeColor="text1"/>
          <w:sz w:val="20"/>
          <w:szCs w:val="20"/>
          <w:lang w:val="fr-FR"/>
        </w:rPr>
        <w:t xml:space="preserve"> dans le tableau</w:t>
      </w:r>
      <w:r w:rsidR="00EC4106" w:rsidRPr="0042008A">
        <w:rPr>
          <w:rFonts w:ascii="Times New Roman" w:hAnsi="Times New Roman" w:cs="Times New Roman"/>
          <w:color w:val="000000" w:themeColor="text1"/>
          <w:sz w:val="20"/>
          <w:szCs w:val="20"/>
          <w:lang w:val="fr-FR"/>
        </w:rPr>
        <w:t xml:space="preserve"> 3</w:t>
      </w:r>
      <w:r w:rsidRPr="0042008A">
        <w:rPr>
          <w:rFonts w:ascii="Times New Roman" w:hAnsi="Times New Roman" w:cs="Times New Roman"/>
          <w:color w:val="000000" w:themeColor="text1"/>
          <w:sz w:val="20"/>
          <w:szCs w:val="20"/>
          <w:lang w:val="fr-FR"/>
        </w:rPr>
        <w:t>.</w:t>
      </w:r>
      <w:r w:rsidR="00D03FF7" w:rsidRPr="0042008A">
        <w:rPr>
          <w:rFonts w:ascii="Times New Roman" w:hAnsi="Times New Roman" w:cs="Times New Roman"/>
          <w:bCs/>
          <w:color w:val="000000" w:themeColor="text1"/>
          <w:sz w:val="20"/>
          <w:szCs w:val="20"/>
          <w:lang w:val="fr-FR"/>
        </w:rPr>
        <w:t xml:space="preserve">Le diamètre moyen de la zone d'étalement pour toutes les formulations se trouve dans la plage 6,50 </w:t>
      </w:r>
      <w:r w:rsidR="00D551FF" w:rsidRPr="0042008A">
        <w:rPr>
          <w:rFonts w:ascii="Times New Roman" w:hAnsi="Times New Roman" w:cs="Times New Roman"/>
          <w:bCs/>
          <w:color w:val="000000" w:themeColor="text1"/>
          <w:sz w:val="20"/>
          <w:szCs w:val="20"/>
          <w:lang w:val="fr-FR"/>
        </w:rPr>
        <w:t xml:space="preserve">- </w:t>
      </w:r>
      <w:r w:rsidR="00D03FF7" w:rsidRPr="0042008A">
        <w:rPr>
          <w:rFonts w:ascii="Times New Roman" w:hAnsi="Times New Roman" w:cs="Times New Roman"/>
          <w:bCs/>
          <w:color w:val="000000" w:themeColor="text1"/>
          <w:sz w:val="20"/>
          <w:szCs w:val="20"/>
          <w:lang w:val="fr-FR"/>
        </w:rPr>
        <w:t xml:space="preserve">6,70 cm et donc une surface correspondante </w:t>
      </w:r>
      <w:r w:rsidR="00D551FF" w:rsidRPr="0042008A">
        <w:rPr>
          <w:rFonts w:ascii="Times New Roman" w:hAnsi="Times New Roman" w:cs="Times New Roman"/>
          <w:bCs/>
          <w:color w:val="000000" w:themeColor="text1"/>
          <w:sz w:val="20"/>
          <w:szCs w:val="20"/>
          <w:lang w:val="fr-FR"/>
        </w:rPr>
        <w:t>à</w:t>
      </w:r>
      <w:r w:rsidR="00D03FF7" w:rsidRPr="0042008A">
        <w:rPr>
          <w:rFonts w:ascii="Times New Roman" w:hAnsi="Times New Roman" w:cs="Times New Roman"/>
          <w:bCs/>
          <w:color w:val="000000" w:themeColor="text1"/>
          <w:sz w:val="20"/>
          <w:szCs w:val="20"/>
          <w:lang w:val="fr-FR"/>
        </w:rPr>
        <w:t xml:space="preserve"> 33,20 </w:t>
      </w:r>
      <w:r w:rsidR="00D551FF" w:rsidRPr="0042008A">
        <w:rPr>
          <w:rFonts w:ascii="Times New Roman" w:hAnsi="Times New Roman" w:cs="Times New Roman"/>
          <w:bCs/>
          <w:color w:val="000000" w:themeColor="text1"/>
          <w:sz w:val="20"/>
          <w:szCs w:val="20"/>
          <w:lang w:val="fr-FR"/>
        </w:rPr>
        <w:t>-</w:t>
      </w:r>
      <w:r w:rsidR="00D03FF7" w:rsidRPr="0042008A">
        <w:rPr>
          <w:rFonts w:ascii="Times New Roman" w:hAnsi="Times New Roman" w:cs="Times New Roman"/>
          <w:bCs/>
          <w:color w:val="000000" w:themeColor="text1"/>
          <w:sz w:val="20"/>
          <w:szCs w:val="20"/>
          <w:lang w:val="fr-FR"/>
        </w:rPr>
        <w:t xml:space="preserve"> 35,27 cm</w:t>
      </w:r>
      <w:r w:rsidR="00D03FF7" w:rsidRPr="0042008A">
        <w:rPr>
          <w:rFonts w:ascii="Times New Roman" w:hAnsi="Times New Roman" w:cs="Times New Roman"/>
          <w:bCs/>
          <w:color w:val="000000" w:themeColor="text1"/>
          <w:sz w:val="20"/>
          <w:szCs w:val="20"/>
          <w:vertAlign w:val="superscript"/>
          <w:lang w:val="fr-FR"/>
        </w:rPr>
        <w:t>2</w:t>
      </w:r>
      <w:r w:rsidR="00D03FF7" w:rsidRPr="0042008A">
        <w:rPr>
          <w:rFonts w:ascii="Times New Roman" w:hAnsi="Times New Roman" w:cs="Times New Roman"/>
          <w:bCs/>
          <w:color w:val="000000" w:themeColor="text1"/>
          <w:sz w:val="20"/>
          <w:szCs w:val="20"/>
          <w:lang w:val="fr-FR"/>
        </w:rPr>
        <w:t>.  Une diminution de la surface d’étalement avec l’augmentation de la viscosité a été observée avec le gel buccal F</w:t>
      </w:r>
      <w:r w:rsidR="00D03FF7" w:rsidRPr="0042008A">
        <w:rPr>
          <w:rFonts w:ascii="Times New Roman" w:hAnsi="Times New Roman" w:cs="Times New Roman"/>
          <w:bCs/>
          <w:color w:val="000000" w:themeColor="text1"/>
          <w:sz w:val="20"/>
          <w:szCs w:val="20"/>
          <w:vertAlign w:val="subscript"/>
          <w:lang w:val="fr-FR"/>
        </w:rPr>
        <w:t>3</w:t>
      </w:r>
      <w:r w:rsidR="005360CB" w:rsidRPr="0042008A">
        <w:rPr>
          <w:rFonts w:ascii="Times New Roman" w:hAnsi="Times New Roman" w:cs="Times New Roman"/>
          <w:bCs/>
          <w:color w:val="000000" w:themeColor="text1"/>
          <w:sz w:val="20"/>
          <w:szCs w:val="20"/>
          <w:lang w:val="fr-FR"/>
        </w:rPr>
        <w:t xml:space="preserve"> présentant </w:t>
      </w:r>
      <w:r w:rsidR="005360CB" w:rsidRPr="001A4C1C">
        <w:rPr>
          <w:rFonts w:ascii="Times New Roman" w:hAnsi="Times New Roman" w:cs="Times New Roman"/>
          <w:bCs/>
          <w:sz w:val="20"/>
          <w:szCs w:val="20"/>
          <w:lang w:val="fr-FR"/>
        </w:rPr>
        <w:t>la</w:t>
      </w:r>
      <w:r w:rsidR="00D03FF7" w:rsidRPr="001A4C1C">
        <w:rPr>
          <w:rFonts w:ascii="Times New Roman" w:hAnsi="Times New Roman" w:cs="Times New Roman"/>
          <w:bCs/>
          <w:sz w:val="20"/>
          <w:szCs w:val="20"/>
          <w:lang w:val="fr-FR"/>
        </w:rPr>
        <w:t xml:space="preserve"> viscosité la plus élevée et</w:t>
      </w:r>
      <w:r w:rsidR="008F68C5" w:rsidRPr="001A4C1C">
        <w:rPr>
          <w:rFonts w:ascii="Times New Roman" w:hAnsi="Times New Roman" w:cs="Times New Roman"/>
          <w:bCs/>
          <w:sz w:val="20"/>
          <w:szCs w:val="20"/>
          <w:lang w:val="fr-FR"/>
        </w:rPr>
        <w:t xml:space="preserve">, </w:t>
      </w:r>
      <w:r w:rsidR="008F68C5" w:rsidRPr="001A4C1C">
        <w:rPr>
          <w:rFonts w:ascii="Times New Roman" w:hAnsi="Times New Roman" w:cs="Times New Roman"/>
          <w:bCs/>
          <w:sz w:val="20"/>
          <w:szCs w:val="20"/>
          <w:lang w:val="fr-FR"/>
        </w:rPr>
        <w:lastRenderedPageBreak/>
        <w:t>par conséquent,</w:t>
      </w:r>
      <w:r w:rsidR="00EB2204">
        <w:rPr>
          <w:rFonts w:ascii="Times New Roman" w:hAnsi="Times New Roman" w:cs="Times New Roman"/>
          <w:bCs/>
          <w:sz w:val="20"/>
          <w:szCs w:val="20"/>
          <w:lang w:val="fr-FR"/>
        </w:rPr>
        <w:t xml:space="preserve"> </w:t>
      </w:r>
      <w:r w:rsidR="008F68C5" w:rsidRPr="001A4C1C">
        <w:rPr>
          <w:rFonts w:ascii="Times New Roman" w:hAnsi="Times New Roman" w:cs="Times New Roman"/>
          <w:bCs/>
          <w:sz w:val="20"/>
          <w:szCs w:val="20"/>
          <w:lang w:val="fr-FR"/>
        </w:rPr>
        <w:t>la</w:t>
      </w:r>
      <w:r w:rsidR="00D03FF7" w:rsidRPr="001A4C1C">
        <w:rPr>
          <w:rFonts w:ascii="Times New Roman" w:hAnsi="Times New Roman" w:cs="Times New Roman"/>
          <w:bCs/>
          <w:sz w:val="20"/>
          <w:szCs w:val="20"/>
          <w:lang w:val="fr-FR"/>
        </w:rPr>
        <w:t xml:space="preserve"> surface d’étalement la plus faible. C</w:t>
      </w:r>
      <w:r w:rsidR="00874E9E" w:rsidRPr="001A4C1C">
        <w:rPr>
          <w:rFonts w:ascii="Times New Roman" w:hAnsi="Times New Roman" w:cs="Times New Roman"/>
          <w:bCs/>
          <w:sz w:val="20"/>
          <w:szCs w:val="20"/>
          <w:lang w:val="fr-FR"/>
        </w:rPr>
        <w:t>ontrairement à F</w:t>
      </w:r>
      <w:r w:rsidR="00874E9E" w:rsidRPr="001A4C1C">
        <w:rPr>
          <w:rFonts w:ascii="Times New Roman" w:hAnsi="Times New Roman" w:cs="Times New Roman"/>
          <w:bCs/>
          <w:sz w:val="20"/>
          <w:szCs w:val="20"/>
          <w:vertAlign w:val="subscript"/>
          <w:lang w:val="fr-FR"/>
        </w:rPr>
        <w:t>3</w:t>
      </w:r>
      <w:r w:rsidR="00874E9E" w:rsidRPr="001A4C1C">
        <w:rPr>
          <w:rFonts w:ascii="Times New Roman" w:hAnsi="Times New Roman" w:cs="Times New Roman"/>
          <w:bCs/>
          <w:sz w:val="20"/>
          <w:szCs w:val="20"/>
          <w:lang w:val="fr-FR"/>
        </w:rPr>
        <w:t xml:space="preserve">, </w:t>
      </w:r>
      <w:r w:rsidR="00D03FF7" w:rsidRPr="001A4C1C">
        <w:rPr>
          <w:rFonts w:ascii="Times New Roman" w:hAnsi="Times New Roman" w:cs="Times New Roman"/>
          <w:bCs/>
          <w:sz w:val="20"/>
          <w:szCs w:val="20"/>
          <w:lang w:val="fr-FR"/>
        </w:rPr>
        <w:t>la formulation F</w:t>
      </w:r>
      <w:r w:rsidR="00D03FF7" w:rsidRPr="001A4C1C">
        <w:rPr>
          <w:rFonts w:ascii="Times New Roman" w:hAnsi="Times New Roman" w:cs="Times New Roman"/>
          <w:bCs/>
          <w:sz w:val="20"/>
          <w:szCs w:val="20"/>
          <w:vertAlign w:val="subscript"/>
          <w:lang w:val="fr-FR"/>
        </w:rPr>
        <w:t>2</w:t>
      </w:r>
      <w:r w:rsidR="00D03FF7" w:rsidRPr="001A4C1C">
        <w:rPr>
          <w:rFonts w:ascii="Times New Roman" w:hAnsi="Times New Roman" w:cs="Times New Roman"/>
          <w:bCs/>
          <w:sz w:val="20"/>
          <w:szCs w:val="20"/>
          <w:lang w:val="fr-FR"/>
        </w:rPr>
        <w:t xml:space="preserve"> présente</w:t>
      </w:r>
      <w:r w:rsidR="00EB2204">
        <w:rPr>
          <w:rFonts w:ascii="Times New Roman" w:hAnsi="Times New Roman" w:cs="Times New Roman"/>
          <w:bCs/>
          <w:sz w:val="20"/>
          <w:szCs w:val="20"/>
          <w:lang w:val="fr-FR"/>
        </w:rPr>
        <w:t xml:space="preserve"> </w:t>
      </w:r>
      <w:r w:rsidR="00D03FF7" w:rsidRPr="001A4C1C">
        <w:rPr>
          <w:rFonts w:ascii="Times New Roman" w:hAnsi="Times New Roman" w:cs="Times New Roman"/>
          <w:bCs/>
          <w:sz w:val="20"/>
          <w:szCs w:val="20"/>
          <w:lang w:val="fr-FR"/>
        </w:rPr>
        <w:t>la viscosité la plus faible et la surface d’étalement la plus élevée. Ainsi, les gelsformulés peuvent êtreclassés selon leur aptitude d’étalement comme suit</w:t>
      </w:r>
      <w:r w:rsidR="00874E9E" w:rsidRPr="001A4C1C">
        <w:rPr>
          <w:rFonts w:ascii="Times New Roman" w:hAnsi="Times New Roman" w:cs="Times New Roman"/>
          <w:bCs/>
          <w:sz w:val="20"/>
          <w:szCs w:val="20"/>
          <w:lang w:val="fr-FR"/>
        </w:rPr>
        <w:t> :</w:t>
      </w:r>
      <w:r w:rsidR="00D03FF7" w:rsidRPr="001A4C1C">
        <w:rPr>
          <w:rFonts w:ascii="Times New Roman" w:hAnsi="Times New Roman" w:cs="Times New Roman"/>
          <w:bCs/>
          <w:sz w:val="20"/>
          <w:szCs w:val="20"/>
          <w:lang w:val="fr-FR"/>
        </w:rPr>
        <w:t xml:space="preserve"> F</w:t>
      </w:r>
      <w:r w:rsidR="00D03FF7" w:rsidRPr="001A4C1C">
        <w:rPr>
          <w:rFonts w:ascii="Times New Roman" w:hAnsi="Times New Roman" w:cs="Times New Roman"/>
          <w:bCs/>
          <w:sz w:val="20"/>
          <w:szCs w:val="20"/>
          <w:vertAlign w:val="subscript"/>
          <w:lang w:val="fr-FR"/>
        </w:rPr>
        <w:t>2</w:t>
      </w:r>
      <w:r w:rsidR="00D03FF7" w:rsidRPr="001A4C1C">
        <w:rPr>
          <w:rFonts w:ascii="Times New Roman" w:hAnsi="Times New Roman" w:cs="Times New Roman"/>
          <w:bCs/>
          <w:sz w:val="20"/>
          <w:szCs w:val="20"/>
          <w:lang w:val="fr-FR"/>
        </w:rPr>
        <w:t>&gt;F</w:t>
      </w:r>
      <w:r w:rsidR="00D03FF7" w:rsidRPr="001A4C1C">
        <w:rPr>
          <w:rFonts w:ascii="Times New Roman" w:hAnsi="Times New Roman" w:cs="Times New Roman"/>
          <w:bCs/>
          <w:sz w:val="20"/>
          <w:szCs w:val="20"/>
          <w:vertAlign w:val="subscript"/>
          <w:lang w:val="fr-FR"/>
        </w:rPr>
        <w:t>1</w:t>
      </w:r>
      <w:r w:rsidR="00D03FF7" w:rsidRPr="001A4C1C">
        <w:rPr>
          <w:rFonts w:ascii="Times New Roman" w:hAnsi="Times New Roman" w:cs="Times New Roman"/>
          <w:bCs/>
          <w:sz w:val="20"/>
          <w:szCs w:val="20"/>
          <w:lang w:val="fr-FR"/>
        </w:rPr>
        <w:t>&gt;F</w:t>
      </w:r>
      <w:r w:rsidR="00D03FF7" w:rsidRPr="001A4C1C">
        <w:rPr>
          <w:rFonts w:ascii="Times New Roman" w:hAnsi="Times New Roman" w:cs="Times New Roman"/>
          <w:bCs/>
          <w:sz w:val="20"/>
          <w:szCs w:val="20"/>
          <w:vertAlign w:val="subscript"/>
          <w:lang w:val="fr-FR"/>
        </w:rPr>
        <w:t>3</w:t>
      </w:r>
      <w:r w:rsidR="00D03FF7" w:rsidRPr="001A4C1C">
        <w:rPr>
          <w:rFonts w:ascii="Times New Roman" w:hAnsi="Times New Roman" w:cs="Times New Roman"/>
          <w:bCs/>
          <w:sz w:val="20"/>
          <w:szCs w:val="20"/>
          <w:lang w:val="fr-FR"/>
        </w:rPr>
        <w:t>.</w:t>
      </w:r>
      <w:r w:rsidR="00C629F2" w:rsidRPr="001A4C1C">
        <w:rPr>
          <w:rFonts w:ascii="Times New Roman" w:hAnsi="Times New Roman" w:cs="Times New Roman"/>
          <w:bCs/>
          <w:sz w:val="20"/>
          <w:szCs w:val="20"/>
          <w:lang w:val="fr-FR"/>
        </w:rPr>
        <w:t>Des résultats</w:t>
      </w:r>
      <w:r w:rsidR="00D03FF7" w:rsidRPr="001A4C1C">
        <w:rPr>
          <w:rFonts w:ascii="Times New Roman" w:hAnsi="Times New Roman" w:cs="Times New Roman"/>
          <w:bCs/>
          <w:sz w:val="20"/>
          <w:szCs w:val="20"/>
          <w:lang w:val="fr-FR"/>
        </w:rPr>
        <w:t xml:space="preserve"> simil</w:t>
      </w:r>
      <w:r w:rsidR="00C629F2" w:rsidRPr="001A4C1C">
        <w:rPr>
          <w:rFonts w:ascii="Times New Roman" w:hAnsi="Times New Roman" w:cs="Times New Roman"/>
          <w:bCs/>
          <w:sz w:val="20"/>
          <w:szCs w:val="20"/>
          <w:lang w:val="fr-FR"/>
        </w:rPr>
        <w:t>aires ont été constatés</w:t>
      </w:r>
      <w:r w:rsidR="00D03FF7" w:rsidRPr="001A4C1C">
        <w:rPr>
          <w:rFonts w:ascii="Times New Roman" w:hAnsi="Times New Roman" w:cs="Times New Roman"/>
          <w:bCs/>
          <w:sz w:val="20"/>
          <w:szCs w:val="20"/>
          <w:lang w:val="fr-FR"/>
        </w:rPr>
        <w:t xml:space="preserve"> par K</w:t>
      </w:r>
      <w:r w:rsidR="00C629F2" w:rsidRPr="001A4C1C">
        <w:rPr>
          <w:rFonts w:ascii="Times New Roman" w:hAnsi="Times New Roman" w:cs="Times New Roman"/>
          <w:bCs/>
          <w:sz w:val="20"/>
          <w:szCs w:val="20"/>
          <w:lang w:val="fr-FR"/>
        </w:rPr>
        <w:t>assab</w:t>
      </w:r>
      <w:r w:rsidR="000E2174">
        <w:rPr>
          <w:rFonts w:ascii="Times New Roman" w:hAnsi="Times New Roman" w:cs="Times New Roman"/>
          <w:bCs/>
          <w:sz w:val="20"/>
          <w:szCs w:val="20"/>
          <w:lang w:val="fr-FR"/>
        </w:rPr>
        <w:t xml:space="preserve"> </w:t>
      </w:r>
      <w:r w:rsidR="00C629F2" w:rsidRPr="001A4C1C">
        <w:rPr>
          <w:rFonts w:ascii="Times New Roman" w:hAnsi="Times New Roman" w:cs="Times New Roman"/>
          <w:bCs/>
          <w:sz w:val="20"/>
          <w:szCs w:val="20"/>
          <w:lang w:val="fr-FR"/>
        </w:rPr>
        <w:t xml:space="preserve">Hanan Jalal et al. </w:t>
      </w:r>
      <w:r w:rsidR="009F7D8C" w:rsidRPr="001A4C1C">
        <w:rPr>
          <w:rFonts w:ascii="Times New Roman" w:hAnsi="Times New Roman" w:cs="Times New Roman"/>
          <w:bCs/>
          <w:sz w:val="20"/>
          <w:szCs w:val="20"/>
          <w:lang w:val="fr-FR"/>
        </w:rPr>
        <w:t>[30</w:t>
      </w:r>
      <w:r w:rsidR="00C629F2" w:rsidRPr="001A4C1C">
        <w:rPr>
          <w:rFonts w:ascii="Times New Roman" w:hAnsi="Times New Roman" w:cs="Times New Roman"/>
          <w:bCs/>
          <w:sz w:val="20"/>
          <w:szCs w:val="20"/>
          <w:lang w:val="fr-FR"/>
        </w:rPr>
        <w:t>]</w:t>
      </w:r>
      <w:r w:rsidR="00D03FF7" w:rsidRPr="001A4C1C">
        <w:rPr>
          <w:rFonts w:ascii="Times New Roman" w:hAnsi="Times New Roman" w:cs="Times New Roman"/>
          <w:bCs/>
          <w:sz w:val="20"/>
          <w:szCs w:val="20"/>
          <w:lang w:val="fr-FR"/>
        </w:rPr>
        <w:t xml:space="preserve"> avec des gels parodontaux bioadhésives à base de gatifloxa</w:t>
      </w:r>
      <w:r w:rsidR="00C629F2" w:rsidRPr="001A4C1C">
        <w:rPr>
          <w:rFonts w:ascii="Times New Roman" w:hAnsi="Times New Roman" w:cs="Times New Roman"/>
          <w:bCs/>
          <w:sz w:val="20"/>
          <w:szCs w:val="20"/>
          <w:lang w:val="fr-FR"/>
        </w:rPr>
        <w:t>cine et différents polymères (Carbopol</w:t>
      </w:r>
      <w:r w:rsidR="00D03FF7" w:rsidRPr="001A4C1C">
        <w:rPr>
          <w:rFonts w:ascii="Times New Roman" w:hAnsi="Times New Roman" w:cs="Times New Roman"/>
          <w:bCs/>
          <w:sz w:val="20"/>
          <w:szCs w:val="20"/>
          <w:lang w:val="fr-FR"/>
        </w:rPr>
        <w:t xml:space="preserve"> 940, CMC et HPMC) où le gel présentant la viscosité la plus élevée </w:t>
      </w:r>
      <w:r w:rsidR="00D551FF" w:rsidRPr="001A4C1C">
        <w:rPr>
          <w:rFonts w:ascii="Times New Roman" w:hAnsi="Times New Roman" w:cs="Times New Roman"/>
          <w:bCs/>
          <w:sz w:val="20"/>
          <w:szCs w:val="20"/>
          <w:lang w:val="fr-FR"/>
        </w:rPr>
        <w:t xml:space="preserve">montre </w:t>
      </w:r>
      <w:r w:rsidR="00D03FF7" w:rsidRPr="001A4C1C">
        <w:rPr>
          <w:rFonts w:ascii="Times New Roman" w:hAnsi="Times New Roman" w:cs="Times New Roman"/>
          <w:bCs/>
          <w:sz w:val="20"/>
          <w:szCs w:val="20"/>
          <w:lang w:val="fr-FR"/>
        </w:rPr>
        <w:t xml:space="preserve">le plus faible étalement. </w:t>
      </w:r>
      <w:r w:rsidR="00D551FF" w:rsidRPr="001A4C1C">
        <w:rPr>
          <w:rFonts w:ascii="Times New Roman" w:hAnsi="Times New Roman" w:cs="Times New Roman"/>
          <w:bCs/>
          <w:sz w:val="20"/>
          <w:szCs w:val="20"/>
          <w:lang w:val="fr-FR"/>
        </w:rPr>
        <w:t>Les m</w:t>
      </w:r>
      <w:r w:rsidR="00D03FF7" w:rsidRPr="001A4C1C">
        <w:rPr>
          <w:rFonts w:ascii="Times New Roman" w:hAnsi="Times New Roman" w:cs="Times New Roman"/>
          <w:bCs/>
          <w:sz w:val="20"/>
          <w:szCs w:val="20"/>
          <w:lang w:val="fr-FR"/>
        </w:rPr>
        <w:t>ême</w:t>
      </w:r>
      <w:r w:rsidR="00D551FF" w:rsidRPr="001A4C1C">
        <w:rPr>
          <w:rFonts w:ascii="Times New Roman" w:hAnsi="Times New Roman" w:cs="Times New Roman"/>
          <w:bCs/>
          <w:sz w:val="20"/>
          <w:szCs w:val="20"/>
          <w:lang w:val="fr-FR"/>
        </w:rPr>
        <w:t>s</w:t>
      </w:r>
      <w:r w:rsidR="00D03FF7" w:rsidRPr="001A4C1C">
        <w:rPr>
          <w:rFonts w:ascii="Times New Roman" w:hAnsi="Times New Roman" w:cs="Times New Roman"/>
          <w:bCs/>
          <w:sz w:val="20"/>
          <w:szCs w:val="20"/>
          <w:lang w:val="fr-FR"/>
        </w:rPr>
        <w:t xml:space="preserve"> résultats </w:t>
      </w:r>
      <w:r w:rsidR="00D551FF" w:rsidRPr="001A4C1C">
        <w:rPr>
          <w:rFonts w:ascii="Times New Roman" w:hAnsi="Times New Roman" w:cs="Times New Roman"/>
          <w:bCs/>
          <w:sz w:val="20"/>
          <w:szCs w:val="20"/>
          <w:lang w:val="fr-FR"/>
        </w:rPr>
        <w:t xml:space="preserve">ont également été </w:t>
      </w:r>
      <w:r w:rsidR="00D03FF7" w:rsidRPr="001A4C1C">
        <w:rPr>
          <w:rFonts w:ascii="Times New Roman" w:hAnsi="Times New Roman" w:cs="Times New Roman"/>
          <w:bCs/>
          <w:sz w:val="20"/>
          <w:szCs w:val="20"/>
          <w:lang w:val="fr-FR"/>
        </w:rPr>
        <w:t xml:space="preserve">obtenus avec un gel </w:t>
      </w:r>
      <w:r w:rsidR="00D03FF7" w:rsidRPr="0042008A">
        <w:rPr>
          <w:rFonts w:ascii="Times New Roman" w:hAnsi="Times New Roman" w:cs="Times New Roman"/>
          <w:bCs/>
          <w:color w:val="000000" w:themeColor="text1"/>
          <w:sz w:val="20"/>
          <w:szCs w:val="20"/>
          <w:lang w:val="fr-FR"/>
        </w:rPr>
        <w:t>oral for</w:t>
      </w:r>
      <w:r w:rsidR="009444C2" w:rsidRPr="0042008A">
        <w:rPr>
          <w:rFonts w:ascii="Times New Roman" w:hAnsi="Times New Roman" w:cs="Times New Roman"/>
          <w:bCs/>
          <w:color w:val="000000" w:themeColor="text1"/>
          <w:sz w:val="20"/>
          <w:szCs w:val="20"/>
          <w:lang w:val="fr-FR"/>
        </w:rPr>
        <w:t>mulé par Richa</w:t>
      </w:r>
      <w:r w:rsidR="000E2174" w:rsidRPr="0042008A">
        <w:rPr>
          <w:rFonts w:ascii="Times New Roman" w:hAnsi="Times New Roman" w:cs="Times New Roman"/>
          <w:bCs/>
          <w:color w:val="000000" w:themeColor="text1"/>
          <w:sz w:val="20"/>
          <w:szCs w:val="20"/>
          <w:lang w:val="fr-FR"/>
        </w:rPr>
        <w:t xml:space="preserve"> </w:t>
      </w:r>
      <w:r w:rsidR="009444C2" w:rsidRPr="0042008A">
        <w:rPr>
          <w:rFonts w:ascii="Times New Roman" w:hAnsi="Times New Roman" w:cs="Times New Roman"/>
          <w:bCs/>
          <w:color w:val="000000" w:themeColor="text1"/>
          <w:sz w:val="20"/>
          <w:szCs w:val="20"/>
          <w:lang w:val="fr-FR"/>
        </w:rPr>
        <w:t xml:space="preserve">Sing et al. </w:t>
      </w:r>
      <w:r w:rsidR="009F7D8C" w:rsidRPr="0042008A">
        <w:rPr>
          <w:rFonts w:ascii="Times New Roman" w:hAnsi="Times New Roman" w:cs="Times New Roman"/>
          <w:bCs/>
          <w:color w:val="000000" w:themeColor="text1"/>
          <w:sz w:val="20"/>
          <w:szCs w:val="20"/>
          <w:lang w:val="fr-FR"/>
        </w:rPr>
        <w:t>[38</w:t>
      </w:r>
      <w:r w:rsidR="009444C2" w:rsidRPr="0042008A">
        <w:rPr>
          <w:rFonts w:ascii="Times New Roman" w:hAnsi="Times New Roman" w:cs="Times New Roman"/>
          <w:bCs/>
          <w:color w:val="000000" w:themeColor="text1"/>
          <w:sz w:val="20"/>
          <w:szCs w:val="20"/>
          <w:lang w:val="fr-FR"/>
        </w:rPr>
        <w:t>]</w:t>
      </w:r>
      <w:r w:rsidR="000E2174" w:rsidRPr="0042008A">
        <w:rPr>
          <w:rFonts w:ascii="Times New Roman" w:hAnsi="Times New Roman" w:cs="Times New Roman"/>
          <w:bCs/>
          <w:color w:val="000000" w:themeColor="text1"/>
          <w:sz w:val="20"/>
          <w:szCs w:val="20"/>
          <w:lang w:val="fr-FR"/>
        </w:rPr>
        <w:t xml:space="preserve"> </w:t>
      </w:r>
      <w:r w:rsidR="00AC2970" w:rsidRPr="0042008A">
        <w:rPr>
          <w:rFonts w:ascii="Times New Roman" w:hAnsi="Times New Roman" w:cs="Times New Roman"/>
          <w:bCs/>
          <w:color w:val="000000" w:themeColor="text1"/>
          <w:sz w:val="20"/>
          <w:szCs w:val="20"/>
          <w:lang w:val="fr-FR"/>
        </w:rPr>
        <w:t>à base d’</w:t>
      </w:r>
      <w:r w:rsidR="00052AD7" w:rsidRPr="0042008A">
        <w:rPr>
          <w:rFonts w:ascii="Times New Roman" w:hAnsi="Times New Roman" w:cs="Times New Roman"/>
          <w:bCs/>
          <w:color w:val="000000" w:themeColor="text1"/>
          <w:sz w:val="20"/>
          <w:szCs w:val="20"/>
          <w:lang w:val="fr-FR"/>
        </w:rPr>
        <w:t>extraits de f</w:t>
      </w:r>
      <w:r w:rsidR="00D03FF7" w:rsidRPr="0042008A">
        <w:rPr>
          <w:rFonts w:ascii="Times New Roman" w:hAnsi="Times New Roman" w:cs="Times New Roman"/>
          <w:bCs/>
          <w:color w:val="000000" w:themeColor="text1"/>
          <w:sz w:val="20"/>
          <w:szCs w:val="20"/>
          <w:lang w:val="fr-FR"/>
        </w:rPr>
        <w:t xml:space="preserve">euilles de </w:t>
      </w:r>
      <w:r w:rsidR="00D03FF7" w:rsidRPr="001A4C1C">
        <w:rPr>
          <w:rFonts w:ascii="Times New Roman" w:hAnsi="Times New Roman" w:cs="Times New Roman"/>
          <w:bCs/>
          <w:i/>
          <w:sz w:val="20"/>
          <w:szCs w:val="20"/>
          <w:lang w:val="fr-FR"/>
        </w:rPr>
        <w:t>Psidiumguajava Linn</w:t>
      </w:r>
      <w:r w:rsidR="00D03FF7" w:rsidRPr="001A4C1C">
        <w:rPr>
          <w:rFonts w:ascii="Times New Roman" w:hAnsi="Times New Roman" w:cs="Times New Roman"/>
          <w:bCs/>
          <w:sz w:val="20"/>
          <w:szCs w:val="20"/>
          <w:lang w:val="fr-FR"/>
        </w:rPr>
        <w:t xml:space="preserve"> et de rhizomes de Curcuma longa Linn</w:t>
      </w:r>
      <w:r w:rsidR="00D551FF" w:rsidRPr="001A4C1C">
        <w:rPr>
          <w:rFonts w:ascii="Times New Roman" w:hAnsi="Times New Roman" w:cs="Times New Roman"/>
          <w:bCs/>
          <w:sz w:val="20"/>
          <w:szCs w:val="20"/>
          <w:lang w:val="fr-FR"/>
        </w:rPr>
        <w:t xml:space="preserve"> pour le traitement d’</w:t>
      </w:r>
      <w:r w:rsidR="00530EE9" w:rsidRPr="001A4C1C">
        <w:rPr>
          <w:rFonts w:ascii="Times New Roman" w:hAnsi="Times New Roman" w:cs="Times New Roman"/>
          <w:bCs/>
          <w:sz w:val="20"/>
          <w:szCs w:val="20"/>
          <w:lang w:val="fr-FR"/>
        </w:rPr>
        <w:t>ulcères buccaux</w:t>
      </w:r>
      <w:r w:rsidR="00D03FF7" w:rsidRPr="001A4C1C">
        <w:rPr>
          <w:rFonts w:ascii="Times New Roman" w:hAnsi="Times New Roman" w:cs="Times New Roman"/>
          <w:bCs/>
          <w:sz w:val="20"/>
          <w:szCs w:val="20"/>
          <w:lang w:val="fr-FR"/>
        </w:rPr>
        <w:t>.</w:t>
      </w:r>
    </w:p>
    <w:p w:rsidR="008258B4" w:rsidRPr="0042008A" w:rsidRDefault="00C07000" w:rsidP="008420D2">
      <w:pPr>
        <w:pStyle w:val="Els-body-text"/>
        <w:spacing w:before="240" w:line="240" w:lineRule="auto"/>
        <w:ind w:firstLine="0"/>
        <w:rPr>
          <w:bCs/>
          <w:color w:val="000000" w:themeColor="text1"/>
          <w:sz w:val="20"/>
          <w:lang w:val="fr-FR"/>
        </w:rPr>
      </w:pPr>
      <w:r w:rsidRPr="001A4C1C">
        <w:rPr>
          <w:bCs/>
          <w:sz w:val="20"/>
          <w:lang w:val="fr-FR"/>
        </w:rPr>
        <w:t xml:space="preserve">- </w:t>
      </w:r>
      <w:r w:rsidRPr="001A4C1C">
        <w:rPr>
          <w:bCs/>
          <w:i/>
          <w:sz w:val="20"/>
          <w:lang w:val="fr-FR"/>
        </w:rPr>
        <w:t>Extrudabilité</w:t>
      </w:r>
      <w:r w:rsidRPr="001A4C1C">
        <w:rPr>
          <w:bCs/>
          <w:sz w:val="20"/>
          <w:lang w:val="fr-FR"/>
        </w:rPr>
        <w:t xml:space="preserve"> : </w:t>
      </w:r>
      <w:r w:rsidR="005050F9" w:rsidRPr="001A4C1C">
        <w:rPr>
          <w:bCs/>
          <w:sz w:val="20"/>
          <w:lang w:val="fr-FR"/>
        </w:rPr>
        <w:t>Selon l</w:t>
      </w:r>
      <w:r w:rsidRPr="001A4C1C">
        <w:rPr>
          <w:bCs/>
          <w:sz w:val="20"/>
          <w:lang w:val="fr-FR"/>
        </w:rPr>
        <w:t>es résulta</w:t>
      </w:r>
      <w:r w:rsidR="005050F9" w:rsidRPr="001A4C1C">
        <w:rPr>
          <w:bCs/>
          <w:sz w:val="20"/>
          <w:lang w:val="fr-FR"/>
        </w:rPr>
        <w:t xml:space="preserve">ts </w:t>
      </w:r>
      <w:r w:rsidR="00AC2970" w:rsidRPr="001A4C1C">
        <w:rPr>
          <w:bCs/>
          <w:sz w:val="20"/>
          <w:lang w:val="fr-FR"/>
        </w:rPr>
        <w:t>représentés dan</w:t>
      </w:r>
      <w:r w:rsidR="00677DF4" w:rsidRPr="001A4C1C">
        <w:rPr>
          <w:bCs/>
          <w:sz w:val="20"/>
          <w:lang w:val="fr-FR"/>
        </w:rPr>
        <w:t>s le tableau 3</w:t>
      </w:r>
      <w:r w:rsidR="005050F9" w:rsidRPr="001A4C1C">
        <w:rPr>
          <w:bCs/>
          <w:sz w:val="20"/>
          <w:lang w:val="fr-FR"/>
        </w:rPr>
        <w:t>,</w:t>
      </w:r>
      <w:r w:rsidR="000E2174">
        <w:rPr>
          <w:bCs/>
          <w:sz w:val="20"/>
          <w:lang w:val="fr-FR"/>
        </w:rPr>
        <w:t xml:space="preserve"> </w:t>
      </w:r>
      <w:r w:rsidR="005050F9" w:rsidRPr="001A4C1C">
        <w:rPr>
          <w:bCs/>
          <w:sz w:val="20"/>
          <w:lang w:val="fr-FR"/>
        </w:rPr>
        <w:t>l</w:t>
      </w:r>
      <w:r w:rsidR="000224CE" w:rsidRPr="001A4C1C">
        <w:rPr>
          <w:bCs/>
          <w:sz w:val="20"/>
          <w:lang w:val="fr-FR"/>
        </w:rPr>
        <w:t xml:space="preserve">es gels buccaux extrudent des tubes de manière satisfaisante. L’extrudabilité des trois formulations </w:t>
      </w:r>
      <w:r w:rsidR="00755629" w:rsidRPr="001A4C1C">
        <w:rPr>
          <w:bCs/>
          <w:sz w:val="20"/>
          <w:lang w:val="fr-FR"/>
        </w:rPr>
        <w:t>suit l’ordre suivant :</w:t>
      </w:r>
      <w:r w:rsidR="000224CE" w:rsidRPr="001A4C1C">
        <w:rPr>
          <w:bCs/>
          <w:sz w:val="20"/>
          <w:lang w:val="fr-FR"/>
        </w:rPr>
        <w:t xml:space="preserve"> F</w:t>
      </w:r>
      <w:r w:rsidR="000224CE" w:rsidRPr="001A4C1C">
        <w:rPr>
          <w:bCs/>
          <w:sz w:val="20"/>
          <w:vertAlign w:val="subscript"/>
          <w:lang w:val="fr-FR"/>
        </w:rPr>
        <w:t>2</w:t>
      </w:r>
      <w:r w:rsidR="000224CE" w:rsidRPr="001A4C1C">
        <w:rPr>
          <w:bCs/>
          <w:sz w:val="20"/>
          <w:lang w:val="fr-FR"/>
        </w:rPr>
        <w:t>&gt;F</w:t>
      </w:r>
      <w:r w:rsidR="000224CE" w:rsidRPr="001A4C1C">
        <w:rPr>
          <w:bCs/>
          <w:sz w:val="20"/>
          <w:vertAlign w:val="subscript"/>
          <w:lang w:val="fr-FR"/>
        </w:rPr>
        <w:t>1</w:t>
      </w:r>
      <w:r w:rsidR="000224CE" w:rsidRPr="001A4C1C">
        <w:rPr>
          <w:bCs/>
          <w:sz w:val="20"/>
          <w:lang w:val="fr-FR"/>
        </w:rPr>
        <w:t>&gt;F</w:t>
      </w:r>
      <w:r w:rsidR="000224CE" w:rsidRPr="001A4C1C">
        <w:rPr>
          <w:bCs/>
          <w:sz w:val="20"/>
          <w:vertAlign w:val="subscript"/>
          <w:lang w:val="fr-FR"/>
        </w:rPr>
        <w:t>3</w:t>
      </w:r>
      <w:r w:rsidR="000224CE" w:rsidRPr="001A4C1C">
        <w:rPr>
          <w:bCs/>
          <w:sz w:val="20"/>
          <w:lang w:val="fr-FR"/>
        </w:rPr>
        <w:t>. Il est</w:t>
      </w:r>
      <w:r w:rsidR="00755629" w:rsidRPr="001A4C1C">
        <w:rPr>
          <w:bCs/>
          <w:sz w:val="20"/>
          <w:lang w:val="fr-FR"/>
        </w:rPr>
        <w:t xml:space="preserve"> par conséquent évident</w:t>
      </w:r>
      <w:r w:rsidR="000224CE" w:rsidRPr="001A4C1C">
        <w:rPr>
          <w:bCs/>
          <w:sz w:val="20"/>
          <w:lang w:val="fr-FR"/>
        </w:rPr>
        <w:t xml:space="preserve"> que l'extrudabilité est inversement proportionnelle </w:t>
      </w:r>
      <w:r w:rsidR="00755629" w:rsidRPr="001A4C1C">
        <w:rPr>
          <w:bCs/>
          <w:sz w:val="20"/>
          <w:lang w:val="fr-FR"/>
        </w:rPr>
        <w:t xml:space="preserve">à </w:t>
      </w:r>
      <w:r w:rsidR="000224CE" w:rsidRPr="001A4C1C">
        <w:rPr>
          <w:bCs/>
          <w:sz w:val="20"/>
          <w:lang w:val="fr-FR"/>
        </w:rPr>
        <w:t>la viscosité.</w:t>
      </w:r>
      <w:r w:rsidR="000E2174">
        <w:rPr>
          <w:bCs/>
          <w:sz w:val="20"/>
          <w:lang w:val="fr-FR"/>
        </w:rPr>
        <w:t xml:space="preserve"> </w:t>
      </w:r>
      <w:r w:rsidR="000224CE" w:rsidRPr="001A4C1C">
        <w:rPr>
          <w:bCs/>
          <w:sz w:val="20"/>
          <w:lang w:val="fr-FR"/>
        </w:rPr>
        <w:t xml:space="preserve">Des résultats similaires ont été obtenus avec un gel oral formulé par Magbool F et al. </w:t>
      </w:r>
      <w:r w:rsidR="009F7D8C" w:rsidRPr="001A4C1C">
        <w:rPr>
          <w:bCs/>
          <w:sz w:val="20"/>
          <w:lang w:val="fr-FR"/>
        </w:rPr>
        <w:t>[39</w:t>
      </w:r>
      <w:r w:rsidR="000224CE" w:rsidRPr="001A4C1C">
        <w:rPr>
          <w:bCs/>
          <w:sz w:val="20"/>
          <w:lang w:val="fr-FR"/>
        </w:rPr>
        <w:t xml:space="preserve">] à base de Carbopol 940 et </w:t>
      </w:r>
      <w:r w:rsidR="00755629" w:rsidRPr="001A4C1C">
        <w:rPr>
          <w:bCs/>
          <w:sz w:val="20"/>
          <w:lang w:val="fr-FR"/>
        </w:rPr>
        <w:t xml:space="preserve">de </w:t>
      </w:r>
      <w:r w:rsidR="000224CE" w:rsidRPr="001A4C1C">
        <w:rPr>
          <w:bCs/>
          <w:sz w:val="20"/>
          <w:lang w:val="fr-FR"/>
        </w:rPr>
        <w:t>gomme xan</w:t>
      </w:r>
      <w:r w:rsidR="003E117B" w:rsidRPr="001A4C1C">
        <w:rPr>
          <w:bCs/>
          <w:sz w:val="20"/>
          <w:lang w:val="fr-FR"/>
        </w:rPr>
        <w:t>thane</w:t>
      </w:r>
      <w:r w:rsidR="000E2174">
        <w:rPr>
          <w:bCs/>
          <w:sz w:val="20"/>
          <w:lang w:val="fr-FR"/>
        </w:rPr>
        <w:t xml:space="preserve"> </w:t>
      </w:r>
      <w:r w:rsidR="00755629" w:rsidRPr="001A4C1C">
        <w:rPr>
          <w:bCs/>
          <w:sz w:val="20"/>
          <w:lang w:val="fr-FR"/>
        </w:rPr>
        <w:t xml:space="preserve">utilisés </w:t>
      </w:r>
      <w:r w:rsidR="003E117B" w:rsidRPr="001A4C1C">
        <w:rPr>
          <w:bCs/>
          <w:sz w:val="20"/>
          <w:lang w:val="fr-FR"/>
        </w:rPr>
        <w:t xml:space="preserve">comme gélifiants </w:t>
      </w:r>
      <w:r w:rsidR="00755629" w:rsidRPr="001A4C1C">
        <w:rPr>
          <w:bCs/>
          <w:sz w:val="20"/>
          <w:lang w:val="fr-FR"/>
        </w:rPr>
        <w:t xml:space="preserve">où </w:t>
      </w:r>
      <w:r w:rsidR="000224CE" w:rsidRPr="001A4C1C">
        <w:rPr>
          <w:bCs/>
          <w:sz w:val="20"/>
          <w:lang w:val="fr-FR"/>
        </w:rPr>
        <w:t>l'extrudabilité diminue avec l'augmentation de la concentration en polymère et donc l’augmentation de la viscosité. Des observations</w:t>
      </w:r>
      <w:r w:rsidR="008B7684" w:rsidRPr="001A4C1C">
        <w:rPr>
          <w:bCs/>
          <w:sz w:val="20"/>
          <w:lang w:val="fr-FR"/>
        </w:rPr>
        <w:t xml:space="preserve"> identiques</w:t>
      </w:r>
      <w:r w:rsidR="000224CE" w:rsidRPr="001A4C1C">
        <w:rPr>
          <w:bCs/>
          <w:sz w:val="20"/>
          <w:lang w:val="fr-FR"/>
        </w:rPr>
        <w:t xml:space="preserve"> ont </w:t>
      </w:r>
      <w:r w:rsidR="008B7684" w:rsidRPr="001A4C1C">
        <w:rPr>
          <w:bCs/>
          <w:sz w:val="20"/>
          <w:lang w:val="fr-FR"/>
        </w:rPr>
        <w:t xml:space="preserve">également </w:t>
      </w:r>
      <w:r w:rsidR="000224CE" w:rsidRPr="001A4C1C">
        <w:rPr>
          <w:bCs/>
          <w:sz w:val="20"/>
          <w:lang w:val="fr-FR"/>
        </w:rPr>
        <w:t xml:space="preserve">été </w:t>
      </w:r>
      <w:r w:rsidR="009053B5" w:rsidRPr="001A4C1C">
        <w:rPr>
          <w:bCs/>
          <w:sz w:val="20"/>
          <w:lang w:val="fr-FR"/>
        </w:rPr>
        <w:t>dé</w:t>
      </w:r>
      <w:r w:rsidR="000224CE" w:rsidRPr="001A4C1C">
        <w:rPr>
          <w:bCs/>
          <w:sz w:val="20"/>
          <w:lang w:val="fr-FR"/>
        </w:rPr>
        <w:t xml:space="preserve">montrées par Agnihotri S et al. </w:t>
      </w:r>
      <w:r w:rsidR="009F7D8C" w:rsidRPr="001A4C1C">
        <w:rPr>
          <w:bCs/>
          <w:sz w:val="20"/>
          <w:lang w:val="fr-FR"/>
        </w:rPr>
        <w:t>[40</w:t>
      </w:r>
      <w:r w:rsidR="000224CE" w:rsidRPr="001A4C1C">
        <w:rPr>
          <w:bCs/>
          <w:sz w:val="20"/>
          <w:lang w:val="fr-FR"/>
        </w:rPr>
        <w:t xml:space="preserve">] avec un gel à base de </w:t>
      </w:r>
      <w:r w:rsidR="000224CE" w:rsidRPr="001A4C1C">
        <w:rPr>
          <w:bCs/>
          <w:i/>
          <w:sz w:val="20"/>
          <w:lang w:val="fr-FR"/>
        </w:rPr>
        <w:t>Myrica esculenta</w:t>
      </w:r>
      <w:r w:rsidR="000E2174">
        <w:rPr>
          <w:bCs/>
          <w:i/>
          <w:sz w:val="20"/>
          <w:lang w:val="fr-FR"/>
        </w:rPr>
        <w:t xml:space="preserve"> </w:t>
      </w:r>
      <w:r w:rsidR="008B7684" w:rsidRPr="001A4C1C">
        <w:rPr>
          <w:bCs/>
          <w:sz w:val="20"/>
          <w:lang w:val="fr-FR"/>
        </w:rPr>
        <w:t>où</w:t>
      </w:r>
      <w:r w:rsidR="000E2174">
        <w:rPr>
          <w:bCs/>
          <w:sz w:val="20"/>
          <w:lang w:val="fr-FR"/>
        </w:rPr>
        <w:t xml:space="preserve"> </w:t>
      </w:r>
      <w:r w:rsidR="008B7684" w:rsidRPr="001A4C1C">
        <w:rPr>
          <w:bCs/>
          <w:sz w:val="20"/>
          <w:lang w:val="fr-FR"/>
        </w:rPr>
        <w:t>l</w:t>
      </w:r>
      <w:r w:rsidR="000224CE" w:rsidRPr="001A4C1C">
        <w:rPr>
          <w:bCs/>
          <w:sz w:val="20"/>
          <w:lang w:val="fr-FR"/>
        </w:rPr>
        <w:t>’extrudabilité des formulations augment</w:t>
      </w:r>
      <w:r w:rsidR="008B7684" w:rsidRPr="001A4C1C">
        <w:rPr>
          <w:bCs/>
          <w:sz w:val="20"/>
          <w:lang w:val="fr-FR"/>
        </w:rPr>
        <w:t>ait</w:t>
      </w:r>
      <w:r w:rsidR="000224CE" w:rsidRPr="001A4C1C">
        <w:rPr>
          <w:bCs/>
          <w:sz w:val="20"/>
          <w:lang w:val="fr-FR"/>
        </w:rPr>
        <w:t xml:space="preserve"> avec </w:t>
      </w:r>
      <w:r w:rsidR="008B7684" w:rsidRPr="001A4C1C">
        <w:rPr>
          <w:bCs/>
          <w:sz w:val="20"/>
          <w:lang w:val="fr-FR"/>
        </w:rPr>
        <w:t xml:space="preserve">la </w:t>
      </w:r>
      <w:r w:rsidR="000224CE" w:rsidRPr="001A4C1C">
        <w:rPr>
          <w:bCs/>
          <w:sz w:val="20"/>
          <w:lang w:val="fr-FR"/>
        </w:rPr>
        <w:t xml:space="preserve">diminution de la </w:t>
      </w:r>
      <w:r w:rsidR="000224CE" w:rsidRPr="0042008A">
        <w:rPr>
          <w:bCs/>
          <w:color w:val="000000" w:themeColor="text1"/>
          <w:sz w:val="20"/>
          <w:lang w:val="fr-FR"/>
        </w:rPr>
        <w:t xml:space="preserve">viscosité </w:t>
      </w:r>
      <w:r w:rsidR="000224CE" w:rsidRPr="0042008A">
        <w:rPr>
          <w:bCs/>
          <w:i/>
          <w:color w:val="000000" w:themeColor="text1"/>
          <w:sz w:val="20"/>
          <w:lang w:val="fr-FR"/>
        </w:rPr>
        <w:t>et vice versa</w:t>
      </w:r>
      <w:r w:rsidR="000224CE" w:rsidRPr="0042008A">
        <w:rPr>
          <w:bCs/>
          <w:color w:val="000000" w:themeColor="text1"/>
          <w:sz w:val="20"/>
          <w:lang w:val="fr-FR"/>
        </w:rPr>
        <w:t>.</w:t>
      </w:r>
    </w:p>
    <w:p w:rsidR="00BE0533" w:rsidRPr="0042008A" w:rsidRDefault="009E4B71" w:rsidP="006118E6">
      <w:pPr>
        <w:pStyle w:val="Els-body-text"/>
        <w:spacing w:before="240" w:after="240" w:line="240" w:lineRule="auto"/>
        <w:ind w:firstLine="0"/>
        <w:rPr>
          <w:bCs/>
          <w:color w:val="000000" w:themeColor="text1"/>
          <w:sz w:val="20"/>
          <w:lang w:val="fr-FR"/>
        </w:rPr>
      </w:pPr>
      <w:r w:rsidRPr="0042008A">
        <w:rPr>
          <w:b/>
          <w:bCs/>
          <w:color w:val="000000" w:themeColor="text1"/>
          <w:sz w:val="20"/>
          <w:lang w:val="fr-FR"/>
        </w:rPr>
        <w:t xml:space="preserve">- </w:t>
      </w:r>
      <w:r w:rsidRPr="0042008A">
        <w:rPr>
          <w:bCs/>
          <w:i/>
          <w:color w:val="000000" w:themeColor="text1"/>
          <w:sz w:val="20"/>
          <w:lang w:val="fr-FR"/>
        </w:rPr>
        <w:t>Dosage :</w:t>
      </w:r>
      <w:r w:rsidR="004A67EA" w:rsidRPr="0042008A">
        <w:rPr>
          <w:bCs/>
          <w:i/>
          <w:color w:val="000000" w:themeColor="text1"/>
          <w:sz w:val="20"/>
          <w:lang w:val="fr-FR"/>
        </w:rPr>
        <w:t xml:space="preserve"> </w:t>
      </w:r>
      <w:r w:rsidR="009053B5" w:rsidRPr="0042008A">
        <w:rPr>
          <w:bCs/>
          <w:color w:val="000000" w:themeColor="text1"/>
          <w:sz w:val="20"/>
          <w:lang w:val="fr-FR"/>
        </w:rPr>
        <w:t xml:space="preserve">les </w:t>
      </w:r>
      <w:r w:rsidRPr="0042008A">
        <w:rPr>
          <w:bCs/>
          <w:color w:val="000000" w:themeColor="text1"/>
          <w:sz w:val="20"/>
          <w:lang w:val="fr-FR"/>
        </w:rPr>
        <w:t>teneur</w:t>
      </w:r>
      <w:r w:rsidR="009053B5" w:rsidRPr="0042008A">
        <w:rPr>
          <w:bCs/>
          <w:color w:val="000000" w:themeColor="text1"/>
          <w:sz w:val="20"/>
          <w:lang w:val="fr-FR"/>
        </w:rPr>
        <w:t>s</w:t>
      </w:r>
      <w:r w:rsidR="00052AD7" w:rsidRPr="0042008A">
        <w:rPr>
          <w:bCs/>
          <w:color w:val="000000" w:themeColor="text1"/>
          <w:sz w:val="20"/>
          <w:lang w:val="fr-FR"/>
        </w:rPr>
        <w:t xml:space="preserve"> en HE</w:t>
      </w:r>
      <w:r w:rsidRPr="0042008A">
        <w:rPr>
          <w:bCs/>
          <w:color w:val="000000" w:themeColor="text1"/>
          <w:sz w:val="20"/>
          <w:lang w:val="fr-FR"/>
        </w:rPr>
        <w:t xml:space="preserve"> </w:t>
      </w:r>
      <w:r w:rsidR="006118E6" w:rsidRPr="0042008A">
        <w:rPr>
          <w:bCs/>
          <w:color w:val="000000" w:themeColor="text1"/>
          <w:sz w:val="20"/>
          <w:lang w:val="fr-FR"/>
        </w:rPr>
        <w:t xml:space="preserve">ont été </w:t>
      </w:r>
      <w:r w:rsidR="009053B5" w:rsidRPr="0042008A">
        <w:rPr>
          <w:bCs/>
          <w:color w:val="000000" w:themeColor="text1"/>
          <w:sz w:val="20"/>
          <w:lang w:val="fr-FR"/>
        </w:rPr>
        <w:t xml:space="preserve">déterminées </w:t>
      </w:r>
      <w:r w:rsidRPr="0042008A">
        <w:rPr>
          <w:bCs/>
          <w:color w:val="000000" w:themeColor="text1"/>
          <w:sz w:val="20"/>
          <w:lang w:val="fr-FR"/>
        </w:rPr>
        <w:t xml:space="preserve">par spectrophotométrie UV visible </w:t>
      </w:r>
      <w:r w:rsidR="004A67EA" w:rsidRPr="0042008A">
        <w:rPr>
          <w:bCs/>
          <w:color w:val="000000" w:themeColor="text1"/>
          <w:sz w:val="20"/>
          <w:lang w:val="fr-FR"/>
        </w:rPr>
        <w:t xml:space="preserve">et calculées </w:t>
      </w:r>
      <w:r w:rsidR="003421D1" w:rsidRPr="0042008A">
        <w:rPr>
          <w:bCs/>
          <w:color w:val="000000" w:themeColor="text1"/>
          <w:sz w:val="20"/>
          <w:lang w:val="fr-FR"/>
        </w:rPr>
        <w:t xml:space="preserve">à partir de l’équation de la </w:t>
      </w:r>
      <w:r w:rsidR="009053B5" w:rsidRPr="0042008A">
        <w:rPr>
          <w:bCs/>
          <w:color w:val="000000" w:themeColor="text1"/>
          <w:sz w:val="20"/>
          <w:lang w:val="fr-FR"/>
        </w:rPr>
        <w:t>courbe d’étalonnage</w:t>
      </w:r>
      <w:r w:rsidR="004A67EA" w:rsidRPr="0042008A">
        <w:rPr>
          <w:bCs/>
          <w:color w:val="000000" w:themeColor="text1"/>
          <w:sz w:val="20"/>
          <w:lang w:val="fr-FR"/>
        </w:rPr>
        <w:t xml:space="preserve"> </w:t>
      </w:r>
      <w:r w:rsidR="003421D1" w:rsidRPr="0042008A">
        <w:rPr>
          <w:bCs/>
          <w:color w:val="000000" w:themeColor="text1"/>
          <w:sz w:val="20"/>
          <w:lang w:val="fr-FR"/>
        </w:rPr>
        <w:t>(figur</w:t>
      </w:r>
      <w:r w:rsidR="00052AD7" w:rsidRPr="0042008A">
        <w:rPr>
          <w:bCs/>
          <w:color w:val="000000" w:themeColor="text1"/>
          <w:sz w:val="20"/>
          <w:lang w:val="fr-FR"/>
        </w:rPr>
        <w:t>e 2</w:t>
      </w:r>
      <w:r w:rsidR="003421D1" w:rsidRPr="0042008A">
        <w:rPr>
          <w:bCs/>
          <w:color w:val="000000" w:themeColor="text1"/>
          <w:sz w:val="20"/>
          <w:lang w:val="fr-FR"/>
        </w:rPr>
        <w:t>)</w:t>
      </w:r>
      <w:r w:rsidRPr="0042008A">
        <w:rPr>
          <w:bCs/>
          <w:color w:val="000000" w:themeColor="text1"/>
          <w:sz w:val="20"/>
          <w:lang w:val="fr-FR"/>
        </w:rPr>
        <w:t>.</w:t>
      </w:r>
      <w:r w:rsidR="00BE0533" w:rsidRPr="0042008A">
        <w:rPr>
          <w:bCs/>
          <w:color w:val="000000" w:themeColor="text1"/>
          <w:sz w:val="20"/>
          <w:lang w:val="fr-FR"/>
        </w:rPr>
        <w:t xml:space="preserve"> </w:t>
      </w:r>
    </w:p>
    <w:p w:rsidR="00513528" w:rsidRPr="0042008A" w:rsidRDefault="00BE0533" w:rsidP="006118E6">
      <w:pPr>
        <w:pStyle w:val="Els-body-text"/>
        <w:spacing w:before="240" w:after="240" w:line="240" w:lineRule="auto"/>
        <w:ind w:firstLine="0"/>
        <w:rPr>
          <w:bCs/>
          <w:color w:val="000000" w:themeColor="text1"/>
          <w:sz w:val="20"/>
          <w:lang w:val="fr-FR"/>
        </w:rPr>
      </w:pPr>
      <w:r w:rsidRPr="0042008A">
        <w:rPr>
          <w:bCs/>
          <w:color w:val="000000" w:themeColor="text1"/>
          <w:sz w:val="20"/>
          <w:lang w:val="fr-FR"/>
        </w:rPr>
        <w:t>A la longueur d’onde analytique λ</w:t>
      </w:r>
      <w:r w:rsidRPr="0042008A">
        <w:rPr>
          <w:bCs/>
          <w:color w:val="000000" w:themeColor="text1"/>
          <w:sz w:val="20"/>
          <w:vertAlign w:val="subscript"/>
          <w:lang w:val="fr-FR"/>
        </w:rPr>
        <w:t>max</w:t>
      </w:r>
      <w:r w:rsidRPr="0042008A">
        <w:rPr>
          <w:bCs/>
          <w:color w:val="000000" w:themeColor="text1"/>
          <w:sz w:val="20"/>
          <w:lang w:val="fr-FR"/>
        </w:rPr>
        <w:sym w:font="Symbol" w:char="F03D"/>
      </w:r>
      <w:r w:rsidRPr="0042008A">
        <w:rPr>
          <w:bCs/>
          <w:color w:val="000000" w:themeColor="text1"/>
          <w:sz w:val="20"/>
          <w:lang w:val="fr-FR"/>
        </w:rPr>
        <w:t>208 nm, la courbe d’étalonnage est une droite qui obéit à la loi de Beer-Lambert. L’HE d’arbre à thé dissoute dans un milieu tampon phosphate pH 6,8 a démontré une linéarité entre 0,04 et 0,20 μl/ml.</w:t>
      </w:r>
    </w:p>
    <w:p w:rsidR="0003293A" w:rsidRPr="001A4C1C" w:rsidRDefault="004F4ADE" w:rsidP="002E0C9F">
      <w:pPr>
        <w:pStyle w:val="Els-body-text"/>
        <w:spacing w:after="240" w:line="240" w:lineRule="auto"/>
        <w:ind w:firstLine="0"/>
        <w:jc w:val="center"/>
        <w:rPr>
          <w:bCs/>
          <w:sz w:val="20"/>
          <w:lang w:val="fr-FR"/>
        </w:rPr>
      </w:pPr>
      <w:r w:rsidRPr="001A4C1C">
        <w:rPr>
          <w:noProof/>
          <w:sz w:val="20"/>
          <w:lang w:val="fr-FR" w:eastAsia="fr-FR"/>
        </w:rPr>
        <w:drawing>
          <wp:inline distT="0" distB="0" distL="0" distR="0">
            <wp:extent cx="2517775" cy="1433195"/>
            <wp:effectExtent l="0" t="0" r="0" b="0"/>
            <wp:docPr id="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4">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l="1564" t="2197" r="1805" b="1164"/>
                    <a:stretch>
                      <a:fillRect/>
                    </a:stretch>
                  </pic:blipFill>
                  <pic:spPr bwMode="auto">
                    <a:xfrm>
                      <a:off x="0" y="0"/>
                      <a:ext cx="2517775" cy="1433195"/>
                    </a:xfrm>
                    <a:prstGeom prst="rect">
                      <a:avLst/>
                    </a:prstGeom>
                    <a:noFill/>
                    <a:ln>
                      <a:noFill/>
                    </a:ln>
                  </pic:spPr>
                </pic:pic>
              </a:graphicData>
            </a:graphic>
          </wp:inline>
        </w:drawing>
      </w:r>
    </w:p>
    <w:p w:rsidR="0003293A" w:rsidRPr="0042008A" w:rsidRDefault="00052AD7" w:rsidP="001C4B09">
      <w:pPr>
        <w:pStyle w:val="Els-body-text"/>
        <w:spacing w:line="240" w:lineRule="auto"/>
        <w:ind w:firstLine="0"/>
        <w:jc w:val="center"/>
        <w:rPr>
          <w:bCs/>
          <w:color w:val="000000" w:themeColor="text1"/>
          <w:sz w:val="20"/>
          <w:lang w:val="fr-FR"/>
        </w:rPr>
      </w:pPr>
      <w:r w:rsidRPr="0042008A">
        <w:rPr>
          <w:b/>
          <w:bCs/>
          <w:color w:val="000000" w:themeColor="text1"/>
          <w:sz w:val="20"/>
          <w:lang w:val="fr-FR"/>
        </w:rPr>
        <w:t>Figure 2</w:t>
      </w:r>
      <w:r w:rsidR="0003293A" w:rsidRPr="0042008A">
        <w:rPr>
          <w:bCs/>
          <w:color w:val="000000" w:themeColor="text1"/>
          <w:sz w:val="20"/>
          <w:lang w:val="fr-FR"/>
        </w:rPr>
        <w:t xml:space="preserve"> : </w:t>
      </w:r>
      <w:r w:rsidR="00FA10B9" w:rsidRPr="0042008A">
        <w:rPr>
          <w:bCs/>
          <w:color w:val="000000" w:themeColor="text1"/>
          <w:sz w:val="20"/>
          <w:lang w:val="fr-FR"/>
        </w:rPr>
        <w:t xml:space="preserve">Courbe d’étalonnage de l’HE </w:t>
      </w:r>
      <w:r w:rsidR="004A18DE" w:rsidRPr="0042008A">
        <w:rPr>
          <w:bCs/>
          <w:color w:val="000000" w:themeColor="text1"/>
          <w:sz w:val="20"/>
          <w:lang w:val="fr-FR"/>
        </w:rPr>
        <w:t>d’</w:t>
      </w:r>
      <w:r w:rsidR="00FA10B9" w:rsidRPr="0042008A">
        <w:rPr>
          <w:bCs/>
          <w:color w:val="000000" w:themeColor="text1"/>
          <w:sz w:val="20"/>
          <w:lang w:val="fr-FR"/>
        </w:rPr>
        <w:t xml:space="preserve">arbre à thé </w:t>
      </w:r>
      <w:r w:rsidR="009053B5" w:rsidRPr="0042008A">
        <w:rPr>
          <w:bCs/>
          <w:color w:val="000000" w:themeColor="text1"/>
          <w:sz w:val="20"/>
          <w:lang w:val="fr-FR"/>
        </w:rPr>
        <w:t xml:space="preserve">à </w:t>
      </w:r>
      <w:r w:rsidR="00FA10B9" w:rsidRPr="0042008A">
        <w:rPr>
          <w:bCs/>
          <w:color w:val="000000" w:themeColor="text1"/>
          <w:sz w:val="20"/>
          <w:lang w:val="fr-FR"/>
        </w:rPr>
        <w:t>pH 6,8</w:t>
      </w:r>
    </w:p>
    <w:p w:rsidR="001C4B09" w:rsidRPr="0042008A" w:rsidRDefault="008420D2" w:rsidP="00BE0533">
      <w:pPr>
        <w:pStyle w:val="Els-body-text"/>
        <w:spacing w:before="240" w:line="240" w:lineRule="auto"/>
        <w:ind w:firstLine="0"/>
        <w:rPr>
          <w:bCs/>
          <w:color w:val="000000" w:themeColor="text1"/>
          <w:sz w:val="20"/>
          <w:lang w:val="fr-FR"/>
        </w:rPr>
      </w:pPr>
      <w:r w:rsidRPr="0042008A">
        <w:rPr>
          <w:bCs/>
          <w:color w:val="000000" w:themeColor="text1"/>
          <w:sz w:val="20"/>
          <w:lang w:val="fr-FR"/>
        </w:rPr>
        <w:t>L</w:t>
      </w:r>
      <w:r w:rsidR="004A67EA" w:rsidRPr="0042008A">
        <w:rPr>
          <w:bCs/>
          <w:color w:val="000000" w:themeColor="text1"/>
          <w:sz w:val="20"/>
          <w:lang w:val="fr-FR"/>
        </w:rPr>
        <w:t xml:space="preserve">e </w:t>
      </w:r>
      <w:r w:rsidRPr="0042008A">
        <w:rPr>
          <w:bCs/>
          <w:color w:val="000000" w:themeColor="text1"/>
          <w:sz w:val="20"/>
          <w:lang w:val="fr-FR"/>
        </w:rPr>
        <w:t xml:space="preserve">coefficient de corrélation R², </w:t>
      </w:r>
      <w:r w:rsidR="00D433C0" w:rsidRPr="0042008A">
        <w:rPr>
          <w:bCs/>
          <w:color w:val="000000" w:themeColor="text1"/>
          <w:sz w:val="20"/>
          <w:lang w:val="fr-FR"/>
        </w:rPr>
        <w:t>indicateur</w:t>
      </w:r>
      <w:r w:rsidR="004A67EA" w:rsidRPr="0042008A">
        <w:rPr>
          <w:bCs/>
          <w:color w:val="000000" w:themeColor="text1"/>
          <w:sz w:val="20"/>
          <w:lang w:val="fr-FR"/>
        </w:rPr>
        <w:t>,</w:t>
      </w:r>
      <w:r w:rsidR="00D433C0" w:rsidRPr="0042008A">
        <w:rPr>
          <w:bCs/>
          <w:color w:val="000000" w:themeColor="text1"/>
          <w:sz w:val="20"/>
          <w:lang w:val="fr-FR"/>
        </w:rPr>
        <w:t xml:space="preserve"> permet</w:t>
      </w:r>
      <w:r w:rsidR="004A67EA" w:rsidRPr="0042008A">
        <w:rPr>
          <w:bCs/>
          <w:color w:val="000000" w:themeColor="text1"/>
          <w:sz w:val="20"/>
          <w:lang w:val="fr-FR"/>
        </w:rPr>
        <w:t>tant</w:t>
      </w:r>
      <w:r w:rsidR="00D433C0" w:rsidRPr="0042008A">
        <w:rPr>
          <w:bCs/>
          <w:color w:val="000000" w:themeColor="text1"/>
          <w:sz w:val="20"/>
          <w:lang w:val="fr-FR"/>
        </w:rPr>
        <w:t xml:space="preserve"> de juger la qua</w:t>
      </w:r>
      <w:r w:rsidRPr="0042008A">
        <w:rPr>
          <w:bCs/>
          <w:color w:val="000000" w:themeColor="text1"/>
          <w:sz w:val="20"/>
          <w:lang w:val="fr-FR"/>
        </w:rPr>
        <w:t>lité d’une régres</w:t>
      </w:r>
      <w:r w:rsidR="000E2174" w:rsidRPr="0042008A">
        <w:rPr>
          <w:bCs/>
          <w:color w:val="000000" w:themeColor="text1"/>
          <w:sz w:val="20"/>
          <w:lang w:val="fr-FR"/>
        </w:rPr>
        <w:t>sion linéaire, est significatif</w:t>
      </w:r>
      <w:r w:rsidRPr="0042008A">
        <w:rPr>
          <w:bCs/>
          <w:color w:val="000000" w:themeColor="text1"/>
          <w:sz w:val="20"/>
          <w:lang w:val="fr-FR"/>
        </w:rPr>
        <w:t xml:space="preserve"> (</w:t>
      </w:r>
      <w:r w:rsidR="00D433C0" w:rsidRPr="0042008A">
        <w:rPr>
          <w:bCs/>
          <w:color w:val="000000" w:themeColor="text1"/>
          <w:sz w:val="20"/>
          <w:lang w:val="fr-FR"/>
        </w:rPr>
        <w:t>&gt; 0,99</w:t>
      </w:r>
      <w:r w:rsidRPr="0042008A">
        <w:rPr>
          <w:bCs/>
          <w:color w:val="000000" w:themeColor="text1"/>
          <w:sz w:val="20"/>
          <w:lang w:val="fr-FR"/>
        </w:rPr>
        <w:t>)</w:t>
      </w:r>
      <w:r w:rsidR="00D433C0" w:rsidRPr="0042008A">
        <w:rPr>
          <w:bCs/>
          <w:color w:val="000000" w:themeColor="text1"/>
          <w:sz w:val="20"/>
          <w:lang w:val="fr-FR"/>
        </w:rPr>
        <w:t>.</w:t>
      </w:r>
    </w:p>
    <w:p w:rsidR="008258B4" w:rsidRPr="001A4C1C" w:rsidRDefault="002E0C9F" w:rsidP="00874E9E">
      <w:pPr>
        <w:pStyle w:val="Els-body-text"/>
        <w:spacing w:line="240" w:lineRule="auto"/>
        <w:ind w:firstLine="0"/>
        <w:rPr>
          <w:bCs/>
          <w:sz w:val="20"/>
          <w:lang w:val="fr-FR"/>
        </w:rPr>
      </w:pPr>
      <w:r w:rsidRPr="001A4C1C">
        <w:rPr>
          <w:bCs/>
          <w:sz w:val="20"/>
          <w:lang w:val="fr-FR"/>
        </w:rPr>
        <w:t xml:space="preserve">Les trois gels buccaux </w:t>
      </w:r>
      <w:r w:rsidR="009311D3" w:rsidRPr="001A4C1C">
        <w:rPr>
          <w:bCs/>
          <w:sz w:val="20"/>
          <w:lang w:val="fr-FR"/>
        </w:rPr>
        <w:t xml:space="preserve">préparés </w:t>
      </w:r>
      <w:r w:rsidR="00CC76F3" w:rsidRPr="00E36D50">
        <w:rPr>
          <w:bCs/>
          <w:sz w:val="20"/>
          <w:lang w:val="fr-FR"/>
        </w:rPr>
        <w:t>F</w:t>
      </w:r>
      <w:r w:rsidR="00CC76F3" w:rsidRPr="00E36D50">
        <w:rPr>
          <w:bCs/>
          <w:sz w:val="20"/>
          <w:vertAlign w:val="subscript"/>
          <w:lang w:val="fr-FR"/>
        </w:rPr>
        <w:t xml:space="preserve">1, </w:t>
      </w:r>
      <w:r w:rsidR="00CC76F3" w:rsidRPr="00E36D50">
        <w:rPr>
          <w:bCs/>
          <w:sz w:val="20"/>
          <w:lang w:val="fr-FR"/>
        </w:rPr>
        <w:t>F</w:t>
      </w:r>
      <w:r w:rsidR="00CC76F3" w:rsidRPr="00E36D50">
        <w:rPr>
          <w:bCs/>
          <w:sz w:val="20"/>
          <w:vertAlign w:val="subscript"/>
          <w:lang w:val="fr-FR"/>
        </w:rPr>
        <w:t xml:space="preserve">2 et </w:t>
      </w:r>
      <w:r w:rsidR="00CC76F3" w:rsidRPr="00E36D50">
        <w:rPr>
          <w:bCs/>
          <w:sz w:val="20"/>
          <w:lang w:val="fr-FR"/>
        </w:rPr>
        <w:t>F</w:t>
      </w:r>
      <w:r w:rsidR="00CC76F3" w:rsidRPr="00E36D50">
        <w:rPr>
          <w:bCs/>
          <w:sz w:val="20"/>
          <w:vertAlign w:val="subscript"/>
          <w:lang w:val="fr-FR"/>
        </w:rPr>
        <w:t>3</w:t>
      </w:r>
      <w:r w:rsidR="009311D3" w:rsidRPr="001A4C1C">
        <w:rPr>
          <w:bCs/>
          <w:sz w:val="20"/>
          <w:lang w:val="fr-FR"/>
        </w:rPr>
        <w:t xml:space="preserve">ont démontré des </w:t>
      </w:r>
      <w:r w:rsidR="0051653A" w:rsidRPr="001A4C1C">
        <w:rPr>
          <w:bCs/>
          <w:sz w:val="20"/>
          <w:lang w:val="fr-FR"/>
        </w:rPr>
        <w:t>teneur</w:t>
      </w:r>
      <w:r w:rsidR="00513528" w:rsidRPr="001A4C1C">
        <w:rPr>
          <w:bCs/>
          <w:sz w:val="20"/>
          <w:lang w:val="fr-FR"/>
        </w:rPr>
        <w:t>s en HE</w:t>
      </w:r>
      <w:r w:rsidR="000E2174">
        <w:rPr>
          <w:bCs/>
          <w:sz w:val="20"/>
          <w:lang w:val="fr-FR"/>
        </w:rPr>
        <w:t xml:space="preserve"> </w:t>
      </w:r>
      <w:r w:rsidR="00CC76F3">
        <w:rPr>
          <w:bCs/>
          <w:sz w:val="20"/>
          <w:lang w:val="fr-FR"/>
        </w:rPr>
        <w:t>respectives </w:t>
      </w:r>
      <w:r w:rsidR="00206C8B">
        <w:rPr>
          <w:bCs/>
          <w:sz w:val="20"/>
          <w:lang w:val="fr-FR"/>
        </w:rPr>
        <w:t>de l’ordre de</w:t>
      </w:r>
      <w:r w:rsidR="000E2174">
        <w:rPr>
          <w:bCs/>
          <w:sz w:val="20"/>
          <w:lang w:val="fr-FR"/>
        </w:rPr>
        <w:t xml:space="preserve"> </w:t>
      </w:r>
      <w:r w:rsidR="00CC76F3">
        <w:rPr>
          <w:bCs/>
          <w:sz w:val="20"/>
          <w:lang w:val="fr-FR"/>
        </w:rPr>
        <w:t>:</w:t>
      </w:r>
      <w:r w:rsidR="000E2174">
        <w:rPr>
          <w:bCs/>
          <w:sz w:val="20"/>
          <w:lang w:val="fr-FR"/>
        </w:rPr>
        <w:t xml:space="preserve"> </w:t>
      </w:r>
      <w:r w:rsidR="00CC76F3" w:rsidRPr="00E36D50">
        <w:rPr>
          <w:sz w:val="20"/>
          <w:lang w:val="fr-FR"/>
        </w:rPr>
        <w:t>100,54 ± 1,47, 101,96 ± 1,34, 101,78 ± 0,02</w:t>
      </w:r>
      <w:r w:rsidR="00513528" w:rsidRPr="001A4C1C">
        <w:rPr>
          <w:bCs/>
          <w:sz w:val="20"/>
          <w:lang w:val="fr-FR"/>
        </w:rPr>
        <w:t>.</w:t>
      </w:r>
      <w:r w:rsidR="000E2174">
        <w:rPr>
          <w:bCs/>
          <w:sz w:val="20"/>
          <w:lang w:val="fr-FR"/>
        </w:rPr>
        <w:t xml:space="preserve"> </w:t>
      </w:r>
      <w:r w:rsidR="009311D3" w:rsidRPr="001A4C1C">
        <w:rPr>
          <w:bCs/>
          <w:sz w:val="20"/>
          <w:lang w:val="fr-FR"/>
        </w:rPr>
        <w:t>L</w:t>
      </w:r>
      <w:r w:rsidR="0051653A" w:rsidRPr="001A4C1C">
        <w:rPr>
          <w:bCs/>
          <w:sz w:val="20"/>
          <w:lang w:val="fr-FR"/>
        </w:rPr>
        <w:t>es valeurs obtenues témoignent</w:t>
      </w:r>
      <w:r w:rsidR="009311D3" w:rsidRPr="001A4C1C">
        <w:rPr>
          <w:bCs/>
          <w:sz w:val="20"/>
          <w:lang w:val="fr-FR"/>
        </w:rPr>
        <w:t xml:space="preserve"> donc</w:t>
      </w:r>
      <w:r w:rsidR="0051653A" w:rsidRPr="001A4C1C">
        <w:rPr>
          <w:bCs/>
          <w:sz w:val="20"/>
          <w:lang w:val="fr-FR"/>
        </w:rPr>
        <w:t xml:space="preserve"> l’absence de dégradation ou d’évaporation de l’</w:t>
      </w:r>
      <w:r w:rsidR="00874E9E" w:rsidRPr="001A4C1C">
        <w:rPr>
          <w:bCs/>
          <w:sz w:val="20"/>
          <w:lang w:val="fr-FR"/>
        </w:rPr>
        <w:t xml:space="preserve">HE </w:t>
      </w:r>
      <w:r w:rsidR="0051653A" w:rsidRPr="001A4C1C">
        <w:rPr>
          <w:bCs/>
          <w:sz w:val="20"/>
          <w:lang w:val="fr-FR"/>
        </w:rPr>
        <w:t>pendant le processus de préparation.</w:t>
      </w:r>
    </w:p>
    <w:p w:rsidR="008258B4" w:rsidRPr="0042008A" w:rsidRDefault="00CE1CE9" w:rsidP="008420D2">
      <w:pPr>
        <w:pStyle w:val="Els-body-text"/>
        <w:spacing w:before="240" w:line="240" w:lineRule="auto"/>
        <w:ind w:firstLine="0"/>
        <w:rPr>
          <w:bCs/>
          <w:color w:val="000000" w:themeColor="text1"/>
          <w:sz w:val="20"/>
          <w:lang w:val="fr-FR"/>
        </w:rPr>
      </w:pPr>
      <w:r w:rsidRPr="001A4C1C">
        <w:rPr>
          <w:bCs/>
          <w:sz w:val="20"/>
          <w:lang w:val="fr-FR"/>
        </w:rPr>
        <w:t xml:space="preserve">- </w:t>
      </w:r>
      <w:r w:rsidRPr="001A4C1C">
        <w:rPr>
          <w:bCs/>
          <w:i/>
          <w:sz w:val="20"/>
          <w:lang w:val="fr-FR"/>
        </w:rPr>
        <w:t>Evaluation de l’activité antifongique in vitro</w:t>
      </w:r>
      <w:r w:rsidRPr="001A4C1C">
        <w:rPr>
          <w:bCs/>
          <w:sz w:val="20"/>
          <w:lang w:val="fr-FR"/>
        </w:rPr>
        <w:t xml:space="preserve"> : </w:t>
      </w:r>
      <w:r w:rsidR="00B2378E" w:rsidRPr="001A4C1C">
        <w:rPr>
          <w:bCs/>
          <w:sz w:val="20"/>
          <w:lang w:val="fr-FR"/>
        </w:rPr>
        <w:t xml:space="preserve">Les </w:t>
      </w:r>
      <w:r w:rsidRPr="001A4C1C">
        <w:rPr>
          <w:bCs/>
          <w:sz w:val="20"/>
          <w:lang w:val="fr-FR"/>
        </w:rPr>
        <w:t>diamètre</w:t>
      </w:r>
      <w:r w:rsidR="00B2378E" w:rsidRPr="001A4C1C">
        <w:rPr>
          <w:bCs/>
          <w:sz w:val="20"/>
          <w:lang w:val="fr-FR"/>
        </w:rPr>
        <w:t>s</w:t>
      </w:r>
      <w:r w:rsidRPr="001A4C1C">
        <w:rPr>
          <w:bCs/>
          <w:sz w:val="20"/>
          <w:lang w:val="fr-FR"/>
        </w:rPr>
        <w:t xml:space="preserve"> moyen</w:t>
      </w:r>
      <w:r w:rsidR="00B2378E" w:rsidRPr="001A4C1C">
        <w:rPr>
          <w:bCs/>
          <w:sz w:val="20"/>
          <w:lang w:val="fr-FR"/>
        </w:rPr>
        <w:t>s</w:t>
      </w:r>
      <w:r w:rsidR="00034CA2" w:rsidRPr="001A4C1C">
        <w:rPr>
          <w:bCs/>
          <w:sz w:val="20"/>
          <w:lang w:val="fr-FR"/>
        </w:rPr>
        <w:t xml:space="preserve"> des</w:t>
      </w:r>
      <w:r w:rsidRPr="001A4C1C">
        <w:rPr>
          <w:bCs/>
          <w:sz w:val="20"/>
          <w:lang w:val="fr-FR"/>
        </w:rPr>
        <w:t xml:space="preserve"> zone</w:t>
      </w:r>
      <w:r w:rsidR="00034CA2" w:rsidRPr="001A4C1C">
        <w:rPr>
          <w:bCs/>
          <w:sz w:val="20"/>
          <w:lang w:val="fr-FR"/>
        </w:rPr>
        <w:t>s</w:t>
      </w:r>
      <w:r w:rsidRPr="001A4C1C">
        <w:rPr>
          <w:bCs/>
          <w:sz w:val="20"/>
          <w:lang w:val="fr-FR"/>
        </w:rPr>
        <w:t xml:space="preserve"> d’inhibition observée</w:t>
      </w:r>
      <w:r w:rsidR="00034CA2" w:rsidRPr="001A4C1C">
        <w:rPr>
          <w:bCs/>
          <w:sz w:val="20"/>
          <w:lang w:val="fr-FR"/>
        </w:rPr>
        <w:t>s</w:t>
      </w:r>
      <w:r w:rsidRPr="001A4C1C">
        <w:rPr>
          <w:bCs/>
          <w:sz w:val="20"/>
          <w:lang w:val="fr-FR"/>
        </w:rPr>
        <w:t xml:space="preserve"> après 48 heures d’incubation à 37°C son</w:t>
      </w:r>
      <w:r w:rsidR="00052AD7">
        <w:rPr>
          <w:bCs/>
          <w:sz w:val="20"/>
          <w:lang w:val="fr-FR"/>
        </w:rPr>
        <w:t xml:space="preserve">t représentés par </w:t>
      </w:r>
      <w:r w:rsidR="00052AD7" w:rsidRPr="0042008A">
        <w:rPr>
          <w:bCs/>
          <w:color w:val="000000" w:themeColor="text1"/>
          <w:sz w:val="20"/>
          <w:lang w:val="fr-FR"/>
        </w:rPr>
        <w:t>la figure 3</w:t>
      </w:r>
      <w:r w:rsidRPr="0042008A">
        <w:rPr>
          <w:bCs/>
          <w:color w:val="000000" w:themeColor="text1"/>
          <w:sz w:val="20"/>
          <w:lang w:val="fr-FR"/>
        </w:rPr>
        <w:t>.</w:t>
      </w:r>
    </w:p>
    <w:p w:rsidR="008258B4" w:rsidRPr="001A4C1C" w:rsidRDefault="008258B4" w:rsidP="00D03FF7">
      <w:pPr>
        <w:pStyle w:val="Els-body-text"/>
        <w:spacing w:line="240" w:lineRule="auto"/>
        <w:ind w:firstLine="0"/>
        <w:jc w:val="center"/>
        <w:rPr>
          <w:b/>
          <w:bCs/>
          <w:sz w:val="20"/>
          <w:lang w:val="fr-FR"/>
        </w:rPr>
      </w:pPr>
    </w:p>
    <w:tbl>
      <w:tblPr>
        <w:tblW w:w="0" w:type="auto"/>
        <w:tblLook w:val="04A0" w:firstRow="1" w:lastRow="0" w:firstColumn="1" w:lastColumn="0" w:noHBand="0" w:noVBand="1"/>
      </w:tblPr>
      <w:tblGrid>
        <w:gridCol w:w="2186"/>
        <w:gridCol w:w="2186"/>
      </w:tblGrid>
      <w:tr w:rsidR="002A77A2" w:rsidRPr="001A4C1C" w:rsidTr="00F00401">
        <w:tc>
          <w:tcPr>
            <w:tcW w:w="2154" w:type="dxa"/>
            <w:shd w:val="clear" w:color="auto" w:fill="auto"/>
          </w:tcPr>
          <w:p w:rsidR="00F36A63" w:rsidRPr="001A4C1C" w:rsidRDefault="004F4ADE" w:rsidP="00F00401">
            <w:pPr>
              <w:pStyle w:val="Els-body-text"/>
              <w:spacing w:line="240" w:lineRule="auto"/>
              <w:ind w:firstLine="0"/>
              <w:jc w:val="center"/>
              <w:rPr>
                <w:b/>
                <w:bCs/>
                <w:sz w:val="20"/>
                <w:lang w:val="fr-FR" w:eastAsia="en-IN"/>
              </w:rPr>
            </w:pPr>
            <w:r w:rsidRPr="001A4C1C">
              <w:rPr>
                <w:b/>
                <w:noProof/>
                <w:sz w:val="20"/>
                <w:lang w:val="fr-FR" w:eastAsia="fr-FR"/>
              </w:rPr>
              <w:drawing>
                <wp:inline distT="0" distB="0" distL="0" distR="0">
                  <wp:extent cx="1337310" cy="1009650"/>
                  <wp:effectExtent l="0" t="0" r="0" b="0"/>
                  <wp:docPr id="8" name="Image 13" descr="C:\Users\hp\Downloads\C.albic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descr="C:\Users\hp\Downloads\C.albicans.png"/>
                          <pic:cNvPicPr>
                            <a:picLocks noChangeAspect="1" noChangeArrowheads="1"/>
                          </pic:cNvPicPr>
                        </pic:nvPicPr>
                        <pic:blipFill>
                          <a:blip r:embed="rId16">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rcRect l="8624" t="15623" r="8176"/>
                          <a:stretch>
                            <a:fillRect/>
                          </a:stretch>
                        </pic:blipFill>
                        <pic:spPr bwMode="auto">
                          <a:xfrm>
                            <a:off x="0" y="0"/>
                            <a:ext cx="1337310" cy="1009650"/>
                          </a:xfrm>
                          <a:prstGeom prst="rect">
                            <a:avLst/>
                          </a:prstGeom>
                          <a:noFill/>
                          <a:ln>
                            <a:noFill/>
                          </a:ln>
                        </pic:spPr>
                      </pic:pic>
                    </a:graphicData>
                  </a:graphic>
                </wp:inline>
              </w:drawing>
            </w:r>
          </w:p>
        </w:tc>
        <w:tc>
          <w:tcPr>
            <w:tcW w:w="2156" w:type="dxa"/>
            <w:shd w:val="clear" w:color="auto" w:fill="auto"/>
          </w:tcPr>
          <w:p w:rsidR="00F36A63" w:rsidRPr="001A4C1C" w:rsidRDefault="004F4ADE" w:rsidP="00F00401">
            <w:pPr>
              <w:pStyle w:val="Els-body-text"/>
              <w:spacing w:line="240" w:lineRule="auto"/>
              <w:ind w:firstLine="0"/>
              <w:jc w:val="center"/>
              <w:rPr>
                <w:b/>
                <w:bCs/>
                <w:sz w:val="20"/>
                <w:lang w:val="fr-FR" w:eastAsia="en-IN"/>
              </w:rPr>
            </w:pPr>
            <w:r w:rsidRPr="001A4C1C">
              <w:rPr>
                <w:b/>
                <w:noProof/>
                <w:sz w:val="20"/>
                <w:lang w:val="fr-FR" w:eastAsia="fr-FR"/>
              </w:rPr>
              <w:drawing>
                <wp:inline distT="0" distB="0" distL="0" distR="0">
                  <wp:extent cx="1330960" cy="996315"/>
                  <wp:effectExtent l="0" t="0" r="2540" b="0"/>
                  <wp:docPr id="4" name="Image 14" descr="C:\Users\hp\Downloads\c.dublien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descr="C:\Users\hp\Downloads\c.dubliensis.png"/>
                          <pic:cNvPicPr>
                            <a:picLocks noChangeAspect="1" noChangeArrowheads="1"/>
                          </pic:cNvPicPr>
                        </pic:nvPicPr>
                        <pic:blipFill>
                          <a:blip r:embed="rId18">
                            <a:extLst>
                              <a:ext uri="{BEBA8EAE-BF5A-486C-A8C5-ECC9F3942E4B}">
                                <a14:imgProps xmlns:a14="http://schemas.microsoft.com/office/drawing/2010/main">
                                  <a14:imgLayer r:embed="rId19">
                                    <a14:imgEffect>
                                      <a14:sharpenSoften amount="50000"/>
                                    </a14:imgEffect>
                                  </a14:imgLayer>
                                </a14:imgProps>
                              </a:ext>
                              <a:ext uri="{28A0092B-C50C-407E-A947-70E740481C1C}">
                                <a14:useLocalDpi xmlns:a14="http://schemas.microsoft.com/office/drawing/2010/main" val="0"/>
                              </a:ext>
                            </a:extLst>
                          </a:blip>
                          <a:srcRect l="5426" t="9956" r="13939" b="12239"/>
                          <a:stretch>
                            <a:fillRect/>
                          </a:stretch>
                        </pic:blipFill>
                        <pic:spPr bwMode="auto">
                          <a:xfrm>
                            <a:off x="0" y="0"/>
                            <a:ext cx="1330960" cy="996315"/>
                          </a:xfrm>
                          <a:prstGeom prst="rect">
                            <a:avLst/>
                          </a:prstGeom>
                          <a:noFill/>
                          <a:ln>
                            <a:noFill/>
                          </a:ln>
                        </pic:spPr>
                      </pic:pic>
                    </a:graphicData>
                  </a:graphic>
                </wp:inline>
              </w:drawing>
            </w:r>
          </w:p>
        </w:tc>
      </w:tr>
      <w:tr w:rsidR="002A77A2" w:rsidRPr="001A4C1C" w:rsidTr="00F00401">
        <w:tc>
          <w:tcPr>
            <w:tcW w:w="2154" w:type="dxa"/>
            <w:shd w:val="clear" w:color="auto" w:fill="auto"/>
          </w:tcPr>
          <w:p w:rsidR="00F36A63" w:rsidRPr="001A4C1C" w:rsidRDefault="00F36A63" w:rsidP="00F00401">
            <w:pPr>
              <w:pStyle w:val="Els-body-text"/>
              <w:spacing w:line="240" w:lineRule="auto"/>
              <w:ind w:firstLine="0"/>
              <w:jc w:val="center"/>
              <w:rPr>
                <w:b/>
                <w:bCs/>
                <w:i/>
                <w:sz w:val="20"/>
                <w:lang w:val="fr-FR" w:eastAsia="en-IN"/>
              </w:rPr>
            </w:pPr>
            <w:r w:rsidRPr="001A4C1C">
              <w:rPr>
                <w:i/>
                <w:lang w:val="en-IN" w:eastAsia="en-IN"/>
              </w:rPr>
              <w:t>Candida albicans</w:t>
            </w:r>
          </w:p>
        </w:tc>
        <w:tc>
          <w:tcPr>
            <w:tcW w:w="2156" w:type="dxa"/>
            <w:shd w:val="clear" w:color="auto" w:fill="auto"/>
          </w:tcPr>
          <w:p w:rsidR="00F36A63" w:rsidRPr="001A4C1C" w:rsidRDefault="00F36A63" w:rsidP="00F00401">
            <w:pPr>
              <w:pStyle w:val="Els-body-text"/>
              <w:spacing w:line="240" w:lineRule="auto"/>
              <w:ind w:firstLine="0"/>
              <w:jc w:val="center"/>
              <w:rPr>
                <w:b/>
                <w:bCs/>
                <w:i/>
                <w:sz w:val="20"/>
                <w:lang w:val="fr-FR" w:eastAsia="en-IN"/>
              </w:rPr>
            </w:pPr>
            <w:r w:rsidRPr="001A4C1C">
              <w:rPr>
                <w:i/>
                <w:lang w:val="en-IN" w:eastAsia="en-IN"/>
              </w:rPr>
              <w:t>Candida dubliniensis</w:t>
            </w:r>
          </w:p>
        </w:tc>
      </w:tr>
      <w:tr w:rsidR="002A77A2" w:rsidRPr="001A4C1C" w:rsidTr="00F00401">
        <w:tc>
          <w:tcPr>
            <w:tcW w:w="2154" w:type="dxa"/>
            <w:shd w:val="clear" w:color="auto" w:fill="auto"/>
          </w:tcPr>
          <w:p w:rsidR="00F36A63" w:rsidRPr="001A4C1C" w:rsidRDefault="004F4ADE" w:rsidP="00F00401">
            <w:pPr>
              <w:pStyle w:val="Els-body-text"/>
              <w:spacing w:line="240" w:lineRule="auto"/>
              <w:ind w:firstLine="0"/>
              <w:jc w:val="center"/>
              <w:rPr>
                <w:b/>
                <w:bCs/>
                <w:sz w:val="20"/>
                <w:lang w:val="fr-FR" w:eastAsia="en-IN"/>
              </w:rPr>
            </w:pPr>
            <w:r w:rsidRPr="001A4C1C">
              <w:rPr>
                <w:b/>
                <w:noProof/>
                <w:sz w:val="20"/>
                <w:lang w:val="fr-FR" w:eastAsia="fr-FR"/>
              </w:rPr>
              <w:drawing>
                <wp:inline distT="0" distB="0" distL="0" distR="0">
                  <wp:extent cx="1330960" cy="1016635"/>
                  <wp:effectExtent l="0" t="0" r="2540" b="0"/>
                  <wp:docPr id="5" name="Image 15" descr="C:\Users\hp\Downloads\c.glabr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descr="C:\Users\hp\Downloads\c.glabrata.png"/>
                          <pic:cNvPicPr>
                            <a:picLocks noChangeAspect="1" noChangeArrowheads="1"/>
                          </pic:cNvPicPr>
                        </pic:nvPicPr>
                        <pic:blipFill>
                          <a:blip r:embed="rId20">
                            <a:extLst>
                              <a:ext uri="{BEBA8EAE-BF5A-486C-A8C5-ECC9F3942E4B}">
                                <a14:imgProps xmlns:a14="http://schemas.microsoft.com/office/drawing/2010/main">
                                  <a14:imgLayer r:embed="rId21">
                                    <a14:imgEffect>
                                      <a14:sharpenSoften amount="50000"/>
                                    </a14:imgEffect>
                                  </a14:imgLayer>
                                </a14:imgProps>
                              </a:ext>
                              <a:ext uri="{28A0092B-C50C-407E-A947-70E740481C1C}">
                                <a14:useLocalDpi xmlns:a14="http://schemas.microsoft.com/office/drawing/2010/main" val="0"/>
                              </a:ext>
                            </a:extLst>
                          </a:blip>
                          <a:srcRect l="10172" t="12650" r="10487" b="7716"/>
                          <a:stretch>
                            <a:fillRect/>
                          </a:stretch>
                        </pic:blipFill>
                        <pic:spPr bwMode="auto">
                          <a:xfrm>
                            <a:off x="0" y="0"/>
                            <a:ext cx="1330960" cy="1016635"/>
                          </a:xfrm>
                          <a:prstGeom prst="rect">
                            <a:avLst/>
                          </a:prstGeom>
                          <a:noFill/>
                          <a:ln>
                            <a:noFill/>
                          </a:ln>
                        </pic:spPr>
                      </pic:pic>
                    </a:graphicData>
                  </a:graphic>
                </wp:inline>
              </w:drawing>
            </w:r>
          </w:p>
        </w:tc>
        <w:tc>
          <w:tcPr>
            <w:tcW w:w="2156" w:type="dxa"/>
            <w:shd w:val="clear" w:color="auto" w:fill="auto"/>
          </w:tcPr>
          <w:p w:rsidR="00F36A63" w:rsidRPr="001A4C1C" w:rsidRDefault="004F4ADE" w:rsidP="00F00401">
            <w:pPr>
              <w:pStyle w:val="Els-body-text"/>
              <w:spacing w:line="240" w:lineRule="auto"/>
              <w:ind w:firstLine="0"/>
              <w:jc w:val="center"/>
              <w:rPr>
                <w:b/>
                <w:bCs/>
                <w:sz w:val="20"/>
                <w:lang w:val="fr-FR" w:eastAsia="en-IN"/>
              </w:rPr>
            </w:pPr>
            <w:r w:rsidRPr="001A4C1C">
              <w:rPr>
                <w:b/>
                <w:noProof/>
                <w:sz w:val="20"/>
                <w:lang w:val="fr-FR" w:eastAsia="fr-FR"/>
              </w:rPr>
              <w:drawing>
                <wp:inline distT="0" distB="0" distL="0" distR="0">
                  <wp:extent cx="1337310" cy="1030605"/>
                  <wp:effectExtent l="0" t="0" r="0" b="0"/>
                  <wp:docPr id="6" name="Image 16" descr="C:\Users\hp\Downloads\c.tropical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descr="C:\Users\hp\Downloads\c.tropicalis.png"/>
                          <pic:cNvPicPr>
                            <a:picLocks noChangeAspect="1" noChangeArrowheads="1"/>
                          </pic:cNvPicPr>
                        </pic:nvPicPr>
                        <pic:blipFill>
                          <a:blip r:embed="rId22">
                            <a:extLst>
                              <a:ext uri="{BEBA8EAE-BF5A-486C-A8C5-ECC9F3942E4B}">
                                <a14:imgProps xmlns:a14="http://schemas.microsoft.com/office/drawing/2010/main">
                                  <a14:imgLayer r:embed="rId23">
                                    <a14:imgEffect>
                                      <a14:sharpenSoften amount="50000"/>
                                    </a14:imgEffect>
                                  </a14:imgLayer>
                                </a14:imgProps>
                              </a:ext>
                              <a:ext uri="{28A0092B-C50C-407E-A947-70E740481C1C}">
                                <a14:useLocalDpi xmlns:a14="http://schemas.microsoft.com/office/drawing/2010/main" val="0"/>
                              </a:ext>
                            </a:extLst>
                          </a:blip>
                          <a:srcRect l="8820" t="8131" r="10432" b="8720"/>
                          <a:stretch>
                            <a:fillRect/>
                          </a:stretch>
                        </pic:blipFill>
                        <pic:spPr bwMode="auto">
                          <a:xfrm>
                            <a:off x="0" y="0"/>
                            <a:ext cx="1337310" cy="1030605"/>
                          </a:xfrm>
                          <a:prstGeom prst="rect">
                            <a:avLst/>
                          </a:prstGeom>
                          <a:noFill/>
                          <a:ln>
                            <a:noFill/>
                          </a:ln>
                        </pic:spPr>
                      </pic:pic>
                    </a:graphicData>
                  </a:graphic>
                </wp:inline>
              </w:drawing>
            </w:r>
          </w:p>
        </w:tc>
      </w:tr>
      <w:tr w:rsidR="002A77A2" w:rsidRPr="001A4C1C" w:rsidTr="00F00401">
        <w:tc>
          <w:tcPr>
            <w:tcW w:w="2154" w:type="dxa"/>
            <w:shd w:val="clear" w:color="auto" w:fill="auto"/>
          </w:tcPr>
          <w:p w:rsidR="00F36A63" w:rsidRPr="001A4C1C" w:rsidRDefault="00F36A63" w:rsidP="00F00401">
            <w:pPr>
              <w:pStyle w:val="Els-body-text"/>
              <w:spacing w:line="240" w:lineRule="auto"/>
              <w:ind w:firstLine="0"/>
              <w:jc w:val="center"/>
              <w:rPr>
                <w:b/>
                <w:bCs/>
                <w:i/>
                <w:sz w:val="20"/>
                <w:lang w:val="fr-FR" w:eastAsia="en-IN"/>
              </w:rPr>
            </w:pPr>
            <w:r w:rsidRPr="001A4C1C">
              <w:rPr>
                <w:i/>
                <w:lang w:val="en-IN" w:eastAsia="en-IN"/>
              </w:rPr>
              <w:t>Candida glabrata</w:t>
            </w:r>
          </w:p>
        </w:tc>
        <w:tc>
          <w:tcPr>
            <w:tcW w:w="2156" w:type="dxa"/>
            <w:shd w:val="clear" w:color="auto" w:fill="auto"/>
          </w:tcPr>
          <w:p w:rsidR="00F36A63" w:rsidRPr="001A4C1C" w:rsidRDefault="00F36A63" w:rsidP="00F00401">
            <w:pPr>
              <w:pStyle w:val="Els-body-text"/>
              <w:spacing w:line="240" w:lineRule="auto"/>
              <w:ind w:firstLine="0"/>
              <w:jc w:val="center"/>
              <w:rPr>
                <w:b/>
                <w:bCs/>
                <w:i/>
                <w:sz w:val="20"/>
                <w:lang w:val="fr-FR" w:eastAsia="en-IN"/>
              </w:rPr>
            </w:pPr>
            <w:r w:rsidRPr="001A4C1C">
              <w:rPr>
                <w:i/>
                <w:lang w:val="en-IN" w:eastAsia="en-IN"/>
              </w:rPr>
              <w:t>Candida tropicalis</w:t>
            </w:r>
          </w:p>
        </w:tc>
      </w:tr>
    </w:tbl>
    <w:p w:rsidR="00F36A63" w:rsidRPr="0042008A" w:rsidRDefault="00052AD7" w:rsidP="0070740D">
      <w:pPr>
        <w:pStyle w:val="Els-body-text"/>
        <w:spacing w:before="240" w:line="240" w:lineRule="auto"/>
        <w:ind w:firstLine="0"/>
        <w:jc w:val="center"/>
        <w:rPr>
          <w:bCs/>
          <w:color w:val="000000" w:themeColor="text1"/>
          <w:sz w:val="20"/>
          <w:lang w:val="fr-FR"/>
        </w:rPr>
      </w:pPr>
      <w:r w:rsidRPr="0042008A">
        <w:rPr>
          <w:b/>
          <w:bCs/>
          <w:color w:val="000000" w:themeColor="text1"/>
          <w:sz w:val="20"/>
          <w:lang w:val="fr-FR"/>
        </w:rPr>
        <w:t>Figure 3</w:t>
      </w:r>
      <w:r w:rsidR="00F36A63" w:rsidRPr="0042008A">
        <w:rPr>
          <w:bCs/>
          <w:color w:val="000000" w:themeColor="text1"/>
          <w:sz w:val="20"/>
          <w:lang w:val="fr-FR"/>
        </w:rPr>
        <w:t xml:space="preserve"> : Effet inhibiteur des gels sur les isolats fongiques </w:t>
      </w:r>
      <w:r w:rsidR="0070740D" w:rsidRPr="0042008A">
        <w:rPr>
          <w:bCs/>
          <w:color w:val="000000" w:themeColor="text1"/>
          <w:sz w:val="20"/>
          <w:lang w:val="fr-FR"/>
        </w:rPr>
        <w:t>selon</w:t>
      </w:r>
      <w:r w:rsidR="00F36A63" w:rsidRPr="0042008A">
        <w:rPr>
          <w:bCs/>
          <w:color w:val="000000" w:themeColor="text1"/>
          <w:sz w:val="20"/>
          <w:lang w:val="fr-FR"/>
        </w:rPr>
        <w:t xml:space="preserve"> la méthode des puits</w:t>
      </w:r>
    </w:p>
    <w:p w:rsidR="009F2E2D" w:rsidRPr="0042008A" w:rsidRDefault="008D3B73" w:rsidP="0080344A">
      <w:pPr>
        <w:pStyle w:val="Els-body-text"/>
        <w:spacing w:before="240" w:line="240" w:lineRule="auto"/>
        <w:ind w:firstLine="0"/>
        <w:rPr>
          <w:iCs/>
          <w:color w:val="000000" w:themeColor="text1"/>
          <w:sz w:val="20"/>
          <w:lang w:val="fr-FR"/>
        </w:rPr>
      </w:pPr>
      <w:r w:rsidRPr="0042008A">
        <w:rPr>
          <w:bCs/>
          <w:color w:val="000000" w:themeColor="text1"/>
          <w:sz w:val="20"/>
          <w:lang w:val="fr-FR"/>
        </w:rPr>
        <w:t>Comparativement au médicament témoin Daktagel©, l</w:t>
      </w:r>
      <w:r w:rsidR="00B4569A" w:rsidRPr="0042008A">
        <w:rPr>
          <w:bCs/>
          <w:color w:val="000000" w:themeColor="text1"/>
          <w:sz w:val="20"/>
          <w:lang w:val="fr-FR"/>
        </w:rPr>
        <w:t>es gels buccaux à base d’HE d</w:t>
      </w:r>
      <w:r w:rsidRPr="0042008A">
        <w:rPr>
          <w:bCs/>
          <w:color w:val="000000" w:themeColor="text1"/>
          <w:sz w:val="20"/>
          <w:lang w:val="fr-FR"/>
        </w:rPr>
        <w:t>’</w:t>
      </w:r>
      <w:r w:rsidR="00B4569A" w:rsidRPr="0042008A">
        <w:rPr>
          <w:bCs/>
          <w:color w:val="000000" w:themeColor="text1"/>
          <w:sz w:val="20"/>
          <w:lang w:val="fr-FR"/>
        </w:rPr>
        <w:t xml:space="preserve">arbre à thé ont montré une activité fongicide </w:t>
      </w:r>
      <w:r w:rsidR="00B4569A" w:rsidRPr="0042008A">
        <w:rPr>
          <w:bCs/>
          <w:i/>
          <w:color w:val="000000" w:themeColor="text1"/>
          <w:sz w:val="20"/>
          <w:lang w:val="fr-FR"/>
        </w:rPr>
        <w:t>in vitro</w:t>
      </w:r>
      <w:r w:rsidR="00B4569A" w:rsidRPr="0042008A">
        <w:rPr>
          <w:bCs/>
          <w:color w:val="000000" w:themeColor="text1"/>
          <w:sz w:val="20"/>
          <w:lang w:val="fr-FR"/>
        </w:rPr>
        <w:t xml:space="preserve"> sur toutes les espèces de </w:t>
      </w:r>
      <w:r w:rsidR="00B4569A" w:rsidRPr="0042008A">
        <w:rPr>
          <w:bCs/>
          <w:i/>
          <w:color w:val="000000" w:themeColor="text1"/>
          <w:sz w:val="20"/>
          <w:lang w:val="fr-FR"/>
        </w:rPr>
        <w:t>Candida</w:t>
      </w:r>
      <w:r w:rsidR="00B4569A" w:rsidRPr="0042008A">
        <w:rPr>
          <w:bCs/>
          <w:color w:val="000000" w:themeColor="text1"/>
          <w:sz w:val="20"/>
          <w:lang w:val="fr-FR"/>
        </w:rPr>
        <w:t xml:space="preserve"> testées</w:t>
      </w:r>
      <w:r w:rsidR="00C568EF" w:rsidRPr="0042008A">
        <w:rPr>
          <w:bCs/>
          <w:color w:val="000000" w:themeColor="text1"/>
          <w:sz w:val="20"/>
          <w:lang w:val="fr-FR"/>
        </w:rPr>
        <w:t xml:space="preserve">. </w:t>
      </w:r>
      <w:r w:rsidR="00B4569A" w:rsidRPr="0042008A">
        <w:rPr>
          <w:bCs/>
          <w:color w:val="000000" w:themeColor="text1"/>
          <w:sz w:val="20"/>
          <w:lang w:val="fr-FR"/>
        </w:rPr>
        <w:t xml:space="preserve">Les trois formulations ont </w:t>
      </w:r>
      <w:r w:rsidRPr="0042008A">
        <w:rPr>
          <w:bCs/>
          <w:color w:val="000000" w:themeColor="text1"/>
          <w:sz w:val="20"/>
          <w:lang w:val="fr-FR"/>
        </w:rPr>
        <w:t xml:space="preserve">en effet </w:t>
      </w:r>
      <w:r w:rsidR="00B4569A" w:rsidRPr="0042008A">
        <w:rPr>
          <w:bCs/>
          <w:color w:val="000000" w:themeColor="text1"/>
          <w:sz w:val="20"/>
          <w:lang w:val="fr-FR"/>
        </w:rPr>
        <w:t>manifesté une zone d’inhibition dont le diamètre varie de 6 mm à 40 mm</w:t>
      </w:r>
      <w:r w:rsidR="00052AD7" w:rsidRPr="0042008A">
        <w:rPr>
          <w:bCs/>
          <w:color w:val="000000" w:themeColor="text1"/>
          <w:sz w:val="20"/>
          <w:lang w:val="fr-FR"/>
        </w:rPr>
        <w:t>, t</w:t>
      </w:r>
      <w:r w:rsidR="00C26B7F" w:rsidRPr="0042008A">
        <w:rPr>
          <w:bCs/>
          <w:color w:val="000000" w:themeColor="text1"/>
          <w:sz w:val="20"/>
          <w:lang w:val="fr-FR"/>
        </w:rPr>
        <w:t>andis que l</w:t>
      </w:r>
      <w:r w:rsidR="002F7F18" w:rsidRPr="0042008A">
        <w:rPr>
          <w:bCs/>
          <w:color w:val="000000" w:themeColor="text1"/>
          <w:sz w:val="20"/>
          <w:lang w:val="fr-FR"/>
        </w:rPr>
        <w:t>e gel à base de M</w:t>
      </w:r>
      <w:r w:rsidRPr="0042008A">
        <w:rPr>
          <w:bCs/>
          <w:color w:val="000000" w:themeColor="text1"/>
          <w:sz w:val="20"/>
          <w:lang w:val="fr-FR"/>
        </w:rPr>
        <w:t>iconazole a montré une zone d’inhibition d’un diamètre compris entre 6 mm et 30 mm.</w:t>
      </w:r>
      <w:r w:rsidR="00D250FE" w:rsidRPr="0042008A">
        <w:rPr>
          <w:bCs/>
          <w:color w:val="000000" w:themeColor="text1"/>
          <w:sz w:val="20"/>
          <w:lang w:val="fr-FR"/>
        </w:rPr>
        <w:t xml:space="preserve"> </w:t>
      </w:r>
      <w:r w:rsidR="000425FB" w:rsidRPr="0042008A">
        <w:rPr>
          <w:bCs/>
          <w:color w:val="000000" w:themeColor="text1"/>
          <w:sz w:val="20"/>
          <w:lang w:val="fr-FR"/>
        </w:rPr>
        <w:t>I</w:t>
      </w:r>
      <w:r w:rsidR="00A74415" w:rsidRPr="0042008A">
        <w:rPr>
          <w:bCs/>
          <w:color w:val="000000" w:themeColor="text1"/>
          <w:sz w:val="20"/>
          <w:lang w:val="fr-FR"/>
        </w:rPr>
        <w:t xml:space="preserve">l ressort </w:t>
      </w:r>
      <w:r w:rsidR="000425FB" w:rsidRPr="0042008A">
        <w:rPr>
          <w:bCs/>
          <w:color w:val="000000" w:themeColor="text1"/>
          <w:sz w:val="20"/>
          <w:lang w:val="fr-FR"/>
        </w:rPr>
        <w:t xml:space="preserve">également </w:t>
      </w:r>
      <w:r w:rsidR="00A74415" w:rsidRPr="0042008A">
        <w:rPr>
          <w:bCs/>
          <w:color w:val="000000" w:themeColor="text1"/>
          <w:sz w:val="20"/>
          <w:lang w:val="fr-FR"/>
        </w:rPr>
        <w:t xml:space="preserve">de l’étude que toutes les formules </w:t>
      </w:r>
      <w:r w:rsidR="00B77825" w:rsidRPr="0042008A">
        <w:rPr>
          <w:bCs/>
          <w:color w:val="000000" w:themeColor="text1"/>
          <w:sz w:val="20"/>
          <w:lang w:val="fr-FR"/>
        </w:rPr>
        <w:t>p</w:t>
      </w:r>
      <w:r w:rsidR="00A74415" w:rsidRPr="0042008A">
        <w:rPr>
          <w:bCs/>
          <w:color w:val="000000" w:themeColor="text1"/>
          <w:sz w:val="20"/>
          <w:lang w:val="fr-FR"/>
        </w:rPr>
        <w:t>réparées, F</w:t>
      </w:r>
      <w:r w:rsidR="00A74415" w:rsidRPr="0042008A">
        <w:rPr>
          <w:bCs/>
          <w:color w:val="000000" w:themeColor="text1"/>
          <w:sz w:val="20"/>
          <w:vertAlign w:val="subscript"/>
          <w:lang w:val="fr-FR"/>
        </w:rPr>
        <w:t>1</w:t>
      </w:r>
      <w:r w:rsidR="00A74415" w:rsidRPr="0042008A">
        <w:rPr>
          <w:bCs/>
          <w:color w:val="000000" w:themeColor="text1"/>
          <w:sz w:val="20"/>
          <w:lang w:val="fr-FR"/>
        </w:rPr>
        <w:t>, F</w:t>
      </w:r>
      <w:r w:rsidR="00A74415" w:rsidRPr="0042008A">
        <w:rPr>
          <w:bCs/>
          <w:color w:val="000000" w:themeColor="text1"/>
          <w:sz w:val="20"/>
          <w:vertAlign w:val="subscript"/>
          <w:lang w:val="fr-FR"/>
        </w:rPr>
        <w:t>2</w:t>
      </w:r>
      <w:r w:rsidR="00A74415" w:rsidRPr="0042008A">
        <w:rPr>
          <w:bCs/>
          <w:color w:val="000000" w:themeColor="text1"/>
          <w:sz w:val="20"/>
          <w:lang w:val="fr-FR"/>
        </w:rPr>
        <w:t xml:space="preserve"> et F</w:t>
      </w:r>
      <w:r w:rsidR="00A74415" w:rsidRPr="0042008A">
        <w:rPr>
          <w:bCs/>
          <w:color w:val="000000" w:themeColor="text1"/>
          <w:sz w:val="20"/>
          <w:vertAlign w:val="subscript"/>
          <w:lang w:val="fr-FR"/>
        </w:rPr>
        <w:t>3</w:t>
      </w:r>
      <w:r w:rsidR="00A74415" w:rsidRPr="0042008A">
        <w:rPr>
          <w:bCs/>
          <w:color w:val="000000" w:themeColor="text1"/>
          <w:sz w:val="20"/>
          <w:lang w:val="fr-FR"/>
        </w:rPr>
        <w:t xml:space="preserve"> inhibent </w:t>
      </w:r>
      <w:r w:rsidR="00A74415" w:rsidRPr="0042008A">
        <w:rPr>
          <w:bCs/>
          <w:i/>
          <w:color w:val="000000" w:themeColor="text1"/>
          <w:sz w:val="20"/>
          <w:lang w:val="fr-FR"/>
        </w:rPr>
        <w:t>Candida albicans</w:t>
      </w:r>
      <w:r w:rsidR="00A74415" w:rsidRPr="0042008A">
        <w:rPr>
          <w:bCs/>
          <w:color w:val="000000" w:themeColor="text1"/>
          <w:sz w:val="20"/>
          <w:lang w:val="fr-FR"/>
        </w:rPr>
        <w:t xml:space="preserve">, l’espèce responsable de 80% des candidoses buccales. </w:t>
      </w:r>
      <w:r w:rsidR="00C26B7F" w:rsidRPr="0042008A">
        <w:rPr>
          <w:bCs/>
          <w:color w:val="000000" w:themeColor="text1"/>
          <w:sz w:val="20"/>
          <w:lang w:val="fr-FR"/>
        </w:rPr>
        <w:t>Par rapport à cette espèce, l</w:t>
      </w:r>
      <w:r w:rsidR="00A74415" w:rsidRPr="0042008A">
        <w:rPr>
          <w:bCs/>
          <w:color w:val="000000" w:themeColor="text1"/>
          <w:sz w:val="20"/>
          <w:lang w:val="fr-FR"/>
        </w:rPr>
        <w:t>’activité fongicide</w:t>
      </w:r>
      <w:r w:rsidR="00D250FE" w:rsidRPr="0042008A">
        <w:rPr>
          <w:bCs/>
          <w:color w:val="000000" w:themeColor="text1"/>
          <w:sz w:val="20"/>
          <w:lang w:val="fr-FR"/>
        </w:rPr>
        <w:t xml:space="preserve"> </w:t>
      </w:r>
      <w:r w:rsidR="00C568EF" w:rsidRPr="0042008A">
        <w:rPr>
          <w:bCs/>
          <w:color w:val="000000" w:themeColor="text1"/>
          <w:sz w:val="20"/>
          <w:lang w:val="fr-FR"/>
        </w:rPr>
        <w:t xml:space="preserve">des gels buccaux formulés </w:t>
      </w:r>
      <w:r w:rsidR="00A74415" w:rsidRPr="0042008A">
        <w:rPr>
          <w:bCs/>
          <w:color w:val="000000" w:themeColor="text1"/>
          <w:sz w:val="20"/>
          <w:lang w:val="fr-FR"/>
        </w:rPr>
        <w:t>est selon l’ordre suivant : F</w:t>
      </w:r>
      <w:r w:rsidR="00A74415" w:rsidRPr="0042008A">
        <w:rPr>
          <w:bCs/>
          <w:color w:val="000000" w:themeColor="text1"/>
          <w:sz w:val="20"/>
          <w:vertAlign w:val="subscript"/>
          <w:lang w:val="fr-FR"/>
        </w:rPr>
        <w:t>3</w:t>
      </w:r>
      <w:r w:rsidR="00A74415" w:rsidRPr="0042008A">
        <w:rPr>
          <w:bCs/>
          <w:color w:val="000000" w:themeColor="text1"/>
          <w:sz w:val="20"/>
          <w:lang w:val="fr-FR"/>
        </w:rPr>
        <w:sym w:font="Symbol" w:char="F03E"/>
      </w:r>
      <w:r w:rsidR="00A74415" w:rsidRPr="0042008A">
        <w:rPr>
          <w:bCs/>
          <w:color w:val="000000" w:themeColor="text1"/>
          <w:sz w:val="20"/>
          <w:lang w:val="fr-FR"/>
        </w:rPr>
        <w:t>F</w:t>
      </w:r>
      <w:r w:rsidR="00A74415" w:rsidRPr="0042008A">
        <w:rPr>
          <w:bCs/>
          <w:color w:val="000000" w:themeColor="text1"/>
          <w:sz w:val="20"/>
          <w:vertAlign w:val="subscript"/>
          <w:lang w:val="fr-FR"/>
        </w:rPr>
        <w:t>2</w:t>
      </w:r>
      <w:r w:rsidR="00A74415" w:rsidRPr="0042008A">
        <w:rPr>
          <w:bCs/>
          <w:color w:val="000000" w:themeColor="text1"/>
          <w:sz w:val="20"/>
          <w:lang w:val="fr-FR"/>
        </w:rPr>
        <w:sym w:font="Symbol" w:char="F03E"/>
      </w:r>
      <w:r w:rsidR="00A74415" w:rsidRPr="0042008A">
        <w:rPr>
          <w:bCs/>
          <w:color w:val="000000" w:themeColor="text1"/>
          <w:sz w:val="20"/>
          <w:lang w:val="fr-FR"/>
        </w:rPr>
        <w:t>F</w:t>
      </w:r>
      <w:r w:rsidR="00A74415" w:rsidRPr="0042008A">
        <w:rPr>
          <w:bCs/>
          <w:color w:val="000000" w:themeColor="text1"/>
          <w:sz w:val="20"/>
          <w:vertAlign w:val="subscript"/>
          <w:lang w:val="fr-FR"/>
        </w:rPr>
        <w:t>1</w:t>
      </w:r>
      <w:r w:rsidR="00A74415" w:rsidRPr="0042008A">
        <w:rPr>
          <w:bCs/>
          <w:color w:val="000000" w:themeColor="text1"/>
          <w:sz w:val="20"/>
          <w:lang w:val="fr-FR"/>
        </w:rPr>
        <w:t xml:space="preserve">. </w:t>
      </w:r>
      <w:r w:rsidR="00B77825" w:rsidRPr="0042008A">
        <w:rPr>
          <w:bCs/>
          <w:color w:val="000000" w:themeColor="text1"/>
          <w:sz w:val="20"/>
          <w:lang w:val="fr-FR"/>
        </w:rPr>
        <w:t>Le gel buccal F</w:t>
      </w:r>
      <w:r w:rsidR="00B77825" w:rsidRPr="0042008A">
        <w:rPr>
          <w:bCs/>
          <w:color w:val="000000" w:themeColor="text1"/>
          <w:sz w:val="20"/>
          <w:vertAlign w:val="subscript"/>
          <w:lang w:val="fr-FR"/>
        </w:rPr>
        <w:t>3</w:t>
      </w:r>
      <w:r w:rsidR="00A74415" w:rsidRPr="0042008A">
        <w:rPr>
          <w:bCs/>
          <w:color w:val="000000" w:themeColor="text1"/>
          <w:sz w:val="20"/>
          <w:lang w:val="fr-FR"/>
        </w:rPr>
        <w:t xml:space="preserve"> a </w:t>
      </w:r>
      <w:r w:rsidR="002575E7" w:rsidRPr="0042008A">
        <w:rPr>
          <w:bCs/>
          <w:color w:val="000000" w:themeColor="text1"/>
          <w:sz w:val="20"/>
          <w:lang w:val="fr-FR"/>
        </w:rPr>
        <w:t xml:space="preserve">effectivement </w:t>
      </w:r>
      <w:r w:rsidR="00B77825" w:rsidRPr="0042008A">
        <w:rPr>
          <w:bCs/>
          <w:color w:val="000000" w:themeColor="text1"/>
          <w:sz w:val="20"/>
          <w:lang w:val="fr-FR"/>
        </w:rPr>
        <w:t>manifesté</w:t>
      </w:r>
      <w:r w:rsidR="00A74415" w:rsidRPr="0042008A">
        <w:rPr>
          <w:bCs/>
          <w:color w:val="000000" w:themeColor="text1"/>
          <w:sz w:val="20"/>
          <w:lang w:val="fr-FR"/>
        </w:rPr>
        <w:t xml:space="preserve"> la zone d’inhibition la plus élevée</w:t>
      </w:r>
      <w:r w:rsidR="00C26B7F" w:rsidRPr="0042008A">
        <w:rPr>
          <w:bCs/>
          <w:color w:val="000000" w:themeColor="text1"/>
          <w:sz w:val="20"/>
          <w:lang w:val="fr-FR"/>
        </w:rPr>
        <w:t xml:space="preserve">, </w:t>
      </w:r>
      <w:r w:rsidR="00A74415" w:rsidRPr="0042008A">
        <w:rPr>
          <w:bCs/>
          <w:color w:val="000000" w:themeColor="text1"/>
          <w:sz w:val="20"/>
          <w:lang w:val="fr-FR"/>
        </w:rPr>
        <w:t xml:space="preserve">40 mm contre la </w:t>
      </w:r>
      <w:r w:rsidR="00A74415" w:rsidRPr="0042008A">
        <w:rPr>
          <w:bCs/>
          <w:i/>
          <w:color w:val="000000" w:themeColor="text1"/>
          <w:sz w:val="20"/>
          <w:lang w:val="fr-FR"/>
        </w:rPr>
        <w:t>Candida albicans</w:t>
      </w:r>
      <w:r w:rsidR="00C26B7F" w:rsidRPr="0042008A">
        <w:rPr>
          <w:bCs/>
          <w:iCs/>
          <w:color w:val="000000" w:themeColor="text1"/>
          <w:sz w:val="20"/>
          <w:lang w:val="fr-FR"/>
        </w:rPr>
        <w:t>,</w:t>
      </w:r>
      <w:r w:rsidR="00D250FE" w:rsidRPr="0042008A">
        <w:rPr>
          <w:bCs/>
          <w:iCs/>
          <w:color w:val="000000" w:themeColor="text1"/>
          <w:sz w:val="20"/>
          <w:lang w:val="fr-FR"/>
        </w:rPr>
        <w:t xml:space="preserve"> </w:t>
      </w:r>
      <w:r w:rsidR="00C568EF" w:rsidRPr="0042008A">
        <w:rPr>
          <w:bCs/>
          <w:iCs/>
          <w:color w:val="000000" w:themeColor="text1"/>
          <w:sz w:val="20"/>
          <w:lang w:val="fr-FR"/>
        </w:rPr>
        <w:t>comparativement à F</w:t>
      </w:r>
      <w:r w:rsidR="000951A2" w:rsidRPr="0042008A">
        <w:rPr>
          <w:bCs/>
          <w:iCs/>
          <w:color w:val="000000" w:themeColor="text1"/>
          <w:sz w:val="20"/>
          <w:vertAlign w:val="subscript"/>
          <w:lang w:val="fr-FR"/>
        </w:rPr>
        <w:t>1</w:t>
      </w:r>
      <w:r w:rsidR="00C568EF" w:rsidRPr="0042008A">
        <w:rPr>
          <w:bCs/>
          <w:iCs/>
          <w:color w:val="000000" w:themeColor="text1"/>
          <w:sz w:val="20"/>
          <w:lang w:val="fr-FR"/>
        </w:rPr>
        <w:t xml:space="preserve"> et F</w:t>
      </w:r>
      <w:r w:rsidR="000951A2" w:rsidRPr="0042008A">
        <w:rPr>
          <w:bCs/>
          <w:iCs/>
          <w:color w:val="000000" w:themeColor="text1"/>
          <w:sz w:val="20"/>
          <w:vertAlign w:val="subscript"/>
          <w:lang w:val="fr-FR"/>
        </w:rPr>
        <w:t>2</w:t>
      </w:r>
      <w:r w:rsidR="00C568EF" w:rsidRPr="0042008A">
        <w:rPr>
          <w:bCs/>
          <w:iCs/>
          <w:color w:val="000000" w:themeColor="text1"/>
          <w:sz w:val="20"/>
          <w:lang w:val="fr-FR"/>
        </w:rPr>
        <w:t xml:space="preserve"> qui ont montré une zone d’inhibition </w:t>
      </w:r>
      <w:r w:rsidR="00C568EF" w:rsidRPr="001A4C1C">
        <w:rPr>
          <w:bCs/>
          <w:iCs/>
          <w:sz w:val="20"/>
          <w:lang w:val="fr-FR"/>
        </w:rPr>
        <w:t>de 8</w:t>
      </w:r>
      <w:r w:rsidR="002575E7" w:rsidRPr="001A4C1C">
        <w:rPr>
          <w:bCs/>
          <w:iCs/>
          <w:sz w:val="20"/>
          <w:lang w:val="fr-FR"/>
        </w:rPr>
        <w:t xml:space="preserve"> mm</w:t>
      </w:r>
      <w:r w:rsidR="00C568EF" w:rsidRPr="001A4C1C">
        <w:rPr>
          <w:bCs/>
          <w:iCs/>
          <w:sz w:val="20"/>
          <w:lang w:val="fr-FR"/>
        </w:rPr>
        <w:t xml:space="preserve"> et </w:t>
      </w:r>
      <w:r w:rsidR="000951A2" w:rsidRPr="001A4C1C">
        <w:rPr>
          <w:bCs/>
          <w:iCs/>
          <w:sz w:val="20"/>
          <w:lang w:val="fr-FR"/>
        </w:rPr>
        <w:t>1</w:t>
      </w:r>
      <w:r w:rsidR="00C568EF" w:rsidRPr="001A4C1C">
        <w:rPr>
          <w:bCs/>
          <w:iCs/>
          <w:sz w:val="20"/>
          <w:lang w:val="fr-FR"/>
        </w:rPr>
        <w:t xml:space="preserve">8 mm </w:t>
      </w:r>
      <w:r w:rsidR="00C568EF" w:rsidRPr="001A4C1C">
        <w:rPr>
          <w:bCs/>
          <w:iCs/>
          <w:sz w:val="20"/>
          <w:lang w:val="fr-FR"/>
        </w:rPr>
        <w:lastRenderedPageBreak/>
        <w:t>respectivement</w:t>
      </w:r>
      <w:r w:rsidR="00A74415" w:rsidRPr="001A4C1C">
        <w:rPr>
          <w:bCs/>
          <w:iCs/>
          <w:sz w:val="20"/>
          <w:lang w:val="fr-FR"/>
        </w:rPr>
        <w:t>.</w:t>
      </w:r>
      <w:r w:rsidR="00D250FE">
        <w:rPr>
          <w:bCs/>
          <w:iCs/>
          <w:sz w:val="20"/>
          <w:lang w:val="fr-FR"/>
        </w:rPr>
        <w:t xml:space="preserve"> </w:t>
      </w:r>
      <w:r w:rsidR="00C26B7F" w:rsidRPr="001A4C1C">
        <w:rPr>
          <w:bCs/>
          <w:sz w:val="20"/>
          <w:lang w:val="fr-FR"/>
        </w:rPr>
        <w:t>L</w:t>
      </w:r>
      <w:r w:rsidR="00B77825" w:rsidRPr="001A4C1C">
        <w:rPr>
          <w:bCs/>
          <w:sz w:val="20"/>
          <w:lang w:val="fr-FR"/>
        </w:rPr>
        <w:t>e gel à base de Miconazol</w:t>
      </w:r>
      <w:r w:rsidR="00D250FE">
        <w:rPr>
          <w:bCs/>
          <w:sz w:val="20"/>
          <w:lang w:val="fr-FR"/>
        </w:rPr>
        <w:t xml:space="preserve"> </w:t>
      </w:r>
      <w:r w:rsidR="00DA03F1" w:rsidRPr="001A4C1C">
        <w:rPr>
          <w:bCs/>
          <w:sz w:val="20"/>
          <w:lang w:val="fr-FR"/>
        </w:rPr>
        <w:t>quant à lui a</w:t>
      </w:r>
      <w:r w:rsidR="00B77825" w:rsidRPr="001A4C1C">
        <w:rPr>
          <w:bCs/>
          <w:sz w:val="20"/>
          <w:lang w:val="fr-FR"/>
        </w:rPr>
        <w:t xml:space="preserve"> montré un diamètre d’inhibition </w:t>
      </w:r>
      <w:r w:rsidR="002575E7" w:rsidRPr="001A4C1C">
        <w:rPr>
          <w:bCs/>
          <w:sz w:val="20"/>
          <w:lang w:val="fr-FR"/>
        </w:rPr>
        <w:t xml:space="preserve">de </w:t>
      </w:r>
      <w:r w:rsidR="00B77825" w:rsidRPr="001A4C1C">
        <w:rPr>
          <w:bCs/>
          <w:sz w:val="20"/>
          <w:lang w:val="fr-FR"/>
        </w:rPr>
        <w:t xml:space="preserve">30mm contre </w:t>
      </w:r>
      <w:r w:rsidR="00B77825" w:rsidRPr="0042008A">
        <w:rPr>
          <w:bCs/>
          <w:color w:val="000000" w:themeColor="text1"/>
          <w:sz w:val="20"/>
          <w:lang w:val="fr-FR"/>
        </w:rPr>
        <w:t>cette espèce.</w:t>
      </w:r>
      <w:r w:rsidR="00C26B7F" w:rsidRPr="0042008A">
        <w:rPr>
          <w:bCs/>
          <w:color w:val="000000" w:themeColor="text1"/>
          <w:sz w:val="20"/>
          <w:lang w:val="fr-FR"/>
        </w:rPr>
        <w:t xml:space="preserve"> Concernant la </w:t>
      </w:r>
      <w:r w:rsidR="00C26B7F" w:rsidRPr="0042008A">
        <w:rPr>
          <w:bCs/>
          <w:i/>
          <w:color w:val="000000" w:themeColor="text1"/>
          <w:sz w:val="20"/>
          <w:lang w:val="fr-FR"/>
        </w:rPr>
        <w:t>Candida glabrata</w:t>
      </w:r>
      <w:r w:rsidR="00C26B7F" w:rsidRPr="0042008A">
        <w:rPr>
          <w:bCs/>
          <w:color w:val="000000" w:themeColor="text1"/>
          <w:sz w:val="20"/>
          <w:lang w:val="fr-FR"/>
        </w:rPr>
        <w:t>, l</w:t>
      </w:r>
      <w:r w:rsidR="0005332F" w:rsidRPr="0042008A">
        <w:rPr>
          <w:bCs/>
          <w:color w:val="000000" w:themeColor="text1"/>
          <w:sz w:val="20"/>
          <w:lang w:val="fr-FR"/>
        </w:rPr>
        <w:t>es gels buccaux</w:t>
      </w:r>
      <w:r w:rsidR="00B4569A" w:rsidRPr="0042008A">
        <w:rPr>
          <w:bCs/>
          <w:color w:val="000000" w:themeColor="text1"/>
          <w:sz w:val="20"/>
          <w:lang w:val="fr-FR"/>
        </w:rPr>
        <w:t xml:space="preserve"> F</w:t>
      </w:r>
      <w:r w:rsidR="00B4569A" w:rsidRPr="0042008A">
        <w:rPr>
          <w:bCs/>
          <w:color w:val="000000" w:themeColor="text1"/>
          <w:sz w:val="20"/>
          <w:vertAlign w:val="subscript"/>
          <w:lang w:val="fr-FR"/>
        </w:rPr>
        <w:t xml:space="preserve">1 </w:t>
      </w:r>
      <w:r w:rsidR="00B4569A" w:rsidRPr="0042008A">
        <w:rPr>
          <w:bCs/>
          <w:color w:val="000000" w:themeColor="text1"/>
          <w:sz w:val="20"/>
          <w:lang w:val="fr-FR"/>
        </w:rPr>
        <w:t>et F</w:t>
      </w:r>
      <w:r w:rsidR="00B4569A" w:rsidRPr="0042008A">
        <w:rPr>
          <w:bCs/>
          <w:color w:val="000000" w:themeColor="text1"/>
          <w:sz w:val="20"/>
          <w:vertAlign w:val="subscript"/>
          <w:lang w:val="fr-FR"/>
        </w:rPr>
        <w:t>2</w:t>
      </w:r>
      <w:r w:rsidR="00B4569A" w:rsidRPr="0042008A">
        <w:rPr>
          <w:bCs/>
          <w:color w:val="000000" w:themeColor="text1"/>
          <w:sz w:val="20"/>
          <w:lang w:val="fr-FR"/>
        </w:rPr>
        <w:t xml:space="preserve"> présentent la plus grande activité antifongique avec </w:t>
      </w:r>
      <w:r w:rsidR="00592C60" w:rsidRPr="0042008A">
        <w:rPr>
          <w:bCs/>
          <w:color w:val="000000" w:themeColor="text1"/>
          <w:sz w:val="20"/>
          <w:lang w:val="fr-FR"/>
        </w:rPr>
        <w:t>12 mm</w:t>
      </w:r>
      <w:r w:rsidR="00C26B7F" w:rsidRPr="0042008A">
        <w:rPr>
          <w:bCs/>
          <w:color w:val="000000" w:themeColor="text1"/>
          <w:sz w:val="20"/>
          <w:lang w:val="fr-FR"/>
        </w:rPr>
        <w:t xml:space="preserve"> de diamètre d</w:t>
      </w:r>
      <w:r w:rsidR="00815579" w:rsidRPr="0042008A">
        <w:rPr>
          <w:bCs/>
          <w:color w:val="000000" w:themeColor="text1"/>
          <w:sz w:val="20"/>
          <w:lang w:val="fr-FR"/>
        </w:rPr>
        <w:t>e zone d</w:t>
      </w:r>
      <w:r w:rsidR="00C26B7F" w:rsidRPr="0042008A">
        <w:rPr>
          <w:bCs/>
          <w:color w:val="000000" w:themeColor="text1"/>
          <w:sz w:val="20"/>
          <w:lang w:val="fr-FR"/>
        </w:rPr>
        <w:t>’inhibition. Cependant,</w:t>
      </w:r>
      <w:r w:rsidR="00592C60" w:rsidRPr="0042008A">
        <w:rPr>
          <w:bCs/>
          <w:color w:val="000000" w:themeColor="text1"/>
          <w:sz w:val="20"/>
          <w:lang w:val="fr-FR"/>
        </w:rPr>
        <w:t xml:space="preserve"> le gel buccal</w:t>
      </w:r>
      <w:r w:rsidR="00B4569A" w:rsidRPr="0042008A">
        <w:rPr>
          <w:bCs/>
          <w:color w:val="000000" w:themeColor="text1"/>
          <w:sz w:val="20"/>
          <w:lang w:val="fr-FR"/>
        </w:rPr>
        <w:t xml:space="preserve"> F</w:t>
      </w:r>
      <w:r w:rsidR="00B4569A" w:rsidRPr="0042008A">
        <w:rPr>
          <w:bCs/>
          <w:color w:val="000000" w:themeColor="text1"/>
          <w:sz w:val="20"/>
          <w:vertAlign w:val="subscript"/>
          <w:lang w:val="fr-FR"/>
        </w:rPr>
        <w:t>3</w:t>
      </w:r>
      <w:r w:rsidR="00B4569A" w:rsidRPr="0042008A">
        <w:rPr>
          <w:bCs/>
          <w:color w:val="000000" w:themeColor="text1"/>
          <w:sz w:val="20"/>
          <w:lang w:val="fr-FR"/>
        </w:rPr>
        <w:t xml:space="preserve"> ainsi </w:t>
      </w:r>
      <w:r w:rsidR="00592C60" w:rsidRPr="0042008A">
        <w:rPr>
          <w:bCs/>
          <w:color w:val="000000" w:themeColor="text1"/>
          <w:sz w:val="20"/>
          <w:lang w:val="fr-FR"/>
        </w:rPr>
        <w:t>que le médicament témoin ont manifesté</w:t>
      </w:r>
      <w:r w:rsidR="00B4569A" w:rsidRPr="0042008A">
        <w:rPr>
          <w:bCs/>
          <w:color w:val="000000" w:themeColor="text1"/>
          <w:sz w:val="20"/>
          <w:lang w:val="fr-FR"/>
        </w:rPr>
        <w:t xml:space="preserve"> un diamètre de 8 mm contre</w:t>
      </w:r>
      <w:r w:rsidR="00D250FE" w:rsidRPr="0042008A">
        <w:rPr>
          <w:bCs/>
          <w:color w:val="000000" w:themeColor="text1"/>
          <w:sz w:val="20"/>
          <w:lang w:val="fr-FR"/>
        </w:rPr>
        <w:t xml:space="preserve"> </w:t>
      </w:r>
      <w:r w:rsidR="002575E7" w:rsidRPr="0042008A">
        <w:rPr>
          <w:bCs/>
          <w:color w:val="000000" w:themeColor="text1"/>
          <w:sz w:val="20"/>
          <w:lang w:val="fr-FR"/>
        </w:rPr>
        <w:t xml:space="preserve">cette </w:t>
      </w:r>
      <w:r w:rsidR="0084289E" w:rsidRPr="0042008A">
        <w:rPr>
          <w:bCs/>
          <w:color w:val="000000" w:themeColor="text1"/>
          <w:sz w:val="20"/>
          <w:lang w:val="fr-FR"/>
        </w:rPr>
        <w:t xml:space="preserve">espèce. </w:t>
      </w:r>
      <w:r w:rsidR="00C26B7F" w:rsidRPr="0042008A">
        <w:rPr>
          <w:bCs/>
          <w:color w:val="000000" w:themeColor="text1"/>
          <w:sz w:val="20"/>
          <w:lang w:val="fr-FR"/>
        </w:rPr>
        <w:t>Vi</w:t>
      </w:r>
      <w:r w:rsidR="00815579" w:rsidRPr="0042008A">
        <w:rPr>
          <w:bCs/>
          <w:color w:val="000000" w:themeColor="text1"/>
          <w:sz w:val="20"/>
          <w:lang w:val="fr-FR"/>
        </w:rPr>
        <w:t xml:space="preserve">s-à-vis de </w:t>
      </w:r>
      <w:r w:rsidR="00C26B7F" w:rsidRPr="0042008A">
        <w:rPr>
          <w:bCs/>
          <w:i/>
          <w:color w:val="000000" w:themeColor="text1"/>
          <w:sz w:val="20"/>
          <w:lang w:val="fr-FR"/>
        </w:rPr>
        <w:t>Candida tropicalis</w:t>
      </w:r>
      <w:r w:rsidR="00815579" w:rsidRPr="0042008A">
        <w:rPr>
          <w:bCs/>
          <w:color w:val="000000" w:themeColor="text1"/>
          <w:sz w:val="20"/>
          <w:lang w:val="fr-FR"/>
        </w:rPr>
        <w:t>, l</w:t>
      </w:r>
      <w:r w:rsidR="0084289E" w:rsidRPr="0042008A">
        <w:rPr>
          <w:bCs/>
          <w:color w:val="000000" w:themeColor="text1"/>
          <w:sz w:val="20"/>
          <w:lang w:val="fr-FR"/>
        </w:rPr>
        <w:t>es gels buccaux développé</w:t>
      </w:r>
      <w:r w:rsidR="00B4569A" w:rsidRPr="0042008A">
        <w:rPr>
          <w:bCs/>
          <w:color w:val="000000" w:themeColor="text1"/>
          <w:sz w:val="20"/>
          <w:lang w:val="fr-FR"/>
        </w:rPr>
        <w:t>s ainsi que le médicament Dektagel© présentent tous la même activité antifongique avec un</w:t>
      </w:r>
      <w:r w:rsidR="00592C60" w:rsidRPr="0042008A">
        <w:rPr>
          <w:bCs/>
          <w:color w:val="000000" w:themeColor="text1"/>
          <w:sz w:val="20"/>
          <w:lang w:val="fr-FR"/>
        </w:rPr>
        <w:t>e zone</w:t>
      </w:r>
      <w:r w:rsidR="00B4569A" w:rsidRPr="0042008A">
        <w:rPr>
          <w:bCs/>
          <w:color w:val="000000" w:themeColor="text1"/>
          <w:sz w:val="20"/>
          <w:lang w:val="fr-FR"/>
        </w:rPr>
        <w:t xml:space="preserve"> d’inhibition de 6mm</w:t>
      </w:r>
      <w:r w:rsidR="00592C60" w:rsidRPr="0042008A">
        <w:rPr>
          <w:bCs/>
          <w:color w:val="000000" w:themeColor="text1"/>
          <w:sz w:val="20"/>
          <w:lang w:val="fr-FR"/>
        </w:rPr>
        <w:t xml:space="preserve"> de diamètre</w:t>
      </w:r>
      <w:r w:rsidR="00B4569A" w:rsidRPr="0042008A">
        <w:rPr>
          <w:bCs/>
          <w:color w:val="000000" w:themeColor="text1"/>
          <w:sz w:val="20"/>
          <w:lang w:val="fr-FR"/>
        </w:rPr>
        <w:t xml:space="preserve">. </w:t>
      </w:r>
      <w:r w:rsidR="00267C9C" w:rsidRPr="0042008A">
        <w:rPr>
          <w:bCs/>
          <w:color w:val="000000" w:themeColor="text1"/>
          <w:sz w:val="20"/>
          <w:lang w:val="fr-FR"/>
        </w:rPr>
        <w:t xml:space="preserve">Enfin et comparativement aux espèces de </w:t>
      </w:r>
      <w:r w:rsidR="00267C9C" w:rsidRPr="0042008A">
        <w:rPr>
          <w:bCs/>
          <w:i/>
          <w:iCs/>
          <w:color w:val="000000" w:themeColor="text1"/>
          <w:sz w:val="20"/>
          <w:lang w:val="fr-FR"/>
        </w:rPr>
        <w:t>Candida</w:t>
      </w:r>
      <w:r w:rsidR="002D231B" w:rsidRPr="0042008A">
        <w:rPr>
          <w:bCs/>
          <w:color w:val="000000" w:themeColor="text1"/>
          <w:sz w:val="20"/>
          <w:lang w:val="fr-FR"/>
        </w:rPr>
        <w:t>;</w:t>
      </w:r>
      <w:r w:rsidR="00D250FE" w:rsidRPr="0042008A">
        <w:rPr>
          <w:bCs/>
          <w:color w:val="000000" w:themeColor="text1"/>
          <w:sz w:val="20"/>
          <w:lang w:val="fr-FR"/>
        </w:rPr>
        <w:t xml:space="preserve"> </w:t>
      </w:r>
      <w:r w:rsidR="002D231B" w:rsidRPr="0042008A">
        <w:rPr>
          <w:bCs/>
          <w:i/>
          <w:color w:val="000000" w:themeColor="text1"/>
          <w:sz w:val="20"/>
          <w:lang w:val="fr-FR"/>
        </w:rPr>
        <w:t>glabrata</w:t>
      </w:r>
      <w:r w:rsidR="002D231B" w:rsidRPr="0042008A">
        <w:rPr>
          <w:bCs/>
          <w:color w:val="000000" w:themeColor="text1"/>
          <w:sz w:val="20"/>
          <w:lang w:val="fr-FR"/>
        </w:rPr>
        <w:t xml:space="preserve"> et </w:t>
      </w:r>
      <w:r w:rsidR="002D231B" w:rsidRPr="0042008A">
        <w:rPr>
          <w:bCs/>
          <w:i/>
          <w:color w:val="000000" w:themeColor="text1"/>
          <w:sz w:val="20"/>
          <w:lang w:val="fr-FR"/>
        </w:rPr>
        <w:t>tropicalis</w:t>
      </w:r>
      <w:r w:rsidR="002D231B" w:rsidRPr="0042008A">
        <w:rPr>
          <w:bCs/>
          <w:color w:val="000000" w:themeColor="text1"/>
          <w:sz w:val="20"/>
          <w:lang w:val="fr-FR"/>
        </w:rPr>
        <w:t xml:space="preserve">, </w:t>
      </w:r>
      <w:r w:rsidR="00815579" w:rsidRPr="0042008A">
        <w:rPr>
          <w:bCs/>
          <w:color w:val="000000" w:themeColor="text1"/>
          <w:sz w:val="20"/>
          <w:lang w:val="fr-FR"/>
        </w:rPr>
        <w:t xml:space="preserve">au contact de </w:t>
      </w:r>
      <w:r w:rsidR="00815579" w:rsidRPr="0042008A">
        <w:rPr>
          <w:bCs/>
          <w:i/>
          <w:color w:val="000000" w:themeColor="text1"/>
          <w:sz w:val="20"/>
          <w:lang w:val="fr-FR"/>
        </w:rPr>
        <w:t>Candida dubliniensis</w:t>
      </w:r>
      <w:r w:rsidR="00815579" w:rsidRPr="0042008A">
        <w:rPr>
          <w:bCs/>
          <w:color w:val="000000" w:themeColor="text1"/>
          <w:sz w:val="20"/>
          <w:lang w:val="fr-FR"/>
        </w:rPr>
        <w:t>, d</w:t>
      </w:r>
      <w:r w:rsidR="00B4569A" w:rsidRPr="0042008A">
        <w:rPr>
          <w:bCs/>
          <w:color w:val="000000" w:themeColor="text1"/>
          <w:sz w:val="20"/>
          <w:lang w:val="fr-FR"/>
        </w:rPr>
        <w:t>es zones d’inhibition plus élevées s</w:t>
      </w:r>
      <w:r w:rsidR="0084289E" w:rsidRPr="0042008A">
        <w:rPr>
          <w:bCs/>
          <w:color w:val="000000" w:themeColor="text1"/>
          <w:sz w:val="20"/>
          <w:lang w:val="fr-FR"/>
        </w:rPr>
        <w:t xml:space="preserve">ont observées avec </w:t>
      </w:r>
      <w:r w:rsidR="00B4569A" w:rsidRPr="0042008A">
        <w:rPr>
          <w:bCs/>
          <w:color w:val="000000" w:themeColor="text1"/>
          <w:sz w:val="20"/>
          <w:lang w:val="fr-FR"/>
        </w:rPr>
        <w:t>F</w:t>
      </w:r>
      <w:r w:rsidR="00B4569A" w:rsidRPr="0042008A">
        <w:rPr>
          <w:bCs/>
          <w:color w:val="000000" w:themeColor="text1"/>
          <w:sz w:val="20"/>
          <w:vertAlign w:val="subscript"/>
          <w:lang w:val="fr-FR"/>
        </w:rPr>
        <w:t>1</w:t>
      </w:r>
      <w:r w:rsidR="00B4569A" w:rsidRPr="0042008A">
        <w:rPr>
          <w:bCs/>
          <w:color w:val="000000" w:themeColor="text1"/>
          <w:sz w:val="20"/>
          <w:lang w:val="fr-FR"/>
        </w:rPr>
        <w:t>, F</w:t>
      </w:r>
      <w:r w:rsidR="00B4569A" w:rsidRPr="0042008A">
        <w:rPr>
          <w:bCs/>
          <w:color w:val="000000" w:themeColor="text1"/>
          <w:sz w:val="20"/>
          <w:vertAlign w:val="subscript"/>
          <w:lang w:val="fr-FR"/>
        </w:rPr>
        <w:t>2</w:t>
      </w:r>
      <w:r w:rsidR="00B4569A" w:rsidRPr="0042008A">
        <w:rPr>
          <w:bCs/>
          <w:color w:val="000000" w:themeColor="text1"/>
          <w:sz w:val="20"/>
          <w:lang w:val="fr-FR"/>
        </w:rPr>
        <w:t>, F</w:t>
      </w:r>
      <w:r w:rsidR="00B4569A" w:rsidRPr="0042008A">
        <w:rPr>
          <w:bCs/>
          <w:color w:val="000000" w:themeColor="text1"/>
          <w:sz w:val="20"/>
          <w:vertAlign w:val="subscript"/>
          <w:lang w:val="fr-FR"/>
        </w:rPr>
        <w:t>3</w:t>
      </w:r>
      <w:r w:rsidR="0084289E" w:rsidRPr="0042008A">
        <w:rPr>
          <w:bCs/>
          <w:color w:val="000000" w:themeColor="text1"/>
          <w:sz w:val="20"/>
          <w:lang w:val="fr-FR"/>
        </w:rPr>
        <w:t xml:space="preserve"> et le Dektagel© </w:t>
      </w:r>
      <w:r w:rsidR="00B4569A" w:rsidRPr="0042008A">
        <w:rPr>
          <w:bCs/>
          <w:color w:val="000000" w:themeColor="text1"/>
          <w:sz w:val="20"/>
          <w:lang w:val="fr-FR"/>
        </w:rPr>
        <w:t>dont les diamètres sont de</w:t>
      </w:r>
      <w:r w:rsidR="00815579" w:rsidRPr="0042008A">
        <w:rPr>
          <w:bCs/>
          <w:color w:val="000000" w:themeColor="text1"/>
          <w:sz w:val="20"/>
          <w:lang w:val="fr-FR"/>
        </w:rPr>
        <w:t xml:space="preserve"> l’ordre de</w:t>
      </w:r>
      <w:r w:rsidR="00B4569A" w:rsidRPr="0042008A">
        <w:rPr>
          <w:bCs/>
          <w:color w:val="000000" w:themeColor="text1"/>
          <w:sz w:val="20"/>
          <w:lang w:val="fr-FR"/>
        </w:rPr>
        <w:t xml:space="preserve"> 16 mm, 14 mm, 20 mm et 28 mm respectivement.</w:t>
      </w:r>
      <w:r w:rsidR="00052AD7" w:rsidRPr="0042008A">
        <w:rPr>
          <w:bCs/>
          <w:color w:val="000000" w:themeColor="text1"/>
          <w:sz w:val="20"/>
          <w:lang w:val="fr-FR"/>
        </w:rPr>
        <w:t xml:space="preserve"> Au vu</w:t>
      </w:r>
      <w:r w:rsidR="0076468A" w:rsidRPr="0042008A">
        <w:rPr>
          <w:bCs/>
          <w:color w:val="000000" w:themeColor="text1"/>
          <w:sz w:val="20"/>
          <w:lang w:val="fr-FR"/>
        </w:rPr>
        <w:t xml:space="preserve"> de toutes ces observations, i</w:t>
      </w:r>
      <w:r w:rsidR="009F2E2D" w:rsidRPr="0042008A">
        <w:rPr>
          <w:color w:val="000000" w:themeColor="text1"/>
          <w:sz w:val="20"/>
          <w:lang w:val="fr-FR"/>
        </w:rPr>
        <w:t>l a été conclu que le gel buccal F</w:t>
      </w:r>
      <w:r w:rsidR="009F2E2D" w:rsidRPr="0042008A">
        <w:rPr>
          <w:color w:val="000000" w:themeColor="text1"/>
          <w:sz w:val="20"/>
          <w:vertAlign w:val="subscript"/>
          <w:lang w:val="fr-FR"/>
        </w:rPr>
        <w:t>3</w:t>
      </w:r>
      <w:r w:rsidR="00052AD7" w:rsidRPr="0042008A">
        <w:rPr>
          <w:color w:val="000000" w:themeColor="text1"/>
          <w:sz w:val="20"/>
          <w:vertAlign w:val="subscript"/>
          <w:lang w:val="fr-FR"/>
        </w:rPr>
        <w:t xml:space="preserve"> </w:t>
      </w:r>
      <w:r w:rsidR="00DA03F1" w:rsidRPr="0042008A">
        <w:rPr>
          <w:color w:val="000000" w:themeColor="text1"/>
          <w:sz w:val="20"/>
          <w:lang w:val="fr-FR"/>
        </w:rPr>
        <w:t>paraît</w:t>
      </w:r>
      <w:r w:rsidR="00052AD7" w:rsidRPr="0042008A">
        <w:rPr>
          <w:color w:val="000000" w:themeColor="text1"/>
          <w:sz w:val="20"/>
          <w:lang w:val="fr-FR"/>
        </w:rPr>
        <w:t xml:space="preserve"> posséder</w:t>
      </w:r>
      <w:r w:rsidR="009F2E2D" w:rsidRPr="0042008A">
        <w:rPr>
          <w:color w:val="000000" w:themeColor="text1"/>
          <w:sz w:val="20"/>
          <w:lang w:val="fr-FR"/>
        </w:rPr>
        <w:t xml:space="preserve"> la meilleure activité fongicide </w:t>
      </w:r>
      <w:r w:rsidR="009F2E2D" w:rsidRPr="0042008A">
        <w:rPr>
          <w:i/>
          <w:iCs/>
          <w:color w:val="000000" w:themeColor="text1"/>
          <w:sz w:val="20"/>
          <w:lang w:val="fr-FR"/>
        </w:rPr>
        <w:t>in vitro</w:t>
      </w:r>
      <w:r w:rsidR="009F2E2D" w:rsidRPr="0042008A">
        <w:rPr>
          <w:color w:val="000000" w:themeColor="text1"/>
          <w:sz w:val="20"/>
          <w:lang w:val="fr-FR"/>
        </w:rPr>
        <w:t xml:space="preserve"> contre les candidoses buccales.</w:t>
      </w:r>
    </w:p>
    <w:p w:rsidR="00260CCA" w:rsidRPr="0042008A" w:rsidRDefault="00260CCA" w:rsidP="00240C59">
      <w:pPr>
        <w:pStyle w:val="Els-body-text"/>
        <w:spacing w:before="240" w:line="240" w:lineRule="auto"/>
        <w:ind w:firstLine="0"/>
        <w:rPr>
          <w:bCs/>
          <w:color w:val="000000" w:themeColor="text1"/>
          <w:sz w:val="20"/>
          <w:lang w:val="fr-FR"/>
        </w:rPr>
      </w:pPr>
      <w:r w:rsidRPr="0042008A">
        <w:rPr>
          <w:bCs/>
          <w:color w:val="000000" w:themeColor="text1"/>
          <w:sz w:val="20"/>
          <w:lang w:val="fr-FR"/>
        </w:rPr>
        <w:t xml:space="preserve">3.3. </w:t>
      </w:r>
      <w:r w:rsidR="00240C59" w:rsidRPr="0042008A">
        <w:rPr>
          <w:bCs/>
          <w:color w:val="000000" w:themeColor="text1"/>
          <w:sz w:val="20"/>
          <w:lang w:val="fr-FR"/>
        </w:rPr>
        <w:t>Etude de stabilité</w:t>
      </w:r>
    </w:p>
    <w:p w:rsidR="00084E14" w:rsidRPr="0042008A" w:rsidRDefault="00260CCA" w:rsidP="002F51C7">
      <w:pPr>
        <w:pStyle w:val="Els-body-text"/>
        <w:spacing w:line="240" w:lineRule="auto"/>
        <w:ind w:firstLine="0"/>
        <w:rPr>
          <w:bCs/>
          <w:iCs/>
          <w:color w:val="000000" w:themeColor="text1"/>
          <w:sz w:val="20"/>
          <w:lang w:val="fr-FR"/>
        </w:rPr>
      </w:pPr>
      <w:r w:rsidRPr="0042008A">
        <w:rPr>
          <w:bCs/>
          <w:i/>
          <w:iCs/>
          <w:color w:val="000000" w:themeColor="text1"/>
          <w:sz w:val="20"/>
          <w:lang w:val="fr-FR"/>
        </w:rPr>
        <w:t xml:space="preserve">- </w:t>
      </w:r>
      <w:r w:rsidR="00412095" w:rsidRPr="0042008A">
        <w:rPr>
          <w:bCs/>
          <w:i/>
          <w:iCs/>
          <w:color w:val="000000" w:themeColor="text1"/>
          <w:sz w:val="20"/>
          <w:lang w:val="fr-FR"/>
        </w:rPr>
        <w:t>Stabilité accélérée</w:t>
      </w:r>
      <w:r w:rsidRPr="0042008A">
        <w:rPr>
          <w:bCs/>
          <w:i/>
          <w:iCs/>
          <w:color w:val="000000" w:themeColor="text1"/>
          <w:sz w:val="20"/>
          <w:lang w:val="fr-FR"/>
        </w:rPr>
        <w:t xml:space="preserve"> : </w:t>
      </w:r>
      <w:r w:rsidR="00AA2CDC" w:rsidRPr="0042008A">
        <w:rPr>
          <w:bCs/>
          <w:color w:val="000000" w:themeColor="text1"/>
          <w:sz w:val="20"/>
          <w:lang w:val="fr-FR"/>
        </w:rPr>
        <w:t>l</w:t>
      </w:r>
      <w:r w:rsidR="00C825B7" w:rsidRPr="0042008A">
        <w:rPr>
          <w:bCs/>
          <w:color w:val="000000" w:themeColor="text1"/>
          <w:sz w:val="20"/>
          <w:lang w:val="fr-FR"/>
        </w:rPr>
        <w:t>es</w:t>
      </w:r>
      <w:r w:rsidR="00C825B7" w:rsidRPr="0042008A">
        <w:rPr>
          <w:bCs/>
          <w:iCs/>
          <w:color w:val="000000" w:themeColor="text1"/>
          <w:sz w:val="20"/>
          <w:lang w:val="fr-FR"/>
        </w:rPr>
        <w:t xml:space="preserve"> résultats de </w:t>
      </w:r>
      <w:r w:rsidR="00DE779F" w:rsidRPr="0042008A">
        <w:rPr>
          <w:bCs/>
          <w:iCs/>
          <w:color w:val="000000" w:themeColor="text1"/>
          <w:sz w:val="20"/>
          <w:lang w:val="fr-FR"/>
        </w:rPr>
        <w:t xml:space="preserve">l’étude de </w:t>
      </w:r>
      <w:r w:rsidR="00C825B7" w:rsidRPr="0042008A">
        <w:rPr>
          <w:bCs/>
          <w:iCs/>
          <w:color w:val="000000" w:themeColor="text1"/>
          <w:sz w:val="20"/>
          <w:lang w:val="fr-FR"/>
        </w:rPr>
        <w:t>stabilité après un, trois et six mois de stockage à 40°C</w:t>
      </w:r>
      <w:r w:rsidR="00163EF5" w:rsidRPr="0042008A">
        <w:rPr>
          <w:bCs/>
          <w:iCs/>
          <w:color w:val="000000" w:themeColor="text1"/>
          <w:sz w:val="20"/>
          <w:lang w:val="fr-FR"/>
        </w:rPr>
        <w:t xml:space="preserve"> sont indiqués dans le tableau 4</w:t>
      </w:r>
      <w:r w:rsidR="00A818CE" w:rsidRPr="0042008A">
        <w:rPr>
          <w:bCs/>
          <w:iCs/>
          <w:color w:val="000000" w:themeColor="text1"/>
          <w:sz w:val="20"/>
          <w:lang w:val="fr-FR"/>
        </w:rPr>
        <w:t>a</w:t>
      </w:r>
      <w:r w:rsidR="00C825B7" w:rsidRPr="0042008A">
        <w:rPr>
          <w:bCs/>
          <w:iCs/>
          <w:color w:val="000000" w:themeColor="text1"/>
          <w:sz w:val="20"/>
          <w:lang w:val="fr-FR"/>
        </w:rPr>
        <w:t>.</w:t>
      </w:r>
    </w:p>
    <w:p w:rsidR="00BF0FDD" w:rsidRPr="0042008A" w:rsidRDefault="00BF0FDD" w:rsidP="000D42D1">
      <w:pPr>
        <w:pStyle w:val="Els-body-text"/>
        <w:spacing w:line="240" w:lineRule="auto"/>
        <w:ind w:firstLine="0"/>
        <w:rPr>
          <w:bCs/>
          <w:iCs/>
          <w:color w:val="000000" w:themeColor="text1"/>
          <w:sz w:val="20"/>
          <w:lang w:val="fr-FR"/>
        </w:rPr>
      </w:pPr>
      <w:r w:rsidRPr="0042008A">
        <w:rPr>
          <w:bCs/>
          <w:color w:val="000000" w:themeColor="text1"/>
          <w:sz w:val="20"/>
          <w:lang w:val="fr-FR"/>
        </w:rPr>
        <w:t>Après six mois de conservation à 40°C, les propriétés organoleptiques (couleur, odeur et go</w:t>
      </w:r>
      <w:r w:rsidR="005944CE" w:rsidRPr="0042008A">
        <w:rPr>
          <w:bCs/>
          <w:color w:val="000000" w:themeColor="text1"/>
          <w:sz w:val="20"/>
          <w:lang w:val="fr-FR"/>
        </w:rPr>
        <w:t>û</w:t>
      </w:r>
      <w:r w:rsidRPr="0042008A">
        <w:rPr>
          <w:bCs/>
          <w:color w:val="000000" w:themeColor="text1"/>
          <w:sz w:val="20"/>
          <w:lang w:val="fr-FR"/>
        </w:rPr>
        <w:t xml:space="preserve">t) des trois formules n’ont présenté aucun changement. Les préparations sont blanchâtres, homogènes </w:t>
      </w:r>
      <w:r w:rsidR="005944CE" w:rsidRPr="0042008A">
        <w:rPr>
          <w:bCs/>
          <w:color w:val="000000" w:themeColor="text1"/>
          <w:sz w:val="20"/>
          <w:lang w:val="fr-FR"/>
        </w:rPr>
        <w:t>à</w:t>
      </w:r>
      <w:r w:rsidR="00D250FE" w:rsidRPr="0042008A">
        <w:rPr>
          <w:bCs/>
          <w:color w:val="000000" w:themeColor="text1"/>
          <w:sz w:val="20"/>
          <w:lang w:val="fr-FR"/>
        </w:rPr>
        <w:t xml:space="preserve"> </w:t>
      </w:r>
      <w:r w:rsidRPr="0042008A">
        <w:rPr>
          <w:bCs/>
          <w:color w:val="000000" w:themeColor="text1"/>
          <w:sz w:val="20"/>
          <w:lang w:val="fr-FR"/>
        </w:rPr>
        <w:t>odeur caractéristique de l’</w:t>
      </w:r>
      <w:r w:rsidR="00AA2CDC" w:rsidRPr="0042008A">
        <w:rPr>
          <w:bCs/>
          <w:color w:val="000000" w:themeColor="text1"/>
          <w:sz w:val="20"/>
          <w:lang w:val="fr-FR"/>
        </w:rPr>
        <w:t>HE</w:t>
      </w:r>
      <w:r w:rsidRPr="0042008A">
        <w:rPr>
          <w:bCs/>
          <w:color w:val="000000" w:themeColor="text1"/>
          <w:sz w:val="20"/>
          <w:lang w:val="fr-FR"/>
        </w:rPr>
        <w:t xml:space="preserve"> d</w:t>
      </w:r>
      <w:r w:rsidR="005944CE" w:rsidRPr="0042008A">
        <w:rPr>
          <w:bCs/>
          <w:color w:val="000000" w:themeColor="text1"/>
          <w:sz w:val="20"/>
          <w:lang w:val="fr-FR"/>
        </w:rPr>
        <w:t>’</w:t>
      </w:r>
      <w:r w:rsidRPr="0042008A">
        <w:rPr>
          <w:bCs/>
          <w:color w:val="000000" w:themeColor="text1"/>
          <w:sz w:val="20"/>
          <w:lang w:val="fr-FR"/>
        </w:rPr>
        <w:t>arbre à thé</w:t>
      </w:r>
      <w:r w:rsidR="000D42D1" w:rsidRPr="0042008A">
        <w:rPr>
          <w:bCs/>
          <w:color w:val="000000" w:themeColor="text1"/>
          <w:sz w:val="20"/>
          <w:lang w:val="fr-FR"/>
        </w:rPr>
        <w:t>,</w:t>
      </w:r>
      <w:r w:rsidR="00D250FE" w:rsidRPr="0042008A">
        <w:rPr>
          <w:bCs/>
          <w:color w:val="000000" w:themeColor="text1"/>
          <w:sz w:val="20"/>
          <w:lang w:val="fr-FR"/>
        </w:rPr>
        <w:t xml:space="preserve"> </w:t>
      </w:r>
      <w:r w:rsidR="000D42D1" w:rsidRPr="0042008A">
        <w:rPr>
          <w:bCs/>
          <w:color w:val="000000" w:themeColor="text1"/>
          <w:sz w:val="20"/>
          <w:lang w:val="fr-FR"/>
        </w:rPr>
        <w:t>avec un</w:t>
      </w:r>
      <w:r w:rsidRPr="0042008A">
        <w:rPr>
          <w:bCs/>
          <w:color w:val="000000" w:themeColor="text1"/>
          <w:sz w:val="20"/>
          <w:lang w:val="fr-FR"/>
        </w:rPr>
        <w:t xml:space="preserve"> goût agréable sucré. </w:t>
      </w:r>
      <w:r w:rsidR="00DE779F" w:rsidRPr="0042008A">
        <w:rPr>
          <w:bCs/>
          <w:color w:val="000000" w:themeColor="text1"/>
          <w:sz w:val="20"/>
          <w:lang w:val="fr-FR"/>
        </w:rPr>
        <w:t>E</w:t>
      </w:r>
      <w:r w:rsidRPr="0042008A">
        <w:rPr>
          <w:bCs/>
          <w:color w:val="000000" w:themeColor="text1"/>
          <w:sz w:val="20"/>
          <w:lang w:val="fr-FR"/>
        </w:rPr>
        <w:t>xception faite pour F</w:t>
      </w:r>
      <w:r w:rsidRPr="0042008A">
        <w:rPr>
          <w:bCs/>
          <w:color w:val="000000" w:themeColor="text1"/>
          <w:sz w:val="20"/>
          <w:vertAlign w:val="subscript"/>
          <w:lang w:val="fr-FR"/>
        </w:rPr>
        <w:t>2</w:t>
      </w:r>
      <w:r w:rsidR="00412095" w:rsidRPr="0042008A">
        <w:rPr>
          <w:bCs/>
          <w:color w:val="000000" w:themeColor="text1"/>
          <w:sz w:val="20"/>
          <w:lang w:val="fr-FR"/>
        </w:rPr>
        <w:t xml:space="preserve"> contenant</w:t>
      </w:r>
      <w:r w:rsidR="00F72B03" w:rsidRPr="0042008A">
        <w:rPr>
          <w:bCs/>
          <w:color w:val="000000" w:themeColor="text1"/>
          <w:sz w:val="20"/>
          <w:lang w:val="fr-FR"/>
        </w:rPr>
        <w:t xml:space="preserve"> l’HPMC, où une</w:t>
      </w:r>
      <w:r w:rsidRPr="0042008A">
        <w:rPr>
          <w:bCs/>
          <w:color w:val="000000" w:themeColor="text1"/>
          <w:sz w:val="20"/>
          <w:lang w:val="fr-FR"/>
        </w:rPr>
        <w:t xml:space="preserve"> augmentation de la consista</w:t>
      </w:r>
      <w:r w:rsidR="00F72B03" w:rsidRPr="0042008A">
        <w:rPr>
          <w:bCs/>
          <w:color w:val="000000" w:themeColor="text1"/>
          <w:sz w:val="20"/>
          <w:lang w:val="fr-FR"/>
        </w:rPr>
        <w:t>nce du gel</w:t>
      </w:r>
      <w:r w:rsidR="00397613" w:rsidRPr="0042008A">
        <w:rPr>
          <w:bCs/>
          <w:color w:val="000000" w:themeColor="text1"/>
          <w:sz w:val="20"/>
          <w:lang w:val="fr-FR"/>
        </w:rPr>
        <w:t xml:space="preserve"> (durcissement)</w:t>
      </w:r>
      <w:r w:rsidR="00F72B03" w:rsidRPr="0042008A">
        <w:rPr>
          <w:bCs/>
          <w:color w:val="000000" w:themeColor="text1"/>
          <w:sz w:val="20"/>
          <w:lang w:val="fr-FR"/>
        </w:rPr>
        <w:t xml:space="preserve"> a été constatée dès</w:t>
      </w:r>
      <w:r w:rsidRPr="0042008A">
        <w:rPr>
          <w:bCs/>
          <w:color w:val="000000" w:themeColor="text1"/>
          <w:sz w:val="20"/>
          <w:lang w:val="fr-FR"/>
        </w:rPr>
        <w:t xml:space="preserve"> le 3</w:t>
      </w:r>
      <w:r w:rsidRPr="0042008A">
        <w:rPr>
          <w:bCs/>
          <w:color w:val="000000" w:themeColor="text1"/>
          <w:sz w:val="20"/>
          <w:vertAlign w:val="superscript"/>
          <w:lang w:val="fr-FR"/>
        </w:rPr>
        <w:t>ème</w:t>
      </w:r>
      <w:r w:rsidRPr="0042008A">
        <w:rPr>
          <w:bCs/>
          <w:color w:val="000000" w:themeColor="text1"/>
          <w:sz w:val="20"/>
          <w:lang w:val="fr-FR"/>
        </w:rPr>
        <w:t xml:space="preserve"> mois</w:t>
      </w:r>
      <w:r w:rsidR="00DE779F" w:rsidRPr="0042008A">
        <w:rPr>
          <w:bCs/>
          <w:color w:val="000000" w:themeColor="text1"/>
          <w:sz w:val="20"/>
          <w:lang w:val="fr-FR"/>
        </w:rPr>
        <w:t xml:space="preserve">, les autres formules </w:t>
      </w:r>
      <w:r w:rsidR="00E95BB8" w:rsidRPr="0042008A">
        <w:rPr>
          <w:bCs/>
          <w:color w:val="000000" w:themeColor="text1"/>
          <w:sz w:val="20"/>
          <w:lang w:val="fr-FR"/>
        </w:rPr>
        <w:t>F</w:t>
      </w:r>
      <w:r w:rsidR="00E95BB8" w:rsidRPr="0042008A">
        <w:rPr>
          <w:bCs/>
          <w:color w:val="000000" w:themeColor="text1"/>
          <w:sz w:val="20"/>
          <w:vertAlign w:val="subscript"/>
          <w:lang w:val="fr-FR"/>
        </w:rPr>
        <w:t>1</w:t>
      </w:r>
      <w:r w:rsidR="00E95BB8" w:rsidRPr="0042008A">
        <w:rPr>
          <w:bCs/>
          <w:color w:val="000000" w:themeColor="text1"/>
          <w:sz w:val="20"/>
          <w:lang w:val="fr-FR"/>
        </w:rPr>
        <w:t xml:space="preserve"> (CMC Na) et F</w:t>
      </w:r>
      <w:r w:rsidR="00E95BB8" w:rsidRPr="0042008A">
        <w:rPr>
          <w:bCs/>
          <w:color w:val="000000" w:themeColor="text1"/>
          <w:sz w:val="20"/>
          <w:vertAlign w:val="subscript"/>
          <w:lang w:val="fr-FR"/>
        </w:rPr>
        <w:t>3</w:t>
      </w:r>
      <w:r w:rsidR="00E95BB8" w:rsidRPr="0042008A">
        <w:rPr>
          <w:bCs/>
          <w:color w:val="000000" w:themeColor="text1"/>
          <w:sz w:val="20"/>
          <w:lang w:val="fr-FR"/>
        </w:rPr>
        <w:t xml:space="preserve"> (HEC) </w:t>
      </w:r>
      <w:r w:rsidR="00DE779F" w:rsidRPr="0042008A">
        <w:rPr>
          <w:bCs/>
          <w:color w:val="000000" w:themeColor="text1"/>
          <w:sz w:val="20"/>
          <w:lang w:val="fr-FR"/>
        </w:rPr>
        <w:t xml:space="preserve">ont démontré </w:t>
      </w:r>
      <w:r w:rsidR="00052AD7" w:rsidRPr="0042008A">
        <w:rPr>
          <w:bCs/>
          <w:color w:val="000000" w:themeColor="text1"/>
          <w:sz w:val="20"/>
          <w:lang w:val="fr-FR"/>
        </w:rPr>
        <w:t xml:space="preserve">une </w:t>
      </w:r>
      <w:r w:rsidR="00DE779F" w:rsidRPr="0042008A">
        <w:rPr>
          <w:bCs/>
          <w:color w:val="000000" w:themeColor="text1"/>
          <w:sz w:val="20"/>
          <w:lang w:val="fr-FR"/>
        </w:rPr>
        <w:t>stabilité d’un point de vue consistance</w:t>
      </w:r>
      <w:r w:rsidRPr="0042008A">
        <w:rPr>
          <w:bCs/>
          <w:color w:val="000000" w:themeColor="text1"/>
          <w:sz w:val="20"/>
          <w:lang w:val="fr-FR"/>
        </w:rPr>
        <w:t>.</w:t>
      </w:r>
    </w:p>
    <w:p w:rsidR="00BF0FDD" w:rsidRPr="0042008A" w:rsidRDefault="00BF0FDD" w:rsidP="006870BA">
      <w:pPr>
        <w:pStyle w:val="Els-body-text"/>
        <w:spacing w:line="240" w:lineRule="auto"/>
        <w:ind w:firstLine="0"/>
        <w:rPr>
          <w:bCs/>
          <w:color w:val="000000" w:themeColor="text1"/>
          <w:sz w:val="20"/>
          <w:lang w:val="fr-FR"/>
        </w:rPr>
      </w:pPr>
      <w:r w:rsidRPr="0042008A">
        <w:rPr>
          <w:bCs/>
          <w:color w:val="000000" w:themeColor="text1"/>
          <w:sz w:val="20"/>
          <w:lang w:val="fr-FR"/>
        </w:rPr>
        <w:t>Les valeurs de pH a</w:t>
      </w:r>
      <w:r w:rsidR="00315678" w:rsidRPr="0042008A">
        <w:rPr>
          <w:bCs/>
          <w:color w:val="000000" w:themeColor="text1"/>
          <w:sz w:val="20"/>
          <w:lang w:val="fr-FR"/>
        </w:rPr>
        <w:t>près six mois de stockage à 40°</w:t>
      </w:r>
      <w:r w:rsidRPr="0042008A">
        <w:rPr>
          <w:bCs/>
          <w:color w:val="000000" w:themeColor="text1"/>
          <w:sz w:val="20"/>
          <w:lang w:val="fr-FR"/>
        </w:rPr>
        <w:t>C varient très faiblement</w:t>
      </w:r>
      <w:r w:rsidR="00FE2E12" w:rsidRPr="0042008A">
        <w:rPr>
          <w:bCs/>
          <w:color w:val="000000" w:themeColor="text1"/>
          <w:sz w:val="20"/>
          <w:lang w:val="fr-FR"/>
        </w:rPr>
        <w:t>. Aucune différence significative n’a été notée</w:t>
      </w:r>
      <w:r w:rsidRPr="0042008A">
        <w:rPr>
          <w:bCs/>
          <w:color w:val="000000" w:themeColor="text1"/>
          <w:sz w:val="20"/>
          <w:lang w:val="fr-FR"/>
        </w:rPr>
        <w:t xml:space="preserve"> par </w:t>
      </w:r>
      <w:r w:rsidR="00363560" w:rsidRPr="0042008A">
        <w:rPr>
          <w:bCs/>
          <w:color w:val="000000" w:themeColor="text1"/>
          <w:sz w:val="20"/>
          <w:lang w:val="fr-FR"/>
        </w:rPr>
        <w:t>rapport au pH initial</w:t>
      </w:r>
      <w:r w:rsidR="00FE2E12" w:rsidRPr="0042008A">
        <w:rPr>
          <w:bCs/>
          <w:color w:val="000000" w:themeColor="text1"/>
          <w:sz w:val="20"/>
          <w:lang w:val="fr-FR"/>
        </w:rPr>
        <w:t xml:space="preserve"> (p≥0,05)</w:t>
      </w:r>
      <w:r w:rsidRPr="0042008A">
        <w:rPr>
          <w:bCs/>
          <w:color w:val="000000" w:themeColor="text1"/>
          <w:sz w:val="20"/>
          <w:lang w:val="fr-FR"/>
        </w:rPr>
        <w:t xml:space="preserve">. </w:t>
      </w:r>
      <w:r w:rsidR="005944CE" w:rsidRPr="0042008A">
        <w:rPr>
          <w:bCs/>
          <w:color w:val="000000" w:themeColor="text1"/>
          <w:sz w:val="20"/>
          <w:lang w:val="fr-FR"/>
        </w:rPr>
        <w:t>Les</w:t>
      </w:r>
      <w:r w:rsidR="00F72B03" w:rsidRPr="0042008A">
        <w:rPr>
          <w:bCs/>
          <w:color w:val="000000" w:themeColor="text1"/>
          <w:sz w:val="20"/>
          <w:lang w:val="fr-FR"/>
        </w:rPr>
        <w:t xml:space="preserve"> formulations</w:t>
      </w:r>
      <w:r w:rsidRPr="0042008A">
        <w:rPr>
          <w:bCs/>
          <w:color w:val="000000" w:themeColor="text1"/>
          <w:sz w:val="20"/>
          <w:lang w:val="fr-FR"/>
        </w:rPr>
        <w:t xml:space="preserve"> F</w:t>
      </w:r>
      <w:r w:rsidRPr="0042008A">
        <w:rPr>
          <w:bCs/>
          <w:color w:val="000000" w:themeColor="text1"/>
          <w:sz w:val="20"/>
          <w:vertAlign w:val="subscript"/>
          <w:lang w:val="fr-FR"/>
        </w:rPr>
        <w:t>1</w:t>
      </w:r>
      <w:r w:rsidRPr="0042008A">
        <w:rPr>
          <w:bCs/>
          <w:color w:val="000000" w:themeColor="text1"/>
          <w:sz w:val="20"/>
          <w:lang w:val="fr-FR"/>
        </w:rPr>
        <w:t>, F</w:t>
      </w:r>
      <w:r w:rsidRPr="0042008A">
        <w:rPr>
          <w:bCs/>
          <w:color w:val="000000" w:themeColor="text1"/>
          <w:sz w:val="20"/>
          <w:vertAlign w:val="subscript"/>
          <w:lang w:val="fr-FR"/>
        </w:rPr>
        <w:t>2</w:t>
      </w:r>
      <w:r w:rsidRPr="0042008A">
        <w:rPr>
          <w:bCs/>
          <w:color w:val="000000" w:themeColor="text1"/>
          <w:sz w:val="20"/>
          <w:lang w:val="fr-FR"/>
        </w:rPr>
        <w:t xml:space="preserve"> et F</w:t>
      </w:r>
      <w:r w:rsidRPr="0042008A">
        <w:rPr>
          <w:bCs/>
          <w:color w:val="000000" w:themeColor="text1"/>
          <w:sz w:val="20"/>
          <w:vertAlign w:val="subscript"/>
          <w:lang w:val="fr-FR"/>
        </w:rPr>
        <w:t xml:space="preserve">3 </w:t>
      </w:r>
      <w:r w:rsidR="005944CE" w:rsidRPr="0042008A">
        <w:rPr>
          <w:bCs/>
          <w:color w:val="000000" w:themeColor="text1"/>
          <w:sz w:val="20"/>
          <w:lang w:val="fr-FR"/>
        </w:rPr>
        <w:t>ont en effet montré</w:t>
      </w:r>
      <w:r w:rsidR="00D250FE" w:rsidRPr="0042008A">
        <w:rPr>
          <w:bCs/>
          <w:color w:val="000000" w:themeColor="text1"/>
          <w:sz w:val="20"/>
          <w:lang w:val="fr-FR"/>
        </w:rPr>
        <w:t xml:space="preserve"> </w:t>
      </w:r>
      <w:r w:rsidRPr="0042008A">
        <w:rPr>
          <w:bCs/>
          <w:color w:val="000000" w:themeColor="text1"/>
          <w:sz w:val="20"/>
          <w:lang w:val="fr-FR"/>
        </w:rPr>
        <w:t>des pH qui varient de</w:t>
      </w:r>
      <w:r w:rsidR="00DE779F" w:rsidRPr="0042008A">
        <w:rPr>
          <w:bCs/>
          <w:color w:val="000000" w:themeColor="text1"/>
          <w:sz w:val="20"/>
          <w:lang w:val="fr-FR"/>
        </w:rPr>
        <w:t> :</w:t>
      </w:r>
      <w:r w:rsidRPr="0042008A">
        <w:rPr>
          <w:bCs/>
          <w:color w:val="000000" w:themeColor="text1"/>
          <w:sz w:val="20"/>
          <w:lang w:val="fr-FR"/>
        </w:rPr>
        <w:t xml:space="preserve"> 5,56 à 5,65 ; 5,25 à 5,51 et 5,38 à 5,42 respectivement.</w:t>
      </w:r>
    </w:p>
    <w:p w:rsidR="00BF0FDD" w:rsidRPr="0042008A" w:rsidRDefault="00363560" w:rsidP="00BF0FDD">
      <w:pPr>
        <w:pStyle w:val="Els-body-text"/>
        <w:spacing w:line="240" w:lineRule="auto"/>
        <w:ind w:firstLine="0"/>
        <w:rPr>
          <w:bCs/>
          <w:color w:val="000000" w:themeColor="text1"/>
          <w:sz w:val="20"/>
          <w:lang w:val="fr-FR"/>
        </w:rPr>
      </w:pPr>
      <w:r w:rsidRPr="0042008A">
        <w:rPr>
          <w:bCs/>
          <w:color w:val="000000" w:themeColor="text1"/>
          <w:sz w:val="20"/>
          <w:lang w:val="fr-FR"/>
        </w:rPr>
        <w:t>En ce qui concerne la densité relative, après six mois de stockage à 40°</w:t>
      </w:r>
      <w:r w:rsidR="00F72B03" w:rsidRPr="0042008A">
        <w:rPr>
          <w:bCs/>
          <w:color w:val="000000" w:themeColor="text1"/>
          <w:sz w:val="20"/>
          <w:lang w:val="fr-FR"/>
        </w:rPr>
        <w:t>C, les trois préparations</w:t>
      </w:r>
      <w:r w:rsidRPr="0042008A">
        <w:rPr>
          <w:bCs/>
          <w:color w:val="000000" w:themeColor="text1"/>
          <w:sz w:val="20"/>
          <w:lang w:val="fr-FR"/>
        </w:rPr>
        <w:t xml:space="preserve"> présentent des densités q</w:t>
      </w:r>
      <w:r w:rsidR="00DD6F75" w:rsidRPr="0042008A">
        <w:rPr>
          <w:bCs/>
          <w:color w:val="000000" w:themeColor="text1"/>
          <w:sz w:val="20"/>
          <w:lang w:val="fr-FR"/>
        </w:rPr>
        <w:t>ui varient faiblement</w:t>
      </w:r>
      <w:r w:rsidR="00FE2E12" w:rsidRPr="0042008A">
        <w:rPr>
          <w:bCs/>
          <w:color w:val="000000" w:themeColor="text1"/>
          <w:sz w:val="20"/>
          <w:lang w:val="fr-FR"/>
        </w:rPr>
        <w:t>. Aucune différence significative n’a été notée</w:t>
      </w:r>
      <w:r w:rsidRPr="0042008A">
        <w:rPr>
          <w:bCs/>
          <w:color w:val="000000" w:themeColor="text1"/>
          <w:sz w:val="20"/>
          <w:lang w:val="fr-FR"/>
        </w:rPr>
        <w:t xml:space="preserve"> par rapport aux valeurs initiales</w:t>
      </w:r>
      <w:r w:rsidR="00FE2E12" w:rsidRPr="0042008A">
        <w:rPr>
          <w:bCs/>
          <w:color w:val="000000" w:themeColor="text1"/>
          <w:sz w:val="20"/>
          <w:lang w:val="fr-FR"/>
        </w:rPr>
        <w:t xml:space="preserve"> (p≥0,05)</w:t>
      </w:r>
      <w:r w:rsidRPr="0042008A">
        <w:rPr>
          <w:bCs/>
          <w:color w:val="000000" w:themeColor="text1"/>
          <w:sz w:val="20"/>
          <w:lang w:val="fr-FR"/>
        </w:rPr>
        <w:t xml:space="preserve">. En effet, la densité varie </w:t>
      </w:r>
      <w:r w:rsidR="00F72B03" w:rsidRPr="0042008A">
        <w:rPr>
          <w:bCs/>
          <w:color w:val="000000" w:themeColor="text1"/>
          <w:sz w:val="20"/>
          <w:lang w:val="fr-FR"/>
        </w:rPr>
        <w:t>de 1,108 à 1,051 pour</w:t>
      </w:r>
      <w:r w:rsidRPr="0042008A">
        <w:rPr>
          <w:bCs/>
          <w:color w:val="000000" w:themeColor="text1"/>
          <w:sz w:val="20"/>
          <w:lang w:val="fr-FR"/>
        </w:rPr>
        <w:t xml:space="preserve"> F</w:t>
      </w:r>
      <w:r w:rsidRPr="0042008A">
        <w:rPr>
          <w:bCs/>
          <w:color w:val="000000" w:themeColor="text1"/>
          <w:sz w:val="20"/>
          <w:vertAlign w:val="subscript"/>
          <w:lang w:val="fr-FR"/>
        </w:rPr>
        <w:t>1</w:t>
      </w:r>
      <w:r w:rsidRPr="0042008A">
        <w:rPr>
          <w:bCs/>
          <w:color w:val="000000" w:themeColor="text1"/>
          <w:sz w:val="20"/>
          <w:lang w:val="fr-FR"/>
        </w:rPr>
        <w:t xml:space="preserve"> (CMC Na), de 1,021 à 1,0797 </w:t>
      </w:r>
      <w:r w:rsidR="00F72B03" w:rsidRPr="0042008A">
        <w:rPr>
          <w:bCs/>
          <w:color w:val="000000" w:themeColor="text1"/>
          <w:sz w:val="20"/>
          <w:lang w:val="fr-FR"/>
        </w:rPr>
        <w:t xml:space="preserve">pour </w:t>
      </w:r>
      <w:r w:rsidRPr="0042008A">
        <w:rPr>
          <w:bCs/>
          <w:color w:val="000000" w:themeColor="text1"/>
          <w:sz w:val="20"/>
          <w:lang w:val="fr-FR"/>
        </w:rPr>
        <w:t>F</w:t>
      </w:r>
      <w:r w:rsidRPr="0042008A">
        <w:rPr>
          <w:bCs/>
          <w:color w:val="000000" w:themeColor="text1"/>
          <w:sz w:val="20"/>
          <w:vertAlign w:val="subscript"/>
          <w:lang w:val="fr-FR"/>
        </w:rPr>
        <w:t>2</w:t>
      </w:r>
      <w:r w:rsidRPr="0042008A">
        <w:rPr>
          <w:bCs/>
          <w:color w:val="000000" w:themeColor="text1"/>
          <w:sz w:val="20"/>
          <w:lang w:val="fr-FR"/>
        </w:rPr>
        <w:t xml:space="preserve"> (HPMC) et d</w:t>
      </w:r>
      <w:r w:rsidR="00F72B03" w:rsidRPr="0042008A">
        <w:rPr>
          <w:bCs/>
          <w:color w:val="000000" w:themeColor="text1"/>
          <w:sz w:val="20"/>
          <w:lang w:val="fr-FR"/>
        </w:rPr>
        <w:t>e 1,092 à 1,0183 pour</w:t>
      </w:r>
      <w:r w:rsidRPr="0042008A">
        <w:rPr>
          <w:bCs/>
          <w:color w:val="000000" w:themeColor="text1"/>
          <w:sz w:val="20"/>
          <w:lang w:val="fr-FR"/>
        </w:rPr>
        <w:t xml:space="preserve"> F</w:t>
      </w:r>
      <w:r w:rsidRPr="0042008A">
        <w:rPr>
          <w:bCs/>
          <w:color w:val="000000" w:themeColor="text1"/>
          <w:sz w:val="20"/>
          <w:vertAlign w:val="subscript"/>
          <w:lang w:val="fr-FR"/>
        </w:rPr>
        <w:t>3</w:t>
      </w:r>
      <w:r w:rsidRPr="0042008A">
        <w:rPr>
          <w:bCs/>
          <w:color w:val="000000" w:themeColor="text1"/>
          <w:sz w:val="20"/>
          <w:lang w:val="fr-FR"/>
        </w:rPr>
        <w:t xml:space="preserve"> (HEC).</w:t>
      </w:r>
    </w:p>
    <w:p w:rsidR="00363560" w:rsidRPr="0042008A" w:rsidRDefault="00F72B03" w:rsidP="000D42D1">
      <w:pPr>
        <w:pStyle w:val="Els-body-text"/>
        <w:spacing w:line="240" w:lineRule="auto"/>
        <w:ind w:firstLine="0"/>
        <w:rPr>
          <w:bCs/>
          <w:color w:val="000000" w:themeColor="text1"/>
          <w:sz w:val="20"/>
          <w:lang w:val="fr-FR"/>
        </w:rPr>
      </w:pPr>
      <w:r w:rsidRPr="0042008A">
        <w:rPr>
          <w:bCs/>
          <w:color w:val="000000" w:themeColor="text1"/>
          <w:sz w:val="20"/>
          <w:lang w:val="fr-FR"/>
        </w:rPr>
        <w:t>Enfin, a</w:t>
      </w:r>
      <w:r w:rsidR="00952AE8" w:rsidRPr="0042008A">
        <w:rPr>
          <w:bCs/>
          <w:color w:val="000000" w:themeColor="text1"/>
          <w:sz w:val="20"/>
          <w:lang w:val="fr-FR"/>
        </w:rPr>
        <w:t>près six mois de conservation</w:t>
      </w:r>
      <w:r w:rsidR="00592C60" w:rsidRPr="0042008A">
        <w:rPr>
          <w:bCs/>
          <w:color w:val="000000" w:themeColor="text1"/>
          <w:sz w:val="20"/>
          <w:lang w:val="fr-FR"/>
        </w:rPr>
        <w:t xml:space="preserve"> à 40°</w:t>
      </w:r>
      <w:r w:rsidR="00363560" w:rsidRPr="0042008A">
        <w:rPr>
          <w:bCs/>
          <w:color w:val="000000" w:themeColor="text1"/>
          <w:sz w:val="20"/>
          <w:lang w:val="fr-FR"/>
        </w:rPr>
        <w:t>C,</w:t>
      </w:r>
      <w:r w:rsidRPr="0042008A">
        <w:rPr>
          <w:bCs/>
          <w:color w:val="000000" w:themeColor="text1"/>
          <w:sz w:val="20"/>
          <w:lang w:val="fr-FR"/>
        </w:rPr>
        <w:t xml:space="preserve"> les teneurs en actif naturel</w:t>
      </w:r>
      <w:r w:rsidR="00363560" w:rsidRPr="0042008A">
        <w:rPr>
          <w:bCs/>
          <w:color w:val="000000" w:themeColor="text1"/>
          <w:sz w:val="20"/>
          <w:lang w:val="fr-FR"/>
        </w:rPr>
        <w:t xml:space="preserve"> pour les 3 formules F</w:t>
      </w:r>
      <w:r w:rsidR="00363560" w:rsidRPr="0042008A">
        <w:rPr>
          <w:bCs/>
          <w:color w:val="000000" w:themeColor="text1"/>
          <w:sz w:val="20"/>
          <w:vertAlign w:val="subscript"/>
          <w:lang w:val="fr-FR"/>
        </w:rPr>
        <w:t>1</w:t>
      </w:r>
      <w:r w:rsidR="00363560" w:rsidRPr="0042008A">
        <w:rPr>
          <w:bCs/>
          <w:color w:val="000000" w:themeColor="text1"/>
          <w:sz w:val="20"/>
          <w:lang w:val="fr-FR"/>
        </w:rPr>
        <w:t>, F</w:t>
      </w:r>
      <w:r w:rsidR="00363560" w:rsidRPr="0042008A">
        <w:rPr>
          <w:bCs/>
          <w:color w:val="000000" w:themeColor="text1"/>
          <w:sz w:val="20"/>
          <w:vertAlign w:val="subscript"/>
          <w:lang w:val="fr-FR"/>
        </w:rPr>
        <w:t>2</w:t>
      </w:r>
      <w:r w:rsidR="00363560" w:rsidRPr="0042008A">
        <w:rPr>
          <w:bCs/>
          <w:color w:val="000000" w:themeColor="text1"/>
          <w:sz w:val="20"/>
          <w:lang w:val="fr-FR"/>
        </w:rPr>
        <w:t xml:space="preserve"> et F</w:t>
      </w:r>
      <w:r w:rsidR="00363560" w:rsidRPr="0042008A">
        <w:rPr>
          <w:bCs/>
          <w:color w:val="000000" w:themeColor="text1"/>
          <w:sz w:val="20"/>
          <w:vertAlign w:val="subscript"/>
          <w:lang w:val="fr-FR"/>
        </w:rPr>
        <w:t>3</w:t>
      </w:r>
      <w:r w:rsidR="00363560" w:rsidRPr="0042008A">
        <w:rPr>
          <w:bCs/>
          <w:color w:val="000000" w:themeColor="text1"/>
          <w:sz w:val="20"/>
          <w:lang w:val="fr-FR"/>
        </w:rPr>
        <w:t xml:space="preserve"> se situent dans un intervalle variant de 100,54 à 80,46%, 101,96 à </w:t>
      </w:r>
      <w:r w:rsidR="001C5A50" w:rsidRPr="0042008A">
        <w:rPr>
          <w:bCs/>
          <w:color w:val="000000" w:themeColor="text1"/>
          <w:sz w:val="20"/>
          <w:lang w:val="fr-FR"/>
        </w:rPr>
        <w:t>79,04</w:t>
      </w:r>
      <w:r w:rsidR="00363560" w:rsidRPr="0042008A">
        <w:rPr>
          <w:bCs/>
          <w:color w:val="000000" w:themeColor="text1"/>
          <w:sz w:val="20"/>
          <w:lang w:val="fr-FR"/>
        </w:rPr>
        <w:t xml:space="preserve">% et 101,78 à </w:t>
      </w:r>
      <w:r w:rsidR="001C5A50" w:rsidRPr="0042008A">
        <w:rPr>
          <w:bCs/>
          <w:color w:val="000000" w:themeColor="text1"/>
          <w:sz w:val="20"/>
          <w:lang w:val="fr-FR"/>
        </w:rPr>
        <w:t>95,49</w:t>
      </w:r>
      <w:r w:rsidR="00363560" w:rsidRPr="0042008A">
        <w:rPr>
          <w:bCs/>
          <w:color w:val="000000" w:themeColor="text1"/>
          <w:sz w:val="20"/>
          <w:lang w:val="fr-FR"/>
        </w:rPr>
        <w:t>% respectivement</w:t>
      </w:r>
      <w:r w:rsidR="006319A3" w:rsidRPr="0042008A">
        <w:rPr>
          <w:bCs/>
          <w:color w:val="000000" w:themeColor="text1"/>
          <w:sz w:val="20"/>
          <w:lang w:val="fr-FR"/>
        </w:rPr>
        <w:t>.  La formulation</w:t>
      </w:r>
      <w:r w:rsidR="001C5A50" w:rsidRPr="0042008A">
        <w:rPr>
          <w:bCs/>
          <w:color w:val="000000" w:themeColor="text1"/>
          <w:sz w:val="20"/>
          <w:lang w:val="fr-FR"/>
        </w:rPr>
        <w:t>F</w:t>
      </w:r>
      <w:r w:rsidR="001C5A50" w:rsidRPr="0042008A">
        <w:rPr>
          <w:bCs/>
          <w:color w:val="000000" w:themeColor="text1"/>
          <w:sz w:val="20"/>
          <w:vertAlign w:val="subscript"/>
          <w:lang w:val="fr-FR"/>
        </w:rPr>
        <w:t>3</w:t>
      </w:r>
      <w:r w:rsidR="001C5A50" w:rsidRPr="0042008A">
        <w:rPr>
          <w:bCs/>
          <w:color w:val="000000" w:themeColor="text1"/>
          <w:sz w:val="20"/>
          <w:lang w:val="fr-FR"/>
        </w:rPr>
        <w:t xml:space="preserve"> (HEC 300)</w:t>
      </w:r>
      <w:r w:rsidR="00D250FE" w:rsidRPr="0042008A">
        <w:rPr>
          <w:bCs/>
          <w:color w:val="000000" w:themeColor="text1"/>
          <w:sz w:val="20"/>
          <w:lang w:val="fr-FR"/>
        </w:rPr>
        <w:t xml:space="preserve"> </w:t>
      </w:r>
      <w:r w:rsidR="0032007D" w:rsidRPr="0042008A">
        <w:rPr>
          <w:bCs/>
          <w:color w:val="000000" w:themeColor="text1"/>
          <w:sz w:val="20"/>
          <w:lang w:val="fr-FR"/>
        </w:rPr>
        <w:t>a présenté</w:t>
      </w:r>
      <w:r w:rsidR="00363560" w:rsidRPr="0042008A">
        <w:rPr>
          <w:bCs/>
          <w:color w:val="000000" w:themeColor="text1"/>
          <w:sz w:val="20"/>
          <w:lang w:val="fr-FR"/>
        </w:rPr>
        <w:t xml:space="preserve"> la </w:t>
      </w:r>
      <w:r w:rsidR="001C5A50" w:rsidRPr="0042008A">
        <w:rPr>
          <w:bCs/>
          <w:color w:val="000000" w:themeColor="text1"/>
          <w:sz w:val="20"/>
          <w:lang w:val="fr-FR"/>
        </w:rPr>
        <w:t>teneur la plus élevée en HE</w:t>
      </w:r>
      <w:r w:rsidR="004A67EA" w:rsidRPr="0042008A">
        <w:rPr>
          <w:bCs/>
          <w:color w:val="000000" w:themeColor="text1"/>
          <w:sz w:val="20"/>
          <w:lang w:val="fr-FR"/>
        </w:rPr>
        <w:t xml:space="preserve"> </w:t>
      </w:r>
      <w:r w:rsidR="00FE2E12" w:rsidRPr="0042008A">
        <w:rPr>
          <w:bCs/>
          <w:color w:val="000000" w:themeColor="text1"/>
          <w:sz w:val="20"/>
          <w:lang w:val="fr-FR"/>
        </w:rPr>
        <w:t>(baisse de titre ˂ 5%)</w:t>
      </w:r>
      <w:r w:rsidR="001C5A50" w:rsidRPr="0042008A">
        <w:rPr>
          <w:bCs/>
          <w:color w:val="000000" w:themeColor="text1"/>
          <w:sz w:val="20"/>
          <w:lang w:val="fr-FR"/>
        </w:rPr>
        <w:t xml:space="preserve"> tandis que les</w:t>
      </w:r>
      <w:r w:rsidR="006319A3" w:rsidRPr="0042008A">
        <w:rPr>
          <w:bCs/>
          <w:color w:val="000000" w:themeColor="text1"/>
          <w:sz w:val="20"/>
          <w:lang w:val="fr-FR"/>
        </w:rPr>
        <w:t xml:space="preserve"> formulation</w:t>
      </w:r>
      <w:r w:rsidR="001C5A50" w:rsidRPr="0042008A">
        <w:rPr>
          <w:bCs/>
          <w:color w:val="000000" w:themeColor="text1"/>
          <w:sz w:val="20"/>
          <w:lang w:val="fr-FR"/>
        </w:rPr>
        <w:t>s F</w:t>
      </w:r>
      <w:r w:rsidR="001C5A50" w:rsidRPr="0042008A">
        <w:rPr>
          <w:bCs/>
          <w:color w:val="000000" w:themeColor="text1"/>
          <w:sz w:val="20"/>
          <w:vertAlign w:val="subscript"/>
          <w:lang w:val="fr-FR"/>
        </w:rPr>
        <w:t>1</w:t>
      </w:r>
      <w:r w:rsidR="001C5A50" w:rsidRPr="0042008A">
        <w:rPr>
          <w:bCs/>
          <w:color w:val="000000" w:themeColor="text1"/>
          <w:sz w:val="20"/>
          <w:lang w:val="fr-FR"/>
        </w:rPr>
        <w:t xml:space="preserve"> (CMC Na) et F</w:t>
      </w:r>
      <w:r w:rsidR="001C5A50" w:rsidRPr="0042008A">
        <w:rPr>
          <w:bCs/>
          <w:color w:val="000000" w:themeColor="text1"/>
          <w:sz w:val="20"/>
          <w:vertAlign w:val="subscript"/>
          <w:lang w:val="fr-FR"/>
        </w:rPr>
        <w:t>2</w:t>
      </w:r>
      <w:r w:rsidR="001C5A50" w:rsidRPr="0042008A">
        <w:rPr>
          <w:bCs/>
          <w:color w:val="000000" w:themeColor="text1"/>
          <w:sz w:val="20"/>
          <w:lang w:val="fr-FR"/>
        </w:rPr>
        <w:t xml:space="preserve"> </w:t>
      </w:r>
      <w:r w:rsidR="001C5A50" w:rsidRPr="0042008A">
        <w:rPr>
          <w:bCs/>
          <w:color w:val="000000" w:themeColor="text1"/>
          <w:sz w:val="20"/>
          <w:lang w:val="fr-FR"/>
        </w:rPr>
        <w:t>(HPMC 4000) ont</w:t>
      </w:r>
      <w:r w:rsidR="0032007D" w:rsidRPr="0042008A">
        <w:rPr>
          <w:bCs/>
          <w:color w:val="000000" w:themeColor="text1"/>
          <w:sz w:val="20"/>
          <w:lang w:val="fr-FR"/>
        </w:rPr>
        <w:t xml:space="preserve"> enregistré</w:t>
      </w:r>
      <w:r w:rsidR="00363560" w:rsidRPr="0042008A">
        <w:rPr>
          <w:bCs/>
          <w:color w:val="000000" w:themeColor="text1"/>
          <w:sz w:val="20"/>
          <w:lang w:val="fr-FR"/>
        </w:rPr>
        <w:t xml:space="preserve"> une baisse important</w:t>
      </w:r>
      <w:r w:rsidR="006319A3" w:rsidRPr="0042008A">
        <w:rPr>
          <w:bCs/>
          <w:color w:val="000000" w:themeColor="text1"/>
          <w:sz w:val="20"/>
          <w:lang w:val="fr-FR"/>
        </w:rPr>
        <w:t xml:space="preserve">e de </w:t>
      </w:r>
      <w:r w:rsidR="0032007D" w:rsidRPr="0042008A">
        <w:rPr>
          <w:bCs/>
          <w:color w:val="000000" w:themeColor="text1"/>
          <w:sz w:val="20"/>
          <w:lang w:val="fr-FR"/>
        </w:rPr>
        <w:t xml:space="preserve">la </w:t>
      </w:r>
      <w:r w:rsidR="006319A3" w:rsidRPr="0042008A">
        <w:rPr>
          <w:bCs/>
          <w:color w:val="000000" w:themeColor="text1"/>
          <w:sz w:val="20"/>
          <w:lang w:val="fr-FR"/>
        </w:rPr>
        <w:t>teneur en HE</w:t>
      </w:r>
      <w:r w:rsidR="004A67EA" w:rsidRPr="0042008A">
        <w:rPr>
          <w:bCs/>
          <w:color w:val="000000" w:themeColor="text1"/>
          <w:sz w:val="20"/>
          <w:lang w:val="fr-FR"/>
        </w:rPr>
        <w:t xml:space="preserve"> </w:t>
      </w:r>
      <w:r w:rsidR="00FE2E12" w:rsidRPr="0042008A">
        <w:rPr>
          <w:bCs/>
          <w:color w:val="000000" w:themeColor="text1"/>
          <w:sz w:val="20"/>
          <w:lang w:val="fr-FR"/>
        </w:rPr>
        <w:t xml:space="preserve">de l’ordre de </w:t>
      </w:r>
      <w:r w:rsidR="000B6283" w:rsidRPr="0042008A">
        <w:rPr>
          <w:bCs/>
          <w:color w:val="000000" w:themeColor="text1"/>
          <w:sz w:val="20"/>
          <w:lang w:val="fr-FR"/>
        </w:rPr>
        <w:t>-</w:t>
      </w:r>
      <w:r w:rsidR="001C2324" w:rsidRPr="0042008A">
        <w:rPr>
          <w:bCs/>
          <w:color w:val="000000" w:themeColor="text1"/>
          <w:sz w:val="20"/>
          <w:lang w:val="fr-FR"/>
        </w:rPr>
        <w:t>20%</w:t>
      </w:r>
      <w:r w:rsidR="00FE2E12" w:rsidRPr="0042008A">
        <w:rPr>
          <w:bCs/>
          <w:color w:val="000000" w:themeColor="text1"/>
          <w:sz w:val="20"/>
          <w:lang w:val="fr-FR"/>
        </w:rPr>
        <w:t xml:space="preserve"> (baisse de titre ˃5%)</w:t>
      </w:r>
      <w:r w:rsidR="000B6283" w:rsidRPr="0042008A">
        <w:rPr>
          <w:bCs/>
          <w:color w:val="000000" w:themeColor="text1"/>
          <w:sz w:val="20"/>
          <w:lang w:val="fr-FR"/>
        </w:rPr>
        <w:t xml:space="preserve"> (p˂0,05)</w:t>
      </w:r>
      <w:r w:rsidR="001C2324" w:rsidRPr="0042008A">
        <w:rPr>
          <w:bCs/>
          <w:color w:val="000000" w:themeColor="text1"/>
          <w:sz w:val="20"/>
          <w:lang w:val="fr-FR"/>
        </w:rPr>
        <w:t>.</w:t>
      </w:r>
      <w:r w:rsidRPr="0042008A">
        <w:rPr>
          <w:bCs/>
          <w:color w:val="000000" w:themeColor="text1"/>
          <w:sz w:val="20"/>
          <w:lang w:val="fr-FR"/>
        </w:rPr>
        <w:t xml:space="preserve"> Cette baisse de titre </w:t>
      </w:r>
      <w:r w:rsidR="000D42D1" w:rsidRPr="0042008A">
        <w:rPr>
          <w:bCs/>
          <w:color w:val="000000" w:themeColor="text1"/>
          <w:sz w:val="20"/>
          <w:lang w:val="fr-FR"/>
        </w:rPr>
        <w:t>suppose</w:t>
      </w:r>
      <w:r w:rsidRPr="0042008A">
        <w:rPr>
          <w:bCs/>
          <w:color w:val="000000" w:themeColor="text1"/>
          <w:sz w:val="20"/>
          <w:lang w:val="fr-FR"/>
        </w:rPr>
        <w:t xml:space="preserve"> une dégradation de l’huile essentielle en présence des deux agents gélifian</w:t>
      </w:r>
      <w:r w:rsidR="0078091A" w:rsidRPr="0042008A">
        <w:rPr>
          <w:bCs/>
          <w:color w:val="000000" w:themeColor="text1"/>
          <w:sz w:val="20"/>
          <w:lang w:val="fr-FR"/>
        </w:rPr>
        <w:t xml:space="preserve">ts : </w:t>
      </w:r>
      <w:r w:rsidRPr="0042008A">
        <w:rPr>
          <w:bCs/>
          <w:color w:val="000000" w:themeColor="text1"/>
          <w:sz w:val="20"/>
          <w:lang w:val="fr-FR"/>
        </w:rPr>
        <w:t>l</w:t>
      </w:r>
      <w:r w:rsidR="00AA2CDC" w:rsidRPr="0042008A">
        <w:rPr>
          <w:bCs/>
          <w:color w:val="000000" w:themeColor="text1"/>
          <w:sz w:val="20"/>
          <w:lang w:val="fr-FR"/>
        </w:rPr>
        <w:t>a</w:t>
      </w:r>
      <w:r w:rsidR="00D250FE" w:rsidRPr="0042008A">
        <w:rPr>
          <w:bCs/>
          <w:color w:val="000000" w:themeColor="text1"/>
          <w:sz w:val="20"/>
          <w:lang w:val="fr-FR"/>
        </w:rPr>
        <w:t xml:space="preserve"> </w:t>
      </w:r>
      <w:r w:rsidR="0078091A" w:rsidRPr="0042008A">
        <w:rPr>
          <w:bCs/>
          <w:color w:val="000000" w:themeColor="text1"/>
          <w:sz w:val="20"/>
          <w:lang w:val="fr-FR"/>
        </w:rPr>
        <w:t>carboxylméthylcellulose sodique et l’hypromellose.</w:t>
      </w:r>
    </w:p>
    <w:p w:rsidR="006E3DF1" w:rsidRPr="0042008A" w:rsidRDefault="00363560" w:rsidP="008420D2">
      <w:pPr>
        <w:pStyle w:val="Els-body-text"/>
        <w:spacing w:before="240" w:line="240" w:lineRule="auto"/>
        <w:ind w:firstLine="0"/>
        <w:rPr>
          <w:bCs/>
          <w:color w:val="000000" w:themeColor="text1"/>
          <w:sz w:val="20"/>
          <w:lang w:val="fr-FR"/>
        </w:rPr>
      </w:pPr>
      <w:r w:rsidRPr="0042008A">
        <w:rPr>
          <w:bCs/>
          <w:color w:val="000000" w:themeColor="text1"/>
          <w:sz w:val="20"/>
          <w:lang w:val="fr-FR"/>
        </w:rPr>
        <w:t xml:space="preserve">- </w:t>
      </w:r>
      <w:r w:rsidRPr="0042008A">
        <w:rPr>
          <w:bCs/>
          <w:i/>
          <w:color w:val="000000" w:themeColor="text1"/>
          <w:sz w:val="20"/>
          <w:lang w:val="fr-FR"/>
        </w:rPr>
        <w:t>Sta</w:t>
      </w:r>
      <w:r w:rsidR="00952AE8" w:rsidRPr="0042008A">
        <w:rPr>
          <w:bCs/>
          <w:i/>
          <w:color w:val="000000" w:themeColor="text1"/>
          <w:sz w:val="20"/>
          <w:lang w:val="fr-FR"/>
        </w:rPr>
        <w:t>bilité en temps réel</w:t>
      </w:r>
      <w:r w:rsidR="00D250FE" w:rsidRPr="0042008A">
        <w:rPr>
          <w:bCs/>
          <w:i/>
          <w:color w:val="000000" w:themeColor="text1"/>
          <w:sz w:val="20"/>
          <w:lang w:val="fr-FR"/>
        </w:rPr>
        <w:t xml:space="preserve"> </w:t>
      </w:r>
      <w:r w:rsidRPr="0042008A">
        <w:rPr>
          <w:bCs/>
          <w:color w:val="000000" w:themeColor="text1"/>
          <w:sz w:val="20"/>
          <w:lang w:val="fr-FR"/>
        </w:rPr>
        <w:t xml:space="preserve">: </w:t>
      </w:r>
      <w:r w:rsidR="006E3DF1" w:rsidRPr="0042008A">
        <w:rPr>
          <w:bCs/>
          <w:color w:val="000000" w:themeColor="text1"/>
          <w:sz w:val="20"/>
          <w:lang w:val="fr-FR"/>
        </w:rPr>
        <w:t>Les</w:t>
      </w:r>
      <w:r w:rsidR="00F72B03" w:rsidRPr="0042008A">
        <w:rPr>
          <w:bCs/>
          <w:color w:val="000000" w:themeColor="text1"/>
          <w:sz w:val="20"/>
          <w:lang w:val="fr-FR"/>
        </w:rPr>
        <w:t xml:space="preserve"> résultats de stabilité après trois et six</w:t>
      </w:r>
      <w:r w:rsidR="006E3DF1" w:rsidRPr="0042008A">
        <w:rPr>
          <w:bCs/>
          <w:color w:val="000000" w:themeColor="text1"/>
          <w:sz w:val="20"/>
          <w:lang w:val="fr-FR"/>
        </w:rPr>
        <w:t xml:space="preserve"> mois de stockage à température ambiante sont indiqués dans le</w:t>
      </w:r>
      <w:r w:rsidR="00163EF5" w:rsidRPr="0042008A">
        <w:rPr>
          <w:bCs/>
          <w:color w:val="000000" w:themeColor="text1"/>
          <w:sz w:val="20"/>
          <w:lang w:val="fr-FR"/>
        </w:rPr>
        <w:t xml:space="preserve"> tableau 4</w:t>
      </w:r>
      <w:r w:rsidR="00A818CE" w:rsidRPr="0042008A">
        <w:rPr>
          <w:bCs/>
          <w:color w:val="000000" w:themeColor="text1"/>
          <w:sz w:val="20"/>
          <w:lang w:val="fr-FR"/>
        </w:rPr>
        <w:t>b</w:t>
      </w:r>
      <w:r w:rsidR="006E3DF1" w:rsidRPr="0042008A">
        <w:rPr>
          <w:bCs/>
          <w:color w:val="000000" w:themeColor="text1"/>
          <w:sz w:val="20"/>
          <w:lang w:val="fr-FR"/>
        </w:rPr>
        <w:t>.</w:t>
      </w:r>
    </w:p>
    <w:p w:rsidR="00363560" w:rsidRPr="0042008A" w:rsidRDefault="00363560" w:rsidP="006870BA">
      <w:pPr>
        <w:pStyle w:val="Els-body-text"/>
        <w:spacing w:line="240" w:lineRule="auto"/>
        <w:ind w:firstLine="0"/>
        <w:rPr>
          <w:bCs/>
          <w:color w:val="000000" w:themeColor="text1"/>
          <w:sz w:val="20"/>
          <w:lang w:val="fr-FR"/>
        </w:rPr>
      </w:pPr>
      <w:r w:rsidRPr="0042008A">
        <w:rPr>
          <w:bCs/>
          <w:color w:val="000000" w:themeColor="text1"/>
          <w:sz w:val="20"/>
          <w:lang w:val="fr-FR"/>
        </w:rPr>
        <w:t xml:space="preserve">Après six mois de conservation à température ambiante, aucun changement des propriétés organoleptiques (couleur, odeur et goût) des trois formules n’a été observé. Les préparations sont restées blanchâtres, homogènes </w:t>
      </w:r>
      <w:r w:rsidR="004F7424" w:rsidRPr="0042008A">
        <w:rPr>
          <w:bCs/>
          <w:color w:val="000000" w:themeColor="text1"/>
          <w:sz w:val="20"/>
          <w:lang w:val="fr-FR"/>
        </w:rPr>
        <w:t>à</w:t>
      </w:r>
      <w:r w:rsidR="00D250FE" w:rsidRPr="0042008A">
        <w:rPr>
          <w:bCs/>
          <w:color w:val="000000" w:themeColor="text1"/>
          <w:sz w:val="20"/>
          <w:lang w:val="fr-FR"/>
        </w:rPr>
        <w:t xml:space="preserve"> </w:t>
      </w:r>
      <w:r w:rsidRPr="0042008A">
        <w:rPr>
          <w:bCs/>
          <w:color w:val="000000" w:themeColor="text1"/>
          <w:sz w:val="20"/>
          <w:lang w:val="fr-FR"/>
        </w:rPr>
        <w:t>odeur caractéris</w:t>
      </w:r>
      <w:r w:rsidR="004F7424" w:rsidRPr="0042008A">
        <w:rPr>
          <w:bCs/>
          <w:color w:val="000000" w:themeColor="text1"/>
          <w:sz w:val="20"/>
          <w:lang w:val="fr-FR"/>
        </w:rPr>
        <w:t>tique de l’HE d’</w:t>
      </w:r>
      <w:r w:rsidRPr="0042008A">
        <w:rPr>
          <w:bCs/>
          <w:color w:val="000000" w:themeColor="text1"/>
          <w:sz w:val="20"/>
          <w:lang w:val="fr-FR"/>
        </w:rPr>
        <w:t>arbre à</w:t>
      </w:r>
      <w:r w:rsidR="00204EC3" w:rsidRPr="0042008A">
        <w:rPr>
          <w:bCs/>
          <w:color w:val="000000" w:themeColor="text1"/>
          <w:sz w:val="20"/>
          <w:lang w:val="fr-FR"/>
        </w:rPr>
        <w:t xml:space="preserve"> thé et un goût agréable sucré.</w:t>
      </w:r>
      <w:r w:rsidR="00D250FE" w:rsidRPr="0042008A">
        <w:rPr>
          <w:bCs/>
          <w:color w:val="000000" w:themeColor="text1"/>
          <w:sz w:val="20"/>
          <w:lang w:val="fr-FR"/>
        </w:rPr>
        <w:t xml:space="preserve"> </w:t>
      </w:r>
      <w:r w:rsidR="004F7424" w:rsidRPr="0042008A">
        <w:rPr>
          <w:bCs/>
          <w:color w:val="000000" w:themeColor="text1"/>
          <w:sz w:val="20"/>
          <w:lang w:val="fr-FR"/>
        </w:rPr>
        <w:t>Par ailleurs, pour F</w:t>
      </w:r>
      <w:r w:rsidR="004F7424" w:rsidRPr="0042008A">
        <w:rPr>
          <w:bCs/>
          <w:color w:val="000000" w:themeColor="text1"/>
          <w:sz w:val="20"/>
          <w:vertAlign w:val="subscript"/>
          <w:lang w:val="fr-FR"/>
        </w:rPr>
        <w:t>2</w:t>
      </w:r>
      <w:r w:rsidR="004F7424" w:rsidRPr="0042008A">
        <w:rPr>
          <w:bCs/>
          <w:color w:val="000000" w:themeColor="text1"/>
          <w:sz w:val="20"/>
          <w:lang w:val="fr-FR"/>
        </w:rPr>
        <w:t>, d</w:t>
      </w:r>
      <w:r w:rsidR="004F7424" w:rsidRPr="0042008A">
        <w:rPr>
          <w:color w:val="000000" w:themeColor="text1"/>
          <w:sz w:val="20"/>
          <w:lang w:val="fr-FR"/>
        </w:rPr>
        <w:t xml:space="preserve">e la même manière que </w:t>
      </w:r>
      <w:r w:rsidR="004F7424" w:rsidRPr="0042008A">
        <w:rPr>
          <w:bCs/>
          <w:color w:val="000000" w:themeColor="text1"/>
          <w:sz w:val="20"/>
          <w:lang w:val="fr-FR"/>
        </w:rPr>
        <w:t>l’étude de stabilité accélérée</w:t>
      </w:r>
      <w:r w:rsidR="00CA37D9" w:rsidRPr="0042008A">
        <w:rPr>
          <w:bCs/>
          <w:color w:val="000000" w:themeColor="text1"/>
          <w:sz w:val="20"/>
          <w:lang w:val="fr-FR"/>
        </w:rPr>
        <w:t xml:space="preserve">, </w:t>
      </w:r>
      <w:r w:rsidR="004F7424" w:rsidRPr="0042008A">
        <w:rPr>
          <w:bCs/>
          <w:color w:val="000000" w:themeColor="text1"/>
          <w:sz w:val="20"/>
          <w:lang w:val="fr-FR"/>
        </w:rPr>
        <w:t>il a été noté une</w:t>
      </w:r>
      <w:r w:rsidR="00CA37D9" w:rsidRPr="0042008A">
        <w:rPr>
          <w:bCs/>
          <w:color w:val="000000" w:themeColor="text1"/>
          <w:sz w:val="20"/>
          <w:lang w:val="fr-FR"/>
        </w:rPr>
        <w:t xml:space="preserve"> augmentation de </w:t>
      </w:r>
      <w:r w:rsidR="004F7424" w:rsidRPr="0042008A">
        <w:rPr>
          <w:bCs/>
          <w:color w:val="000000" w:themeColor="text1"/>
          <w:sz w:val="20"/>
          <w:lang w:val="fr-FR"/>
        </w:rPr>
        <w:t>s</w:t>
      </w:r>
      <w:r w:rsidR="00CA37D9" w:rsidRPr="0042008A">
        <w:rPr>
          <w:bCs/>
          <w:color w:val="000000" w:themeColor="text1"/>
          <w:sz w:val="20"/>
          <w:lang w:val="fr-FR"/>
        </w:rPr>
        <w:t>a consistance</w:t>
      </w:r>
      <w:r w:rsidR="004F7424" w:rsidRPr="0042008A">
        <w:rPr>
          <w:bCs/>
          <w:color w:val="000000" w:themeColor="text1"/>
          <w:sz w:val="20"/>
          <w:lang w:val="fr-FR"/>
        </w:rPr>
        <w:t xml:space="preserve"> (légère), mais dans ce cas, </w:t>
      </w:r>
      <w:r w:rsidR="00397613" w:rsidRPr="0042008A">
        <w:rPr>
          <w:bCs/>
          <w:color w:val="000000" w:themeColor="text1"/>
          <w:sz w:val="20"/>
          <w:lang w:val="fr-FR"/>
        </w:rPr>
        <w:t>dès le 6</w:t>
      </w:r>
      <w:r w:rsidR="00397613" w:rsidRPr="0042008A">
        <w:rPr>
          <w:bCs/>
          <w:color w:val="000000" w:themeColor="text1"/>
          <w:sz w:val="20"/>
          <w:vertAlign w:val="superscript"/>
          <w:lang w:val="fr-FR"/>
        </w:rPr>
        <w:t>ème</w:t>
      </w:r>
      <w:r w:rsidR="00397613" w:rsidRPr="0042008A">
        <w:rPr>
          <w:bCs/>
          <w:color w:val="000000" w:themeColor="text1"/>
          <w:sz w:val="20"/>
          <w:lang w:val="fr-FR"/>
        </w:rPr>
        <w:t xml:space="preserve"> mois</w:t>
      </w:r>
      <w:r w:rsidR="004F7424" w:rsidRPr="0042008A">
        <w:rPr>
          <w:bCs/>
          <w:color w:val="000000" w:themeColor="text1"/>
          <w:sz w:val="20"/>
          <w:lang w:val="fr-FR"/>
        </w:rPr>
        <w:t>.</w:t>
      </w:r>
    </w:p>
    <w:p w:rsidR="00363560" w:rsidRPr="0042008A" w:rsidRDefault="006870BA" w:rsidP="006870BA">
      <w:pPr>
        <w:pStyle w:val="Els-body-text"/>
        <w:spacing w:line="240" w:lineRule="auto"/>
        <w:ind w:firstLine="0"/>
        <w:rPr>
          <w:bCs/>
          <w:color w:val="000000" w:themeColor="text1"/>
          <w:sz w:val="20"/>
          <w:lang w:val="fr-FR"/>
        </w:rPr>
      </w:pPr>
      <w:r w:rsidRPr="0042008A">
        <w:rPr>
          <w:bCs/>
          <w:color w:val="000000" w:themeColor="text1"/>
          <w:sz w:val="20"/>
          <w:lang w:val="fr-FR"/>
        </w:rPr>
        <w:t>A</w:t>
      </w:r>
      <w:r w:rsidR="00363560" w:rsidRPr="0042008A">
        <w:rPr>
          <w:bCs/>
          <w:color w:val="000000" w:themeColor="text1"/>
          <w:sz w:val="20"/>
          <w:lang w:val="fr-FR"/>
        </w:rPr>
        <w:t>près six mois de stockage à température ambiante F</w:t>
      </w:r>
      <w:r w:rsidR="00363560" w:rsidRPr="0042008A">
        <w:rPr>
          <w:bCs/>
          <w:color w:val="000000" w:themeColor="text1"/>
          <w:sz w:val="20"/>
          <w:vertAlign w:val="subscript"/>
          <w:lang w:val="fr-FR"/>
        </w:rPr>
        <w:t>1</w:t>
      </w:r>
      <w:r w:rsidR="00363560" w:rsidRPr="0042008A">
        <w:rPr>
          <w:bCs/>
          <w:color w:val="000000" w:themeColor="text1"/>
          <w:sz w:val="20"/>
          <w:lang w:val="fr-FR"/>
        </w:rPr>
        <w:t>, F</w:t>
      </w:r>
      <w:r w:rsidR="00363560" w:rsidRPr="0042008A">
        <w:rPr>
          <w:bCs/>
          <w:color w:val="000000" w:themeColor="text1"/>
          <w:sz w:val="20"/>
          <w:vertAlign w:val="subscript"/>
          <w:lang w:val="fr-FR"/>
        </w:rPr>
        <w:t>2</w:t>
      </w:r>
      <w:r w:rsidR="00363560" w:rsidRPr="0042008A">
        <w:rPr>
          <w:bCs/>
          <w:color w:val="000000" w:themeColor="text1"/>
          <w:sz w:val="20"/>
          <w:lang w:val="fr-FR"/>
        </w:rPr>
        <w:t xml:space="preserve"> et F</w:t>
      </w:r>
      <w:r w:rsidR="00363560" w:rsidRPr="0042008A">
        <w:rPr>
          <w:bCs/>
          <w:color w:val="000000" w:themeColor="text1"/>
          <w:sz w:val="20"/>
          <w:vertAlign w:val="subscript"/>
          <w:lang w:val="fr-FR"/>
        </w:rPr>
        <w:t>3</w:t>
      </w:r>
      <w:r w:rsidR="00EB2204" w:rsidRPr="0042008A">
        <w:rPr>
          <w:bCs/>
          <w:color w:val="000000" w:themeColor="text1"/>
          <w:sz w:val="20"/>
          <w:vertAlign w:val="subscript"/>
          <w:lang w:val="fr-FR"/>
        </w:rPr>
        <w:t xml:space="preserve"> </w:t>
      </w:r>
      <w:r w:rsidR="005A2515" w:rsidRPr="0042008A">
        <w:rPr>
          <w:bCs/>
          <w:color w:val="000000" w:themeColor="text1"/>
          <w:sz w:val="20"/>
          <w:lang w:val="fr-FR"/>
        </w:rPr>
        <w:t xml:space="preserve">affichent </w:t>
      </w:r>
      <w:r w:rsidR="00363560" w:rsidRPr="0042008A">
        <w:rPr>
          <w:bCs/>
          <w:color w:val="000000" w:themeColor="text1"/>
          <w:sz w:val="20"/>
          <w:lang w:val="fr-FR"/>
        </w:rPr>
        <w:t xml:space="preserve">des </w:t>
      </w:r>
      <w:r w:rsidR="0015651E" w:rsidRPr="0042008A">
        <w:rPr>
          <w:bCs/>
          <w:color w:val="000000" w:themeColor="text1"/>
          <w:sz w:val="20"/>
          <w:lang w:val="fr-FR"/>
        </w:rPr>
        <w:t>valeurs de pH qui jalonnent</w:t>
      </w:r>
      <w:r w:rsidR="00363560" w:rsidRPr="0042008A">
        <w:rPr>
          <w:bCs/>
          <w:color w:val="000000" w:themeColor="text1"/>
          <w:sz w:val="20"/>
          <w:lang w:val="fr-FR"/>
        </w:rPr>
        <w:t xml:space="preserve"> de 5,56 à 5,79 </w:t>
      </w:r>
      <w:r w:rsidR="00EB2204" w:rsidRPr="0042008A">
        <w:rPr>
          <w:bCs/>
          <w:color w:val="000000" w:themeColor="text1"/>
          <w:sz w:val="20"/>
          <w:lang w:val="fr-FR"/>
        </w:rPr>
        <w:t>(p≥</w:t>
      </w:r>
      <w:r w:rsidR="000B6283" w:rsidRPr="0042008A">
        <w:rPr>
          <w:bCs/>
          <w:color w:val="000000" w:themeColor="text1"/>
          <w:sz w:val="20"/>
          <w:lang w:val="fr-FR"/>
        </w:rPr>
        <w:t>0,05)</w:t>
      </w:r>
      <w:r w:rsidR="00D250FE" w:rsidRPr="0042008A">
        <w:rPr>
          <w:bCs/>
          <w:color w:val="000000" w:themeColor="text1"/>
          <w:sz w:val="20"/>
          <w:lang w:val="fr-FR"/>
        </w:rPr>
        <w:t xml:space="preserve"> </w:t>
      </w:r>
      <w:r w:rsidR="00363560" w:rsidRPr="0042008A">
        <w:rPr>
          <w:bCs/>
          <w:color w:val="000000" w:themeColor="text1"/>
          <w:sz w:val="20"/>
          <w:lang w:val="fr-FR"/>
        </w:rPr>
        <w:t xml:space="preserve">; </w:t>
      </w:r>
      <w:r w:rsidR="005A2515" w:rsidRPr="0042008A">
        <w:rPr>
          <w:bCs/>
          <w:color w:val="000000" w:themeColor="text1"/>
          <w:sz w:val="20"/>
          <w:lang w:val="fr-FR"/>
        </w:rPr>
        <w:t xml:space="preserve">de </w:t>
      </w:r>
      <w:r w:rsidR="00363560" w:rsidRPr="0042008A">
        <w:rPr>
          <w:bCs/>
          <w:color w:val="000000" w:themeColor="text1"/>
          <w:sz w:val="20"/>
          <w:lang w:val="fr-FR"/>
        </w:rPr>
        <w:t xml:space="preserve">5,25 à 5,23 </w:t>
      </w:r>
      <w:r w:rsidR="000B6283" w:rsidRPr="0042008A">
        <w:rPr>
          <w:bCs/>
          <w:color w:val="000000" w:themeColor="text1"/>
          <w:sz w:val="20"/>
          <w:lang w:val="fr-FR"/>
        </w:rPr>
        <w:t xml:space="preserve">(p≥0,05) </w:t>
      </w:r>
      <w:r w:rsidR="00363560" w:rsidRPr="0042008A">
        <w:rPr>
          <w:bCs/>
          <w:color w:val="000000" w:themeColor="text1"/>
          <w:sz w:val="20"/>
          <w:lang w:val="fr-FR"/>
        </w:rPr>
        <w:t>et de 5,38 à 5,45</w:t>
      </w:r>
      <w:r w:rsidR="00D250FE" w:rsidRPr="0042008A">
        <w:rPr>
          <w:bCs/>
          <w:color w:val="000000" w:themeColor="text1"/>
          <w:sz w:val="20"/>
          <w:lang w:val="fr-FR"/>
        </w:rPr>
        <w:t xml:space="preserve"> </w:t>
      </w:r>
      <w:r w:rsidR="000B6283" w:rsidRPr="0042008A">
        <w:rPr>
          <w:bCs/>
          <w:color w:val="000000" w:themeColor="text1"/>
          <w:sz w:val="20"/>
          <w:lang w:val="fr-FR"/>
        </w:rPr>
        <w:t>(p≥0,05)</w:t>
      </w:r>
      <w:r w:rsidR="00D250FE" w:rsidRPr="0042008A">
        <w:rPr>
          <w:bCs/>
          <w:color w:val="000000" w:themeColor="text1"/>
          <w:sz w:val="20"/>
          <w:lang w:val="fr-FR"/>
        </w:rPr>
        <w:t xml:space="preserve"> </w:t>
      </w:r>
      <w:r w:rsidR="00363560" w:rsidRPr="0042008A">
        <w:rPr>
          <w:bCs/>
          <w:color w:val="000000" w:themeColor="text1"/>
          <w:sz w:val="20"/>
          <w:lang w:val="fr-FR"/>
        </w:rPr>
        <w:t>respectivement.</w:t>
      </w:r>
    </w:p>
    <w:p w:rsidR="00363560" w:rsidRPr="0042008A" w:rsidRDefault="00B27988" w:rsidP="006870BA">
      <w:pPr>
        <w:pStyle w:val="Els-body-text"/>
        <w:spacing w:line="240" w:lineRule="auto"/>
        <w:ind w:firstLine="0"/>
        <w:rPr>
          <w:bCs/>
          <w:color w:val="000000" w:themeColor="text1"/>
          <w:sz w:val="20"/>
          <w:lang w:val="fr-FR"/>
        </w:rPr>
      </w:pPr>
      <w:r w:rsidRPr="0042008A">
        <w:rPr>
          <w:bCs/>
          <w:color w:val="000000" w:themeColor="text1"/>
          <w:sz w:val="20"/>
          <w:lang w:val="fr-FR"/>
        </w:rPr>
        <w:t>Concernant</w:t>
      </w:r>
      <w:r w:rsidR="00D250FE" w:rsidRPr="0042008A">
        <w:rPr>
          <w:bCs/>
          <w:color w:val="000000" w:themeColor="text1"/>
          <w:sz w:val="20"/>
          <w:lang w:val="fr-FR"/>
        </w:rPr>
        <w:t xml:space="preserve"> </w:t>
      </w:r>
      <w:r w:rsidR="00204EC3" w:rsidRPr="0042008A">
        <w:rPr>
          <w:bCs/>
          <w:color w:val="000000" w:themeColor="text1"/>
          <w:sz w:val="20"/>
          <w:lang w:val="fr-FR"/>
        </w:rPr>
        <w:t>la densité relative, après six</w:t>
      </w:r>
      <w:r w:rsidRPr="0042008A">
        <w:rPr>
          <w:bCs/>
          <w:color w:val="000000" w:themeColor="text1"/>
          <w:sz w:val="20"/>
          <w:lang w:val="fr-FR"/>
        </w:rPr>
        <w:t xml:space="preserve"> mois de conservation</w:t>
      </w:r>
      <w:r w:rsidR="00363560" w:rsidRPr="0042008A">
        <w:rPr>
          <w:bCs/>
          <w:color w:val="000000" w:themeColor="text1"/>
          <w:sz w:val="20"/>
          <w:lang w:val="fr-FR"/>
        </w:rPr>
        <w:t xml:space="preserve"> à températ</w:t>
      </w:r>
      <w:r w:rsidRPr="0042008A">
        <w:rPr>
          <w:bCs/>
          <w:color w:val="000000" w:themeColor="text1"/>
          <w:sz w:val="20"/>
          <w:lang w:val="fr-FR"/>
        </w:rPr>
        <w:t>ure d</w:t>
      </w:r>
      <w:r w:rsidR="005A2515" w:rsidRPr="0042008A">
        <w:rPr>
          <w:bCs/>
          <w:color w:val="000000" w:themeColor="text1"/>
          <w:sz w:val="20"/>
          <w:lang w:val="fr-FR"/>
        </w:rPr>
        <w:t xml:space="preserve">e </w:t>
      </w:r>
      <w:r w:rsidRPr="0042008A">
        <w:rPr>
          <w:bCs/>
          <w:color w:val="000000" w:themeColor="text1"/>
          <w:sz w:val="20"/>
          <w:lang w:val="fr-FR"/>
        </w:rPr>
        <w:t>laboratoire</w:t>
      </w:r>
      <w:r w:rsidR="00204EC3" w:rsidRPr="0042008A">
        <w:rPr>
          <w:bCs/>
          <w:color w:val="000000" w:themeColor="text1"/>
          <w:sz w:val="20"/>
          <w:lang w:val="fr-FR"/>
        </w:rPr>
        <w:t>, les trois formulations</w:t>
      </w:r>
      <w:r w:rsidR="00D250FE" w:rsidRPr="0042008A">
        <w:rPr>
          <w:bCs/>
          <w:color w:val="000000" w:themeColor="text1"/>
          <w:sz w:val="20"/>
          <w:lang w:val="fr-FR"/>
        </w:rPr>
        <w:t xml:space="preserve"> </w:t>
      </w:r>
      <w:r w:rsidR="00204EC3" w:rsidRPr="0042008A">
        <w:rPr>
          <w:bCs/>
          <w:color w:val="000000" w:themeColor="text1"/>
          <w:sz w:val="20"/>
          <w:lang w:val="fr-FR"/>
        </w:rPr>
        <w:t>ont présenté</w:t>
      </w:r>
      <w:r w:rsidR="00363560" w:rsidRPr="0042008A">
        <w:rPr>
          <w:bCs/>
          <w:color w:val="000000" w:themeColor="text1"/>
          <w:sz w:val="20"/>
          <w:lang w:val="fr-FR"/>
        </w:rPr>
        <w:t xml:space="preserve"> des densités q</w:t>
      </w:r>
      <w:r w:rsidR="00204EC3" w:rsidRPr="0042008A">
        <w:rPr>
          <w:bCs/>
          <w:color w:val="000000" w:themeColor="text1"/>
          <w:sz w:val="20"/>
          <w:lang w:val="fr-FR"/>
        </w:rPr>
        <w:t>ui varient faiblement</w:t>
      </w:r>
      <w:r w:rsidR="006870BA" w:rsidRPr="0042008A">
        <w:rPr>
          <w:bCs/>
          <w:color w:val="000000" w:themeColor="text1"/>
          <w:sz w:val="20"/>
          <w:lang w:val="fr-FR"/>
        </w:rPr>
        <w:t> :</w:t>
      </w:r>
      <w:r w:rsidR="00204EC3" w:rsidRPr="0042008A">
        <w:rPr>
          <w:bCs/>
          <w:color w:val="000000" w:themeColor="text1"/>
          <w:sz w:val="20"/>
          <w:lang w:val="fr-FR"/>
        </w:rPr>
        <w:t xml:space="preserve"> 1,108 à 1,085 pour </w:t>
      </w:r>
      <w:r w:rsidR="00363560" w:rsidRPr="0042008A">
        <w:rPr>
          <w:bCs/>
          <w:color w:val="000000" w:themeColor="text1"/>
          <w:sz w:val="20"/>
          <w:lang w:val="fr-FR"/>
        </w:rPr>
        <w:t>F</w:t>
      </w:r>
      <w:r w:rsidR="00363560" w:rsidRPr="0042008A">
        <w:rPr>
          <w:bCs/>
          <w:color w:val="000000" w:themeColor="text1"/>
          <w:sz w:val="20"/>
          <w:vertAlign w:val="subscript"/>
          <w:lang w:val="fr-FR"/>
        </w:rPr>
        <w:t>1</w:t>
      </w:r>
      <w:r w:rsidR="00204EC3" w:rsidRPr="0042008A">
        <w:rPr>
          <w:bCs/>
          <w:color w:val="000000" w:themeColor="text1"/>
          <w:sz w:val="20"/>
          <w:lang w:val="fr-FR"/>
        </w:rPr>
        <w:t xml:space="preserve"> (CMC Na), 1,021 à 1,048 pour </w:t>
      </w:r>
      <w:r w:rsidR="00363560" w:rsidRPr="0042008A">
        <w:rPr>
          <w:bCs/>
          <w:color w:val="000000" w:themeColor="text1"/>
          <w:sz w:val="20"/>
          <w:lang w:val="fr-FR"/>
        </w:rPr>
        <w:t>F</w:t>
      </w:r>
      <w:r w:rsidR="00363560" w:rsidRPr="0042008A">
        <w:rPr>
          <w:bCs/>
          <w:color w:val="000000" w:themeColor="text1"/>
          <w:sz w:val="20"/>
          <w:vertAlign w:val="subscript"/>
          <w:lang w:val="fr-FR"/>
        </w:rPr>
        <w:t xml:space="preserve">2 </w:t>
      </w:r>
      <w:r w:rsidR="00363560" w:rsidRPr="0042008A">
        <w:rPr>
          <w:bCs/>
          <w:color w:val="000000" w:themeColor="text1"/>
          <w:sz w:val="20"/>
          <w:lang w:val="fr-FR"/>
        </w:rPr>
        <w:t>(HPMC) et d</w:t>
      </w:r>
      <w:r w:rsidR="00204EC3" w:rsidRPr="0042008A">
        <w:rPr>
          <w:bCs/>
          <w:color w:val="000000" w:themeColor="text1"/>
          <w:sz w:val="20"/>
          <w:lang w:val="fr-FR"/>
        </w:rPr>
        <w:t xml:space="preserve">e 1,092 à 1,082 pour </w:t>
      </w:r>
      <w:r w:rsidR="00363560" w:rsidRPr="0042008A">
        <w:rPr>
          <w:bCs/>
          <w:color w:val="000000" w:themeColor="text1"/>
          <w:sz w:val="20"/>
          <w:lang w:val="fr-FR"/>
        </w:rPr>
        <w:t>F</w:t>
      </w:r>
      <w:r w:rsidR="00363560" w:rsidRPr="0042008A">
        <w:rPr>
          <w:bCs/>
          <w:color w:val="000000" w:themeColor="text1"/>
          <w:sz w:val="20"/>
          <w:vertAlign w:val="subscript"/>
          <w:lang w:val="fr-FR"/>
        </w:rPr>
        <w:t>3</w:t>
      </w:r>
      <w:r w:rsidR="00363560" w:rsidRPr="0042008A">
        <w:rPr>
          <w:bCs/>
          <w:color w:val="000000" w:themeColor="text1"/>
          <w:sz w:val="20"/>
          <w:lang w:val="fr-FR"/>
        </w:rPr>
        <w:t xml:space="preserve"> (HEC).</w:t>
      </w:r>
      <w:r w:rsidR="00D250FE" w:rsidRPr="0042008A">
        <w:rPr>
          <w:bCs/>
          <w:color w:val="000000" w:themeColor="text1"/>
          <w:sz w:val="20"/>
          <w:lang w:val="fr-FR"/>
        </w:rPr>
        <w:t xml:space="preserve"> </w:t>
      </w:r>
      <w:r w:rsidR="00191515" w:rsidRPr="0042008A">
        <w:rPr>
          <w:bCs/>
          <w:color w:val="000000" w:themeColor="text1"/>
          <w:sz w:val="20"/>
          <w:lang w:val="fr-FR"/>
        </w:rPr>
        <w:t>Aucune différence significative n’a été notée par rapport aux valeurs initiales (p≥0,05).</w:t>
      </w:r>
    </w:p>
    <w:p w:rsidR="00363560" w:rsidRPr="0042008A" w:rsidRDefault="0015651E" w:rsidP="006870BA">
      <w:pPr>
        <w:pStyle w:val="Els-body-text"/>
        <w:spacing w:line="240" w:lineRule="auto"/>
        <w:ind w:firstLine="0"/>
        <w:rPr>
          <w:bCs/>
          <w:color w:val="000000" w:themeColor="text1"/>
          <w:sz w:val="20"/>
          <w:lang w:val="fr-FR"/>
        </w:rPr>
      </w:pPr>
      <w:r w:rsidRPr="0042008A">
        <w:rPr>
          <w:bCs/>
          <w:color w:val="000000" w:themeColor="text1"/>
          <w:sz w:val="20"/>
          <w:lang w:val="fr-FR"/>
        </w:rPr>
        <w:t>Enfin, a</w:t>
      </w:r>
      <w:r w:rsidR="00D6094B" w:rsidRPr="0042008A">
        <w:rPr>
          <w:bCs/>
          <w:color w:val="000000" w:themeColor="text1"/>
          <w:sz w:val="20"/>
          <w:lang w:val="fr-FR"/>
        </w:rPr>
        <w:t>près six mois</w:t>
      </w:r>
      <w:r w:rsidRPr="0042008A">
        <w:rPr>
          <w:bCs/>
          <w:color w:val="000000" w:themeColor="text1"/>
          <w:sz w:val="20"/>
          <w:lang w:val="fr-FR"/>
        </w:rPr>
        <w:t xml:space="preserve"> de conservation</w:t>
      </w:r>
      <w:r w:rsidR="00D6094B" w:rsidRPr="0042008A">
        <w:rPr>
          <w:bCs/>
          <w:color w:val="000000" w:themeColor="text1"/>
          <w:sz w:val="20"/>
          <w:lang w:val="fr-FR"/>
        </w:rPr>
        <w:t xml:space="preserve"> à température ambiante, les teneurs en actif naturel pour les 3 formulations F</w:t>
      </w:r>
      <w:r w:rsidR="00D6094B" w:rsidRPr="0042008A">
        <w:rPr>
          <w:bCs/>
          <w:color w:val="000000" w:themeColor="text1"/>
          <w:sz w:val="20"/>
          <w:vertAlign w:val="subscript"/>
          <w:lang w:val="fr-FR"/>
        </w:rPr>
        <w:t>1</w:t>
      </w:r>
      <w:r w:rsidR="00D6094B" w:rsidRPr="0042008A">
        <w:rPr>
          <w:bCs/>
          <w:color w:val="000000" w:themeColor="text1"/>
          <w:sz w:val="20"/>
          <w:lang w:val="fr-FR"/>
        </w:rPr>
        <w:t xml:space="preserve"> (CMC Na), F</w:t>
      </w:r>
      <w:r w:rsidR="00D6094B" w:rsidRPr="0042008A">
        <w:rPr>
          <w:bCs/>
          <w:color w:val="000000" w:themeColor="text1"/>
          <w:sz w:val="20"/>
          <w:vertAlign w:val="subscript"/>
          <w:lang w:val="fr-FR"/>
        </w:rPr>
        <w:t>2</w:t>
      </w:r>
      <w:r w:rsidR="00D6094B" w:rsidRPr="0042008A">
        <w:rPr>
          <w:bCs/>
          <w:color w:val="000000" w:themeColor="text1"/>
          <w:sz w:val="20"/>
          <w:lang w:val="fr-FR"/>
        </w:rPr>
        <w:t xml:space="preserve"> (HPMC) et F</w:t>
      </w:r>
      <w:r w:rsidR="00D6094B" w:rsidRPr="0042008A">
        <w:rPr>
          <w:bCs/>
          <w:color w:val="000000" w:themeColor="text1"/>
          <w:sz w:val="20"/>
          <w:vertAlign w:val="subscript"/>
          <w:lang w:val="fr-FR"/>
        </w:rPr>
        <w:t>3</w:t>
      </w:r>
      <w:r w:rsidR="00D6094B" w:rsidRPr="0042008A">
        <w:rPr>
          <w:bCs/>
          <w:color w:val="000000" w:themeColor="text1"/>
          <w:sz w:val="20"/>
          <w:lang w:val="fr-FR"/>
        </w:rPr>
        <w:t xml:space="preserve"> (HEC) se situent dans un intervalle variant de 100,54 à 81,66%</w:t>
      </w:r>
      <w:r w:rsidR="00D250FE" w:rsidRPr="0042008A">
        <w:rPr>
          <w:bCs/>
          <w:color w:val="000000" w:themeColor="text1"/>
          <w:sz w:val="20"/>
          <w:lang w:val="fr-FR"/>
        </w:rPr>
        <w:t xml:space="preserve"> </w:t>
      </w:r>
      <w:r w:rsidR="00191515" w:rsidRPr="0042008A">
        <w:rPr>
          <w:bCs/>
          <w:color w:val="000000" w:themeColor="text1"/>
          <w:sz w:val="20"/>
          <w:lang w:val="fr-FR"/>
        </w:rPr>
        <w:t>(p˂0,05)</w:t>
      </w:r>
      <w:r w:rsidR="00D6094B" w:rsidRPr="0042008A">
        <w:rPr>
          <w:bCs/>
          <w:color w:val="000000" w:themeColor="text1"/>
          <w:sz w:val="20"/>
          <w:lang w:val="fr-FR"/>
        </w:rPr>
        <w:t xml:space="preserve">, 101,96 à 90,59% </w:t>
      </w:r>
      <w:r w:rsidR="00191515" w:rsidRPr="0042008A">
        <w:rPr>
          <w:bCs/>
          <w:color w:val="000000" w:themeColor="text1"/>
          <w:sz w:val="20"/>
          <w:lang w:val="fr-FR"/>
        </w:rPr>
        <w:t xml:space="preserve">(p˂0,05) </w:t>
      </w:r>
      <w:r w:rsidR="00D6094B" w:rsidRPr="0042008A">
        <w:rPr>
          <w:bCs/>
          <w:color w:val="000000" w:themeColor="text1"/>
          <w:sz w:val="20"/>
          <w:lang w:val="fr-FR"/>
        </w:rPr>
        <w:t xml:space="preserve">et 101,78 à 99,34% </w:t>
      </w:r>
      <w:r w:rsidR="00191515" w:rsidRPr="0042008A">
        <w:rPr>
          <w:bCs/>
          <w:color w:val="000000" w:themeColor="text1"/>
          <w:sz w:val="20"/>
          <w:lang w:val="fr-FR"/>
        </w:rPr>
        <w:t xml:space="preserve">(p≥0,05) </w:t>
      </w:r>
      <w:r w:rsidR="00D6094B" w:rsidRPr="0042008A">
        <w:rPr>
          <w:bCs/>
          <w:color w:val="000000" w:themeColor="text1"/>
          <w:sz w:val="20"/>
          <w:lang w:val="fr-FR"/>
        </w:rPr>
        <w:t xml:space="preserve">respectivement. </w:t>
      </w:r>
      <w:r w:rsidR="00196FE5" w:rsidRPr="0042008A">
        <w:rPr>
          <w:bCs/>
          <w:color w:val="000000" w:themeColor="text1"/>
          <w:sz w:val="20"/>
          <w:lang w:val="fr-FR"/>
        </w:rPr>
        <w:t xml:space="preserve">Comme pour la stabilité accélérée, </w:t>
      </w:r>
      <w:r w:rsidR="00D6094B" w:rsidRPr="0042008A">
        <w:rPr>
          <w:bCs/>
          <w:color w:val="000000" w:themeColor="text1"/>
          <w:sz w:val="20"/>
          <w:lang w:val="fr-FR"/>
        </w:rPr>
        <w:t>F</w:t>
      </w:r>
      <w:r w:rsidR="00D6094B" w:rsidRPr="0042008A">
        <w:rPr>
          <w:bCs/>
          <w:color w:val="000000" w:themeColor="text1"/>
          <w:sz w:val="20"/>
          <w:vertAlign w:val="subscript"/>
          <w:lang w:val="fr-FR"/>
        </w:rPr>
        <w:t>1</w:t>
      </w:r>
      <w:r w:rsidR="00C02C3E" w:rsidRPr="0042008A">
        <w:rPr>
          <w:bCs/>
          <w:color w:val="000000" w:themeColor="text1"/>
          <w:sz w:val="20"/>
          <w:lang w:val="fr-FR"/>
        </w:rPr>
        <w:t>et F</w:t>
      </w:r>
      <w:r w:rsidR="00C02C3E" w:rsidRPr="0042008A">
        <w:rPr>
          <w:bCs/>
          <w:color w:val="000000" w:themeColor="text1"/>
          <w:sz w:val="20"/>
          <w:vertAlign w:val="subscript"/>
          <w:lang w:val="fr-FR"/>
        </w:rPr>
        <w:t>2</w:t>
      </w:r>
      <w:r w:rsidR="00C02C3E" w:rsidRPr="0042008A">
        <w:rPr>
          <w:bCs/>
          <w:color w:val="000000" w:themeColor="text1"/>
          <w:sz w:val="20"/>
          <w:lang w:val="fr-FR"/>
        </w:rPr>
        <w:t xml:space="preserve"> ont</w:t>
      </w:r>
      <w:r w:rsidR="00BC06DB" w:rsidRPr="0042008A">
        <w:rPr>
          <w:bCs/>
          <w:color w:val="000000" w:themeColor="text1"/>
          <w:sz w:val="20"/>
          <w:lang w:val="fr-FR"/>
        </w:rPr>
        <w:t xml:space="preserve"> enregistré </w:t>
      </w:r>
      <w:r w:rsidR="00D6094B" w:rsidRPr="0042008A">
        <w:rPr>
          <w:bCs/>
          <w:color w:val="000000" w:themeColor="text1"/>
          <w:sz w:val="20"/>
          <w:lang w:val="fr-FR"/>
        </w:rPr>
        <w:t>une baisse importante d</w:t>
      </w:r>
      <w:r w:rsidR="00BC06DB" w:rsidRPr="0042008A">
        <w:rPr>
          <w:bCs/>
          <w:color w:val="000000" w:themeColor="text1"/>
          <w:sz w:val="20"/>
          <w:lang w:val="fr-FR"/>
        </w:rPr>
        <w:t>e la teneur en HE de l’ordre de 20%</w:t>
      </w:r>
      <w:r w:rsidR="00C02C3E" w:rsidRPr="0042008A">
        <w:rPr>
          <w:bCs/>
          <w:color w:val="000000" w:themeColor="text1"/>
          <w:sz w:val="20"/>
          <w:lang w:val="fr-FR"/>
        </w:rPr>
        <w:t xml:space="preserve"> et 10% respectivement</w:t>
      </w:r>
      <w:r w:rsidR="00D6094B" w:rsidRPr="0042008A">
        <w:rPr>
          <w:bCs/>
          <w:color w:val="000000" w:themeColor="text1"/>
          <w:sz w:val="20"/>
          <w:lang w:val="fr-FR"/>
        </w:rPr>
        <w:t>.</w:t>
      </w:r>
      <w:r w:rsidR="00C02C3E" w:rsidRPr="0042008A">
        <w:rPr>
          <w:bCs/>
          <w:color w:val="000000" w:themeColor="text1"/>
          <w:sz w:val="20"/>
          <w:lang w:val="fr-FR"/>
        </w:rPr>
        <w:t xml:space="preserve"> Cette baisse </w:t>
      </w:r>
      <w:r w:rsidR="005A2515" w:rsidRPr="0042008A">
        <w:rPr>
          <w:bCs/>
          <w:color w:val="000000" w:themeColor="text1"/>
          <w:sz w:val="20"/>
          <w:lang w:val="fr-FR"/>
        </w:rPr>
        <w:t xml:space="preserve">de teneur suppose l’existence </w:t>
      </w:r>
      <w:r w:rsidR="00C02C3E" w:rsidRPr="0042008A">
        <w:rPr>
          <w:bCs/>
          <w:color w:val="000000" w:themeColor="text1"/>
          <w:sz w:val="20"/>
          <w:lang w:val="fr-FR"/>
        </w:rPr>
        <w:t>d’une éventuelle incompat</w:t>
      </w:r>
      <w:r w:rsidR="00E17BF4" w:rsidRPr="0042008A">
        <w:rPr>
          <w:bCs/>
          <w:color w:val="000000" w:themeColor="text1"/>
          <w:sz w:val="20"/>
          <w:lang w:val="fr-FR"/>
        </w:rPr>
        <w:t xml:space="preserve">ibilité physico-chimique </w:t>
      </w:r>
      <w:r w:rsidR="004C3866" w:rsidRPr="0042008A">
        <w:rPr>
          <w:bCs/>
          <w:color w:val="000000" w:themeColor="text1"/>
          <w:sz w:val="20"/>
          <w:lang w:val="fr-FR"/>
        </w:rPr>
        <w:t>entre l’HE d</w:t>
      </w:r>
      <w:r w:rsidR="005A2515" w:rsidRPr="0042008A">
        <w:rPr>
          <w:bCs/>
          <w:color w:val="000000" w:themeColor="text1"/>
          <w:sz w:val="20"/>
          <w:lang w:val="fr-FR"/>
        </w:rPr>
        <w:t>’</w:t>
      </w:r>
      <w:r w:rsidR="004C3866" w:rsidRPr="0042008A">
        <w:rPr>
          <w:bCs/>
          <w:color w:val="000000" w:themeColor="text1"/>
          <w:sz w:val="20"/>
          <w:lang w:val="fr-FR"/>
        </w:rPr>
        <w:t>arbre à thé e</w:t>
      </w:r>
      <w:r w:rsidR="0078091A" w:rsidRPr="0042008A">
        <w:rPr>
          <w:bCs/>
          <w:color w:val="000000" w:themeColor="text1"/>
          <w:sz w:val="20"/>
          <w:lang w:val="fr-FR"/>
        </w:rPr>
        <w:t>t les deux agents gélifiants HPMC</w:t>
      </w:r>
      <w:r w:rsidR="004C3866" w:rsidRPr="0042008A">
        <w:rPr>
          <w:bCs/>
          <w:color w:val="000000" w:themeColor="text1"/>
          <w:sz w:val="20"/>
          <w:lang w:val="fr-FR"/>
        </w:rPr>
        <w:t xml:space="preserve"> et CMC Na.</w:t>
      </w:r>
    </w:p>
    <w:p w:rsidR="00E56282" w:rsidRPr="0042008A" w:rsidRDefault="00E56282" w:rsidP="002F51C7">
      <w:pPr>
        <w:pStyle w:val="Els-1storder-head"/>
        <w:numPr>
          <w:ilvl w:val="0"/>
          <w:numId w:val="0"/>
        </w:numPr>
        <w:spacing w:after="0" w:line="240" w:lineRule="auto"/>
        <w:rPr>
          <w:color w:val="000000" w:themeColor="text1"/>
          <w:sz w:val="20"/>
          <w:lang w:val="fr-FR"/>
        </w:rPr>
      </w:pPr>
      <w:r w:rsidRPr="0042008A">
        <w:rPr>
          <w:color w:val="000000" w:themeColor="text1"/>
          <w:sz w:val="20"/>
          <w:lang w:val="fr-FR"/>
        </w:rPr>
        <w:t>Conclusion</w:t>
      </w:r>
    </w:p>
    <w:p w:rsidR="00217CA8" w:rsidRPr="0042008A" w:rsidRDefault="004F0D8F" w:rsidP="006118E6">
      <w:pPr>
        <w:pStyle w:val="Els-body-text"/>
        <w:spacing w:after="100" w:afterAutospacing="1" w:line="240" w:lineRule="auto"/>
        <w:ind w:firstLine="0"/>
        <w:rPr>
          <w:color w:val="000000" w:themeColor="text1"/>
          <w:lang w:val="fr-FR"/>
        </w:rPr>
      </w:pPr>
      <w:r w:rsidRPr="0042008A">
        <w:rPr>
          <w:color w:val="000000" w:themeColor="text1"/>
          <w:sz w:val="20"/>
          <w:lang w:val="fr-FR"/>
        </w:rPr>
        <w:t>L’</w:t>
      </w:r>
      <w:r w:rsidR="004E5067" w:rsidRPr="0042008A">
        <w:rPr>
          <w:color w:val="000000" w:themeColor="text1"/>
          <w:sz w:val="20"/>
          <w:lang w:val="fr-FR"/>
        </w:rPr>
        <w:t>étude</w:t>
      </w:r>
      <w:r w:rsidR="00D250FE" w:rsidRPr="0042008A">
        <w:rPr>
          <w:color w:val="000000" w:themeColor="text1"/>
          <w:sz w:val="20"/>
          <w:lang w:val="fr-FR"/>
        </w:rPr>
        <w:t xml:space="preserve"> </w:t>
      </w:r>
      <w:r w:rsidRPr="0042008A">
        <w:rPr>
          <w:color w:val="000000" w:themeColor="text1"/>
          <w:sz w:val="20"/>
          <w:lang w:val="fr-FR"/>
        </w:rPr>
        <w:t xml:space="preserve">réalisée </w:t>
      </w:r>
      <w:r w:rsidR="004E5067" w:rsidRPr="0042008A">
        <w:rPr>
          <w:color w:val="000000" w:themeColor="text1"/>
          <w:sz w:val="20"/>
          <w:lang w:val="fr-FR"/>
        </w:rPr>
        <w:t>dont l’objectif était de mettre</w:t>
      </w:r>
      <w:r w:rsidR="00835EC0" w:rsidRPr="0042008A">
        <w:rPr>
          <w:color w:val="000000" w:themeColor="text1"/>
          <w:sz w:val="20"/>
          <w:lang w:val="fr-FR"/>
        </w:rPr>
        <w:t xml:space="preserve"> au point un gel b</w:t>
      </w:r>
      <w:r w:rsidR="00E95BB8" w:rsidRPr="0042008A">
        <w:rPr>
          <w:color w:val="000000" w:themeColor="text1"/>
          <w:sz w:val="20"/>
          <w:lang w:val="fr-FR"/>
        </w:rPr>
        <w:t>uccal à base de l’huile essentielle d’arbre à thé</w:t>
      </w:r>
      <w:r w:rsidR="00D250FE" w:rsidRPr="0042008A">
        <w:rPr>
          <w:color w:val="000000" w:themeColor="text1"/>
          <w:sz w:val="20"/>
          <w:lang w:val="fr-FR"/>
        </w:rPr>
        <w:t xml:space="preserve"> </w:t>
      </w:r>
      <w:r w:rsidR="00835EC0" w:rsidRPr="0042008A">
        <w:rPr>
          <w:color w:val="000000" w:themeColor="text1"/>
          <w:sz w:val="20"/>
          <w:lang w:val="fr-FR"/>
        </w:rPr>
        <w:t xml:space="preserve">à visée antifongique a </w:t>
      </w:r>
      <w:r w:rsidR="005A2515" w:rsidRPr="0042008A">
        <w:rPr>
          <w:color w:val="000000" w:themeColor="text1"/>
          <w:sz w:val="20"/>
          <w:lang w:val="fr-FR"/>
        </w:rPr>
        <w:t xml:space="preserve">révélé </w:t>
      </w:r>
      <w:r w:rsidR="00835EC0" w:rsidRPr="0042008A">
        <w:rPr>
          <w:color w:val="000000" w:themeColor="text1"/>
          <w:sz w:val="20"/>
          <w:lang w:val="fr-FR"/>
        </w:rPr>
        <w:t>l’influence de la nature de l’agent gélifiant sur la stabilité d</w:t>
      </w:r>
      <w:r w:rsidR="004E5067" w:rsidRPr="0042008A">
        <w:rPr>
          <w:color w:val="000000" w:themeColor="text1"/>
          <w:sz w:val="20"/>
          <w:lang w:val="fr-FR"/>
        </w:rPr>
        <w:t>es</w:t>
      </w:r>
      <w:r w:rsidR="00D250FE" w:rsidRPr="0042008A">
        <w:rPr>
          <w:color w:val="000000" w:themeColor="text1"/>
          <w:sz w:val="20"/>
          <w:lang w:val="fr-FR"/>
        </w:rPr>
        <w:t xml:space="preserve"> </w:t>
      </w:r>
      <w:r w:rsidR="004E5067" w:rsidRPr="0042008A">
        <w:rPr>
          <w:color w:val="000000" w:themeColor="text1"/>
          <w:sz w:val="20"/>
          <w:lang w:val="fr-FR"/>
        </w:rPr>
        <w:t xml:space="preserve">formulations </w:t>
      </w:r>
      <w:r w:rsidR="00E52B13" w:rsidRPr="0042008A">
        <w:rPr>
          <w:color w:val="000000" w:themeColor="text1"/>
          <w:sz w:val="20"/>
          <w:lang w:val="fr-FR"/>
        </w:rPr>
        <w:t>développées</w:t>
      </w:r>
      <w:r w:rsidR="00835EC0" w:rsidRPr="0042008A">
        <w:rPr>
          <w:color w:val="000000" w:themeColor="text1"/>
          <w:sz w:val="20"/>
          <w:lang w:val="fr-FR"/>
        </w:rPr>
        <w:t xml:space="preserve">. </w:t>
      </w:r>
      <w:r w:rsidR="00577C5D" w:rsidRPr="0042008A">
        <w:rPr>
          <w:color w:val="000000" w:themeColor="text1"/>
          <w:sz w:val="20"/>
          <w:lang w:val="fr-FR"/>
        </w:rPr>
        <w:t xml:space="preserve">Le gel buccal </w:t>
      </w:r>
      <w:r w:rsidR="001D70BF" w:rsidRPr="0042008A">
        <w:rPr>
          <w:color w:val="000000" w:themeColor="text1"/>
          <w:sz w:val="20"/>
          <w:lang w:val="fr-FR"/>
        </w:rPr>
        <w:t>F</w:t>
      </w:r>
      <w:r w:rsidR="001D70BF" w:rsidRPr="0042008A">
        <w:rPr>
          <w:color w:val="000000" w:themeColor="text1"/>
          <w:sz w:val="20"/>
          <w:vertAlign w:val="subscript"/>
          <w:lang w:val="fr-FR"/>
        </w:rPr>
        <w:t xml:space="preserve">3 </w:t>
      </w:r>
      <w:r w:rsidR="001D70BF" w:rsidRPr="0042008A">
        <w:rPr>
          <w:color w:val="000000" w:themeColor="text1"/>
          <w:sz w:val="20"/>
          <w:lang w:val="fr-FR"/>
        </w:rPr>
        <w:t>renfermant l’</w:t>
      </w:r>
      <w:r w:rsidR="00AA2CDC" w:rsidRPr="0042008A">
        <w:rPr>
          <w:color w:val="000000" w:themeColor="text1"/>
          <w:sz w:val="20"/>
          <w:lang w:val="fr-FR"/>
        </w:rPr>
        <w:t>HEC</w:t>
      </w:r>
      <w:r w:rsidR="00D250FE" w:rsidRPr="0042008A">
        <w:rPr>
          <w:color w:val="000000" w:themeColor="text1"/>
          <w:sz w:val="20"/>
          <w:lang w:val="fr-FR"/>
        </w:rPr>
        <w:t xml:space="preserve"> </w:t>
      </w:r>
      <w:r w:rsidR="00673AB9" w:rsidRPr="0042008A">
        <w:rPr>
          <w:color w:val="000000" w:themeColor="text1"/>
          <w:sz w:val="20"/>
          <w:lang w:val="fr-FR"/>
        </w:rPr>
        <w:t xml:space="preserve">comme agent gélifiant </w:t>
      </w:r>
      <w:r w:rsidR="001D70BF" w:rsidRPr="0042008A">
        <w:rPr>
          <w:color w:val="000000" w:themeColor="text1"/>
          <w:sz w:val="20"/>
          <w:lang w:val="fr-FR"/>
        </w:rPr>
        <w:t>a montré de bonnes proprié</w:t>
      </w:r>
      <w:r w:rsidR="00673AB9" w:rsidRPr="0042008A">
        <w:rPr>
          <w:color w:val="000000" w:themeColor="text1"/>
          <w:sz w:val="20"/>
          <w:lang w:val="fr-FR"/>
        </w:rPr>
        <w:t>tés</w:t>
      </w:r>
      <w:r w:rsidR="00B27988" w:rsidRPr="0042008A">
        <w:rPr>
          <w:color w:val="000000" w:themeColor="text1"/>
          <w:sz w:val="20"/>
          <w:lang w:val="fr-FR"/>
        </w:rPr>
        <w:t> </w:t>
      </w:r>
      <w:r w:rsidR="00673AB9" w:rsidRPr="0042008A">
        <w:rPr>
          <w:color w:val="000000" w:themeColor="text1"/>
          <w:sz w:val="20"/>
          <w:lang w:val="fr-FR"/>
        </w:rPr>
        <w:t>organoleptiques (bel aspect</w:t>
      </w:r>
      <w:r w:rsidR="00AA2CDC" w:rsidRPr="0042008A">
        <w:rPr>
          <w:color w:val="000000" w:themeColor="text1"/>
          <w:sz w:val="20"/>
          <w:lang w:val="fr-FR"/>
        </w:rPr>
        <w:t>,</w:t>
      </w:r>
      <w:r w:rsidR="001D70BF" w:rsidRPr="0042008A">
        <w:rPr>
          <w:color w:val="000000" w:themeColor="text1"/>
          <w:sz w:val="20"/>
          <w:lang w:val="fr-FR"/>
        </w:rPr>
        <w:t xml:space="preserve"> homogène, goût agréable et odeur caractéristique</w:t>
      </w:r>
      <w:r w:rsidR="005A2515" w:rsidRPr="0042008A">
        <w:rPr>
          <w:color w:val="000000" w:themeColor="text1"/>
          <w:sz w:val="20"/>
          <w:lang w:val="fr-FR"/>
        </w:rPr>
        <w:t xml:space="preserve"> de l’HE)</w:t>
      </w:r>
      <w:r w:rsidR="00577C5D" w:rsidRPr="0042008A">
        <w:rPr>
          <w:color w:val="000000" w:themeColor="text1"/>
          <w:sz w:val="20"/>
          <w:lang w:val="fr-FR"/>
        </w:rPr>
        <w:t xml:space="preserve"> et</w:t>
      </w:r>
      <w:r w:rsidR="001D70BF" w:rsidRPr="0042008A">
        <w:rPr>
          <w:color w:val="000000" w:themeColor="text1"/>
          <w:sz w:val="20"/>
          <w:lang w:val="fr-FR"/>
        </w:rPr>
        <w:t xml:space="preserve"> physico-chimiques (viscosité adéquate, étalement suffisant, extrudabilité facile, pH acceptable</w:t>
      </w:r>
      <w:r w:rsidR="00862CCE" w:rsidRPr="0042008A">
        <w:rPr>
          <w:color w:val="000000" w:themeColor="text1"/>
          <w:sz w:val="20"/>
          <w:lang w:val="fr-FR"/>
        </w:rPr>
        <w:t xml:space="preserve">), </w:t>
      </w:r>
      <w:r w:rsidR="005A2515" w:rsidRPr="0042008A">
        <w:rPr>
          <w:color w:val="000000" w:themeColor="text1"/>
          <w:sz w:val="20"/>
          <w:lang w:val="fr-FR"/>
        </w:rPr>
        <w:t xml:space="preserve">une </w:t>
      </w:r>
      <w:r w:rsidR="00862CCE" w:rsidRPr="0042008A">
        <w:rPr>
          <w:color w:val="000000" w:themeColor="text1"/>
          <w:sz w:val="20"/>
          <w:lang w:val="fr-FR"/>
        </w:rPr>
        <w:lastRenderedPageBreak/>
        <w:t>teneur exacte</w:t>
      </w:r>
      <w:r w:rsidR="001D70BF" w:rsidRPr="0042008A">
        <w:rPr>
          <w:color w:val="000000" w:themeColor="text1"/>
          <w:sz w:val="20"/>
          <w:lang w:val="fr-FR"/>
        </w:rPr>
        <w:t xml:space="preserve"> en actif naturel ainsi qu'une meilleure activité antifongique contre les levures de </w:t>
      </w:r>
      <w:r w:rsidR="001D70BF" w:rsidRPr="0042008A">
        <w:rPr>
          <w:i/>
          <w:color w:val="000000" w:themeColor="text1"/>
          <w:sz w:val="20"/>
          <w:lang w:val="fr-FR"/>
        </w:rPr>
        <w:t>Candida albicans</w:t>
      </w:r>
      <w:r w:rsidR="00862CCE" w:rsidRPr="0042008A">
        <w:rPr>
          <w:color w:val="000000" w:themeColor="text1"/>
          <w:sz w:val="20"/>
          <w:lang w:val="fr-FR"/>
        </w:rPr>
        <w:t>, agent responsable de 80% des candidoses buccales</w:t>
      </w:r>
      <w:r w:rsidR="001D70BF" w:rsidRPr="0042008A">
        <w:rPr>
          <w:color w:val="000000" w:themeColor="text1"/>
          <w:sz w:val="20"/>
          <w:lang w:val="fr-FR"/>
        </w:rPr>
        <w:t xml:space="preserve">. Les études de stabilité </w:t>
      </w:r>
      <w:r w:rsidR="00AA2CDC" w:rsidRPr="0042008A">
        <w:rPr>
          <w:color w:val="000000" w:themeColor="text1"/>
          <w:sz w:val="20"/>
          <w:lang w:val="fr-FR"/>
        </w:rPr>
        <w:t>réalisées</w:t>
      </w:r>
      <w:r w:rsidR="001D70BF" w:rsidRPr="0042008A">
        <w:rPr>
          <w:color w:val="000000" w:themeColor="text1"/>
          <w:sz w:val="20"/>
          <w:lang w:val="fr-FR"/>
        </w:rPr>
        <w:t xml:space="preserve"> ont </w:t>
      </w:r>
      <w:r w:rsidR="00A505A2" w:rsidRPr="0042008A">
        <w:rPr>
          <w:color w:val="000000" w:themeColor="text1"/>
          <w:sz w:val="20"/>
          <w:lang w:val="fr-FR"/>
        </w:rPr>
        <w:t xml:space="preserve">également </w:t>
      </w:r>
      <w:r w:rsidR="001D70BF" w:rsidRPr="0042008A">
        <w:rPr>
          <w:color w:val="000000" w:themeColor="text1"/>
          <w:sz w:val="20"/>
          <w:lang w:val="fr-FR"/>
        </w:rPr>
        <w:t>permis de conclure à une stabilité physico-chimique de la formulation F</w:t>
      </w:r>
      <w:r w:rsidR="001D70BF" w:rsidRPr="0042008A">
        <w:rPr>
          <w:color w:val="000000" w:themeColor="text1"/>
          <w:sz w:val="20"/>
          <w:vertAlign w:val="subscript"/>
          <w:lang w:val="fr-FR"/>
        </w:rPr>
        <w:t xml:space="preserve">3 </w:t>
      </w:r>
      <w:r w:rsidR="001D70BF" w:rsidRPr="0042008A">
        <w:rPr>
          <w:color w:val="000000" w:themeColor="text1"/>
          <w:sz w:val="20"/>
          <w:lang w:val="fr-FR"/>
        </w:rPr>
        <w:t xml:space="preserve">pendant six mois de conservation </w:t>
      </w:r>
      <w:r w:rsidR="005A2515" w:rsidRPr="0042008A">
        <w:rPr>
          <w:color w:val="000000" w:themeColor="text1"/>
          <w:sz w:val="20"/>
          <w:lang w:val="fr-FR"/>
        </w:rPr>
        <w:t xml:space="preserve">sous </w:t>
      </w:r>
      <w:r w:rsidR="001D70BF" w:rsidRPr="0042008A">
        <w:rPr>
          <w:color w:val="000000" w:themeColor="text1"/>
          <w:sz w:val="20"/>
          <w:lang w:val="fr-FR"/>
        </w:rPr>
        <w:t>différentes conditions</w:t>
      </w:r>
      <w:r w:rsidR="00577C5D" w:rsidRPr="0042008A">
        <w:rPr>
          <w:color w:val="000000" w:themeColor="text1"/>
          <w:sz w:val="20"/>
          <w:lang w:val="fr-FR"/>
        </w:rPr>
        <w:t>. Une</w:t>
      </w:r>
      <w:r w:rsidR="00D250FE" w:rsidRPr="0042008A">
        <w:rPr>
          <w:color w:val="000000" w:themeColor="text1"/>
          <w:sz w:val="20"/>
          <w:lang w:val="fr-FR"/>
        </w:rPr>
        <w:t xml:space="preserve"> </w:t>
      </w:r>
      <w:r w:rsidRPr="0042008A">
        <w:rPr>
          <w:color w:val="000000" w:themeColor="text1"/>
          <w:sz w:val="20"/>
          <w:lang w:val="fr-FR"/>
        </w:rPr>
        <w:t xml:space="preserve">durée de </w:t>
      </w:r>
      <w:r w:rsidR="001D70BF" w:rsidRPr="0042008A">
        <w:rPr>
          <w:color w:val="000000" w:themeColor="text1"/>
          <w:sz w:val="20"/>
          <w:lang w:val="fr-FR"/>
        </w:rPr>
        <w:t xml:space="preserve">validité </w:t>
      </w:r>
      <w:r w:rsidR="00577C5D" w:rsidRPr="0042008A">
        <w:rPr>
          <w:color w:val="000000" w:themeColor="text1"/>
          <w:sz w:val="20"/>
          <w:lang w:val="fr-FR"/>
        </w:rPr>
        <w:t>équivalente à</w:t>
      </w:r>
      <w:r w:rsidR="001D70BF" w:rsidRPr="0042008A">
        <w:rPr>
          <w:color w:val="000000" w:themeColor="text1"/>
          <w:sz w:val="20"/>
          <w:lang w:val="fr-FR"/>
        </w:rPr>
        <w:t xml:space="preserve"> 24</w:t>
      </w:r>
      <w:r w:rsidR="004C3866" w:rsidRPr="0042008A">
        <w:rPr>
          <w:color w:val="000000" w:themeColor="text1"/>
          <w:sz w:val="20"/>
          <w:lang w:val="fr-FR"/>
        </w:rPr>
        <w:t xml:space="preserve"> mois pourrait</w:t>
      </w:r>
      <w:r w:rsidR="001D70BF" w:rsidRPr="0042008A">
        <w:rPr>
          <w:color w:val="000000" w:themeColor="text1"/>
          <w:sz w:val="20"/>
          <w:lang w:val="fr-FR"/>
        </w:rPr>
        <w:t xml:space="preserve"> don</w:t>
      </w:r>
      <w:r w:rsidR="00862CCE" w:rsidRPr="0042008A">
        <w:rPr>
          <w:color w:val="000000" w:themeColor="text1"/>
          <w:sz w:val="20"/>
          <w:lang w:val="fr-FR"/>
        </w:rPr>
        <w:t xml:space="preserve">c être attribuée à </w:t>
      </w:r>
      <w:r w:rsidR="00577C5D" w:rsidRPr="0042008A">
        <w:rPr>
          <w:color w:val="000000" w:themeColor="text1"/>
          <w:sz w:val="20"/>
          <w:lang w:val="fr-FR"/>
        </w:rPr>
        <w:t xml:space="preserve">cette </w:t>
      </w:r>
      <w:r w:rsidR="00862CCE" w:rsidRPr="0042008A">
        <w:rPr>
          <w:color w:val="000000" w:themeColor="text1"/>
          <w:sz w:val="20"/>
          <w:lang w:val="fr-FR"/>
        </w:rPr>
        <w:t>formulation.</w:t>
      </w:r>
    </w:p>
    <w:p w:rsidR="00217CA8" w:rsidRPr="0042008A" w:rsidRDefault="00217CA8" w:rsidP="00D250FE">
      <w:pPr>
        <w:pStyle w:val="Els-1storder-head"/>
        <w:numPr>
          <w:ilvl w:val="0"/>
          <w:numId w:val="0"/>
        </w:numPr>
        <w:spacing w:before="0" w:after="0" w:line="240" w:lineRule="auto"/>
        <w:rPr>
          <w:color w:val="000000" w:themeColor="text1"/>
          <w:lang w:val="fr-FR"/>
        </w:rPr>
      </w:pPr>
      <w:r w:rsidRPr="0042008A">
        <w:rPr>
          <w:color w:val="000000" w:themeColor="text1"/>
          <w:lang w:val="fr-FR"/>
        </w:rPr>
        <w:t>Conflits d’intérêt</w:t>
      </w:r>
    </w:p>
    <w:p w:rsidR="00217CA8" w:rsidRPr="0042008A" w:rsidRDefault="0097340E" w:rsidP="00D03FF7">
      <w:pPr>
        <w:pStyle w:val="p"/>
        <w:shd w:val="clear" w:color="auto" w:fill="FFFFFF"/>
        <w:spacing w:before="166" w:beforeAutospacing="0" w:after="166" w:afterAutospacing="0"/>
        <w:jc w:val="both"/>
        <w:rPr>
          <w:color w:val="000000" w:themeColor="text1"/>
          <w:sz w:val="20"/>
          <w:lang w:val="fr-FR"/>
        </w:rPr>
      </w:pPr>
      <w:r w:rsidRPr="0042008A">
        <w:rPr>
          <w:color w:val="000000" w:themeColor="text1"/>
          <w:sz w:val="20"/>
          <w:lang w:val="fr-FR"/>
        </w:rPr>
        <w:t>Les auteurs déclarent ne pas avoir d'intérêt avec un organisme privé, industriel ou com</w:t>
      </w:r>
      <w:r w:rsidR="00D250FE" w:rsidRPr="0042008A">
        <w:rPr>
          <w:color w:val="000000" w:themeColor="text1"/>
          <w:sz w:val="20"/>
          <w:lang w:val="fr-FR"/>
        </w:rPr>
        <w:t>mercial en relation avec le suje</w:t>
      </w:r>
      <w:r w:rsidRPr="0042008A">
        <w:rPr>
          <w:color w:val="000000" w:themeColor="text1"/>
          <w:sz w:val="20"/>
          <w:lang w:val="fr-FR"/>
        </w:rPr>
        <w:t>t présenté.</w:t>
      </w:r>
    </w:p>
    <w:p w:rsidR="00A70899" w:rsidRPr="0042008A" w:rsidRDefault="00A70899" w:rsidP="00D250FE">
      <w:pPr>
        <w:pStyle w:val="Els-1storder-head"/>
        <w:numPr>
          <w:ilvl w:val="0"/>
          <w:numId w:val="0"/>
        </w:numPr>
        <w:spacing w:after="0" w:line="240" w:lineRule="auto"/>
        <w:rPr>
          <w:color w:val="000000" w:themeColor="text1"/>
          <w:lang w:val="fr-FR"/>
        </w:rPr>
      </w:pPr>
      <w:r w:rsidRPr="0042008A">
        <w:rPr>
          <w:rFonts w:eastAsia="Times New Roman"/>
          <w:color w:val="000000" w:themeColor="text1"/>
          <w:sz w:val="20"/>
          <w:szCs w:val="24"/>
          <w:lang w:val="fr-FR"/>
        </w:rPr>
        <w:t>Références</w:t>
      </w:r>
    </w:p>
    <w:p w:rsidR="00C71DCA" w:rsidRPr="0042008A" w:rsidRDefault="00C71DCA"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lang w:val="fr-FR"/>
        </w:rPr>
        <w:t>Lopes JP et Lionakis MS</w:t>
      </w:r>
      <w:r w:rsidR="00C46C81" w:rsidRPr="0042008A">
        <w:rPr>
          <w:rFonts w:eastAsia="TeXGyreAdventor"/>
          <w:color w:val="000000" w:themeColor="text1"/>
          <w:sz w:val="20"/>
          <w:lang w:val="fr-FR"/>
        </w:rPr>
        <w:t xml:space="preserve"> (</w:t>
      </w:r>
      <w:r w:rsidR="00992FBF" w:rsidRPr="0042008A">
        <w:rPr>
          <w:rFonts w:eastAsia="TeXGyreAdventor"/>
          <w:color w:val="000000" w:themeColor="text1"/>
          <w:sz w:val="20"/>
          <w:lang w:val="fr-FR"/>
        </w:rPr>
        <w:t>2022</w:t>
      </w:r>
      <w:r w:rsidR="00C46C81" w:rsidRPr="0042008A">
        <w:rPr>
          <w:rFonts w:eastAsia="TeXGyreAdventor"/>
          <w:color w:val="000000" w:themeColor="text1"/>
          <w:sz w:val="20"/>
          <w:lang w:val="fr-FR"/>
        </w:rPr>
        <w:t>)</w:t>
      </w:r>
      <w:r w:rsidRPr="0042008A">
        <w:rPr>
          <w:rFonts w:eastAsia="TeXGyreAdventor"/>
          <w:color w:val="000000" w:themeColor="text1"/>
          <w:sz w:val="20"/>
          <w:lang w:val="fr-FR"/>
        </w:rPr>
        <w:t xml:space="preserve">. </w:t>
      </w:r>
      <w:r w:rsidRPr="0042008A">
        <w:rPr>
          <w:rFonts w:eastAsia="TeXGyreAdventor"/>
          <w:color w:val="000000" w:themeColor="text1"/>
          <w:sz w:val="20"/>
        </w:rPr>
        <w:t xml:space="preserve">Pathogenesis and virulence of </w:t>
      </w:r>
      <w:r w:rsidRPr="0042008A">
        <w:rPr>
          <w:rFonts w:eastAsia="TeXGyreAdventor"/>
          <w:i/>
          <w:color w:val="000000" w:themeColor="text1"/>
          <w:sz w:val="20"/>
        </w:rPr>
        <w:t>Candi</w:t>
      </w:r>
      <w:r w:rsidR="00AD70F1" w:rsidRPr="0042008A">
        <w:rPr>
          <w:rFonts w:eastAsia="TeXGyreAdventor"/>
          <w:i/>
          <w:color w:val="000000" w:themeColor="text1"/>
          <w:sz w:val="20"/>
        </w:rPr>
        <w:t>da albicans</w:t>
      </w:r>
      <w:r w:rsidR="00AD70F1" w:rsidRPr="0042008A">
        <w:rPr>
          <w:rFonts w:eastAsia="TeXGyreAdventor"/>
          <w:color w:val="000000" w:themeColor="text1"/>
          <w:sz w:val="20"/>
        </w:rPr>
        <w:t xml:space="preserve">, Virulence, 13 (1), </w:t>
      </w:r>
      <w:r w:rsidRPr="0042008A">
        <w:rPr>
          <w:rFonts w:eastAsia="TeXGyreAdventor"/>
          <w:color w:val="000000" w:themeColor="text1"/>
          <w:sz w:val="20"/>
        </w:rPr>
        <w:t>pp: 89-121.</w:t>
      </w:r>
    </w:p>
    <w:p w:rsidR="00C71DCA" w:rsidRPr="0042008A" w:rsidRDefault="00C71DCA"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lang w:val="fr-FR"/>
        </w:rPr>
        <w:t>Hellstein, JW et Marek CL</w:t>
      </w:r>
      <w:r w:rsidR="00C46C81" w:rsidRPr="0042008A">
        <w:rPr>
          <w:rFonts w:eastAsia="TeXGyreAdventor"/>
          <w:color w:val="000000" w:themeColor="text1"/>
          <w:sz w:val="20"/>
          <w:lang w:val="fr-FR"/>
        </w:rPr>
        <w:t xml:space="preserve"> (</w:t>
      </w:r>
      <w:r w:rsidR="00992FBF" w:rsidRPr="0042008A">
        <w:rPr>
          <w:rFonts w:eastAsia="TeXGyreAdventor"/>
          <w:color w:val="000000" w:themeColor="text1"/>
          <w:sz w:val="20"/>
          <w:lang w:val="fr-FR"/>
        </w:rPr>
        <w:t>2019</w:t>
      </w:r>
      <w:r w:rsidR="00C46C81" w:rsidRPr="0042008A">
        <w:rPr>
          <w:rFonts w:eastAsia="TeXGyreAdventor"/>
          <w:color w:val="000000" w:themeColor="text1"/>
          <w:sz w:val="20"/>
          <w:lang w:val="fr-FR"/>
        </w:rPr>
        <w:t>)</w:t>
      </w:r>
      <w:r w:rsidRPr="0042008A">
        <w:rPr>
          <w:rFonts w:eastAsia="TeXGyreAdventor"/>
          <w:color w:val="000000" w:themeColor="text1"/>
          <w:sz w:val="20"/>
          <w:lang w:val="fr-FR"/>
        </w:rPr>
        <w:t xml:space="preserve">. </w:t>
      </w:r>
      <w:r w:rsidRPr="0042008A">
        <w:rPr>
          <w:rFonts w:eastAsia="TeXGyreAdventor"/>
          <w:color w:val="000000" w:themeColor="text1"/>
          <w:sz w:val="20"/>
        </w:rPr>
        <w:t>Candidiasis: Red and White Manifestations in the Oral Cavity, Head and Neck Pathology, 13 (1), pp: 25–32.</w:t>
      </w:r>
    </w:p>
    <w:p w:rsidR="00C71DCA" w:rsidRPr="0042008A" w:rsidRDefault="00A2066B" w:rsidP="00C71DCA">
      <w:pPr>
        <w:pStyle w:val="Els-body-text"/>
        <w:numPr>
          <w:ilvl w:val="0"/>
          <w:numId w:val="3"/>
        </w:numPr>
        <w:spacing w:line="240" w:lineRule="auto"/>
        <w:ind w:left="284" w:hanging="284"/>
        <w:rPr>
          <w:rFonts w:eastAsia="TeXGyreAdventor"/>
          <w:color w:val="000000" w:themeColor="text1"/>
          <w:sz w:val="20"/>
          <w:lang w:val="fr-FR"/>
        </w:rPr>
      </w:pPr>
      <w:r w:rsidRPr="0042008A">
        <w:rPr>
          <w:rFonts w:eastAsia="TeXGyreAdventor"/>
          <w:color w:val="000000" w:themeColor="text1"/>
          <w:sz w:val="20"/>
          <w:lang w:val="fr-FR"/>
        </w:rPr>
        <w:t xml:space="preserve">Nivoix Y, Levêque D et </w:t>
      </w:r>
      <w:r w:rsidR="00C46C81" w:rsidRPr="0042008A">
        <w:rPr>
          <w:rFonts w:eastAsia="TeXGyreAdventor"/>
          <w:color w:val="000000" w:themeColor="text1"/>
          <w:sz w:val="20"/>
          <w:lang w:val="fr-FR"/>
        </w:rPr>
        <w:t>(</w:t>
      </w:r>
      <w:r w:rsidR="00992FBF" w:rsidRPr="0042008A">
        <w:rPr>
          <w:rFonts w:eastAsia="TeXGyreAdventor"/>
          <w:color w:val="000000" w:themeColor="text1"/>
          <w:sz w:val="20"/>
          <w:lang w:val="fr-FR"/>
        </w:rPr>
        <w:t>2018</w:t>
      </w:r>
      <w:r w:rsidR="00C46C81" w:rsidRPr="0042008A">
        <w:rPr>
          <w:rFonts w:eastAsia="TeXGyreAdventor"/>
          <w:color w:val="000000" w:themeColor="text1"/>
          <w:sz w:val="20"/>
          <w:lang w:val="fr-FR"/>
        </w:rPr>
        <w:t>)</w:t>
      </w:r>
      <w:r w:rsidR="00AD70F1" w:rsidRPr="0042008A">
        <w:rPr>
          <w:rFonts w:eastAsia="TeXGyreAdventor"/>
          <w:color w:val="000000" w:themeColor="text1"/>
          <w:sz w:val="20"/>
          <w:lang w:val="fr-FR"/>
        </w:rPr>
        <w:t>.</w:t>
      </w:r>
      <w:r w:rsidR="00C71DCA" w:rsidRPr="0042008A">
        <w:rPr>
          <w:rFonts w:eastAsia="TeXGyreAdventor"/>
          <w:color w:val="000000" w:themeColor="text1"/>
          <w:sz w:val="20"/>
          <w:lang w:val="fr-FR"/>
        </w:rPr>
        <w:t xml:space="preserve"> Traitement des infections fongiques invasives et superficielles in Chapitre 51, Pharmacie clinique et thérapeutique, France, Elsevier Masson édition, pp : 893-924.</w:t>
      </w:r>
    </w:p>
    <w:p w:rsidR="00C71DCA" w:rsidRPr="0042008A" w:rsidRDefault="00C71DCA"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lang w:val="fr-FR"/>
        </w:rPr>
        <w:t>Vila T, Sult</w:t>
      </w:r>
      <w:r w:rsidR="00A2066B" w:rsidRPr="0042008A">
        <w:rPr>
          <w:rFonts w:eastAsia="TeXGyreAdventor"/>
          <w:color w:val="000000" w:themeColor="text1"/>
          <w:sz w:val="20"/>
          <w:lang w:val="fr-FR"/>
        </w:rPr>
        <w:t xml:space="preserve">an AS et al </w:t>
      </w:r>
      <w:r w:rsidR="00C46C81" w:rsidRPr="0042008A">
        <w:rPr>
          <w:rFonts w:eastAsia="TeXGyreAdventor"/>
          <w:color w:val="000000" w:themeColor="text1"/>
          <w:sz w:val="20"/>
          <w:lang w:val="fr-FR"/>
        </w:rPr>
        <w:t>(</w:t>
      </w:r>
      <w:r w:rsidR="00992FBF" w:rsidRPr="0042008A">
        <w:rPr>
          <w:rFonts w:eastAsia="TeXGyreAdventor"/>
          <w:color w:val="000000" w:themeColor="text1"/>
          <w:sz w:val="20"/>
          <w:lang w:val="fr-FR"/>
        </w:rPr>
        <w:t>2020</w:t>
      </w:r>
      <w:r w:rsidR="00C46C81" w:rsidRPr="0042008A">
        <w:rPr>
          <w:rFonts w:eastAsia="TeXGyreAdventor"/>
          <w:color w:val="000000" w:themeColor="text1"/>
          <w:sz w:val="20"/>
          <w:lang w:val="fr-FR"/>
        </w:rPr>
        <w:t>)</w:t>
      </w:r>
      <w:r w:rsidRPr="0042008A">
        <w:rPr>
          <w:rFonts w:eastAsia="TeXGyreAdventor"/>
          <w:color w:val="000000" w:themeColor="text1"/>
          <w:sz w:val="20"/>
          <w:lang w:val="fr-FR"/>
        </w:rPr>
        <w:t xml:space="preserve">. </w:t>
      </w:r>
      <w:r w:rsidRPr="0042008A">
        <w:rPr>
          <w:rFonts w:eastAsia="TeXGyreAdventor"/>
          <w:color w:val="000000" w:themeColor="text1"/>
          <w:sz w:val="20"/>
        </w:rPr>
        <w:t>Oral Candidiasis: A Disease of Opportunity, Journal of Fungi, 6 (1), pp: 1-28.</w:t>
      </w:r>
    </w:p>
    <w:p w:rsidR="00C71DCA" w:rsidRPr="0042008A" w:rsidRDefault="00AD70F1" w:rsidP="00C71DCA">
      <w:pPr>
        <w:pStyle w:val="Els-body-text"/>
        <w:numPr>
          <w:ilvl w:val="0"/>
          <w:numId w:val="3"/>
        </w:numPr>
        <w:spacing w:line="240" w:lineRule="auto"/>
        <w:ind w:left="284" w:hanging="284"/>
        <w:rPr>
          <w:rFonts w:eastAsia="TeXGyreAdventor"/>
          <w:color w:val="000000" w:themeColor="text1"/>
          <w:sz w:val="20"/>
          <w:lang w:val="fr-FR"/>
        </w:rPr>
      </w:pPr>
      <w:r w:rsidRPr="0042008A">
        <w:rPr>
          <w:rFonts w:eastAsia="TeXGyreAdventor"/>
          <w:color w:val="000000" w:themeColor="text1"/>
          <w:sz w:val="20"/>
          <w:lang w:val="fr-FR"/>
        </w:rPr>
        <w:t>Béatrice Thivichon-Prince et</w:t>
      </w:r>
      <w:r w:rsidR="00C71DCA" w:rsidRPr="0042008A">
        <w:rPr>
          <w:rFonts w:eastAsia="TeXGyreAdventor"/>
          <w:color w:val="000000" w:themeColor="text1"/>
          <w:sz w:val="20"/>
          <w:lang w:val="fr-FR"/>
        </w:rPr>
        <w:t xml:space="preserve"> Brigitte Alliot-Licht</w:t>
      </w:r>
      <w:r w:rsidR="00992FBF" w:rsidRPr="0042008A">
        <w:rPr>
          <w:rFonts w:eastAsia="TeXGyreAdventor"/>
          <w:color w:val="000000" w:themeColor="text1"/>
          <w:sz w:val="20"/>
          <w:lang w:val="fr-FR"/>
        </w:rPr>
        <w:t xml:space="preserve">, </w:t>
      </w:r>
      <w:r w:rsidR="00FD40BC" w:rsidRPr="0042008A">
        <w:rPr>
          <w:rFonts w:eastAsia="TeXGyreAdventor"/>
          <w:color w:val="000000" w:themeColor="text1"/>
          <w:sz w:val="20"/>
          <w:lang w:val="fr-FR"/>
        </w:rPr>
        <w:t>(</w:t>
      </w:r>
      <w:r w:rsidR="00992FBF" w:rsidRPr="0042008A">
        <w:rPr>
          <w:rFonts w:eastAsia="TeXGyreAdventor"/>
          <w:color w:val="000000" w:themeColor="text1"/>
          <w:sz w:val="20"/>
          <w:lang w:val="fr-FR"/>
        </w:rPr>
        <w:t>2019</w:t>
      </w:r>
      <w:r w:rsidR="00FD40BC" w:rsidRPr="0042008A">
        <w:rPr>
          <w:rFonts w:eastAsia="TeXGyreAdventor"/>
          <w:color w:val="000000" w:themeColor="text1"/>
          <w:sz w:val="20"/>
          <w:lang w:val="fr-FR"/>
        </w:rPr>
        <w:t>)</w:t>
      </w:r>
      <w:r w:rsidR="00C71DCA" w:rsidRPr="0042008A">
        <w:rPr>
          <w:rFonts w:eastAsia="TeXGyreAdventor"/>
          <w:color w:val="000000" w:themeColor="text1"/>
          <w:sz w:val="20"/>
          <w:lang w:val="fr-FR"/>
        </w:rPr>
        <w:t>. La bouche de l'enfant et de l'adolescent, France, Elsevier Masson édition, pp : 203-248.</w:t>
      </w:r>
    </w:p>
    <w:p w:rsidR="00C71DCA" w:rsidRPr="0042008A" w:rsidRDefault="00C71DCA"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lang w:val="fr-FR"/>
        </w:rPr>
        <w:t>ÖzdalZincir</w:t>
      </w:r>
      <w:r w:rsidR="00FD40BC" w:rsidRPr="0042008A">
        <w:rPr>
          <w:rFonts w:eastAsia="TeXGyreAdventor"/>
          <w:color w:val="000000" w:themeColor="text1"/>
          <w:sz w:val="20"/>
          <w:lang w:val="fr-FR"/>
        </w:rPr>
        <w:t>Ö, Özdal U, Ünlü Ö et al</w:t>
      </w:r>
      <w:r w:rsidR="00C46C81" w:rsidRPr="0042008A">
        <w:rPr>
          <w:rFonts w:eastAsia="TeXGyreAdventor"/>
          <w:color w:val="000000" w:themeColor="text1"/>
          <w:sz w:val="20"/>
          <w:lang w:val="fr-FR"/>
        </w:rPr>
        <w:t xml:space="preserve"> (</w:t>
      </w:r>
      <w:r w:rsidR="00992FBF" w:rsidRPr="0042008A">
        <w:rPr>
          <w:rFonts w:eastAsia="TeXGyreAdventor"/>
          <w:color w:val="000000" w:themeColor="text1"/>
          <w:sz w:val="20"/>
          <w:lang w:val="fr-FR"/>
        </w:rPr>
        <w:t>2022</w:t>
      </w:r>
      <w:r w:rsidR="00C46C81" w:rsidRPr="0042008A">
        <w:rPr>
          <w:rFonts w:eastAsia="TeXGyreAdventor"/>
          <w:color w:val="000000" w:themeColor="text1"/>
          <w:sz w:val="20"/>
          <w:lang w:val="fr-FR"/>
        </w:rPr>
        <w:t>)</w:t>
      </w:r>
      <w:r w:rsidRPr="0042008A">
        <w:rPr>
          <w:rFonts w:eastAsia="TeXGyreAdventor"/>
          <w:color w:val="000000" w:themeColor="text1"/>
          <w:sz w:val="20"/>
          <w:lang w:val="fr-FR"/>
        </w:rPr>
        <w:t xml:space="preserve">. </w:t>
      </w:r>
      <w:r w:rsidRPr="0042008A">
        <w:rPr>
          <w:rFonts w:eastAsia="TeXGyreAdventor"/>
          <w:color w:val="000000" w:themeColor="text1"/>
          <w:sz w:val="20"/>
        </w:rPr>
        <w:t>Synergistic effect of thymoquinone and nystatin in the treatment of oral candidiasis</w:t>
      </w:r>
      <w:r w:rsidR="00C46C81" w:rsidRPr="0042008A">
        <w:rPr>
          <w:rFonts w:eastAsia="TeXGyreAdventor"/>
          <w:color w:val="000000" w:themeColor="text1"/>
          <w:sz w:val="20"/>
        </w:rPr>
        <w:t>; an in vitro study, Odontology</w:t>
      </w:r>
      <w:r w:rsidRPr="0042008A">
        <w:rPr>
          <w:rFonts w:eastAsia="TeXGyreAdventor"/>
          <w:color w:val="000000" w:themeColor="text1"/>
          <w:sz w:val="20"/>
        </w:rPr>
        <w:t>, 110 (1), pp: 330-337.</w:t>
      </w:r>
    </w:p>
    <w:p w:rsidR="00C71DCA" w:rsidRPr="0042008A" w:rsidRDefault="00C71DCA"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lang w:val="fr-FR"/>
        </w:rPr>
        <w:t>Quindós G, Gil-Alons</w:t>
      </w:r>
      <w:r w:rsidR="00A2066B" w:rsidRPr="0042008A">
        <w:rPr>
          <w:rFonts w:eastAsia="TeXGyreAdventor"/>
          <w:color w:val="000000" w:themeColor="text1"/>
          <w:sz w:val="20"/>
          <w:lang w:val="fr-FR"/>
        </w:rPr>
        <w:t>o S et al</w:t>
      </w:r>
      <w:r w:rsidR="00C46C81" w:rsidRPr="0042008A">
        <w:rPr>
          <w:rFonts w:eastAsia="TeXGyreAdventor"/>
          <w:color w:val="000000" w:themeColor="text1"/>
          <w:sz w:val="20"/>
          <w:lang w:val="fr-FR"/>
        </w:rPr>
        <w:t xml:space="preserve"> (</w:t>
      </w:r>
      <w:r w:rsidR="00992FBF" w:rsidRPr="0042008A">
        <w:rPr>
          <w:rFonts w:eastAsia="TeXGyreAdventor"/>
          <w:color w:val="000000" w:themeColor="text1"/>
          <w:sz w:val="20"/>
          <w:lang w:val="fr-FR"/>
        </w:rPr>
        <w:t>2019</w:t>
      </w:r>
      <w:r w:rsidR="00C46C81" w:rsidRPr="0042008A">
        <w:rPr>
          <w:rFonts w:eastAsia="TeXGyreAdventor"/>
          <w:color w:val="000000" w:themeColor="text1"/>
          <w:sz w:val="20"/>
          <w:lang w:val="fr-FR"/>
        </w:rPr>
        <w:t>)</w:t>
      </w:r>
      <w:r w:rsidRPr="0042008A">
        <w:rPr>
          <w:rFonts w:eastAsia="TeXGyreAdventor"/>
          <w:color w:val="000000" w:themeColor="text1"/>
          <w:sz w:val="20"/>
          <w:lang w:val="fr-FR"/>
        </w:rPr>
        <w:t xml:space="preserve">. </w:t>
      </w:r>
      <w:r w:rsidRPr="0042008A">
        <w:rPr>
          <w:rFonts w:eastAsia="TeXGyreAdventor"/>
          <w:color w:val="000000" w:themeColor="text1"/>
          <w:sz w:val="20"/>
        </w:rPr>
        <w:t>Therapeutic tools for oral candidiasis: Current and new antifungal drugs, Medicina Oral Patologia Oral y Cirugia</w:t>
      </w:r>
      <w:r w:rsidR="00D250FE" w:rsidRPr="0042008A">
        <w:rPr>
          <w:rFonts w:eastAsia="TeXGyreAdventor"/>
          <w:color w:val="000000" w:themeColor="text1"/>
          <w:sz w:val="20"/>
        </w:rPr>
        <w:t xml:space="preserve"> </w:t>
      </w:r>
      <w:r w:rsidRPr="0042008A">
        <w:rPr>
          <w:rFonts w:eastAsia="TeXGyreAdventor"/>
          <w:color w:val="000000" w:themeColor="text1"/>
          <w:sz w:val="20"/>
        </w:rPr>
        <w:t xml:space="preserve">Bucal, 24(2), pp: 172–180. </w:t>
      </w:r>
    </w:p>
    <w:p w:rsidR="00C71DCA" w:rsidRPr="0042008A" w:rsidRDefault="00C71DCA"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 xml:space="preserve">Hato H, Sakata </w:t>
      </w:r>
      <w:r w:rsidR="00AD70F1" w:rsidRPr="0042008A">
        <w:rPr>
          <w:rFonts w:eastAsia="TeXGyreAdventor"/>
          <w:color w:val="000000" w:themeColor="text1"/>
          <w:sz w:val="20"/>
        </w:rPr>
        <w:t>K, Sato J, Hasebe A, Yamaziki Y et</w:t>
      </w:r>
      <w:r w:rsidRPr="0042008A">
        <w:rPr>
          <w:rFonts w:eastAsia="TeXGyreAdventor"/>
          <w:color w:val="000000" w:themeColor="text1"/>
          <w:sz w:val="20"/>
        </w:rPr>
        <w:t>kitagawa Y</w:t>
      </w:r>
      <w:r w:rsidR="00C46C81" w:rsidRPr="0042008A">
        <w:rPr>
          <w:rFonts w:eastAsia="TeXGyreAdventor"/>
          <w:color w:val="000000" w:themeColor="text1"/>
          <w:sz w:val="20"/>
        </w:rPr>
        <w:t xml:space="preserve"> (</w:t>
      </w:r>
      <w:r w:rsidR="00992FBF" w:rsidRPr="0042008A">
        <w:rPr>
          <w:rFonts w:eastAsia="TeXGyreAdventor"/>
          <w:color w:val="000000" w:themeColor="text1"/>
          <w:sz w:val="20"/>
        </w:rPr>
        <w:t>2022</w:t>
      </w:r>
      <w:r w:rsidR="00C46C81" w:rsidRPr="0042008A">
        <w:rPr>
          <w:rFonts w:eastAsia="TeXGyreAdventor"/>
          <w:color w:val="000000" w:themeColor="text1"/>
          <w:sz w:val="20"/>
        </w:rPr>
        <w:t>)</w:t>
      </w:r>
      <w:r w:rsidRPr="0042008A">
        <w:rPr>
          <w:rFonts w:eastAsia="TeXGyreAdventor"/>
          <w:color w:val="000000" w:themeColor="text1"/>
          <w:sz w:val="20"/>
        </w:rPr>
        <w:t>. Factor associated with oral candidiasis caused by co-infection of Candida albicans and Candida glabrata: A retrospective study, Journal of Dental Scien</w:t>
      </w:r>
      <w:r w:rsidR="00992FBF" w:rsidRPr="0042008A">
        <w:rPr>
          <w:rFonts w:eastAsia="TeXGyreAdventor"/>
          <w:color w:val="000000" w:themeColor="text1"/>
          <w:sz w:val="20"/>
        </w:rPr>
        <w:t>ces, 17 (3), pp: 1458-1461</w:t>
      </w:r>
      <w:r w:rsidRPr="0042008A">
        <w:rPr>
          <w:rFonts w:eastAsia="TeXGyreAdventor"/>
          <w:color w:val="000000" w:themeColor="text1"/>
          <w:sz w:val="20"/>
        </w:rPr>
        <w:t>.</w:t>
      </w:r>
    </w:p>
    <w:p w:rsidR="00C71DCA" w:rsidRPr="0042008A" w:rsidRDefault="00C71DCA"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Hu</w:t>
      </w:r>
      <w:r w:rsidR="00AD70F1" w:rsidRPr="0042008A">
        <w:rPr>
          <w:rFonts w:eastAsia="TeXGyreAdventor"/>
          <w:color w:val="000000" w:themeColor="text1"/>
          <w:sz w:val="20"/>
        </w:rPr>
        <w:t xml:space="preserve"> L, He C, Zhao C, Chen X, Hua Het </w:t>
      </w:r>
      <w:r w:rsidRPr="0042008A">
        <w:rPr>
          <w:rFonts w:eastAsia="TeXGyreAdventor"/>
          <w:color w:val="000000" w:themeColor="text1"/>
          <w:sz w:val="20"/>
        </w:rPr>
        <w:t>Yan Z</w:t>
      </w:r>
      <w:r w:rsidR="00C46C81" w:rsidRPr="0042008A">
        <w:rPr>
          <w:rFonts w:eastAsia="TeXGyreAdventor"/>
          <w:color w:val="000000" w:themeColor="text1"/>
          <w:sz w:val="20"/>
        </w:rPr>
        <w:t xml:space="preserve"> (</w:t>
      </w:r>
      <w:r w:rsidR="00992FBF" w:rsidRPr="0042008A">
        <w:rPr>
          <w:rFonts w:eastAsia="TeXGyreAdventor"/>
          <w:color w:val="000000" w:themeColor="text1"/>
          <w:sz w:val="20"/>
        </w:rPr>
        <w:t>2019</w:t>
      </w:r>
      <w:r w:rsidR="00C46C81" w:rsidRPr="0042008A">
        <w:rPr>
          <w:rFonts w:eastAsia="TeXGyreAdventor"/>
          <w:color w:val="000000" w:themeColor="text1"/>
          <w:sz w:val="20"/>
        </w:rPr>
        <w:t>)</w:t>
      </w:r>
      <w:r w:rsidRPr="0042008A">
        <w:rPr>
          <w:rFonts w:eastAsia="TeXGyreAdventor"/>
          <w:color w:val="000000" w:themeColor="text1"/>
          <w:sz w:val="20"/>
        </w:rPr>
        <w:t>. Characterization of oral candidiasis and the Candida species profile in patients with oral mucosal diseases, Microbial Pathogenesis, 134, 103575, pp: 1-5.</w:t>
      </w:r>
    </w:p>
    <w:p w:rsidR="00C71DCA" w:rsidRPr="0042008A" w:rsidRDefault="00AD70F1"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lang w:val="fr-FR"/>
        </w:rPr>
        <w:t>Francisconi RS</w:t>
      </w:r>
      <w:r w:rsidR="00C71DCA" w:rsidRPr="0042008A">
        <w:rPr>
          <w:rFonts w:eastAsia="TeXGyreAdventor"/>
          <w:color w:val="000000" w:themeColor="text1"/>
          <w:sz w:val="20"/>
          <w:lang w:val="fr-FR"/>
        </w:rPr>
        <w:t>, Maquera-Huacho PM, Tonon CC et al</w:t>
      </w:r>
      <w:r w:rsidR="00C46C81" w:rsidRPr="0042008A">
        <w:rPr>
          <w:rFonts w:eastAsia="TeXGyreAdventor"/>
          <w:color w:val="000000" w:themeColor="text1"/>
          <w:sz w:val="20"/>
          <w:lang w:val="fr-FR"/>
        </w:rPr>
        <w:t xml:space="preserve"> (</w:t>
      </w:r>
      <w:r w:rsidR="00992FBF" w:rsidRPr="0042008A">
        <w:rPr>
          <w:rFonts w:eastAsia="TeXGyreAdventor"/>
          <w:color w:val="000000" w:themeColor="text1"/>
          <w:sz w:val="20"/>
          <w:lang w:val="fr-FR"/>
        </w:rPr>
        <w:t>2020</w:t>
      </w:r>
      <w:r w:rsidR="00C46C81" w:rsidRPr="0042008A">
        <w:rPr>
          <w:rFonts w:eastAsia="TeXGyreAdventor"/>
          <w:color w:val="000000" w:themeColor="text1"/>
          <w:sz w:val="20"/>
          <w:lang w:val="fr-FR"/>
        </w:rPr>
        <w:t>)</w:t>
      </w:r>
      <w:r w:rsidR="00C71DCA" w:rsidRPr="0042008A">
        <w:rPr>
          <w:rFonts w:eastAsia="TeXGyreAdventor"/>
          <w:color w:val="000000" w:themeColor="text1"/>
          <w:sz w:val="20"/>
          <w:lang w:val="fr-FR"/>
        </w:rPr>
        <w:t xml:space="preserve">. </w:t>
      </w:r>
      <w:r w:rsidR="00C71DCA" w:rsidRPr="0042008A">
        <w:rPr>
          <w:rFonts w:eastAsia="TeXGyreAdventor"/>
          <w:color w:val="000000" w:themeColor="text1"/>
          <w:sz w:val="20"/>
        </w:rPr>
        <w:t xml:space="preserve">Terpinen-4-ol and nystatin co-loaded </w:t>
      </w:r>
      <w:r w:rsidR="00C71DCA" w:rsidRPr="0042008A">
        <w:rPr>
          <w:rFonts w:eastAsia="TeXGyreAdventor"/>
          <w:color w:val="000000" w:themeColor="text1"/>
          <w:sz w:val="20"/>
        </w:rPr>
        <w:t>precursor of liquid crystalline system for topical treatment of oral candidiasis, Scientific Reports, 10 (1), pp: 1-12.</w:t>
      </w:r>
    </w:p>
    <w:p w:rsidR="00C71DCA" w:rsidRPr="0042008A" w:rsidRDefault="00AD70F1"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Fang J, Huang Bet</w:t>
      </w:r>
      <w:r w:rsidR="00C71DCA" w:rsidRPr="0042008A">
        <w:rPr>
          <w:rFonts w:eastAsia="TeXGyreAdventor"/>
          <w:color w:val="000000" w:themeColor="text1"/>
          <w:sz w:val="20"/>
        </w:rPr>
        <w:t>Ding Z</w:t>
      </w:r>
      <w:r w:rsidR="00C46C81" w:rsidRPr="0042008A">
        <w:rPr>
          <w:rFonts w:eastAsia="TeXGyreAdventor"/>
          <w:color w:val="000000" w:themeColor="text1"/>
          <w:sz w:val="20"/>
        </w:rPr>
        <w:t xml:space="preserve"> (</w:t>
      </w:r>
      <w:r w:rsidR="00992FBF" w:rsidRPr="0042008A">
        <w:rPr>
          <w:rFonts w:eastAsia="TeXGyreAdventor"/>
          <w:color w:val="000000" w:themeColor="text1"/>
          <w:sz w:val="20"/>
        </w:rPr>
        <w:t>2021</w:t>
      </w:r>
      <w:r w:rsidR="00C46C81" w:rsidRPr="0042008A">
        <w:rPr>
          <w:rFonts w:eastAsia="TeXGyreAdventor"/>
          <w:color w:val="000000" w:themeColor="text1"/>
          <w:sz w:val="20"/>
        </w:rPr>
        <w:t>)</w:t>
      </w:r>
      <w:r w:rsidR="00C71DCA" w:rsidRPr="0042008A">
        <w:rPr>
          <w:rFonts w:eastAsia="TeXGyreAdventor"/>
          <w:color w:val="000000" w:themeColor="text1"/>
          <w:sz w:val="20"/>
        </w:rPr>
        <w:t>. Efficacy of antifungal drugs in the treatment of oral candidiasis: A Bayesian network meta-analysis, The Journal of Prosthetic Dentistry, 125 (2), pp: 257-265.</w:t>
      </w:r>
    </w:p>
    <w:p w:rsidR="00C71DCA" w:rsidRPr="0042008A" w:rsidRDefault="00C71DCA"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Darwazeh AMG and Darwazeh TA</w:t>
      </w:r>
      <w:r w:rsidR="00C46C81" w:rsidRPr="0042008A">
        <w:rPr>
          <w:rFonts w:eastAsia="TeXGyreAdventor"/>
          <w:color w:val="000000" w:themeColor="text1"/>
          <w:sz w:val="20"/>
        </w:rPr>
        <w:t xml:space="preserve"> (</w:t>
      </w:r>
      <w:r w:rsidR="00992FBF" w:rsidRPr="0042008A">
        <w:rPr>
          <w:rFonts w:eastAsia="TeXGyreAdventor"/>
          <w:color w:val="000000" w:themeColor="text1"/>
          <w:sz w:val="20"/>
        </w:rPr>
        <w:t>2014</w:t>
      </w:r>
      <w:r w:rsidR="00C46C81" w:rsidRPr="0042008A">
        <w:rPr>
          <w:rFonts w:eastAsia="TeXGyreAdventor"/>
          <w:color w:val="000000" w:themeColor="text1"/>
          <w:sz w:val="20"/>
        </w:rPr>
        <w:t>)</w:t>
      </w:r>
      <w:r w:rsidRPr="0042008A">
        <w:rPr>
          <w:rFonts w:eastAsia="TeXGyreAdventor"/>
          <w:color w:val="000000" w:themeColor="text1"/>
          <w:sz w:val="20"/>
        </w:rPr>
        <w:t>. What Makes Oral Candidiasis Recurrent Infection? A Clinical View, Jour</w:t>
      </w:r>
      <w:r w:rsidR="00992FBF" w:rsidRPr="0042008A">
        <w:rPr>
          <w:rFonts w:eastAsia="TeXGyreAdventor"/>
          <w:color w:val="000000" w:themeColor="text1"/>
          <w:sz w:val="20"/>
        </w:rPr>
        <w:t>nal of Mycology, pp: 1-5</w:t>
      </w:r>
      <w:r w:rsidRPr="0042008A">
        <w:rPr>
          <w:rFonts w:eastAsia="TeXGyreAdventor"/>
          <w:color w:val="000000" w:themeColor="text1"/>
          <w:sz w:val="20"/>
        </w:rPr>
        <w:t>.</w:t>
      </w:r>
    </w:p>
    <w:p w:rsidR="00C71DCA" w:rsidRPr="0042008A" w:rsidRDefault="00AD70F1"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lang w:val="fr-FR"/>
        </w:rPr>
        <w:t>Martins N, Ferreira I.C.F.R., Barros</w:t>
      </w:r>
      <w:r w:rsidR="00C71DCA" w:rsidRPr="0042008A">
        <w:rPr>
          <w:rFonts w:eastAsia="TeXGyreAdventor"/>
          <w:color w:val="000000" w:themeColor="text1"/>
          <w:sz w:val="20"/>
          <w:lang w:val="fr-FR"/>
        </w:rPr>
        <w:t xml:space="preserve"> L. et al</w:t>
      </w:r>
      <w:r w:rsidR="00C46C81" w:rsidRPr="0042008A">
        <w:rPr>
          <w:rFonts w:eastAsia="TeXGyreAdventor"/>
          <w:color w:val="000000" w:themeColor="text1"/>
          <w:sz w:val="20"/>
          <w:lang w:val="fr-FR"/>
        </w:rPr>
        <w:t xml:space="preserve"> (</w:t>
      </w:r>
      <w:r w:rsidR="00992FBF" w:rsidRPr="0042008A">
        <w:rPr>
          <w:rFonts w:eastAsia="TeXGyreAdventor"/>
          <w:color w:val="000000" w:themeColor="text1"/>
          <w:sz w:val="20"/>
          <w:lang w:val="fr-FR"/>
        </w:rPr>
        <w:t>2014</w:t>
      </w:r>
      <w:r w:rsidR="00C46C81" w:rsidRPr="0042008A">
        <w:rPr>
          <w:rFonts w:eastAsia="TeXGyreAdventor"/>
          <w:color w:val="000000" w:themeColor="text1"/>
          <w:sz w:val="20"/>
          <w:lang w:val="fr-FR"/>
        </w:rPr>
        <w:t>)</w:t>
      </w:r>
      <w:r w:rsidR="00C71DCA" w:rsidRPr="0042008A">
        <w:rPr>
          <w:rFonts w:eastAsia="TeXGyreAdventor"/>
          <w:color w:val="000000" w:themeColor="text1"/>
          <w:sz w:val="20"/>
          <w:lang w:val="fr-FR"/>
        </w:rPr>
        <w:t xml:space="preserve">. </w:t>
      </w:r>
      <w:r w:rsidR="00C71DCA" w:rsidRPr="0042008A">
        <w:rPr>
          <w:rFonts w:eastAsia="TeXGyreAdventor"/>
          <w:color w:val="000000" w:themeColor="text1"/>
          <w:sz w:val="20"/>
        </w:rPr>
        <w:t>Candidiasis: Predisposing Factors, Prevention, Diagnosis and Alternative Treatment. Mycopathologia 177, pp 223–240.</w:t>
      </w:r>
    </w:p>
    <w:p w:rsidR="00C71DCA" w:rsidRPr="0042008A" w:rsidRDefault="00C71DCA"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 xml:space="preserve">Miranda-Cadena K, Marcos-Arias C, Mateo </w:t>
      </w:r>
      <w:r w:rsidR="00AD70F1" w:rsidRPr="0042008A">
        <w:rPr>
          <w:rFonts w:eastAsia="TeXGyreAdventor"/>
          <w:color w:val="000000" w:themeColor="text1"/>
          <w:sz w:val="20"/>
        </w:rPr>
        <w:t xml:space="preserve">E, Aguirre-Urizar JM, Quindos Get </w:t>
      </w:r>
      <w:r w:rsidRPr="0042008A">
        <w:rPr>
          <w:rFonts w:eastAsia="TeXGyreAdventor"/>
          <w:color w:val="000000" w:themeColor="text1"/>
          <w:sz w:val="20"/>
        </w:rPr>
        <w:t>Eraso.E</w:t>
      </w:r>
      <w:r w:rsidR="00C46C81" w:rsidRPr="0042008A">
        <w:rPr>
          <w:rFonts w:eastAsia="TeXGyreAdventor"/>
          <w:color w:val="000000" w:themeColor="text1"/>
          <w:sz w:val="20"/>
        </w:rPr>
        <w:t xml:space="preserve"> (</w:t>
      </w:r>
      <w:r w:rsidR="00992FBF" w:rsidRPr="0042008A">
        <w:rPr>
          <w:rFonts w:eastAsia="TeXGyreAdventor"/>
          <w:color w:val="000000" w:themeColor="text1"/>
          <w:sz w:val="20"/>
        </w:rPr>
        <w:t>2021</w:t>
      </w:r>
      <w:r w:rsidR="00C46C81" w:rsidRPr="0042008A">
        <w:rPr>
          <w:rFonts w:eastAsia="TeXGyreAdventor"/>
          <w:color w:val="000000" w:themeColor="text1"/>
          <w:sz w:val="20"/>
        </w:rPr>
        <w:t>)</w:t>
      </w:r>
      <w:r w:rsidR="00AD70F1" w:rsidRPr="0042008A">
        <w:rPr>
          <w:rFonts w:eastAsia="TeXGyreAdventor"/>
          <w:color w:val="000000" w:themeColor="text1"/>
          <w:sz w:val="20"/>
        </w:rPr>
        <w:t>.</w:t>
      </w:r>
      <w:r w:rsidRPr="0042008A">
        <w:rPr>
          <w:rFonts w:eastAsia="TeXGyreAdventor"/>
          <w:color w:val="000000" w:themeColor="text1"/>
          <w:sz w:val="20"/>
        </w:rPr>
        <w:t xml:space="preserve"> In vitro activities of carvacrol, cinnamaldehyde and thymol against Candida biofilms, Biomedicine &amp; Pharmacotherapy,</w:t>
      </w:r>
      <w:r w:rsidR="00992FBF" w:rsidRPr="0042008A">
        <w:rPr>
          <w:rFonts w:eastAsia="TeXGyreAdventor"/>
          <w:color w:val="000000" w:themeColor="text1"/>
          <w:sz w:val="20"/>
        </w:rPr>
        <w:t xml:space="preserve"> Volume 143, pp: 1-10</w:t>
      </w:r>
      <w:r w:rsidRPr="0042008A">
        <w:rPr>
          <w:rFonts w:eastAsia="TeXGyreAdventor"/>
          <w:color w:val="000000" w:themeColor="text1"/>
          <w:sz w:val="20"/>
        </w:rPr>
        <w:t>.</w:t>
      </w:r>
    </w:p>
    <w:p w:rsidR="00C71DCA" w:rsidRPr="0042008A" w:rsidRDefault="00C71DCA"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lang w:val="fr-FR"/>
        </w:rPr>
        <w:t>Carolina Yoshi Campos Sugio</w:t>
      </w:r>
      <w:r w:rsidR="00AD70F1" w:rsidRPr="0042008A">
        <w:rPr>
          <w:rFonts w:eastAsia="TeXGyreAdventor"/>
          <w:color w:val="000000" w:themeColor="text1"/>
          <w:sz w:val="20"/>
          <w:lang w:val="fr-FR"/>
        </w:rPr>
        <w:t>1, Maria Gabriela Robles Mengoa</w:t>
      </w:r>
      <w:r w:rsidRPr="0042008A">
        <w:rPr>
          <w:rFonts w:eastAsia="TeXGyreAdventor"/>
          <w:color w:val="000000" w:themeColor="text1"/>
          <w:sz w:val="20"/>
          <w:lang w:val="fr-FR"/>
        </w:rPr>
        <w:t>, Anna Clar</w:t>
      </w:r>
      <w:r w:rsidR="00FD40BC" w:rsidRPr="0042008A">
        <w:rPr>
          <w:rFonts w:eastAsia="TeXGyreAdventor"/>
          <w:color w:val="000000" w:themeColor="text1"/>
          <w:sz w:val="20"/>
          <w:lang w:val="fr-FR"/>
        </w:rPr>
        <w:t>a Gurgel G et al</w:t>
      </w:r>
      <w:r w:rsidR="00C46C81" w:rsidRPr="0042008A">
        <w:rPr>
          <w:rFonts w:eastAsia="TeXGyreAdventor"/>
          <w:color w:val="000000" w:themeColor="text1"/>
          <w:sz w:val="20"/>
          <w:lang w:val="fr-FR"/>
        </w:rPr>
        <w:t xml:space="preserve"> (</w:t>
      </w:r>
      <w:r w:rsidR="00E11200" w:rsidRPr="0042008A">
        <w:rPr>
          <w:rFonts w:eastAsia="TeXGyreAdventor"/>
          <w:color w:val="000000" w:themeColor="text1"/>
          <w:sz w:val="20"/>
          <w:lang w:val="fr-FR"/>
        </w:rPr>
        <w:t>2020</w:t>
      </w:r>
      <w:r w:rsidR="00C46C81" w:rsidRPr="0042008A">
        <w:rPr>
          <w:rFonts w:eastAsia="TeXGyreAdventor"/>
          <w:color w:val="000000" w:themeColor="text1"/>
          <w:sz w:val="20"/>
          <w:lang w:val="fr-FR"/>
        </w:rPr>
        <w:t>)</w:t>
      </w:r>
      <w:r w:rsidRPr="0042008A">
        <w:rPr>
          <w:rFonts w:eastAsia="TeXGyreAdventor"/>
          <w:color w:val="000000" w:themeColor="text1"/>
          <w:sz w:val="20"/>
          <w:lang w:val="fr-FR"/>
        </w:rPr>
        <w:t xml:space="preserve">. </w:t>
      </w:r>
      <w:r w:rsidRPr="0042008A">
        <w:rPr>
          <w:rFonts w:eastAsia="TeXGyreAdventor"/>
          <w:color w:val="000000" w:themeColor="text1"/>
          <w:sz w:val="20"/>
        </w:rPr>
        <w:t>Use of Natural Products in the Prevention and Treatment of Denture Stomatitis. Journal of biomedical science, 2 (1) pp: 201-206.</w:t>
      </w:r>
    </w:p>
    <w:p w:rsidR="00C71DCA" w:rsidRPr="0042008A" w:rsidRDefault="00C71DCA"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Ferreira EDS, Rosalen PL, Benso B, de C</w:t>
      </w:r>
      <w:r w:rsidR="00FD40BC" w:rsidRPr="0042008A">
        <w:rPr>
          <w:rFonts w:eastAsia="TeXGyreAdventor"/>
          <w:color w:val="000000" w:themeColor="text1"/>
          <w:sz w:val="20"/>
        </w:rPr>
        <w:t>ássiaOrlandiSardi J, Denny C et al</w:t>
      </w:r>
      <w:r w:rsidR="00C46C81" w:rsidRPr="0042008A">
        <w:rPr>
          <w:rFonts w:eastAsia="TeXGyreAdventor"/>
          <w:color w:val="000000" w:themeColor="text1"/>
          <w:sz w:val="20"/>
        </w:rPr>
        <w:t xml:space="preserve"> (</w:t>
      </w:r>
      <w:r w:rsidR="00E11200" w:rsidRPr="0042008A">
        <w:rPr>
          <w:rFonts w:eastAsia="TeXGyreAdventor"/>
          <w:color w:val="000000" w:themeColor="text1"/>
          <w:sz w:val="20"/>
        </w:rPr>
        <w:t>2021</w:t>
      </w:r>
      <w:r w:rsidR="00C46C81" w:rsidRPr="0042008A">
        <w:rPr>
          <w:rFonts w:eastAsia="TeXGyreAdventor"/>
          <w:color w:val="000000" w:themeColor="text1"/>
          <w:sz w:val="20"/>
        </w:rPr>
        <w:t>)</w:t>
      </w:r>
      <w:r w:rsidRPr="0042008A">
        <w:rPr>
          <w:rFonts w:eastAsia="TeXGyreAdventor"/>
          <w:color w:val="000000" w:themeColor="text1"/>
          <w:sz w:val="20"/>
        </w:rPr>
        <w:t>. The Use of Essential Oils and Their Isolated Compounds for the Treatment of Oral Candidiasis: A Literature Review, Evidence-Based Complementary and Altern</w:t>
      </w:r>
      <w:r w:rsidR="00E11200" w:rsidRPr="0042008A">
        <w:rPr>
          <w:rFonts w:eastAsia="TeXGyreAdventor"/>
          <w:color w:val="000000" w:themeColor="text1"/>
          <w:sz w:val="20"/>
        </w:rPr>
        <w:t>ative Medicine, pp: 1-16</w:t>
      </w:r>
      <w:r w:rsidRPr="0042008A">
        <w:rPr>
          <w:rFonts w:eastAsia="TeXGyreAdventor"/>
          <w:color w:val="000000" w:themeColor="text1"/>
          <w:sz w:val="20"/>
        </w:rPr>
        <w:t>.</w:t>
      </w:r>
    </w:p>
    <w:p w:rsidR="00C71DCA" w:rsidRPr="0042008A" w:rsidRDefault="00C71DCA" w:rsidP="00C71DCA">
      <w:pPr>
        <w:pStyle w:val="Els-body-text"/>
        <w:numPr>
          <w:ilvl w:val="0"/>
          <w:numId w:val="3"/>
        </w:numPr>
        <w:spacing w:line="240" w:lineRule="auto"/>
        <w:ind w:left="284" w:hanging="284"/>
        <w:rPr>
          <w:rFonts w:eastAsia="TeXGyreAdventor"/>
          <w:color w:val="000000" w:themeColor="text1"/>
          <w:sz w:val="20"/>
          <w:lang w:val="fr-FR"/>
        </w:rPr>
      </w:pPr>
      <w:r w:rsidRPr="0042008A">
        <w:rPr>
          <w:rFonts w:eastAsia="TeXGyreAdventor"/>
          <w:color w:val="000000" w:themeColor="text1"/>
          <w:sz w:val="20"/>
          <w:lang w:val="fr-FR"/>
        </w:rPr>
        <w:t>Goe</w:t>
      </w:r>
      <w:r w:rsidR="00673AB9" w:rsidRPr="0042008A">
        <w:rPr>
          <w:rFonts w:eastAsia="TeXGyreAdventor"/>
          <w:color w:val="000000" w:themeColor="text1"/>
          <w:sz w:val="20"/>
          <w:lang w:val="fr-FR"/>
        </w:rPr>
        <w:t>tz P</w:t>
      </w:r>
      <w:r w:rsidR="00C46C81" w:rsidRPr="0042008A">
        <w:rPr>
          <w:rFonts w:eastAsia="TeXGyreAdventor"/>
          <w:color w:val="000000" w:themeColor="text1"/>
          <w:sz w:val="20"/>
          <w:lang w:val="fr-FR"/>
        </w:rPr>
        <w:t xml:space="preserve"> (</w:t>
      </w:r>
      <w:r w:rsidR="00E11200" w:rsidRPr="0042008A">
        <w:rPr>
          <w:rFonts w:eastAsia="TeXGyreAdventor"/>
          <w:color w:val="000000" w:themeColor="text1"/>
          <w:sz w:val="20"/>
          <w:lang w:val="fr-FR"/>
        </w:rPr>
        <w:t>2014</w:t>
      </w:r>
      <w:r w:rsidR="00C46C81" w:rsidRPr="0042008A">
        <w:rPr>
          <w:rFonts w:eastAsia="TeXGyreAdventor"/>
          <w:color w:val="000000" w:themeColor="text1"/>
          <w:sz w:val="20"/>
          <w:lang w:val="fr-FR"/>
        </w:rPr>
        <w:t>)</w:t>
      </w:r>
      <w:r w:rsidR="00673AB9" w:rsidRPr="0042008A">
        <w:rPr>
          <w:rFonts w:eastAsia="TeXGyreAdventor"/>
          <w:color w:val="000000" w:themeColor="text1"/>
          <w:sz w:val="20"/>
          <w:lang w:val="fr-FR"/>
        </w:rPr>
        <w:t xml:space="preserve">. Phytothérapie des mycoses </w:t>
      </w:r>
      <w:r w:rsidR="00D33F32" w:rsidRPr="0042008A">
        <w:rPr>
          <w:rFonts w:eastAsia="TeXGyreAdventor"/>
          <w:color w:val="000000" w:themeColor="text1"/>
          <w:sz w:val="20"/>
          <w:lang w:val="fr-FR"/>
        </w:rPr>
        <w:t>à C</w:t>
      </w:r>
      <w:r w:rsidRPr="0042008A">
        <w:rPr>
          <w:rFonts w:eastAsia="TeXGyreAdventor"/>
          <w:color w:val="000000" w:themeColor="text1"/>
          <w:sz w:val="20"/>
          <w:lang w:val="fr-FR"/>
        </w:rPr>
        <w:t xml:space="preserve">andida. Phytothérapie, édition </w:t>
      </w:r>
      <w:r w:rsidR="00673AB9" w:rsidRPr="0042008A">
        <w:rPr>
          <w:rFonts w:eastAsia="TeXGyreAdventor"/>
          <w:color w:val="000000" w:themeColor="text1"/>
          <w:sz w:val="20"/>
          <w:lang w:val="fr-FR"/>
        </w:rPr>
        <w:t xml:space="preserve">©Springer-Verlag France, 12, pp </w:t>
      </w:r>
      <w:r w:rsidRPr="0042008A">
        <w:rPr>
          <w:rFonts w:eastAsia="TeXGyreAdventor"/>
          <w:color w:val="000000" w:themeColor="text1"/>
          <w:sz w:val="20"/>
          <w:lang w:val="fr-FR"/>
        </w:rPr>
        <w:t>: 242-244.</w:t>
      </w:r>
    </w:p>
    <w:p w:rsidR="00C71DCA" w:rsidRPr="0042008A" w:rsidRDefault="00C71DCA"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Bona E, Cantamessa S, Pavan M, Novello G,Massa N, Rocchetti A, Berta G and Gamalero E</w:t>
      </w:r>
      <w:r w:rsidR="00C46C81" w:rsidRPr="0042008A">
        <w:rPr>
          <w:rFonts w:eastAsia="TeXGyreAdventor"/>
          <w:color w:val="000000" w:themeColor="text1"/>
          <w:sz w:val="20"/>
        </w:rPr>
        <w:t xml:space="preserve"> (</w:t>
      </w:r>
      <w:r w:rsidR="00E11200" w:rsidRPr="0042008A">
        <w:rPr>
          <w:rFonts w:eastAsia="TeXGyreAdventor"/>
          <w:color w:val="000000" w:themeColor="text1"/>
          <w:sz w:val="20"/>
        </w:rPr>
        <w:t>2016</w:t>
      </w:r>
      <w:r w:rsidR="00C46C81" w:rsidRPr="0042008A">
        <w:rPr>
          <w:rFonts w:eastAsia="TeXGyreAdventor"/>
          <w:color w:val="000000" w:themeColor="text1"/>
          <w:sz w:val="20"/>
        </w:rPr>
        <w:t>)</w:t>
      </w:r>
      <w:r w:rsidRPr="0042008A">
        <w:rPr>
          <w:rFonts w:eastAsia="TeXGyreAdventor"/>
          <w:color w:val="000000" w:themeColor="text1"/>
          <w:sz w:val="20"/>
        </w:rPr>
        <w:t>. Sensitivity of Candida albicans to essential oils: are they an a</w:t>
      </w:r>
      <w:r w:rsidR="00E11200" w:rsidRPr="0042008A">
        <w:rPr>
          <w:rFonts w:eastAsia="TeXGyreAdventor"/>
          <w:color w:val="000000" w:themeColor="text1"/>
          <w:sz w:val="20"/>
        </w:rPr>
        <w:t>lternative to antifungal agents</w:t>
      </w:r>
      <w:r w:rsidR="00C46C81" w:rsidRPr="0042008A">
        <w:rPr>
          <w:rFonts w:eastAsia="TeXGyreAdventor"/>
          <w:color w:val="000000" w:themeColor="text1"/>
          <w:sz w:val="20"/>
        </w:rPr>
        <w:t xml:space="preserve"> ?</w:t>
      </w:r>
      <w:r w:rsidRPr="0042008A">
        <w:rPr>
          <w:rFonts w:eastAsia="TeXGyreAdventor"/>
          <w:color w:val="000000" w:themeColor="text1"/>
          <w:sz w:val="20"/>
        </w:rPr>
        <w:t xml:space="preserve"> Journal of Applied Microbiology, 121 (6), pp : 1530-1545.</w:t>
      </w:r>
    </w:p>
    <w:p w:rsidR="00C71DCA" w:rsidRPr="0042008A" w:rsidRDefault="00C71DCA"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Lydiawati E, Li</w:t>
      </w:r>
      <w:r w:rsidR="00A2066B" w:rsidRPr="0042008A">
        <w:rPr>
          <w:rFonts w:eastAsia="TeXGyreAdventor"/>
          <w:color w:val="000000" w:themeColor="text1"/>
          <w:sz w:val="20"/>
        </w:rPr>
        <w:t>stiawan MY</w:t>
      </w:r>
      <w:r w:rsidRPr="0042008A">
        <w:rPr>
          <w:rFonts w:eastAsia="TeXGyreAdventor"/>
          <w:color w:val="000000" w:themeColor="text1"/>
          <w:sz w:val="20"/>
        </w:rPr>
        <w:t xml:space="preserve"> et al</w:t>
      </w:r>
      <w:r w:rsidR="00C46C81" w:rsidRPr="0042008A">
        <w:rPr>
          <w:rFonts w:eastAsia="TeXGyreAdventor"/>
          <w:color w:val="000000" w:themeColor="text1"/>
          <w:sz w:val="20"/>
        </w:rPr>
        <w:t xml:space="preserve"> (</w:t>
      </w:r>
      <w:r w:rsidR="00E11200" w:rsidRPr="0042008A">
        <w:rPr>
          <w:rFonts w:eastAsia="TeXGyreAdventor"/>
          <w:color w:val="000000" w:themeColor="text1"/>
          <w:sz w:val="20"/>
        </w:rPr>
        <w:t>2020</w:t>
      </w:r>
      <w:r w:rsidR="00C46C81" w:rsidRPr="0042008A">
        <w:rPr>
          <w:rFonts w:eastAsia="TeXGyreAdventor"/>
          <w:color w:val="000000" w:themeColor="text1"/>
          <w:sz w:val="20"/>
        </w:rPr>
        <w:t>)</w:t>
      </w:r>
      <w:r w:rsidRPr="0042008A">
        <w:rPr>
          <w:rFonts w:eastAsia="TeXGyreAdventor"/>
          <w:color w:val="000000" w:themeColor="text1"/>
          <w:sz w:val="20"/>
        </w:rPr>
        <w:t>. In Vitro Antifungal Susceptibility Testing of Tea Tree Oil (TTO) 5% Compared with Nystatin against Candida sp. as Important Agent of Oral Candidiasis in HIV/AIDS Patients,  Periodical of Dermatology and Venereology, 32 (3), pp : 189-194.</w:t>
      </w:r>
    </w:p>
    <w:p w:rsidR="00C71DCA" w:rsidRPr="0042008A" w:rsidRDefault="00AD70F1" w:rsidP="00C71DCA">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Laffleur F, AtaiiMet</w:t>
      </w:r>
      <w:r w:rsidR="00C71DCA" w:rsidRPr="0042008A">
        <w:rPr>
          <w:rFonts w:eastAsia="TeXGyreAdventor"/>
          <w:color w:val="000000" w:themeColor="text1"/>
          <w:sz w:val="20"/>
        </w:rPr>
        <w:t>Nagler M</w:t>
      </w:r>
      <w:r w:rsidR="00C46C81" w:rsidRPr="0042008A">
        <w:rPr>
          <w:rFonts w:eastAsia="TeXGyreAdventor"/>
          <w:color w:val="000000" w:themeColor="text1"/>
          <w:sz w:val="20"/>
        </w:rPr>
        <w:t xml:space="preserve"> (</w:t>
      </w:r>
      <w:r w:rsidR="00E11200" w:rsidRPr="0042008A">
        <w:rPr>
          <w:rFonts w:eastAsia="TeXGyreAdventor"/>
          <w:color w:val="000000" w:themeColor="text1"/>
          <w:sz w:val="20"/>
        </w:rPr>
        <w:t>2021</w:t>
      </w:r>
      <w:r w:rsidR="00C46C81" w:rsidRPr="0042008A">
        <w:rPr>
          <w:rFonts w:eastAsia="TeXGyreAdventor"/>
          <w:color w:val="000000" w:themeColor="text1"/>
          <w:sz w:val="20"/>
        </w:rPr>
        <w:t>)</w:t>
      </w:r>
      <w:r w:rsidR="00C71DCA" w:rsidRPr="0042008A">
        <w:rPr>
          <w:rFonts w:eastAsia="TeXGyreAdventor"/>
          <w:color w:val="000000" w:themeColor="text1"/>
          <w:sz w:val="20"/>
        </w:rPr>
        <w:t>. Evaluation of cellulose based films comprising tea tree oil against dermatophytes and yeasts, European Journal of Pharmaceutical Sciences, 167, pp:1-7.</w:t>
      </w:r>
    </w:p>
    <w:p w:rsidR="009F7D8C" w:rsidRPr="0042008A" w:rsidRDefault="00C71DCA" w:rsidP="009F7D8C">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Brun P, Bernabè G, Filippini R etPiovan A</w:t>
      </w:r>
      <w:r w:rsidR="00C46C81" w:rsidRPr="0042008A">
        <w:rPr>
          <w:rFonts w:eastAsia="TeXGyreAdventor"/>
          <w:color w:val="000000" w:themeColor="text1"/>
          <w:sz w:val="20"/>
        </w:rPr>
        <w:t xml:space="preserve"> (</w:t>
      </w:r>
      <w:r w:rsidR="00E11200" w:rsidRPr="0042008A">
        <w:rPr>
          <w:rFonts w:eastAsia="TeXGyreAdventor"/>
          <w:color w:val="000000" w:themeColor="text1"/>
          <w:sz w:val="20"/>
        </w:rPr>
        <w:t>2019</w:t>
      </w:r>
      <w:r w:rsidR="00C46C81" w:rsidRPr="0042008A">
        <w:rPr>
          <w:rFonts w:eastAsia="TeXGyreAdventor"/>
          <w:color w:val="000000" w:themeColor="text1"/>
          <w:sz w:val="20"/>
        </w:rPr>
        <w:t>)</w:t>
      </w:r>
      <w:r w:rsidRPr="0042008A">
        <w:rPr>
          <w:rFonts w:eastAsia="TeXGyreAdventor"/>
          <w:color w:val="000000" w:themeColor="text1"/>
          <w:sz w:val="20"/>
        </w:rPr>
        <w:t>. In Vitro Antimicrobial Activities of Commercially Available Tea Tree (Melaleucaalternifolia) Essential Oils. C</w:t>
      </w:r>
      <w:r w:rsidR="00AD70F1" w:rsidRPr="0042008A">
        <w:rPr>
          <w:rFonts w:eastAsia="TeXGyreAdventor"/>
          <w:color w:val="000000" w:themeColor="text1"/>
          <w:sz w:val="20"/>
        </w:rPr>
        <w:t>urrent Microbiology, 76 (1), pp</w:t>
      </w:r>
      <w:r w:rsidRPr="0042008A">
        <w:rPr>
          <w:rFonts w:eastAsia="TeXGyreAdventor"/>
          <w:color w:val="000000" w:themeColor="text1"/>
          <w:sz w:val="20"/>
        </w:rPr>
        <w:t>: 108-116.</w:t>
      </w:r>
    </w:p>
    <w:p w:rsidR="009F7D8C" w:rsidRPr="0042008A" w:rsidRDefault="009F7D8C" w:rsidP="009F7D8C">
      <w:pPr>
        <w:pStyle w:val="Els-body-text"/>
        <w:numPr>
          <w:ilvl w:val="0"/>
          <w:numId w:val="3"/>
        </w:numPr>
        <w:spacing w:line="240" w:lineRule="auto"/>
        <w:ind w:left="284" w:hanging="284"/>
        <w:rPr>
          <w:rFonts w:eastAsia="TeXGyreAdventor"/>
          <w:color w:val="000000" w:themeColor="text1"/>
          <w:sz w:val="20"/>
          <w:lang w:val="fr-FR"/>
        </w:rPr>
      </w:pPr>
      <w:r w:rsidRPr="0042008A">
        <w:rPr>
          <w:rFonts w:eastAsia="TeXGyreAdventor"/>
          <w:color w:val="000000" w:themeColor="text1"/>
          <w:sz w:val="20"/>
          <w:lang w:val="fr-FR"/>
        </w:rPr>
        <w:lastRenderedPageBreak/>
        <w:t>Lobstein A, Couic-Marinier F et Koziol N</w:t>
      </w:r>
      <w:r w:rsidR="00C46C81" w:rsidRPr="0042008A">
        <w:rPr>
          <w:rFonts w:eastAsia="TeXGyreAdventor"/>
          <w:color w:val="000000" w:themeColor="text1"/>
          <w:sz w:val="20"/>
          <w:lang w:val="fr-FR"/>
        </w:rPr>
        <w:t xml:space="preserve"> (</w:t>
      </w:r>
      <w:r w:rsidR="00E11200" w:rsidRPr="0042008A">
        <w:rPr>
          <w:rFonts w:eastAsia="TeXGyreAdventor"/>
          <w:color w:val="000000" w:themeColor="text1"/>
          <w:sz w:val="20"/>
          <w:lang w:val="fr-FR"/>
        </w:rPr>
        <w:t>2018</w:t>
      </w:r>
      <w:r w:rsidR="00C46C81" w:rsidRPr="0042008A">
        <w:rPr>
          <w:rFonts w:eastAsia="TeXGyreAdventor"/>
          <w:color w:val="000000" w:themeColor="text1"/>
          <w:sz w:val="20"/>
          <w:lang w:val="fr-FR"/>
        </w:rPr>
        <w:t>)</w:t>
      </w:r>
      <w:r w:rsidRPr="0042008A">
        <w:rPr>
          <w:rFonts w:eastAsia="TeXGyreAdventor"/>
          <w:color w:val="000000" w:themeColor="text1"/>
          <w:sz w:val="20"/>
          <w:lang w:val="fr-FR"/>
        </w:rPr>
        <w:t>. Huile essentielle d’Eucalyptus globulus. Actualités pharmaceutiques, édition Elsevier Masson SA, Fra</w:t>
      </w:r>
      <w:r w:rsidR="00E11200" w:rsidRPr="0042008A">
        <w:rPr>
          <w:rFonts w:eastAsia="TeXGyreAdventor"/>
          <w:color w:val="000000" w:themeColor="text1"/>
          <w:sz w:val="20"/>
          <w:lang w:val="fr-FR"/>
        </w:rPr>
        <w:t>nce, N° 573, pp: 59-61</w:t>
      </w:r>
      <w:r w:rsidRPr="0042008A">
        <w:rPr>
          <w:rFonts w:eastAsia="TeXGyreAdventor"/>
          <w:color w:val="000000" w:themeColor="text1"/>
          <w:sz w:val="20"/>
          <w:lang w:val="fr-FR"/>
        </w:rPr>
        <w:t>.</w:t>
      </w:r>
    </w:p>
    <w:p w:rsidR="009F7D8C" w:rsidRPr="0042008A" w:rsidRDefault="009F7D8C" w:rsidP="009F7D8C">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lang w:val="fr-FR"/>
        </w:rPr>
        <w:t>Almanea A, Abd El-Az</w:t>
      </w:r>
      <w:r w:rsidR="004D1C09" w:rsidRPr="0042008A">
        <w:rPr>
          <w:rFonts w:eastAsia="TeXGyreAdventor"/>
          <w:color w:val="000000" w:themeColor="text1"/>
          <w:sz w:val="20"/>
          <w:lang w:val="fr-FR"/>
        </w:rPr>
        <w:t xml:space="preserve">iz GS et al </w:t>
      </w:r>
      <w:r w:rsidR="00C46C81" w:rsidRPr="0042008A">
        <w:rPr>
          <w:rFonts w:eastAsia="TeXGyreAdventor"/>
          <w:color w:val="000000" w:themeColor="text1"/>
          <w:sz w:val="20"/>
          <w:lang w:val="fr-FR"/>
        </w:rPr>
        <w:t>(</w:t>
      </w:r>
      <w:r w:rsidR="00E11200" w:rsidRPr="0042008A">
        <w:rPr>
          <w:rFonts w:eastAsia="TeXGyreAdventor"/>
          <w:color w:val="000000" w:themeColor="text1"/>
          <w:sz w:val="20"/>
          <w:lang w:val="fr-FR"/>
        </w:rPr>
        <w:t>2019</w:t>
      </w:r>
      <w:r w:rsidR="00C46C81" w:rsidRPr="0042008A">
        <w:rPr>
          <w:rFonts w:eastAsia="TeXGyreAdventor"/>
          <w:color w:val="000000" w:themeColor="text1"/>
          <w:sz w:val="20"/>
          <w:lang w:val="fr-FR"/>
        </w:rPr>
        <w:t>)</w:t>
      </w:r>
      <w:r w:rsidRPr="0042008A">
        <w:rPr>
          <w:rFonts w:eastAsia="TeXGyreAdventor"/>
          <w:color w:val="000000" w:themeColor="text1"/>
          <w:sz w:val="20"/>
          <w:lang w:val="fr-FR"/>
        </w:rPr>
        <w:t xml:space="preserve">. </w:t>
      </w:r>
      <w:r w:rsidRPr="0042008A">
        <w:rPr>
          <w:rFonts w:eastAsia="TeXGyreAdventor"/>
          <w:color w:val="000000" w:themeColor="text1"/>
          <w:sz w:val="20"/>
        </w:rPr>
        <w:t xml:space="preserve">The Potential Gastro-intestinal Health Benefits of Thymus Vulgaris Essential Oil: A Review, Biomedical &amp; Pharmacology Journal, Volume 12, </w:t>
      </w:r>
      <w:r w:rsidR="00E11200" w:rsidRPr="0042008A">
        <w:rPr>
          <w:rFonts w:eastAsia="TeXGyreAdventor"/>
          <w:color w:val="000000" w:themeColor="text1"/>
          <w:sz w:val="20"/>
        </w:rPr>
        <w:t>numéro 4, pp 1793-1799</w:t>
      </w:r>
      <w:r w:rsidRPr="0042008A">
        <w:rPr>
          <w:rFonts w:eastAsia="TeXGyreAdventor"/>
          <w:color w:val="000000" w:themeColor="text1"/>
          <w:sz w:val="20"/>
        </w:rPr>
        <w:t>.</w:t>
      </w:r>
    </w:p>
    <w:p w:rsidR="00C71DCA" w:rsidRPr="0042008A" w:rsidRDefault="00C71DCA" w:rsidP="006A0D20">
      <w:pPr>
        <w:pStyle w:val="Els-body-text"/>
        <w:numPr>
          <w:ilvl w:val="0"/>
          <w:numId w:val="3"/>
        </w:numPr>
        <w:spacing w:line="240" w:lineRule="auto"/>
        <w:ind w:left="284" w:hanging="284"/>
        <w:rPr>
          <w:rFonts w:eastAsia="TeXGyreAdventor"/>
          <w:color w:val="000000" w:themeColor="text1"/>
          <w:sz w:val="20"/>
          <w:lang w:val="fr-FR"/>
        </w:rPr>
      </w:pPr>
      <w:r w:rsidRPr="0042008A">
        <w:rPr>
          <w:rFonts w:eastAsia="TeXGyreAdventor"/>
          <w:color w:val="000000" w:themeColor="text1"/>
          <w:sz w:val="20"/>
        </w:rPr>
        <w:t>Dahraoui S, El Abbassi S, Kabbage S et al</w:t>
      </w:r>
      <w:r w:rsidR="00C46C81" w:rsidRPr="0042008A">
        <w:rPr>
          <w:rFonts w:eastAsia="TeXGyreAdventor"/>
          <w:color w:val="000000" w:themeColor="text1"/>
          <w:sz w:val="20"/>
        </w:rPr>
        <w:t xml:space="preserve"> (</w:t>
      </w:r>
      <w:r w:rsidR="00E11200" w:rsidRPr="0042008A">
        <w:rPr>
          <w:rFonts w:eastAsia="TeXGyreAdventor"/>
          <w:color w:val="000000" w:themeColor="text1"/>
          <w:sz w:val="20"/>
        </w:rPr>
        <w:t>2016</w:t>
      </w:r>
      <w:r w:rsidR="00C46C81" w:rsidRPr="0042008A">
        <w:rPr>
          <w:rFonts w:eastAsia="TeXGyreAdventor"/>
          <w:color w:val="000000" w:themeColor="text1"/>
          <w:sz w:val="20"/>
        </w:rPr>
        <w:t>)</w:t>
      </w:r>
      <w:r w:rsidRPr="0042008A">
        <w:rPr>
          <w:rFonts w:eastAsia="TeXGyreAdventor"/>
          <w:color w:val="000000" w:themeColor="text1"/>
          <w:sz w:val="20"/>
        </w:rPr>
        <w:t xml:space="preserve">. </w:t>
      </w:r>
      <w:r w:rsidRPr="0042008A">
        <w:rPr>
          <w:rFonts w:eastAsia="TeXGyreAdventor"/>
          <w:color w:val="000000" w:themeColor="text1"/>
          <w:sz w:val="20"/>
          <w:lang w:val="fr-FR"/>
        </w:rPr>
        <w:t>Evaluation in vitro de l’activité anticandidosique des huiles essentielles de cannelle, de girofle et d’arbre à thé.  Journal of medi</w:t>
      </w:r>
      <w:r w:rsidR="00E11200" w:rsidRPr="0042008A">
        <w:rPr>
          <w:rFonts w:eastAsia="TeXGyreAdventor"/>
          <w:color w:val="000000" w:themeColor="text1"/>
          <w:sz w:val="20"/>
          <w:lang w:val="fr-FR"/>
        </w:rPr>
        <w:t>calmycology, 26 (2), P 23</w:t>
      </w:r>
      <w:r w:rsidRPr="0042008A">
        <w:rPr>
          <w:rFonts w:eastAsia="TeXGyreAdventor"/>
          <w:color w:val="000000" w:themeColor="text1"/>
          <w:sz w:val="20"/>
          <w:lang w:val="fr-FR"/>
        </w:rPr>
        <w:t>.</w:t>
      </w:r>
    </w:p>
    <w:p w:rsidR="00C71DCA" w:rsidRPr="0042008A" w:rsidRDefault="00C71DCA" w:rsidP="006A0D20">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lang w:val="fr-FR"/>
        </w:rPr>
        <w:t>Srifi A, Rahmouni B, Bouidida El H et al</w:t>
      </w:r>
      <w:r w:rsidR="00C46C81" w:rsidRPr="0042008A">
        <w:rPr>
          <w:rFonts w:eastAsia="TeXGyreAdventor"/>
          <w:color w:val="000000" w:themeColor="text1"/>
          <w:sz w:val="20"/>
          <w:lang w:val="fr-FR"/>
        </w:rPr>
        <w:t xml:space="preserve"> (</w:t>
      </w:r>
      <w:r w:rsidR="00E11200" w:rsidRPr="0042008A">
        <w:rPr>
          <w:rFonts w:eastAsia="TeXGyreAdventor"/>
          <w:color w:val="000000" w:themeColor="text1"/>
          <w:sz w:val="20"/>
          <w:lang w:val="fr-FR"/>
        </w:rPr>
        <w:t>2013</w:t>
      </w:r>
      <w:r w:rsidR="00C46C81" w:rsidRPr="0042008A">
        <w:rPr>
          <w:rFonts w:eastAsia="TeXGyreAdventor"/>
          <w:color w:val="000000" w:themeColor="text1"/>
          <w:sz w:val="20"/>
          <w:lang w:val="fr-FR"/>
        </w:rPr>
        <w:t>)</w:t>
      </w:r>
      <w:r w:rsidRPr="0042008A">
        <w:rPr>
          <w:rFonts w:eastAsia="TeXGyreAdventor"/>
          <w:color w:val="000000" w:themeColor="text1"/>
          <w:sz w:val="20"/>
          <w:lang w:val="fr-FR"/>
        </w:rPr>
        <w:t xml:space="preserve">. Etude phytochimique et activité antifongique in vitro des huiles essentielles de quatre espèces du genre Nepta du Maroc. </w:t>
      </w:r>
      <w:r w:rsidRPr="0042008A">
        <w:rPr>
          <w:rFonts w:eastAsia="TeXGyreAdventor"/>
          <w:color w:val="000000" w:themeColor="text1"/>
          <w:sz w:val="20"/>
        </w:rPr>
        <w:t>Phytothérapie, Spr</w:t>
      </w:r>
      <w:r w:rsidR="00E11200" w:rsidRPr="0042008A">
        <w:rPr>
          <w:rFonts w:eastAsia="TeXGyreAdventor"/>
          <w:color w:val="000000" w:themeColor="text1"/>
          <w:sz w:val="20"/>
        </w:rPr>
        <w:t>inger© – Verlag, France, 11, pp</w:t>
      </w:r>
      <w:r w:rsidRPr="0042008A">
        <w:rPr>
          <w:rFonts w:eastAsia="TeXGyreAdventor"/>
          <w:color w:val="000000" w:themeColor="text1"/>
          <w:sz w:val="20"/>
        </w:rPr>
        <w:t>: 161 – 171.</w:t>
      </w:r>
    </w:p>
    <w:p w:rsidR="00C71DCA" w:rsidRPr="0042008A" w:rsidRDefault="00C71DCA" w:rsidP="006A0D20">
      <w:pPr>
        <w:pStyle w:val="Els-body-text"/>
        <w:numPr>
          <w:ilvl w:val="0"/>
          <w:numId w:val="3"/>
        </w:numPr>
        <w:spacing w:line="240" w:lineRule="auto"/>
        <w:ind w:left="284" w:hanging="284"/>
        <w:rPr>
          <w:rFonts w:eastAsia="TeXGyreAdventor"/>
          <w:color w:val="000000" w:themeColor="text1"/>
          <w:sz w:val="20"/>
          <w:lang w:val="fr-FR"/>
        </w:rPr>
      </w:pPr>
      <w:r w:rsidRPr="0042008A">
        <w:rPr>
          <w:rFonts w:eastAsia="TeXGyreAdventor"/>
          <w:color w:val="000000" w:themeColor="text1"/>
          <w:sz w:val="20"/>
          <w:lang w:val="fr-FR"/>
        </w:rPr>
        <w:t>Oo</w:t>
      </w:r>
      <w:r w:rsidR="004D1C09" w:rsidRPr="0042008A">
        <w:rPr>
          <w:rFonts w:eastAsia="TeXGyreAdventor"/>
          <w:color w:val="000000" w:themeColor="text1"/>
          <w:sz w:val="20"/>
          <w:lang w:val="fr-FR"/>
        </w:rPr>
        <w:t xml:space="preserve">urahim A, Tlili Ait-Kaki Y </w:t>
      </w:r>
      <w:r w:rsidR="00FD40BC" w:rsidRPr="0042008A">
        <w:rPr>
          <w:rFonts w:eastAsia="TeXGyreAdventor"/>
          <w:color w:val="000000" w:themeColor="text1"/>
          <w:sz w:val="20"/>
          <w:lang w:val="fr-FR"/>
        </w:rPr>
        <w:t xml:space="preserve">et </w:t>
      </w:r>
      <w:r w:rsidR="004D1C09" w:rsidRPr="0042008A">
        <w:rPr>
          <w:rFonts w:eastAsia="TeXGyreAdventor"/>
          <w:color w:val="000000" w:themeColor="text1"/>
          <w:sz w:val="20"/>
          <w:lang w:val="fr-FR"/>
        </w:rPr>
        <w:t xml:space="preserve">al </w:t>
      </w:r>
      <w:r w:rsidR="00C46C81" w:rsidRPr="0042008A">
        <w:rPr>
          <w:rFonts w:eastAsia="TeXGyreAdventor"/>
          <w:color w:val="000000" w:themeColor="text1"/>
          <w:sz w:val="20"/>
          <w:lang w:val="fr-FR"/>
        </w:rPr>
        <w:t>(</w:t>
      </w:r>
      <w:r w:rsidR="00E11200" w:rsidRPr="0042008A">
        <w:rPr>
          <w:rFonts w:eastAsia="TeXGyreAdventor"/>
          <w:color w:val="000000" w:themeColor="text1"/>
          <w:sz w:val="20"/>
          <w:lang w:val="fr-FR"/>
        </w:rPr>
        <w:t>2015</w:t>
      </w:r>
      <w:r w:rsidR="00C46C81" w:rsidRPr="0042008A">
        <w:rPr>
          <w:rFonts w:eastAsia="TeXGyreAdventor"/>
          <w:color w:val="000000" w:themeColor="text1"/>
          <w:sz w:val="20"/>
          <w:lang w:val="fr-FR"/>
        </w:rPr>
        <w:t>)</w:t>
      </w:r>
      <w:r w:rsidR="00E11200" w:rsidRPr="0042008A">
        <w:rPr>
          <w:rFonts w:eastAsia="TeXGyreAdventor"/>
          <w:color w:val="000000" w:themeColor="text1"/>
          <w:sz w:val="20"/>
          <w:lang w:val="fr-FR"/>
        </w:rPr>
        <w:t>.</w:t>
      </w:r>
      <w:r w:rsidRPr="0042008A">
        <w:rPr>
          <w:rFonts w:eastAsia="TeXGyreAdventor"/>
          <w:color w:val="000000" w:themeColor="text1"/>
          <w:sz w:val="20"/>
          <w:lang w:val="fr-FR"/>
        </w:rPr>
        <w:t xml:space="preserve"> Activité antioxydante et anti-candidosique de l’huile essentielle de LaurusnobilisL. provenant de la région d’El Kala (Nord–Est Algérien), Algerian Journal of Natural Products, 3(3), pp : 209-216.</w:t>
      </w:r>
    </w:p>
    <w:p w:rsidR="00C71DCA" w:rsidRPr="0042008A" w:rsidRDefault="00C71DCA" w:rsidP="006A0D20">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Aslani A, Zolfaghari B, Davoodvandi F</w:t>
      </w:r>
      <w:r w:rsidR="00C46C81" w:rsidRPr="0042008A">
        <w:rPr>
          <w:rFonts w:eastAsia="TeXGyreAdventor"/>
          <w:color w:val="000000" w:themeColor="text1"/>
          <w:sz w:val="20"/>
        </w:rPr>
        <w:t xml:space="preserve"> (</w:t>
      </w:r>
      <w:r w:rsidR="00E11200" w:rsidRPr="0042008A">
        <w:rPr>
          <w:rFonts w:eastAsia="TeXGyreAdventor"/>
          <w:color w:val="000000" w:themeColor="text1"/>
          <w:sz w:val="20"/>
        </w:rPr>
        <w:t>2016</w:t>
      </w:r>
      <w:r w:rsidR="00C46C81" w:rsidRPr="0042008A">
        <w:rPr>
          <w:rFonts w:eastAsia="TeXGyreAdventor"/>
          <w:color w:val="000000" w:themeColor="text1"/>
          <w:sz w:val="20"/>
        </w:rPr>
        <w:t>)</w:t>
      </w:r>
      <w:r w:rsidRPr="0042008A">
        <w:rPr>
          <w:rFonts w:eastAsia="TeXGyreAdventor"/>
          <w:color w:val="000000" w:themeColor="text1"/>
          <w:sz w:val="20"/>
        </w:rPr>
        <w:t>. Design, Formulation and Evaluation of an Oral Gel from PunicaGranatum Flower Extract for the Treatment of Recurrent Aphthous Stomatitis.  Advanced Pharmaceutical Bulletin, 6(3), pp 391-398.</w:t>
      </w:r>
    </w:p>
    <w:p w:rsidR="00C71DCA" w:rsidRPr="0042008A" w:rsidRDefault="001F525D" w:rsidP="006A0D20">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lang w:val="fr-FR"/>
        </w:rPr>
        <w:t>Aslani A, Zolfaghari B et</w:t>
      </w:r>
      <w:r w:rsidR="00C71DCA" w:rsidRPr="0042008A">
        <w:rPr>
          <w:rFonts w:eastAsia="TeXGyreAdventor"/>
          <w:color w:val="000000" w:themeColor="text1"/>
          <w:sz w:val="20"/>
          <w:lang w:val="fr-FR"/>
        </w:rPr>
        <w:t>Fereidani Y</w:t>
      </w:r>
      <w:r w:rsidR="00C46C81" w:rsidRPr="0042008A">
        <w:rPr>
          <w:rFonts w:eastAsia="TeXGyreAdventor"/>
          <w:color w:val="000000" w:themeColor="text1"/>
          <w:sz w:val="20"/>
          <w:lang w:val="fr-FR"/>
        </w:rPr>
        <w:t xml:space="preserve"> (</w:t>
      </w:r>
      <w:r w:rsidR="00E11200" w:rsidRPr="0042008A">
        <w:rPr>
          <w:rFonts w:eastAsia="TeXGyreAdventor"/>
          <w:color w:val="000000" w:themeColor="text1"/>
          <w:sz w:val="20"/>
          <w:lang w:val="fr-FR"/>
        </w:rPr>
        <w:t>2018</w:t>
      </w:r>
      <w:r w:rsidR="00C46C81" w:rsidRPr="0042008A">
        <w:rPr>
          <w:rFonts w:eastAsia="TeXGyreAdventor"/>
          <w:color w:val="000000" w:themeColor="text1"/>
          <w:sz w:val="20"/>
          <w:lang w:val="fr-FR"/>
        </w:rPr>
        <w:t>)</w:t>
      </w:r>
      <w:r w:rsidR="00C71DCA" w:rsidRPr="0042008A">
        <w:rPr>
          <w:rFonts w:eastAsia="TeXGyreAdventor"/>
          <w:color w:val="000000" w:themeColor="text1"/>
          <w:sz w:val="20"/>
          <w:lang w:val="fr-FR"/>
        </w:rPr>
        <w:t xml:space="preserve">. </w:t>
      </w:r>
      <w:r w:rsidR="00C71DCA" w:rsidRPr="0042008A">
        <w:rPr>
          <w:rFonts w:eastAsia="TeXGyreAdventor"/>
          <w:color w:val="000000" w:themeColor="text1"/>
          <w:sz w:val="20"/>
        </w:rPr>
        <w:t>Desing, Formulation and evaluation of a herbal gel contains melissa, sumac, licorice, rosemary and geranium for treatement of recurrent labial herpes infections. Dental Reserch Journal, 15 (3), pp 191-200.</w:t>
      </w:r>
    </w:p>
    <w:p w:rsidR="00C71DCA" w:rsidRPr="0042008A" w:rsidRDefault="00C71DCA" w:rsidP="006A0D20">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Shende V</w:t>
      </w:r>
      <w:r w:rsidR="00C46C81" w:rsidRPr="0042008A">
        <w:rPr>
          <w:rFonts w:eastAsia="TeXGyreAdventor"/>
          <w:color w:val="000000" w:themeColor="text1"/>
          <w:sz w:val="20"/>
        </w:rPr>
        <w:t xml:space="preserve"> (</w:t>
      </w:r>
      <w:r w:rsidR="00E11200" w:rsidRPr="0042008A">
        <w:rPr>
          <w:rFonts w:eastAsia="TeXGyreAdventor"/>
          <w:color w:val="000000" w:themeColor="text1"/>
          <w:sz w:val="20"/>
        </w:rPr>
        <w:t>2018</w:t>
      </w:r>
      <w:r w:rsidR="00C46C81" w:rsidRPr="0042008A">
        <w:rPr>
          <w:rFonts w:eastAsia="TeXGyreAdventor"/>
          <w:color w:val="000000" w:themeColor="text1"/>
          <w:sz w:val="20"/>
        </w:rPr>
        <w:t>)</w:t>
      </w:r>
      <w:r w:rsidRPr="0042008A">
        <w:rPr>
          <w:rFonts w:eastAsia="TeXGyreAdventor"/>
          <w:color w:val="000000" w:themeColor="text1"/>
          <w:sz w:val="20"/>
        </w:rPr>
        <w:t>. Formulation and evaluation of herba</w:t>
      </w:r>
      <w:r w:rsidR="00FF20D9" w:rsidRPr="0042008A">
        <w:rPr>
          <w:rFonts w:eastAsia="TeXGyreAdventor"/>
          <w:color w:val="000000" w:themeColor="text1"/>
          <w:sz w:val="20"/>
        </w:rPr>
        <w:t>ltooth gel containing Aloe vera</w:t>
      </w:r>
      <w:r w:rsidRPr="0042008A">
        <w:rPr>
          <w:rFonts w:eastAsia="TeXGyreAdventor"/>
          <w:color w:val="000000" w:themeColor="text1"/>
          <w:sz w:val="20"/>
        </w:rPr>
        <w:t xml:space="preserve">: Compared study with marketed preparations, European Journal of Pharmaceutical </w:t>
      </w:r>
      <w:r w:rsidR="00E11200" w:rsidRPr="0042008A">
        <w:rPr>
          <w:rFonts w:eastAsia="TeXGyreAdventor"/>
          <w:color w:val="000000" w:themeColor="text1"/>
          <w:sz w:val="20"/>
        </w:rPr>
        <w:t>and Medical Research, 5 (1), pp</w:t>
      </w:r>
      <w:r w:rsidRPr="0042008A">
        <w:rPr>
          <w:rFonts w:eastAsia="TeXGyreAdventor"/>
          <w:color w:val="000000" w:themeColor="text1"/>
          <w:sz w:val="20"/>
        </w:rPr>
        <w:t>: 206-264.</w:t>
      </w:r>
    </w:p>
    <w:p w:rsidR="00C71DCA" w:rsidRPr="0042008A" w:rsidRDefault="00C71DCA" w:rsidP="006A0D20">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Hanan Jalal Kassab, Lena Murad Thomas, Saba Abdulhadi Jabir</w:t>
      </w:r>
      <w:r w:rsidR="00C46C81" w:rsidRPr="0042008A">
        <w:rPr>
          <w:rFonts w:eastAsia="TeXGyreAdventor"/>
          <w:color w:val="000000" w:themeColor="text1"/>
          <w:sz w:val="20"/>
        </w:rPr>
        <w:t xml:space="preserve"> (</w:t>
      </w:r>
      <w:r w:rsidR="00E11200" w:rsidRPr="0042008A">
        <w:rPr>
          <w:rFonts w:eastAsia="TeXGyreAdventor"/>
          <w:color w:val="000000" w:themeColor="text1"/>
          <w:sz w:val="20"/>
        </w:rPr>
        <w:t>2017</w:t>
      </w:r>
      <w:r w:rsidR="00C46C81" w:rsidRPr="0042008A">
        <w:rPr>
          <w:rFonts w:eastAsia="TeXGyreAdventor"/>
          <w:color w:val="000000" w:themeColor="text1"/>
          <w:sz w:val="20"/>
        </w:rPr>
        <w:t>)</w:t>
      </w:r>
      <w:r w:rsidRPr="0042008A">
        <w:rPr>
          <w:rFonts w:eastAsia="TeXGyreAdventor"/>
          <w:color w:val="000000" w:themeColor="text1"/>
          <w:sz w:val="20"/>
        </w:rPr>
        <w:t>. Development and physical characterization of periodontal bioadhesive gel of gatifloxacin. International Journal of Applied Pharmaceutics, 9(3), pp: 31-36.</w:t>
      </w:r>
    </w:p>
    <w:p w:rsidR="00C71DCA" w:rsidRPr="0042008A" w:rsidRDefault="00C71DCA" w:rsidP="006A0D20">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Voleti VK, Shaik SB, Konduru C, P</w:t>
      </w:r>
      <w:r w:rsidR="00AD70F1" w:rsidRPr="0042008A">
        <w:rPr>
          <w:rFonts w:eastAsia="TeXGyreAdventor"/>
          <w:color w:val="000000" w:themeColor="text1"/>
          <w:sz w:val="20"/>
        </w:rPr>
        <w:t xml:space="preserve">eyam S, Yaramsetti CK, Pasala Set </w:t>
      </w:r>
      <w:r w:rsidR="00465BE2" w:rsidRPr="0042008A">
        <w:rPr>
          <w:rFonts w:eastAsia="TeXGyreAdventor"/>
          <w:color w:val="000000" w:themeColor="text1"/>
          <w:sz w:val="20"/>
        </w:rPr>
        <w:t>al</w:t>
      </w:r>
      <w:r w:rsidR="00C46C81" w:rsidRPr="0042008A">
        <w:rPr>
          <w:rFonts w:eastAsia="TeXGyreAdventor"/>
          <w:color w:val="000000" w:themeColor="text1"/>
          <w:sz w:val="20"/>
        </w:rPr>
        <w:t xml:space="preserve"> (</w:t>
      </w:r>
      <w:r w:rsidR="00E11200" w:rsidRPr="0042008A">
        <w:rPr>
          <w:rFonts w:eastAsia="TeXGyreAdventor"/>
          <w:color w:val="000000" w:themeColor="text1"/>
          <w:sz w:val="20"/>
        </w:rPr>
        <w:t>2016</w:t>
      </w:r>
      <w:r w:rsidR="00C46C81" w:rsidRPr="0042008A">
        <w:rPr>
          <w:rFonts w:eastAsia="TeXGyreAdventor"/>
          <w:color w:val="000000" w:themeColor="text1"/>
          <w:sz w:val="20"/>
        </w:rPr>
        <w:t>)</w:t>
      </w:r>
      <w:r w:rsidRPr="0042008A">
        <w:rPr>
          <w:rFonts w:eastAsia="TeXGyreAdventor"/>
          <w:color w:val="000000" w:themeColor="text1"/>
          <w:sz w:val="20"/>
        </w:rPr>
        <w:t xml:space="preserve">. Formulation and development of dental gel containing clove oil </w:t>
      </w:r>
      <w:r w:rsidRPr="0042008A">
        <w:rPr>
          <w:rFonts w:eastAsia="TeXGyreAdventor"/>
          <w:color w:val="000000" w:themeColor="text1"/>
          <w:sz w:val="20"/>
        </w:rPr>
        <w:t>for the treatment of human periodontal diseases. Journal of Comprehensive Pharmacy, 3(1), pp: 1-7.</w:t>
      </w:r>
    </w:p>
    <w:p w:rsidR="00C71DCA" w:rsidRPr="0042008A" w:rsidRDefault="00C71DCA" w:rsidP="006A0D20">
      <w:pPr>
        <w:pStyle w:val="Els-body-text"/>
        <w:numPr>
          <w:ilvl w:val="0"/>
          <w:numId w:val="3"/>
        </w:numPr>
        <w:spacing w:line="240" w:lineRule="auto"/>
        <w:ind w:left="284" w:hanging="284"/>
        <w:rPr>
          <w:rFonts w:eastAsia="TeXGyreAdventor"/>
          <w:color w:val="000000" w:themeColor="text1"/>
          <w:sz w:val="20"/>
          <w:lang w:val="fr-FR"/>
        </w:rPr>
      </w:pPr>
      <w:r w:rsidRPr="0042008A">
        <w:rPr>
          <w:rFonts w:eastAsia="TeXGyreAdventor"/>
          <w:color w:val="000000" w:themeColor="text1"/>
          <w:sz w:val="20"/>
          <w:lang w:val="fr-FR"/>
        </w:rPr>
        <w:t>Sherwood L</w:t>
      </w:r>
      <w:r w:rsidR="00C46C81" w:rsidRPr="0042008A">
        <w:rPr>
          <w:rFonts w:eastAsia="TeXGyreAdventor"/>
          <w:color w:val="000000" w:themeColor="text1"/>
          <w:sz w:val="20"/>
          <w:lang w:val="fr-FR"/>
        </w:rPr>
        <w:t xml:space="preserve"> (</w:t>
      </w:r>
      <w:r w:rsidR="00E11200" w:rsidRPr="0042008A">
        <w:rPr>
          <w:rFonts w:eastAsia="TeXGyreAdventor"/>
          <w:color w:val="000000" w:themeColor="text1"/>
          <w:sz w:val="20"/>
          <w:lang w:val="fr-FR"/>
        </w:rPr>
        <w:t>2015</w:t>
      </w:r>
      <w:r w:rsidR="00C46C81" w:rsidRPr="0042008A">
        <w:rPr>
          <w:rFonts w:eastAsia="TeXGyreAdventor"/>
          <w:color w:val="000000" w:themeColor="text1"/>
          <w:sz w:val="20"/>
          <w:lang w:val="fr-FR"/>
        </w:rPr>
        <w:t>)</w:t>
      </w:r>
      <w:r w:rsidRPr="0042008A">
        <w:rPr>
          <w:rFonts w:eastAsia="TeXGyreAdventor"/>
          <w:color w:val="000000" w:themeColor="text1"/>
          <w:sz w:val="20"/>
          <w:lang w:val="fr-FR"/>
        </w:rPr>
        <w:t>. Physiologie humaine, édition Nouveaux Horizon- ARS, Paris, 3ème édition, pp 443-445.</w:t>
      </w:r>
    </w:p>
    <w:p w:rsidR="00C71DCA" w:rsidRPr="0042008A" w:rsidRDefault="00C71DCA" w:rsidP="006A0D20">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Shail</w:t>
      </w:r>
      <w:r w:rsidR="001F525D" w:rsidRPr="0042008A">
        <w:rPr>
          <w:rFonts w:eastAsia="TeXGyreAdventor"/>
          <w:color w:val="000000" w:themeColor="text1"/>
          <w:sz w:val="20"/>
        </w:rPr>
        <w:t>en</w:t>
      </w:r>
      <w:r w:rsidR="004D1C09" w:rsidRPr="0042008A">
        <w:rPr>
          <w:rFonts w:eastAsia="TeXGyreAdventor"/>
          <w:color w:val="000000" w:themeColor="text1"/>
          <w:sz w:val="20"/>
        </w:rPr>
        <w:t>dra KumarSah et al</w:t>
      </w:r>
      <w:r w:rsidR="00C46C81" w:rsidRPr="0042008A">
        <w:rPr>
          <w:rFonts w:eastAsia="TeXGyreAdventor"/>
          <w:color w:val="000000" w:themeColor="text1"/>
          <w:sz w:val="20"/>
        </w:rPr>
        <w:t xml:space="preserve"> (</w:t>
      </w:r>
      <w:r w:rsidR="00E11200" w:rsidRPr="0042008A">
        <w:rPr>
          <w:rFonts w:eastAsia="TeXGyreAdventor"/>
          <w:color w:val="000000" w:themeColor="text1"/>
          <w:sz w:val="20"/>
        </w:rPr>
        <w:t>2017</w:t>
      </w:r>
      <w:r w:rsidR="00C46C81" w:rsidRPr="0042008A">
        <w:rPr>
          <w:rFonts w:eastAsia="TeXGyreAdventor"/>
          <w:color w:val="000000" w:themeColor="text1"/>
          <w:sz w:val="20"/>
        </w:rPr>
        <w:t>)</w:t>
      </w:r>
      <w:r w:rsidRPr="0042008A">
        <w:rPr>
          <w:rFonts w:eastAsia="TeXGyreAdventor"/>
          <w:color w:val="000000" w:themeColor="text1"/>
          <w:sz w:val="20"/>
        </w:rPr>
        <w:t>. Development and evaluation of tioconazole loaded emulgel, International Journal of Applied Pharmaceutics, 9(5), pp 83-90.</w:t>
      </w:r>
    </w:p>
    <w:p w:rsidR="00C71DCA" w:rsidRPr="0042008A" w:rsidRDefault="00C71DCA" w:rsidP="006A0D20">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lang w:val="fr-FR"/>
        </w:rPr>
        <w:t>Jadhav</w:t>
      </w:r>
      <w:r w:rsidR="00A2066B" w:rsidRPr="0042008A">
        <w:rPr>
          <w:rFonts w:eastAsia="TeXGyreAdventor"/>
          <w:color w:val="000000" w:themeColor="text1"/>
          <w:sz w:val="20"/>
          <w:lang w:val="fr-FR"/>
        </w:rPr>
        <w:t xml:space="preserve"> </w:t>
      </w:r>
      <w:r w:rsidRPr="0042008A">
        <w:rPr>
          <w:rFonts w:eastAsia="TeXGyreAdventor"/>
          <w:color w:val="000000" w:themeColor="text1"/>
          <w:sz w:val="20"/>
          <w:lang w:val="fr-FR"/>
        </w:rPr>
        <w:t>Ravindra T et al</w:t>
      </w:r>
      <w:r w:rsidR="00A47225" w:rsidRPr="0042008A">
        <w:rPr>
          <w:rFonts w:eastAsia="TeXGyreAdventor"/>
          <w:color w:val="000000" w:themeColor="text1"/>
          <w:sz w:val="20"/>
          <w:lang w:val="fr-FR"/>
        </w:rPr>
        <w:t xml:space="preserve"> (</w:t>
      </w:r>
      <w:r w:rsidR="00E11200" w:rsidRPr="0042008A">
        <w:rPr>
          <w:rFonts w:eastAsia="TeXGyreAdventor"/>
          <w:color w:val="000000" w:themeColor="text1"/>
          <w:sz w:val="20"/>
          <w:lang w:val="fr-FR"/>
        </w:rPr>
        <w:t>2011</w:t>
      </w:r>
      <w:r w:rsidR="00A47225" w:rsidRPr="0042008A">
        <w:rPr>
          <w:rFonts w:eastAsia="TeXGyreAdventor"/>
          <w:color w:val="000000" w:themeColor="text1"/>
          <w:sz w:val="20"/>
          <w:lang w:val="fr-FR"/>
        </w:rPr>
        <w:t>)</w:t>
      </w:r>
      <w:r w:rsidRPr="0042008A">
        <w:rPr>
          <w:rFonts w:eastAsia="TeXGyreAdventor"/>
          <w:color w:val="000000" w:themeColor="text1"/>
          <w:sz w:val="20"/>
          <w:lang w:val="fr-FR"/>
        </w:rPr>
        <w:t xml:space="preserve">. </w:t>
      </w:r>
      <w:r w:rsidRPr="0042008A">
        <w:rPr>
          <w:rFonts w:eastAsia="TeXGyreAdventor"/>
          <w:color w:val="000000" w:themeColor="text1"/>
          <w:sz w:val="20"/>
        </w:rPr>
        <w:t>Formulation and Evaluation of Semi-solid preparation (Ointment, Gel &amp; Cream) of Thiocolchicoside.  Journal of Pharmaceutical and Biomedical Sciences, 8 (01), pp: 1-7.</w:t>
      </w:r>
    </w:p>
    <w:p w:rsidR="00C71DCA" w:rsidRPr="0042008A" w:rsidRDefault="001F525D" w:rsidP="006A0D20">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Thakur V, Prashar B et</w:t>
      </w:r>
      <w:r w:rsidR="00C71DCA" w:rsidRPr="0042008A">
        <w:rPr>
          <w:rFonts w:eastAsia="TeXGyreAdventor"/>
          <w:color w:val="000000" w:themeColor="text1"/>
          <w:sz w:val="20"/>
        </w:rPr>
        <w:t xml:space="preserve"> Arora S</w:t>
      </w:r>
      <w:r w:rsidRPr="0042008A">
        <w:rPr>
          <w:rFonts w:eastAsia="TeXGyreAdventor"/>
          <w:color w:val="000000" w:themeColor="text1"/>
          <w:sz w:val="20"/>
        </w:rPr>
        <w:t xml:space="preserve"> (</w:t>
      </w:r>
      <w:r w:rsidR="00E11200" w:rsidRPr="0042008A">
        <w:rPr>
          <w:rFonts w:eastAsia="TeXGyreAdventor"/>
          <w:color w:val="000000" w:themeColor="text1"/>
          <w:sz w:val="20"/>
        </w:rPr>
        <w:t>2012</w:t>
      </w:r>
      <w:r w:rsidRPr="0042008A">
        <w:rPr>
          <w:rFonts w:eastAsia="TeXGyreAdventor"/>
          <w:color w:val="000000" w:themeColor="text1"/>
          <w:sz w:val="20"/>
        </w:rPr>
        <w:t>)</w:t>
      </w:r>
      <w:r w:rsidR="00C71DCA" w:rsidRPr="0042008A">
        <w:rPr>
          <w:rFonts w:eastAsia="TeXGyreAdventor"/>
          <w:color w:val="000000" w:themeColor="text1"/>
          <w:sz w:val="20"/>
        </w:rPr>
        <w:t>. Formulation and in vitro Evaluation of Gel for Topical Delivery of Antifungal Agent Fluconazole Using Different Penetration Enhancers. Drug Invention Today, 4(8), pp 414-419.</w:t>
      </w:r>
    </w:p>
    <w:p w:rsidR="00C71DCA" w:rsidRPr="0042008A" w:rsidRDefault="00C71DCA" w:rsidP="006A0D20">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lang w:val="fr-FR"/>
        </w:rPr>
        <w:t>PawarV</w:t>
      </w:r>
      <w:r w:rsidR="00A2066B" w:rsidRPr="0042008A">
        <w:rPr>
          <w:rFonts w:eastAsia="TeXGyreAdventor"/>
          <w:color w:val="000000" w:themeColor="text1"/>
          <w:sz w:val="20"/>
          <w:lang w:val="fr-FR"/>
        </w:rPr>
        <w:t>inita A, Bhagat T</w:t>
      </w:r>
      <w:r w:rsidRPr="0042008A">
        <w:rPr>
          <w:rFonts w:eastAsia="TeXGyreAdventor"/>
          <w:color w:val="000000" w:themeColor="text1"/>
          <w:sz w:val="20"/>
          <w:lang w:val="fr-FR"/>
        </w:rPr>
        <w:t xml:space="preserve"> et al</w:t>
      </w:r>
      <w:r w:rsidR="001F525D" w:rsidRPr="0042008A">
        <w:rPr>
          <w:rFonts w:eastAsia="TeXGyreAdventor"/>
          <w:color w:val="000000" w:themeColor="text1"/>
          <w:sz w:val="20"/>
          <w:lang w:val="fr-FR"/>
        </w:rPr>
        <w:t xml:space="preserve"> (</w:t>
      </w:r>
      <w:r w:rsidR="00F818F3" w:rsidRPr="0042008A">
        <w:rPr>
          <w:rFonts w:eastAsia="TeXGyreAdventor"/>
          <w:color w:val="000000" w:themeColor="text1"/>
          <w:sz w:val="20"/>
          <w:lang w:val="fr-FR"/>
        </w:rPr>
        <w:t>2013</w:t>
      </w:r>
      <w:r w:rsidR="001F525D" w:rsidRPr="0042008A">
        <w:rPr>
          <w:rFonts w:eastAsia="TeXGyreAdventor"/>
          <w:color w:val="000000" w:themeColor="text1"/>
          <w:sz w:val="20"/>
          <w:lang w:val="fr-FR"/>
        </w:rPr>
        <w:t>)</w:t>
      </w:r>
      <w:r w:rsidRPr="0042008A">
        <w:rPr>
          <w:rFonts w:eastAsia="TeXGyreAdventor"/>
          <w:color w:val="000000" w:themeColor="text1"/>
          <w:sz w:val="20"/>
          <w:lang w:val="fr-FR"/>
        </w:rPr>
        <w:t xml:space="preserve">. </w:t>
      </w:r>
      <w:r w:rsidRPr="0042008A">
        <w:rPr>
          <w:rFonts w:eastAsia="TeXGyreAdventor"/>
          <w:color w:val="000000" w:themeColor="text1"/>
          <w:sz w:val="20"/>
        </w:rPr>
        <w:t>Formulati</w:t>
      </w:r>
      <w:r w:rsidR="006A0D20" w:rsidRPr="0042008A">
        <w:rPr>
          <w:rFonts w:eastAsia="TeXGyreAdventor"/>
          <w:color w:val="000000" w:themeColor="text1"/>
          <w:sz w:val="20"/>
        </w:rPr>
        <w:t xml:space="preserve">on and evaluation of dental gel </w:t>
      </w:r>
      <w:r w:rsidRPr="0042008A">
        <w:rPr>
          <w:rFonts w:eastAsia="TeXGyreAdventor"/>
          <w:color w:val="000000" w:themeColor="text1"/>
          <w:sz w:val="20"/>
        </w:rPr>
        <w:t>containing essential oil of coriander against oral pathogens, International Research Journal of Pharmacy, 4 (10), pp: 48-54.</w:t>
      </w:r>
    </w:p>
    <w:p w:rsidR="00C71DCA" w:rsidRPr="0042008A" w:rsidRDefault="00C71DCA" w:rsidP="006A0D20">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lang w:val="fr-FR"/>
        </w:rPr>
        <w:t>Harish N M, Prabhu P, Charyulu R N et al</w:t>
      </w:r>
      <w:r w:rsidR="001F525D" w:rsidRPr="0042008A">
        <w:rPr>
          <w:rFonts w:eastAsia="TeXGyreAdventor"/>
          <w:color w:val="000000" w:themeColor="text1"/>
          <w:sz w:val="20"/>
          <w:lang w:val="fr-FR"/>
        </w:rPr>
        <w:t xml:space="preserve"> (</w:t>
      </w:r>
      <w:r w:rsidR="00F818F3" w:rsidRPr="0042008A">
        <w:rPr>
          <w:rFonts w:eastAsia="TeXGyreAdventor"/>
          <w:color w:val="000000" w:themeColor="text1"/>
          <w:sz w:val="20"/>
          <w:lang w:val="fr-FR"/>
        </w:rPr>
        <w:t>2009</w:t>
      </w:r>
      <w:r w:rsidR="001F525D" w:rsidRPr="0042008A">
        <w:rPr>
          <w:rFonts w:eastAsia="TeXGyreAdventor"/>
          <w:color w:val="000000" w:themeColor="text1"/>
          <w:sz w:val="20"/>
          <w:lang w:val="fr-FR"/>
        </w:rPr>
        <w:t>)</w:t>
      </w:r>
      <w:r w:rsidRPr="0042008A">
        <w:rPr>
          <w:rFonts w:eastAsia="TeXGyreAdventor"/>
          <w:color w:val="000000" w:themeColor="text1"/>
          <w:sz w:val="20"/>
          <w:lang w:val="fr-FR"/>
        </w:rPr>
        <w:t xml:space="preserve">. </w:t>
      </w:r>
      <w:r w:rsidRPr="0042008A">
        <w:rPr>
          <w:rFonts w:eastAsia="TeXGyreAdventor"/>
          <w:color w:val="000000" w:themeColor="text1"/>
          <w:sz w:val="20"/>
        </w:rPr>
        <w:t>Formulation and evaluation of in situ gels containing Clotrimazole for oral candidiasis. Indian Journal of Phar</w:t>
      </w:r>
      <w:r w:rsidR="002B0F06" w:rsidRPr="0042008A">
        <w:rPr>
          <w:rFonts w:eastAsia="TeXGyreAdventor"/>
          <w:color w:val="000000" w:themeColor="text1"/>
          <w:sz w:val="20"/>
        </w:rPr>
        <w:t>maceutical Sciences, 71 (4), pp</w:t>
      </w:r>
      <w:r w:rsidRPr="0042008A">
        <w:rPr>
          <w:rFonts w:eastAsia="TeXGyreAdventor"/>
          <w:color w:val="000000" w:themeColor="text1"/>
          <w:sz w:val="20"/>
        </w:rPr>
        <w:t>: 421-427.</w:t>
      </w:r>
    </w:p>
    <w:p w:rsidR="00C71DCA" w:rsidRPr="0042008A" w:rsidRDefault="00C71DCA" w:rsidP="006A0D20">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rPr>
        <w:t xml:space="preserve">Richa Singh, </w:t>
      </w:r>
      <w:r w:rsidR="00A2066B" w:rsidRPr="0042008A">
        <w:rPr>
          <w:rFonts w:eastAsia="TeXGyreAdventor"/>
          <w:color w:val="000000" w:themeColor="text1"/>
          <w:sz w:val="20"/>
        </w:rPr>
        <w:t xml:space="preserve">Sagar Bansal et al </w:t>
      </w:r>
      <w:r w:rsidR="001F525D" w:rsidRPr="0042008A">
        <w:rPr>
          <w:rFonts w:eastAsia="TeXGyreAdventor"/>
          <w:color w:val="000000" w:themeColor="text1"/>
          <w:sz w:val="20"/>
        </w:rPr>
        <w:t>(</w:t>
      </w:r>
      <w:r w:rsidR="00F818F3" w:rsidRPr="0042008A">
        <w:rPr>
          <w:rFonts w:eastAsia="TeXGyreAdventor"/>
          <w:color w:val="000000" w:themeColor="text1"/>
          <w:sz w:val="20"/>
        </w:rPr>
        <w:t>2020</w:t>
      </w:r>
      <w:r w:rsidR="001F525D" w:rsidRPr="0042008A">
        <w:rPr>
          <w:rFonts w:eastAsia="TeXGyreAdventor"/>
          <w:color w:val="000000" w:themeColor="text1"/>
          <w:sz w:val="20"/>
        </w:rPr>
        <w:t>)</w:t>
      </w:r>
      <w:r w:rsidRPr="0042008A">
        <w:rPr>
          <w:rFonts w:eastAsia="TeXGyreAdventor"/>
          <w:color w:val="000000" w:themeColor="text1"/>
          <w:sz w:val="20"/>
        </w:rPr>
        <w:t>. Formulation and evaluation of herbal oral gel containing extracts of powdered Psidiumguajava Linn leaves with Curcuma longa Linn rhizomes to treat mouth ulcer, Journal of Global Trends in Pharmaceutical Sciences, 11 (3), pp: 8133-8141.</w:t>
      </w:r>
    </w:p>
    <w:p w:rsidR="00C71DCA" w:rsidRPr="0042008A" w:rsidRDefault="001F525D" w:rsidP="006A0D20">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lang w:val="fr-FR"/>
        </w:rPr>
        <w:t>Magbool FF, Elnima E</w:t>
      </w:r>
      <w:r w:rsidR="00C71DCA" w:rsidRPr="0042008A">
        <w:rPr>
          <w:rFonts w:eastAsia="TeXGyreAdventor"/>
          <w:color w:val="000000" w:themeColor="text1"/>
          <w:sz w:val="20"/>
          <w:lang w:val="fr-FR"/>
        </w:rPr>
        <w:t>I et al</w:t>
      </w:r>
      <w:r w:rsidRPr="0042008A">
        <w:rPr>
          <w:rFonts w:eastAsia="TeXGyreAdventor"/>
          <w:color w:val="000000" w:themeColor="text1"/>
          <w:sz w:val="20"/>
          <w:lang w:val="fr-FR"/>
        </w:rPr>
        <w:t xml:space="preserve"> (</w:t>
      </w:r>
      <w:r w:rsidR="00F818F3" w:rsidRPr="0042008A">
        <w:rPr>
          <w:rFonts w:eastAsia="TeXGyreAdventor"/>
          <w:color w:val="000000" w:themeColor="text1"/>
          <w:sz w:val="20"/>
          <w:lang w:val="fr-FR"/>
        </w:rPr>
        <w:t>2018</w:t>
      </w:r>
      <w:r w:rsidRPr="0042008A">
        <w:rPr>
          <w:rFonts w:eastAsia="TeXGyreAdventor"/>
          <w:color w:val="000000" w:themeColor="text1"/>
          <w:sz w:val="20"/>
          <w:lang w:val="fr-FR"/>
        </w:rPr>
        <w:t>)</w:t>
      </w:r>
      <w:r w:rsidR="00C71DCA" w:rsidRPr="0042008A">
        <w:rPr>
          <w:rFonts w:eastAsia="TeXGyreAdventor"/>
          <w:color w:val="000000" w:themeColor="text1"/>
          <w:sz w:val="20"/>
          <w:lang w:val="fr-FR"/>
        </w:rPr>
        <w:t xml:space="preserve">. </w:t>
      </w:r>
      <w:r w:rsidR="00C71DCA" w:rsidRPr="0042008A">
        <w:rPr>
          <w:rFonts w:eastAsia="TeXGyreAdventor"/>
          <w:color w:val="000000" w:themeColor="text1"/>
          <w:sz w:val="20"/>
        </w:rPr>
        <w:t>Design, formulation and evaluation of Carbopol 940 and xanthan gum as gel bases for oral local drug delivery for oral mucosal infectious diseases ; European Journal of Biomedical and Pharmaceutical Sciences, 5 (10), pp : 09-21.</w:t>
      </w:r>
    </w:p>
    <w:p w:rsidR="00FB48DF" w:rsidRPr="0042008A" w:rsidRDefault="005B28A4" w:rsidP="00FB48DF">
      <w:pPr>
        <w:pStyle w:val="Els-body-text"/>
        <w:numPr>
          <w:ilvl w:val="0"/>
          <w:numId w:val="3"/>
        </w:numPr>
        <w:spacing w:line="240" w:lineRule="auto"/>
        <w:ind w:left="284" w:hanging="284"/>
        <w:rPr>
          <w:rFonts w:eastAsia="TeXGyreAdventor"/>
          <w:color w:val="000000" w:themeColor="text1"/>
          <w:sz w:val="20"/>
        </w:rPr>
      </w:pPr>
      <w:r w:rsidRPr="0042008A">
        <w:rPr>
          <w:rFonts w:eastAsia="TeXGyreAdventor"/>
          <w:color w:val="000000" w:themeColor="text1"/>
          <w:sz w:val="20"/>
          <w:lang w:val="fr-FR"/>
        </w:rPr>
        <w:t xml:space="preserve">Agnihotri S, WakodeS </w:t>
      </w:r>
      <w:r w:rsidR="001F525D" w:rsidRPr="0042008A">
        <w:rPr>
          <w:rFonts w:eastAsia="TeXGyreAdventor"/>
          <w:color w:val="000000" w:themeColor="text1"/>
          <w:sz w:val="20"/>
          <w:lang w:val="fr-FR"/>
        </w:rPr>
        <w:t>et</w:t>
      </w:r>
      <w:r w:rsidR="00C71DCA" w:rsidRPr="0042008A">
        <w:rPr>
          <w:rFonts w:eastAsia="TeXGyreAdventor"/>
          <w:color w:val="000000" w:themeColor="text1"/>
          <w:sz w:val="20"/>
          <w:lang w:val="fr-FR"/>
        </w:rPr>
        <w:t>Agnihotri A</w:t>
      </w:r>
      <w:r w:rsidR="001F525D" w:rsidRPr="0042008A">
        <w:rPr>
          <w:rFonts w:eastAsia="TeXGyreAdventor"/>
          <w:color w:val="000000" w:themeColor="text1"/>
          <w:sz w:val="20"/>
          <w:lang w:val="fr-FR"/>
        </w:rPr>
        <w:t xml:space="preserve"> (</w:t>
      </w:r>
      <w:r w:rsidR="00F818F3" w:rsidRPr="0042008A">
        <w:rPr>
          <w:rFonts w:eastAsia="TeXGyreAdventor"/>
          <w:color w:val="000000" w:themeColor="text1"/>
          <w:sz w:val="20"/>
          <w:lang w:val="fr-FR"/>
        </w:rPr>
        <w:t>2016</w:t>
      </w:r>
      <w:r w:rsidR="001F525D" w:rsidRPr="0042008A">
        <w:rPr>
          <w:rFonts w:eastAsia="TeXGyreAdventor"/>
          <w:color w:val="000000" w:themeColor="text1"/>
          <w:sz w:val="20"/>
          <w:lang w:val="fr-FR"/>
        </w:rPr>
        <w:t>)</w:t>
      </w:r>
      <w:r w:rsidR="00C71DCA" w:rsidRPr="0042008A">
        <w:rPr>
          <w:rFonts w:eastAsia="TeXGyreAdventor"/>
          <w:color w:val="000000" w:themeColor="text1"/>
          <w:sz w:val="20"/>
          <w:lang w:val="fr-FR"/>
        </w:rPr>
        <w:t xml:space="preserve">. </w:t>
      </w:r>
      <w:r w:rsidR="00C71DCA" w:rsidRPr="0042008A">
        <w:rPr>
          <w:rFonts w:eastAsia="TeXGyreAdventor"/>
          <w:color w:val="000000" w:themeColor="text1"/>
          <w:sz w:val="20"/>
        </w:rPr>
        <w:t>Formulation and evaluation of herbal antiacne gel of myricaesculenta. Asian journal of pharmaceutical and clinical res</w:t>
      </w:r>
      <w:r w:rsidR="00FD40BC" w:rsidRPr="0042008A">
        <w:rPr>
          <w:rFonts w:eastAsia="TeXGyreAdventor"/>
          <w:color w:val="000000" w:themeColor="text1"/>
          <w:sz w:val="20"/>
        </w:rPr>
        <w:t>earch, 9 (4), pp: 358-361.</w:t>
      </w:r>
    </w:p>
    <w:p w:rsidR="00FB48DF" w:rsidRPr="0042008A" w:rsidRDefault="00FB48DF" w:rsidP="00FB48DF">
      <w:pPr>
        <w:pStyle w:val="Els-body-text"/>
        <w:numPr>
          <w:ilvl w:val="0"/>
          <w:numId w:val="3"/>
        </w:numPr>
        <w:spacing w:line="240" w:lineRule="auto"/>
        <w:ind w:left="284" w:hanging="284"/>
        <w:rPr>
          <w:rFonts w:eastAsia="TeXGyreAdventor"/>
          <w:color w:val="000000" w:themeColor="text1"/>
          <w:sz w:val="20"/>
        </w:rPr>
        <w:sectPr w:rsidR="00FB48DF" w:rsidRPr="0042008A" w:rsidSect="001F7A83">
          <w:type w:val="continuous"/>
          <w:pgSz w:w="12240" w:h="15840"/>
          <w:pgMar w:top="1440" w:right="1440" w:bottom="1440" w:left="1440" w:header="720" w:footer="861" w:gutter="0"/>
          <w:cols w:num="2" w:space="616"/>
          <w:titlePg/>
          <w:docGrid w:linePitch="360"/>
        </w:sectPr>
      </w:pPr>
      <w:r w:rsidRPr="0042008A">
        <w:rPr>
          <w:rFonts w:eastAsia="TeXGyreAdventor"/>
          <w:color w:val="000000" w:themeColor="text1"/>
          <w:sz w:val="20"/>
        </w:rPr>
        <w:t>Perinelli</w:t>
      </w:r>
      <w:r w:rsidR="00A2066B" w:rsidRPr="0042008A">
        <w:rPr>
          <w:rFonts w:eastAsia="TeXGyreAdventor"/>
          <w:color w:val="000000" w:themeColor="text1"/>
          <w:sz w:val="20"/>
        </w:rPr>
        <w:t xml:space="preserve"> </w:t>
      </w:r>
      <w:r w:rsidR="00EE7713" w:rsidRPr="0042008A">
        <w:rPr>
          <w:rFonts w:eastAsia="TeXGyreAdventor"/>
          <w:color w:val="000000" w:themeColor="text1"/>
          <w:sz w:val="20"/>
        </w:rPr>
        <w:t xml:space="preserve">D.R. </w:t>
      </w:r>
      <w:r w:rsidRPr="0042008A">
        <w:rPr>
          <w:rFonts w:eastAsia="TeXGyreAdventor"/>
          <w:color w:val="000000" w:themeColor="text1"/>
          <w:sz w:val="20"/>
        </w:rPr>
        <w:t>et al</w:t>
      </w:r>
      <w:r w:rsidR="00A2066B" w:rsidRPr="0042008A">
        <w:rPr>
          <w:rFonts w:eastAsia="TeXGyreAdventor"/>
          <w:color w:val="000000" w:themeColor="text1"/>
          <w:sz w:val="20"/>
        </w:rPr>
        <w:t xml:space="preserve"> </w:t>
      </w:r>
      <w:r w:rsidRPr="0042008A">
        <w:rPr>
          <w:rFonts w:eastAsia="TeXGyreAdventor"/>
          <w:color w:val="000000" w:themeColor="text1"/>
          <w:sz w:val="20"/>
        </w:rPr>
        <w:t>(2021).Rheological properties of cellulosic thickeners in hydro-alcoholic media:</w:t>
      </w:r>
      <w:r w:rsidR="00A2066B" w:rsidRPr="0042008A">
        <w:rPr>
          <w:rFonts w:eastAsia="TeXGyreAdventor"/>
          <w:color w:val="000000" w:themeColor="text1"/>
          <w:sz w:val="20"/>
        </w:rPr>
        <w:t xml:space="preserve"> </w:t>
      </w:r>
      <w:r w:rsidRPr="0042008A">
        <w:rPr>
          <w:rFonts w:eastAsia="TeXGyreAdventor"/>
          <w:color w:val="000000" w:themeColor="text1"/>
          <w:sz w:val="20"/>
        </w:rPr>
        <w:t xml:space="preserve">The science behind the formulation of hand sanitizer gels. International Journal of Pharmaceutics 604, </w:t>
      </w:r>
      <w:r w:rsidR="00A2066B" w:rsidRPr="0042008A">
        <w:rPr>
          <w:rFonts w:eastAsia="TeXGyreAdventor"/>
          <w:color w:val="000000" w:themeColor="text1"/>
          <w:sz w:val="20"/>
        </w:rPr>
        <w:t>12076.</w:t>
      </w:r>
    </w:p>
    <w:p w:rsidR="001E212F" w:rsidRPr="0042008A" w:rsidRDefault="001E212F" w:rsidP="00AD70F1">
      <w:pPr>
        <w:pStyle w:val="Els-body-text"/>
        <w:spacing w:before="100" w:beforeAutospacing="1" w:after="100" w:afterAutospacing="1" w:line="240" w:lineRule="auto"/>
        <w:ind w:firstLine="0"/>
        <w:rPr>
          <w:rFonts w:eastAsia="Times New Roman"/>
          <w:color w:val="000000" w:themeColor="text1"/>
          <w:sz w:val="20"/>
          <w:szCs w:val="24"/>
          <w:lang w:val="fr-FR"/>
        </w:rPr>
        <w:sectPr w:rsidR="001E212F" w:rsidRPr="0042008A" w:rsidSect="001E212F">
          <w:type w:val="continuous"/>
          <w:pgSz w:w="12240" w:h="15840"/>
          <w:pgMar w:top="1440" w:right="1440" w:bottom="1440" w:left="1440" w:header="720" w:footer="861" w:gutter="0"/>
          <w:cols w:num="2" w:space="720"/>
          <w:titlePg/>
          <w:docGrid w:linePitch="360"/>
        </w:sectPr>
      </w:pPr>
    </w:p>
    <w:p w:rsidR="00EB2204" w:rsidRPr="0042008A" w:rsidRDefault="00EB2204" w:rsidP="00A2066B">
      <w:pPr>
        <w:pStyle w:val="Els-body-text"/>
        <w:spacing w:line="240" w:lineRule="auto"/>
        <w:ind w:firstLine="0"/>
        <w:jc w:val="center"/>
        <w:rPr>
          <w:b/>
          <w:bCs/>
          <w:iCs/>
          <w:color w:val="000000" w:themeColor="text1"/>
          <w:sz w:val="20"/>
          <w:lang w:val="fr-FR"/>
        </w:rPr>
      </w:pPr>
    </w:p>
    <w:p w:rsidR="00EB2204" w:rsidRDefault="00EB2204" w:rsidP="00A2066B">
      <w:pPr>
        <w:pStyle w:val="Els-body-text"/>
        <w:spacing w:line="240" w:lineRule="auto"/>
        <w:ind w:firstLine="0"/>
        <w:jc w:val="center"/>
        <w:rPr>
          <w:b/>
          <w:bCs/>
          <w:iCs/>
          <w:sz w:val="20"/>
          <w:lang w:val="fr-FR"/>
        </w:rPr>
      </w:pPr>
    </w:p>
    <w:p w:rsidR="00A87C4C" w:rsidRPr="001A4C1C" w:rsidRDefault="00A87C4C" w:rsidP="00A2066B">
      <w:pPr>
        <w:pStyle w:val="Els-body-text"/>
        <w:spacing w:line="240" w:lineRule="auto"/>
        <w:ind w:firstLine="0"/>
        <w:jc w:val="center"/>
        <w:rPr>
          <w:bCs/>
          <w:iCs/>
          <w:sz w:val="20"/>
          <w:lang w:val="fr-FR"/>
        </w:rPr>
      </w:pPr>
      <w:r w:rsidRPr="00B026B9">
        <w:rPr>
          <w:b/>
          <w:bCs/>
          <w:iCs/>
          <w:sz w:val="20"/>
          <w:lang w:val="fr-FR"/>
        </w:rPr>
        <w:t>Tableau 3</w:t>
      </w:r>
      <w:r w:rsidR="00A2066B">
        <w:rPr>
          <w:b/>
          <w:bCs/>
          <w:iCs/>
          <w:sz w:val="20"/>
          <w:lang w:val="fr-FR"/>
        </w:rPr>
        <w:t xml:space="preserve"> </w:t>
      </w:r>
      <w:r w:rsidRPr="001A4C1C">
        <w:rPr>
          <w:bCs/>
          <w:iCs/>
          <w:sz w:val="20"/>
          <w:lang w:val="fr-FR"/>
        </w:rPr>
        <w:t>: Caractéristiques des gels buccaux</w:t>
      </w:r>
    </w:p>
    <w:tbl>
      <w:tblPr>
        <w:tblpPr w:leftFromText="141" w:rightFromText="141" w:vertAnchor="text" w:horzAnchor="margin" w:tblpXSpec="center" w:tblpY="182"/>
        <w:tblW w:w="6946" w:type="dxa"/>
        <w:tblBorders>
          <w:top w:val="single" w:sz="4" w:space="0" w:color="7F7F7F"/>
          <w:bottom w:val="single" w:sz="4" w:space="0" w:color="7F7F7F"/>
        </w:tblBorders>
        <w:tblLook w:val="04A0" w:firstRow="1" w:lastRow="0" w:firstColumn="1" w:lastColumn="0" w:noHBand="0" w:noVBand="1"/>
      </w:tblPr>
      <w:tblGrid>
        <w:gridCol w:w="1276"/>
        <w:gridCol w:w="1169"/>
        <w:gridCol w:w="1524"/>
        <w:gridCol w:w="1701"/>
        <w:gridCol w:w="1276"/>
      </w:tblGrid>
      <w:tr w:rsidR="002A77A2" w:rsidRPr="001A4C1C" w:rsidTr="00B026B9">
        <w:trPr>
          <w:trHeight w:val="154"/>
        </w:trPr>
        <w:tc>
          <w:tcPr>
            <w:tcW w:w="1276" w:type="dxa"/>
            <w:tcBorders>
              <w:bottom w:val="single" w:sz="4" w:space="0" w:color="7F7F7F"/>
            </w:tcBorders>
            <w:shd w:val="clear" w:color="auto" w:fill="auto"/>
          </w:tcPr>
          <w:p w:rsidR="00A87C4C" w:rsidRPr="001A4C1C" w:rsidRDefault="00B026B9" w:rsidP="00F00401">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Formulation</w:t>
            </w:r>
          </w:p>
        </w:tc>
        <w:tc>
          <w:tcPr>
            <w:tcW w:w="1169" w:type="dxa"/>
            <w:tcBorders>
              <w:bottom w:val="single" w:sz="4" w:space="0" w:color="7F7F7F"/>
            </w:tcBorders>
            <w:shd w:val="clear" w:color="auto" w:fill="auto"/>
            <w:hideMark/>
          </w:tcPr>
          <w:p w:rsidR="00A87C4C" w:rsidRPr="001A4C1C" w:rsidRDefault="00A87C4C" w:rsidP="00F00401">
            <w:pPr>
              <w:spacing w:after="0" w:line="240" w:lineRule="auto"/>
              <w:jc w:val="center"/>
              <w:rPr>
                <w:rFonts w:ascii="Times New Roman" w:hAnsi="Times New Roman" w:cs="Times New Roman"/>
                <w:bCs/>
                <w:sz w:val="20"/>
                <w:szCs w:val="20"/>
              </w:rPr>
            </w:pPr>
            <w:r w:rsidRPr="001A4C1C">
              <w:rPr>
                <w:rFonts w:ascii="Times New Roman" w:hAnsi="Times New Roman" w:cs="Times New Roman"/>
                <w:bCs/>
                <w:sz w:val="20"/>
                <w:szCs w:val="20"/>
              </w:rPr>
              <w:t>pH</w:t>
            </w:r>
          </w:p>
        </w:tc>
        <w:tc>
          <w:tcPr>
            <w:tcW w:w="1524" w:type="dxa"/>
            <w:tcBorders>
              <w:bottom w:val="single" w:sz="4" w:space="0" w:color="7F7F7F"/>
            </w:tcBorders>
            <w:shd w:val="clear" w:color="auto" w:fill="auto"/>
          </w:tcPr>
          <w:p w:rsidR="00A87C4C" w:rsidRPr="001A4C1C" w:rsidRDefault="00A87C4C" w:rsidP="00F00401">
            <w:pPr>
              <w:spacing w:after="0" w:line="240" w:lineRule="auto"/>
              <w:jc w:val="center"/>
              <w:rPr>
                <w:rFonts w:ascii="Times New Roman" w:hAnsi="Times New Roman" w:cs="Times New Roman"/>
                <w:bCs/>
                <w:sz w:val="20"/>
                <w:szCs w:val="20"/>
              </w:rPr>
            </w:pPr>
            <w:r w:rsidRPr="001A4C1C">
              <w:rPr>
                <w:rFonts w:ascii="Times New Roman" w:hAnsi="Times New Roman" w:cs="Times New Roman"/>
                <w:bCs/>
                <w:sz w:val="20"/>
                <w:szCs w:val="20"/>
              </w:rPr>
              <w:t>Densité relative (g/cm</w:t>
            </w:r>
            <w:r w:rsidRPr="001A4C1C">
              <w:rPr>
                <w:rFonts w:ascii="Times New Roman" w:hAnsi="Times New Roman" w:cs="Times New Roman"/>
                <w:bCs/>
                <w:sz w:val="20"/>
                <w:szCs w:val="20"/>
                <w:vertAlign w:val="superscript"/>
              </w:rPr>
              <w:t>3</w:t>
            </w:r>
            <w:r w:rsidRPr="001A4C1C">
              <w:rPr>
                <w:rFonts w:ascii="Times New Roman" w:hAnsi="Times New Roman" w:cs="Times New Roman"/>
                <w:bCs/>
                <w:sz w:val="20"/>
                <w:szCs w:val="20"/>
              </w:rPr>
              <w:t>)</w:t>
            </w:r>
          </w:p>
        </w:tc>
        <w:tc>
          <w:tcPr>
            <w:tcW w:w="1701" w:type="dxa"/>
            <w:tcBorders>
              <w:bottom w:val="single" w:sz="4" w:space="0" w:color="7F7F7F"/>
            </w:tcBorders>
            <w:shd w:val="clear" w:color="auto" w:fill="auto"/>
          </w:tcPr>
          <w:p w:rsidR="00A87C4C" w:rsidRPr="001A4C1C" w:rsidRDefault="00A87C4C" w:rsidP="00F00401">
            <w:pPr>
              <w:spacing w:after="0" w:line="240" w:lineRule="auto"/>
              <w:jc w:val="center"/>
              <w:rPr>
                <w:rFonts w:ascii="Times New Roman" w:hAnsi="Times New Roman" w:cs="Times New Roman"/>
                <w:b/>
                <w:bCs/>
                <w:sz w:val="20"/>
                <w:szCs w:val="20"/>
              </w:rPr>
            </w:pPr>
            <w:r w:rsidRPr="001A4C1C">
              <w:rPr>
                <w:rFonts w:ascii="Times New Roman" w:hAnsi="Times New Roman" w:cs="Times New Roman"/>
                <w:bCs/>
                <w:sz w:val="20"/>
                <w:szCs w:val="20"/>
              </w:rPr>
              <w:t>Surface d’étalement (cm</w:t>
            </w:r>
            <w:r w:rsidRPr="001A4C1C">
              <w:rPr>
                <w:rFonts w:ascii="Times New Roman" w:hAnsi="Times New Roman" w:cs="Times New Roman"/>
                <w:bCs/>
                <w:sz w:val="20"/>
                <w:szCs w:val="20"/>
                <w:vertAlign w:val="superscript"/>
              </w:rPr>
              <w:t>2</w:t>
            </w:r>
            <w:r w:rsidRPr="001A4C1C">
              <w:rPr>
                <w:rFonts w:ascii="Times New Roman" w:hAnsi="Times New Roman" w:cs="Times New Roman"/>
                <w:bCs/>
                <w:sz w:val="20"/>
                <w:szCs w:val="20"/>
              </w:rPr>
              <w:t>)</w:t>
            </w:r>
          </w:p>
        </w:tc>
        <w:tc>
          <w:tcPr>
            <w:tcW w:w="1276" w:type="dxa"/>
            <w:tcBorders>
              <w:bottom w:val="single" w:sz="4" w:space="0" w:color="7F7F7F"/>
            </w:tcBorders>
            <w:shd w:val="clear" w:color="auto" w:fill="auto"/>
          </w:tcPr>
          <w:p w:rsidR="00A87C4C" w:rsidRPr="001A4C1C" w:rsidRDefault="00A87C4C" w:rsidP="00F00401">
            <w:pPr>
              <w:spacing w:after="0" w:line="240" w:lineRule="auto"/>
              <w:jc w:val="center"/>
              <w:rPr>
                <w:rFonts w:ascii="Times New Roman" w:hAnsi="Times New Roman" w:cs="Times New Roman"/>
                <w:b/>
                <w:bCs/>
                <w:sz w:val="20"/>
                <w:szCs w:val="20"/>
              </w:rPr>
            </w:pPr>
            <w:r w:rsidRPr="001A4C1C">
              <w:rPr>
                <w:rFonts w:ascii="Times New Roman" w:hAnsi="Times New Roman" w:cs="Times New Roman"/>
                <w:bCs/>
                <w:sz w:val="20"/>
                <w:szCs w:val="20"/>
              </w:rPr>
              <w:t>Quantité</w:t>
            </w:r>
            <w:r w:rsidR="00A2066B">
              <w:rPr>
                <w:rFonts w:ascii="Times New Roman" w:hAnsi="Times New Roman" w:cs="Times New Roman"/>
                <w:bCs/>
                <w:sz w:val="20"/>
                <w:szCs w:val="20"/>
              </w:rPr>
              <w:t xml:space="preserve"> </w:t>
            </w:r>
            <w:r w:rsidRPr="001A4C1C">
              <w:rPr>
                <w:rFonts w:ascii="Times New Roman" w:hAnsi="Times New Roman" w:cs="Times New Roman"/>
                <w:bCs/>
                <w:sz w:val="20"/>
                <w:szCs w:val="20"/>
              </w:rPr>
              <w:t>extrudé</w:t>
            </w:r>
            <w:r w:rsidR="000B4AA1" w:rsidRPr="001A4C1C">
              <w:rPr>
                <w:rFonts w:ascii="Times New Roman" w:hAnsi="Times New Roman" w:cs="Times New Roman"/>
                <w:bCs/>
                <w:sz w:val="20"/>
                <w:szCs w:val="20"/>
              </w:rPr>
              <w:t>e</w:t>
            </w:r>
            <w:r w:rsidRPr="001A4C1C">
              <w:rPr>
                <w:rFonts w:ascii="Times New Roman" w:hAnsi="Times New Roman" w:cs="Times New Roman"/>
                <w:bCs/>
                <w:sz w:val="20"/>
                <w:szCs w:val="20"/>
              </w:rPr>
              <w:t xml:space="preserve"> (g)</w:t>
            </w:r>
          </w:p>
        </w:tc>
      </w:tr>
      <w:tr w:rsidR="002A77A2" w:rsidRPr="001A4C1C" w:rsidTr="00B026B9">
        <w:trPr>
          <w:trHeight w:val="154"/>
        </w:trPr>
        <w:tc>
          <w:tcPr>
            <w:tcW w:w="1276" w:type="dxa"/>
            <w:tcBorders>
              <w:top w:val="single" w:sz="4" w:space="0" w:color="7F7F7F"/>
              <w:bottom w:val="single" w:sz="4" w:space="0" w:color="7F7F7F"/>
            </w:tcBorders>
            <w:shd w:val="clear" w:color="auto" w:fill="auto"/>
            <w:hideMark/>
          </w:tcPr>
          <w:p w:rsidR="00A87C4C" w:rsidRPr="001A4C1C" w:rsidRDefault="00A87C4C" w:rsidP="00F00401">
            <w:pPr>
              <w:spacing w:after="0" w:line="240" w:lineRule="auto"/>
              <w:jc w:val="center"/>
              <w:rPr>
                <w:rFonts w:ascii="Times New Roman" w:hAnsi="Times New Roman" w:cs="Times New Roman"/>
                <w:bCs/>
                <w:sz w:val="20"/>
                <w:szCs w:val="20"/>
              </w:rPr>
            </w:pPr>
            <w:r w:rsidRPr="001A4C1C">
              <w:rPr>
                <w:rFonts w:ascii="Times New Roman" w:hAnsi="Times New Roman" w:cs="Times New Roman"/>
                <w:bCs/>
                <w:sz w:val="20"/>
                <w:szCs w:val="20"/>
              </w:rPr>
              <w:t>F</w:t>
            </w:r>
            <w:r w:rsidRPr="001A4C1C">
              <w:rPr>
                <w:rFonts w:ascii="Times New Roman" w:hAnsi="Times New Roman" w:cs="Times New Roman"/>
                <w:bCs/>
                <w:sz w:val="20"/>
                <w:szCs w:val="20"/>
                <w:vertAlign w:val="subscript"/>
              </w:rPr>
              <w:t>1</w:t>
            </w:r>
          </w:p>
        </w:tc>
        <w:tc>
          <w:tcPr>
            <w:tcW w:w="1169" w:type="dxa"/>
            <w:tcBorders>
              <w:top w:val="single" w:sz="4" w:space="0" w:color="7F7F7F"/>
              <w:bottom w:val="single" w:sz="4" w:space="0" w:color="7F7F7F"/>
            </w:tcBorders>
            <w:shd w:val="clear" w:color="auto" w:fill="auto"/>
            <w:hideMark/>
          </w:tcPr>
          <w:p w:rsidR="00A87C4C" w:rsidRPr="001A4C1C" w:rsidRDefault="00A87C4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5,56 ± 0,02</w:t>
            </w:r>
          </w:p>
        </w:tc>
        <w:tc>
          <w:tcPr>
            <w:tcW w:w="1524" w:type="dxa"/>
            <w:tcBorders>
              <w:top w:val="single" w:sz="4" w:space="0" w:color="7F7F7F"/>
              <w:bottom w:val="single" w:sz="4" w:space="0" w:color="7F7F7F"/>
            </w:tcBorders>
            <w:shd w:val="clear" w:color="auto" w:fill="auto"/>
          </w:tcPr>
          <w:p w:rsidR="00A87C4C" w:rsidRPr="001A4C1C" w:rsidRDefault="00A87C4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1,108 ± 0,049</w:t>
            </w:r>
          </w:p>
        </w:tc>
        <w:tc>
          <w:tcPr>
            <w:tcW w:w="1701" w:type="dxa"/>
            <w:tcBorders>
              <w:top w:val="single" w:sz="4" w:space="0" w:color="7F7F7F"/>
              <w:bottom w:val="single" w:sz="4" w:space="0" w:color="7F7F7F"/>
            </w:tcBorders>
            <w:shd w:val="clear" w:color="auto" w:fill="auto"/>
          </w:tcPr>
          <w:p w:rsidR="00A87C4C" w:rsidRPr="001A4C1C" w:rsidRDefault="00A87C4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34,91 ± 0,60</w:t>
            </w:r>
          </w:p>
        </w:tc>
        <w:tc>
          <w:tcPr>
            <w:tcW w:w="1276" w:type="dxa"/>
            <w:tcBorders>
              <w:top w:val="single" w:sz="4" w:space="0" w:color="7F7F7F"/>
              <w:bottom w:val="single" w:sz="4" w:space="0" w:color="7F7F7F"/>
            </w:tcBorders>
            <w:shd w:val="clear" w:color="auto" w:fill="auto"/>
          </w:tcPr>
          <w:p w:rsidR="00A87C4C" w:rsidRPr="001A4C1C" w:rsidRDefault="00A87C4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4,69 ± 0,67</w:t>
            </w:r>
          </w:p>
        </w:tc>
      </w:tr>
      <w:tr w:rsidR="002A77A2" w:rsidRPr="001A4C1C" w:rsidTr="00B026B9">
        <w:trPr>
          <w:trHeight w:val="154"/>
        </w:trPr>
        <w:tc>
          <w:tcPr>
            <w:tcW w:w="1276" w:type="dxa"/>
            <w:shd w:val="clear" w:color="auto" w:fill="auto"/>
            <w:hideMark/>
          </w:tcPr>
          <w:p w:rsidR="00A87C4C" w:rsidRPr="001A4C1C" w:rsidRDefault="00A87C4C" w:rsidP="00F00401">
            <w:pPr>
              <w:spacing w:after="0" w:line="240" w:lineRule="auto"/>
              <w:jc w:val="center"/>
              <w:rPr>
                <w:rFonts w:ascii="Times New Roman" w:hAnsi="Times New Roman" w:cs="Times New Roman"/>
                <w:bCs/>
                <w:sz w:val="20"/>
                <w:szCs w:val="20"/>
              </w:rPr>
            </w:pPr>
            <w:r w:rsidRPr="001A4C1C">
              <w:rPr>
                <w:rFonts w:ascii="Times New Roman" w:hAnsi="Times New Roman" w:cs="Times New Roman"/>
                <w:bCs/>
                <w:sz w:val="20"/>
                <w:szCs w:val="20"/>
              </w:rPr>
              <w:t>F</w:t>
            </w:r>
            <w:r w:rsidRPr="001A4C1C">
              <w:rPr>
                <w:rFonts w:ascii="Times New Roman" w:hAnsi="Times New Roman" w:cs="Times New Roman"/>
                <w:bCs/>
                <w:sz w:val="20"/>
                <w:szCs w:val="20"/>
                <w:vertAlign w:val="subscript"/>
              </w:rPr>
              <w:t>2</w:t>
            </w:r>
          </w:p>
        </w:tc>
        <w:tc>
          <w:tcPr>
            <w:tcW w:w="1169" w:type="dxa"/>
            <w:shd w:val="clear" w:color="auto" w:fill="auto"/>
            <w:hideMark/>
          </w:tcPr>
          <w:p w:rsidR="00A87C4C" w:rsidRPr="001A4C1C" w:rsidRDefault="00A87C4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5,25 ± 0,01</w:t>
            </w:r>
          </w:p>
        </w:tc>
        <w:tc>
          <w:tcPr>
            <w:tcW w:w="1524" w:type="dxa"/>
            <w:shd w:val="clear" w:color="auto" w:fill="auto"/>
          </w:tcPr>
          <w:p w:rsidR="00A87C4C" w:rsidRPr="001A4C1C" w:rsidRDefault="00A87C4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1,021 ± 0,061</w:t>
            </w:r>
          </w:p>
        </w:tc>
        <w:tc>
          <w:tcPr>
            <w:tcW w:w="1701" w:type="dxa"/>
            <w:shd w:val="clear" w:color="auto" w:fill="auto"/>
          </w:tcPr>
          <w:p w:rsidR="00A87C4C" w:rsidRPr="001A4C1C" w:rsidRDefault="00A87C4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35,27 ± 3,16</w:t>
            </w:r>
          </w:p>
        </w:tc>
        <w:tc>
          <w:tcPr>
            <w:tcW w:w="1276" w:type="dxa"/>
            <w:shd w:val="clear" w:color="auto" w:fill="auto"/>
          </w:tcPr>
          <w:p w:rsidR="00A87C4C" w:rsidRPr="001A4C1C" w:rsidRDefault="00A87C4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4,71 ± 1,57</w:t>
            </w:r>
          </w:p>
        </w:tc>
      </w:tr>
      <w:tr w:rsidR="002A77A2" w:rsidRPr="001A4C1C" w:rsidTr="00B026B9">
        <w:trPr>
          <w:trHeight w:val="154"/>
        </w:trPr>
        <w:tc>
          <w:tcPr>
            <w:tcW w:w="1276" w:type="dxa"/>
            <w:tcBorders>
              <w:top w:val="single" w:sz="4" w:space="0" w:color="7F7F7F"/>
              <w:bottom w:val="single" w:sz="4" w:space="0" w:color="7F7F7F"/>
            </w:tcBorders>
            <w:shd w:val="clear" w:color="auto" w:fill="auto"/>
            <w:hideMark/>
          </w:tcPr>
          <w:p w:rsidR="00A87C4C" w:rsidRPr="001A4C1C" w:rsidRDefault="00A87C4C" w:rsidP="00F00401">
            <w:pPr>
              <w:spacing w:after="0" w:line="240" w:lineRule="auto"/>
              <w:jc w:val="center"/>
              <w:rPr>
                <w:rFonts w:ascii="Times New Roman" w:hAnsi="Times New Roman" w:cs="Times New Roman"/>
                <w:bCs/>
                <w:sz w:val="20"/>
                <w:szCs w:val="20"/>
              </w:rPr>
            </w:pPr>
            <w:r w:rsidRPr="001A4C1C">
              <w:rPr>
                <w:rFonts w:ascii="Times New Roman" w:hAnsi="Times New Roman" w:cs="Times New Roman"/>
                <w:bCs/>
                <w:sz w:val="20"/>
                <w:szCs w:val="20"/>
              </w:rPr>
              <w:t>F</w:t>
            </w:r>
            <w:r w:rsidRPr="001A4C1C">
              <w:rPr>
                <w:rFonts w:ascii="Times New Roman" w:hAnsi="Times New Roman" w:cs="Times New Roman"/>
                <w:bCs/>
                <w:sz w:val="20"/>
                <w:szCs w:val="20"/>
                <w:vertAlign w:val="subscript"/>
              </w:rPr>
              <w:t>3</w:t>
            </w:r>
          </w:p>
        </w:tc>
        <w:tc>
          <w:tcPr>
            <w:tcW w:w="1169" w:type="dxa"/>
            <w:tcBorders>
              <w:top w:val="single" w:sz="4" w:space="0" w:color="7F7F7F"/>
              <w:bottom w:val="single" w:sz="4" w:space="0" w:color="7F7F7F"/>
            </w:tcBorders>
            <w:shd w:val="clear" w:color="auto" w:fill="auto"/>
            <w:hideMark/>
          </w:tcPr>
          <w:p w:rsidR="00A87C4C" w:rsidRPr="001A4C1C" w:rsidRDefault="00A87C4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5,38± 0,02</w:t>
            </w:r>
          </w:p>
        </w:tc>
        <w:tc>
          <w:tcPr>
            <w:tcW w:w="1524" w:type="dxa"/>
            <w:tcBorders>
              <w:top w:val="single" w:sz="4" w:space="0" w:color="7F7F7F"/>
              <w:bottom w:val="single" w:sz="4" w:space="0" w:color="7F7F7F"/>
            </w:tcBorders>
            <w:shd w:val="clear" w:color="auto" w:fill="auto"/>
          </w:tcPr>
          <w:p w:rsidR="00A87C4C" w:rsidRPr="001A4C1C" w:rsidRDefault="00A87C4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1,092 ± 0,006</w:t>
            </w:r>
          </w:p>
        </w:tc>
        <w:tc>
          <w:tcPr>
            <w:tcW w:w="1701" w:type="dxa"/>
            <w:tcBorders>
              <w:top w:val="single" w:sz="4" w:space="0" w:color="7F7F7F"/>
              <w:bottom w:val="single" w:sz="4" w:space="0" w:color="7F7F7F"/>
            </w:tcBorders>
            <w:shd w:val="clear" w:color="auto" w:fill="auto"/>
          </w:tcPr>
          <w:p w:rsidR="00A87C4C" w:rsidRPr="001A4C1C" w:rsidRDefault="00A87C4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33,20 ± 2,10</w:t>
            </w:r>
          </w:p>
        </w:tc>
        <w:tc>
          <w:tcPr>
            <w:tcW w:w="1276" w:type="dxa"/>
            <w:tcBorders>
              <w:top w:val="single" w:sz="4" w:space="0" w:color="7F7F7F"/>
              <w:bottom w:val="single" w:sz="4" w:space="0" w:color="7F7F7F"/>
            </w:tcBorders>
            <w:shd w:val="clear" w:color="auto" w:fill="auto"/>
          </w:tcPr>
          <w:p w:rsidR="00A87C4C" w:rsidRPr="001A4C1C" w:rsidRDefault="00A87C4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4,62 ± 0,37</w:t>
            </w:r>
          </w:p>
        </w:tc>
      </w:tr>
      <w:tr w:rsidR="002A77A2" w:rsidRPr="001A4C1C" w:rsidTr="00B026B9">
        <w:trPr>
          <w:trHeight w:val="154"/>
        </w:trPr>
        <w:tc>
          <w:tcPr>
            <w:tcW w:w="1276" w:type="dxa"/>
            <w:shd w:val="clear" w:color="auto" w:fill="auto"/>
          </w:tcPr>
          <w:p w:rsidR="00A87C4C" w:rsidRPr="001A4C1C" w:rsidRDefault="00A87C4C" w:rsidP="00F00401">
            <w:pPr>
              <w:spacing w:after="0" w:line="240" w:lineRule="auto"/>
              <w:jc w:val="center"/>
              <w:rPr>
                <w:rFonts w:ascii="Times New Roman" w:hAnsi="Times New Roman" w:cs="Times New Roman"/>
                <w:bCs/>
                <w:sz w:val="20"/>
                <w:szCs w:val="20"/>
              </w:rPr>
            </w:pPr>
            <w:r w:rsidRPr="001A4C1C">
              <w:rPr>
                <w:rFonts w:ascii="Times New Roman" w:hAnsi="Times New Roman" w:cs="Times New Roman"/>
                <w:bCs/>
                <w:sz w:val="20"/>
                <w:szCs w:val="20"/>
              </w:rPr>
              <w:t>Daktagel</w:t>
            </w:r>
          </w:p>
        </w:tc>
        <w:tc>
          <w:tcPr>
            <w:tcW w:w="1169" w:type="dxa"/>
            <w:shd w:val="clear" w:color="auto" w:fill="auto"/>
          </w:tcPr>
          <w:p w:rsidR="00A87C4C" w:rsidRPr="001A4C1C" w:rsidRDefault="00A87C4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5,82 ± 0,01</w:t>
            </w:r>
          </w:p>
        </w:tc>
        <w:tc>
          <w:tcPr>
            <w:tcW w:w="1524" w:type="dxa"/>
            <w:shd w:val="clear" w:color="auto" w:fill="auto"/>
          </w:tcPr>
          <w:p w:rsidR="00A87C4C" w:rsidRPr="001A4C1C" w:rsidRDefault="00A87C4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1,220 ± 0,044</w:t>
            </w:r>
          </w:p>
        </w:tc>
        <w:tc>
          <w:tcPr>
            <w:tcW w:w="1701" w:type="dxa"/>
            <w:shd w:val="clear" w:color="auto" w:fill="auto"/>
          </w:tcPr>
          <w:p w:rsidR="00A87C4C" w:rsidRPr="001A4C1C" w:rsidRDefault="00A87C4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35,96 ± 0,61</w:t>
            </w:r>
          </w:p>
        </w:tc>
        <w:tc>
          <w:tcPr>
            <w:tcW w:w="1276" w:type="dxa"/>
            <w:shd w:val="clear" w:color="auto" w:fill="auto"/>
          </w:tcPr>
          <w:p w:rsidR="00A87C4C" w:rsidRPr="001A4C1C" w:rsidRDefault="00A87C4C" w:rsidP="00F00401">
            <w:pPr>
              <w:spacing w:after="0" w:line="240" w:lineRule="auto"/>
              <w:jc w:val="center"/>
              <w:rPr>
                <w:rFonts w:ascii="Times New Roman" w:hAnsi="Times New Roman" w:cs="Times New Roman"/>
                <w:sz w:val="20"/>
                <w:szCs w:val="20"/>
              </w:rPr>
            </w:pPr>
            <w:r w:rsidRPr="001A4C1C">
              <w:rPr>
                <w:rFonts w:ascii="Times New Roman" w:hAnsi="Times New Roman" w:cs="Times New Roman"/>
                <w:sz w:val="20"/>
                <w:szCs w:val="20"/>
              </w:rPr>
              <w:t>10,31± 0,84</w:t>
            </w:r>
          </w:p>
        </w:tc>
      </w:tr>
    </w:tbl>
    <w:p w:rsidR="00A87C4C" w:rsidRPr="001A4C1C" w:rsidRDefault="00A87C4C" w:rsidP="005E1195">
      <w:pPr>
        <w:pStyle w:val="Els-body-text"/>
        <w:spacing w:line="240" w:lineRule="auto"/>
        <w:ind w:firstLine="0"/>
        <w:rPr>
          <w:bCs/>
          <w:iCs/>
          <w:sz w:val="20"/>
          <w:lang w:val="fr-FR"/>
        </w:rPr>
      </w:pPr>
    </w:p>
    <w:p w:rsidR="00A87C4C" w:rsidRPr="001A4C1C" w:rsidRDefault="00A87C4C" w:rsidP="00A818CE">
      <w:pPr>
        <w:pStyle w:val="Els-body-text"/>
        <w:spacing w:line="240" w:lineRule="auto"/>
        <w:ind w:firstLine="0"/>
        <w:jc w:val="center"/>
        <w:rPr>
          <w:bCs/>
          <w:iCs/>
          <w:sz w:val="20"/>
          <w:lang w:val="fr-FR"/>
        </w:rPr>
      </w:pPr>
    </w:p>
    <w:p w:rsidR="00A87C4C" w:rsidRPr="001A4C1C" w:rsidRDefault="00A87C4C" w:rsidP="00A818CE">
      <w:pPr>
        <w:pStyle w:val="Els-body-text"/>
        <w:spacing w:line="240" w:lineRule="auto"/>
        <w:ind w:firstLine="0"/>
        <w:jc w:val="center"/>
        <w:rPr>
          <w:bCs/>
          <w:iCs/>
          <w:sz w:val="20"/>
          <w:lang w:val="fr-FR"/>
        </w:rPr>
      </w:pPr>
    </w:p>
    <w:p w:rsidR="00A87C4C" w:rsidRPr="001A4C1C" w:rsidRDefault="00A87C4C" w:rsidP="00A818CE">
      <w:pPr>
        <w:pStyle w:val="Els-body-text"/>
        <w:spacing w:line="240" w:lineRule="auto"/>
        <w:ind w:firstLine="0"/>
        <w:jc w:val="center"/>
        <w:rPr>
          <w:bCs/>
          <w:iCs/>
          <w:sz w:val="20"/>
          <w:lang w:val="fr-FR"/>
        </w:rPr>
      </w:pPr>
    </w:p>
    <w:p w:rsidR="00A87C4C" w:rsidRPr="001A4C1C" w:rsidRDefault="00A87C4C" w:rsidP="00A818CE">
      <w:pPr>
        <w:pStyle w:val="Els-body-text"/>
        <w:spacing w:line="240" w:lineRule="auto"/>
        <w:ind w:firstLine="0"/>
        <w:jc w:val="center"/>
        <w:rPr>
          <w:bCs/>
          <w:iCs/>
          <w:sz w:val="20"/>
          <w:lang w:val="fr-FR"/>
        </w:rPr>
      </w:pPr>
    </w:p>
    <w:p w:rsidR="00A87C4C" w:rsidRPr="001A4C1C" w:rsidRDefault="00A87C4C" w:rsidP="00A818CE">
      <w:pPr>
        <w:pStyle w:val="Els-body-text"/>
        <w:spacing w:line="240" w:lineRule="auto"/>
        <w:ind w:firstLine="0"/>
        <w:jc w:val="center"/>
        <w:rPr>
          <w:bCs/>
          <w:iCs/>
          <w:sz w:val="20"/>
          <w:lang w:val="fr-FR"/>
        </w:rPr>
      </w:pPr>
    </w:p>
    <w:p w:rsidR="00A2066B" w:rsidRDefault="00A2066B" w:rsidP="00A2066B">
      <w:pPr>
        <w:pStyle w:val="Els-body-text"/>
        <w:spacing w:line="240" w:lineRule="auto"/>
        <w:ind w:firstLine="0"/>
        <w:rPr>
          <w:b/>
          <w:bCs/>
          <w:iCs/>
          <w:sz w:val="20"/>
          <w:lang w:val="fr-FR"/>
        </w:rPr>
      </w:pPr>
    </w:p>
    <w:p w:rsidR="00A2066B" w:rsidRDefault="00A2066B" w:rsidP="00A84A56">
      <w:pPr>
        <w:pStyle w:val="Els-body-text"/>
        <w:spacing w:line="240" w:lineRule="auto"/>
        <w:ind w:firstLine="0"/>
        <w:rPr>
          <w:b/>
          <w:bCs/>
          <w:iCs/>
          <w:sz w:val="20"/>
          <w:lang w:val="fr-FR"/>
        </w:rPr>
      </w:pPr>
    </w:p>
    <w:p w:rsidR="00A818CE" w:rsidRPr="001A4C1C" w:rsidRDefault="00163EF5" w:rsidP="002A77A2">
      <w:pPr>
        <w:pStyle w:val="Els-body-text"/>
        <w:spacing w:line="240" w:lineRule="auto"/>
        <w:ind w:firstLine="0"/>
        <w:jc w:val="center"/>
        <w:rPr>
          <w:bCs/>
          <w:iCs/>
          <w:sz w:val="20"/>
          <w:lang w:val="fr-FR"/>
        </w:rPr>
      </w:pPr>
      <w:r w:rsidRPr="00B026B9">
        <w:rPr>
          <w:b/>
          <w:bCs/>
          <w:iCs/>
          <w:sz w:val="20"/>
          <w:lang w:val="fr-FR"/>
        </w:rPr>
        <w:t>Tableau 4</w:t>
      </w:r>
      <w:r w:rsidR="00A2066B">
        <w:rPr>
          <w:b/>
          <w:bCs/>
          <w:iCs/>
          <w:sz w:val="20"/>
          <w:lang w:val="fr-FR"/>
        </w:rPr>
        <w:t xml:space="preserve"> </w:t>
      </w:r>
      <w:r w:rsidR="00B179EB" w:rsidRPr="001A4C1C">
        <w:rPr>
          <w:bCs/>
          <w:iCs/>
          <w:sz w:val="20"/>
          <w:lang w:val="fr-FR"/>
        </w:rPr>
        <w:t xml:space="preserve">: Résultats de l’étude de stabilité </w:t>
      </w:r>
    </w:p>
    <w:p w:rsidR="00B179EB" w:rsidRPr="001A4C1C" w:rsidRDefault="00163EF5" w:rsidP="00EC4106">
      <w:pPr>
        <w:pStyle w:val="Els-body-text"/>
        <w:spacing w:line="240" w:lineRule="auto"/>
        <w:ind w:left="720" w:firstLine="0"/>
        <w:jc w:val="center"/>
        <w:rPr>
          <w:bCs/>
          <w:iCs/>
          <w:sz w:val="20"/>
          <w:lang w:val="fr-FR"/>
        </w:rPr>
      </w:pPr>
      <w:r w:rsidRPr="00EB2204">
        <w:rPr>
          <w:b/>
          <w:bCs/>
          <w:iCs/>
          <w:sz w:val="20"/>
          <w:lang w:val="fr-FR"/>
        </w:rPr>
        <w:t>4</w:t>
      </w:r>
      <w:r w:rsidR="00EC4106" w:rsidRPr="00EB2204">
        <w:rPr>
          <w:b/>
          <w:bCs/>
          <w:iCs/>
          <w:sz w:val="20"/>
          <w:lang w:val="fr-FR"/>
        </w:rPr>
        <w:t>.a)</w:t>
      </w:r>
      <w:r w:rsidR="00EC4106" w:rsidRPr="001A4C1C">
        <w:rPr>
          <w:bCs/>
          <w:iCs/>
          <w:sz w:val="20"/>
          <w:lang w:val="fr-FR"/>
        </w:rPr>
        <w:t xml:space="preserve"> </w:t>
      </w:r>
      <w:r w:rsidR="00A818CE" w:rsidRPr="001A4C1C">
        <w:rPr>
          <w:bCs/>
          <w:iCs/>
          <w:sz w:val="20"/>
          <w:lang w:val="fr-FR"/>
        </w:rPr>
        <w:t xml:space="preserve">Stabilité </w:t>
      </w:r>
      <w:r w:rsidR="00B179EB" w:rsidRPr="001A4C1C">
        <w:rPr>
          <w:bCs/>
          <w:iCs/>
          <w:sz w:val="20"/>
          <w:lang w:val="fr-FR"/>
        </w:rPr>
        <w:t>accélérée à 40°C</w:t>
      </w:r>
    </w:p>
    <w:tbl>
      <w:tblPr>
        <w:tblW w:w="5812" w:type="dxa"/>
        <w:jc w:val="center"/>
        <w:tblBorders>
          <w:top w:val="single" w:sz="4" w:space="0" w:color="7F7F7F"/>
          <w:bottom w:val="single" w:sz="4" w:space="0" w:color="7F7F7F"/>
        </w:tblBorders>
        <w:tblLayout w:type="fixed"/>
        <w:tblLook w:val="04A0" w:firstRow="1" w:lastRow="0" w:firstColumn="1" w:lastColumn="0" w:noHBand="0" w:noVBand="1"/>
      </w:tblPr>
      <w:tblGrid>
        <w:gridCol w:w="746"/>
        <w:gridCol w:w="738"/>
        <w:gridCol w:w="1542"/>
        <w:gridCol w:w="872"/>
        <w:gridCol w:w="922"/>
        <w:gridCol w:w="992"/>
      </w:tblGrid>
      <w:tr w:rsidR="002A77A2" w:rsidRPr="00A2066B" w:rsidTr="00A2066B">
        <w:trPr>
          <w:trHeight w:val="438"/>
          <w:jc w:val="center"/>
        </w:trPr>
        <w:tc>
          <w:tcPr>
            <w:tcW w:w="746" w:type="dxa"/>
            <w:tcBorders>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b/>
                <w:bCs/>
                <w:sz w:val="20"/>
                <w:szCs w:val="20"/>
                <w:lang w:val="fr-FR"/>
              </w:rPr>
            </w:pPr>
          </w:p>
        </w:tc>
        <w:tc>
          <w:tcPr>
            <w:tcW w:w="738" w:type="dxa"/>
            <w:tcBorders>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b/>
                <w:bCs/>
                <w:sz w:val="20"/>
                <w:szCs w:val="20"/>
                <w:lang w:val="fr-FR"/>
              </w:rPr>
            </w:pPr>
          </w:p>
          <w:p w:rsidR="00B179EB" w:rsidRPr="00A2066B" w:rsidRDefault="00B179EB"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Code</w:t>
            </w:r>
          </w:p>
        </w:tc>
        <w:tc>
          <w:tcPr>
            <w:tcW w:w="1542" w:type="dxa"/>
            <w:tcBorders>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Caractères organoleptiques</w:t>
            </w:r>
          </w:p>
        </w:tc>
        <w:tc>
          <w:tcPr>
            <w:tcW w:w="872" w:type="dxa"/>
            <w:tcBorders>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pH</w:t>
            </w:r>
          </w:p>
        </w:tc>
        <w:tc>
          <w:tcPr>
            <w:tcW w:w="922" w:type="dxa"/>
            <w:tcBorders>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 xml:space="preserve">Densité </w:t>
            </w:r>
          </w:p>
          <w:p w:rsidR="00B179EB" w:rsidRPr="00A2066B" w:rsidRDefault="00B179EB"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(g/cm</w:t>
            </w:r>
            <w:r w:rsidRPr="00A2066B">
              <w:rPr>
                <w:rFonts w:ascii="Times New Roman" w:hAnsi="Times New Roman" w:cs="Times New Roman"/>
                <w:bCs/>
                <w:sz w:val="20"/>
                <w:szCs w:val="20"/>
                <w:vertAlign w:val="superscript"/>
                <w:lang w:val="fr-FR"/>
              </w:rPr>
              <w:t>3</w:t>
            </w:r>
            <w:r w:rsidRPr="00A2066B">
              <w:rPr>
                <w:rFonts w:ascii="Times New Roman" w:hAnsi="Times New Roman" w:cs="Times New Roman"/>
                <w:bCs/>
                <w:sz w:val="20"/>
                <w:szCs w:val="20"/>
                <w:lang w:val="fr-FR"/>
              </w:rPr>
              <w:t>)</w:t>
            </w:r>
          </w:p>
        </w:tc>
        <w:tc>
          <w:tcPr>
            <w:tcW w:w="992" w:type="dxa"/>
            <w:tcBorders>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 xml:space="preserve">Teneur </w:t>
            </w:r>
            <w:r w:rsidR="000B4AA1" w:rsidRPr="00A2066B">
              <w:rPr>
                <w:rFonts w:ascii="Times New Roman" w:hAnsi="Times New Roman" w:cs="Times New Roman"/>
                <w:bCs/>
                <w:sz w:val="20"/>
                <w:szCs w:val="20"/>
                <w:lang w:val="fr-FR"/>
              </w:rPr>
              <w:t xml:space="preserve">HE </w:t>
            </w:r>
            <w:r w:rsidRPr="00A2066B">
              <w:rPr>
                <w:rFonts w:ascii="Times New Roman" w:hAnsi="Times New Roman" w:cs="Times New Roman"/>
                <w:bCs/>
                <w:sz w:val="20"/>
                <w:szCs w:val="20"/>
                <w:lang w:val="fr-FR"/>
              </w:rPr>
              <w:t>(%)</w:t>
            </w:r>
          </w:p>
        </w:tc>
      </w:tr>
      <w:tr w:rsidR="002A77A2" w:rsidRPr="00A2066B" w:rsidTr="00A2066B">
        <w:trPr>
          <w:trHeight w:val="438"/>
          <w:jc w:val="center"/>
        </w:trPr>
        <w:tc>
          <w:tcPr>
            <w:tcW w:w="746" w:type="dxa"/>
            <w:vMerge w:val="restart"/>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b/>
                <w:bCs/>
                <w:sz w:val="20"/>
                <w:szCs w:val="20"/>
                <w:lang w:val="fr-FR"/>
              </w:rPr>
            </w:pPr>
          </w:p>
          <w:p w:rsidR="00B179EB" w:rsidRPr="00A2066B" w:rsidRDefault="00B179EB" w:rsidP="00F00401">
            <w:pPr>
              <w:spacing w:after="0" w:line="240" w:lineRule="auto"/>
              <w:jc w:val="center"/>
              <w:rPr>
                <w:rFonts w:ascii="Times New Roman" w:hAnsi="Times New Roman" w:cs="Times New Roman"/>
                <w:b/>
                <w:bCs/>
                <w:sz w:val="20"/>
                <w:szCs w:val="20"/>
                <w:lang w:val="fr-FR"/>
              </w:rPr>
            </w:pPr>
          </w:p>
          <w:p w:rsidR="00B179EB" w:rsidRPr="00A2066B" w:rsidRDefault="00B179EB" w:rsidP="00F00401">
            <w:pPr>
              <w:spacing w:after="0" w:line="240" w:lineRule="auto"/>
              <w:jc w:val="center"/>
              <w:rPr>
                <w:rFonts w:ascii="Times New Roman" w:hAnsi="Times New Roman" w:cs="Times New Roman"/>
                <w:b/>
                <w:bCs/>
                <w:sz w:val="20"/>
                <w:szCs w:val="20"/>
                <w:lang w:val="fr-FR"/>
              </w:rPr>
            </w:pPr>
          </w:p>
          <w:p w:rsidR="00B179EB" w:rsidRPr="00A2066B" w:rsidRDefault="00B179EB"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J</w:t>
            </w:r>
            <w:r w:rsidRPr="00A2066B">
              <w:rPr>
                <w:rFonts w:ascii="Times New Roman" w:hAnsi="Times New Roman" w:cs="Times New Roman"/>
                <w:bCs/>
                <w:sz w:val="20"/>
                <w:szCs w:val="20"/>
                <w:vertAlign w:val="subscript"/>
                <w:lang w:val="fr-FR"/>
              </w:rPr>
              <w:t>30</w:t>
            </w:r>
          </w:p>
        </w:tc>
        <w:tc>
          <w:tcPr>
            <w:tcW w:w="738"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F</w:t>
            </w:r>
            <w:r w:rsidRPr="00A2066B">
              <w:rPr>
                <w:rFonts w:ascii="Times New Roman" w:hAnsi="Times New Roman" w:cs="Times New Roman"/>
                <w:sz w:val="20"/>
                <w:szCs w:val="20"/>
                <w:vertAlign w:val="subscript"/>
                <w:lang w:val="fr-FR"/>
              </w:rPr>
              <w:t>1</w:t>
            </w:r>
          </w:p>
        </w:tc>
        <w:tc>
          <w:tcPr>
            <w:tcW w:w="154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Aucun changement</w:t>
            </w:r>
          </w:p>
        </w:tc>
        <w:tc>
          <w:tcPr>
            <w:tcW w:w="87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5,65</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0,02</w:t>
            </w:r>
          </w:p>
        </w:tc>
        <w:tc>
          <w:tcPr>
            <w:tcW w:w="92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1,092</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0,051</w:t>
            </w:r>
          </w:p>
        </w:tc>
        <w:tc>
          <w:tcPr>
            <w:tcW w:w="99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98,18</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0,03</w:t>
            </w:r>
          </w:p>
        </w:tc>
      </w:tr>
      <w:tr w:rsidR="002A77A2" w:rsidRPr="00A2066B" w:rsidTr="00A2066B">
        <w:trPr>
          <w:trHeight w:val="438"/>
          <w:jc w:val="center"/>
        </w:trPr>
        <w:tc>
          <w:tcPr>
            <w:tcW w:w="746" w:type="dxa"/>
            <w:vMerge/>
            <w:shd w:val="clear" w:color="auto" w:fill="auto"/>
          </w:tcPr>
          <w:p w:rsidR="00B179EB" w:rsidRPr="00A2066B" w:rsidRDefault="00B179EB" w:rsidP="00F00401">
            <w:pPr>
              <w:spacing w:after="0" w:line="240" w:lineRule="auto"/>
              <w:jc w:val="center"/>
              <w:rPr>
                <w:rFonts w:ascii="Times New Roman" w:hAnsi="Times New Roman" w:cs="Times New Roman"/>
                <w:b/>
                <w:bCs/>
                <w:sz w:val="20"/>
                <w:szCs w:val="20"/>
                <w:lang w:val="fr-FR"/>
              </w:rPr>
            </w:pPr>
          </w:p>
        </w:tc>
        <w:tc>
          <w:tcPr>
            <w:tcW w:w="738"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F</w:t>
            </w:r>
            <w:r w:rsidRPr="00A2066B">
              <w:rPr>
                <w:rFonts w:ascii="Times New Roman" w:hAnsi="Times New Roman" w:cs="Times New Roman"/>
                <w:sz w:val="20"/>
                <w:szCs w:val="20"/>
                <w:vertAlign w:val="subscript"/>
                <w:lang w:val="fr-FR"/>
              </w:rPr>
              <w:t>2</w:t>
            </w:r>
          </w:p>
        </w:tc>
        <w:tc>
          <w:tcPr>
            <w:tcW w:w="1542"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Aucun changement</w:t>
            </w:r>
          </w:p>
        </w:tc>
        <w:tc>
          <w:tcPr>
            <w:tcW w:w="872"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5,37</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0,01</w:t>
            </w:r>
          </w:p>
        </w:tc>
        <w:tc>
          <w:tcPr>
            <w:tcW w:w="922"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1,060</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0,095</w:t>
            </w:r>
          </w:p>
        </w:tc>
        <w:tc>
          <w:tcPr>
            <w:tcW w:w="992"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100,15 ± 0,01</w:t>
            </w:r>
          </w:p>
        </w:tc>
      </w:tr>
      <w:tr w:rsidR="002A77A2" w:rsidRPr="00A2066B" w:rsidTr="00A2066B">
        <w:trPr>
          <w:trHeight w:val="448"/>
          <w:jc w:val="center"/>
        </w:trPr>
        <w:tc>
          <w:tcPr>
            <w:tcW w:w="746" w:type="dxa"/>
            <w:vMerge/>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b/>
                <w:bCs/>
                <w:sz w:val="20"/>
                <w:szCs w:val="20"/>
                <w:lang w:val="fr-FR"/>
              </w:rPr>
            </w:pPr>
          </w:p>
        </w:tc>
        <w:tc>
          <w:tcPr>
            <w:tcW w:w="738"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F</w:t>
            </w:r>
            <w:r w:rsidRPr="00A2066B">
              <w:rPr>
                <w:rFonts w:ascii="Times New Roman" w:hAnsi="Times New Roman" w:cs="Times New Roman"/>
                <w:sz w:val="20"/>
                <w:szCs w:val="20"/>
                <w:vertAlign w:val="subscript"/>
                <w:lang w:val="fr-FR"/>
              </w:rPr>
              <w:t>3</w:t>
            </w:r>
          </w:p>
        </w:tc>
        <w:tc>
          <w:tcPr>
            <w:tcW w:w="154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Aucun changement</w:t>
            </w:r>
          </w:p>
        </w:tc>
        <w:tc>
          <w:tcPr>
            <w:tcW w:w="87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5,30</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0,004</w:t>
            </w:r>
          </w:p>
        </w:tc>
        <w:tc>
          <w:tcPr>
            <w:tcW w:w="92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1,098</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0,059</w:t>
            </w:r>
          </w:p>
        </w:tc>
        <w:tc>
          <w:tcPr>
            <w:tcW w:w="99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100,77 ± 0,01</w:t>
            </w:r>
          </w:p>
        </w:tc>
      </w:tr>
      <w:tr w:rsidR="002A77A2" w:rsidRPr="00A2066B" w:rsidTr="00A2066B">
        <w:trPr>
          <w:trHeight w:val="438"/>
          <w:jc w:val="center"/>
        </w:trPr>
        <w:tc>
          <w:tcPr>
            <w:tcW w:w="746" w:type="dxa"/>
            <w:vMerge w:val="restart"/>
            <w:shd w:val="clear" w:color="auto" w:fill="auto"/>
          </w:tcPr>
          <w:p w:rsidR="00B179EB" w:rsidRPr="00A2066B" w:rsidRDefault="00B179EB" w:rsidP="00F00401">
            <w:pPr>
              <w:spacing w:after="0" w:line="240" w:lineRule="auto"/>
              <w:jc w:val="center"/>
              <w:rPr>
                <w:rFonts w:ascii="Times New Roman" w:hAnsi="Times New Roman" w:cs="Times New Roman"/>
                <w:b/>
                <w:bCs/>
                <w:sz w:val="20"/>
                <w:szCs w:val="20"/>
                <w:lang w:val="fr-FR"/>
              </w:rPr>
            </w:pPr>
          </w:p>
          <w:p w:rsidR="00B179EB" w:rsidRPr="00A2066B" w:rsidRDefault="00B179EB" w:rsidP="00F00401">
            <w:pPr>
              <w:spacing w:after="0" w:line="240" w:lineRule="auto"/>
              <w:jc w:val="center"/>
              <w:rPr>
                <w:rFonts w:ascii="Times New Roman" w:hAnsi="Times New Roman" w:cs="Times New Roman"/>
                <w:b/>
                <w:bCs/>
                <w:sz w:val="20"/>
                <w:szCs w:val="20"/>
                <w:lang w:val="fr-FR"/>
              </w:rPr>
            </w:pPr>
          </w:p>
          <w:p w:rsidR="00B179EB" w:rsidRPr="00A2066B" w:rsidRDefault="00B179EB" w:rsidP="00F00401">
            <w:pPr>
              <w:spacing w:after="0" w:line="240" w:lineRule="auto"/>
              <w:jc w:val="center"/>
              <w:rPr>
                <w:rFonts w:ascii="Times New Roman" w:hAnsi="Times New Roman" w:cs="Times New Roman"/>
                <w:b/>
                <w:bCs/>
                <w:sz w:val="20"/>
                <w:szCs w:val="20"/>
                <w:lang w:val="fr-FR"/>
              </w:rPr>
            </w:pPr>
          </w:p>
          <w:p w:rsidR="00B179EB" w:rsidRPr="00A2066B" w:rsidRDefault="00B179EB"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J</w:t>
            </w:r>
            <w:r w:rsidRPr="00A2066B">
              <w:rPr>
                <w:rFonts w:ascii="Times New Roman" w:hAnsi="Times New Roman" w:cs="Times New Roman"/>
                <w:bCs/>
                <w:sz w:val="20"/>
                <w:szCs w:val="20"/>
                <w:vertAlign w:val="subscript"/>
                <w:lang w:val="fr-FR"/>
              </w:rPr>
              <w:t>90</w:t>
            </w:r>
          </w:p>
        </w:tc>
        <w:tc>
          <w:tcPr>
            <w:tcW w:w="738"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F</w:t>
            </w:r>
            <w:r w:rsidRPr="00A2066B">
              <w:rPr>
                <w:rFonts w:ascii="Times New Roman" w:hAnsi="Times New Roman" w:cs="Times New Roman"/>
                <w:sz w:val="20"/>
                <w:szCs w:val="20"/>
                <w:vertAlign w:val="subscript"/>
                <w:lang w:val="fr-FR"/>
              </w:rPr>
              <w:t>1</w:t>
            </w:r>
          </w:p>
        </w:tc>
        <w:tc>
          <w:tcPr>
            <w:tcW w:w="1542"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Aucun changement</w:t>
            </w:r>
          </w:p>
        </w:tc>
        <w:tc>
          <w:tcPr>
            <w:tcW w:w="872"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5,60</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0,04</w:t>
            </w:r>
          </w:p>
        </w:tc>
        <w:tc>
          <w:tcPr>
            <w:tcW w:w="922"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1,084</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0,122</w:t>
            </w:r>
          </w:p>
        </w:tc>
        <w:tc>
          <w:tcPr>
            <w:tcW w:w="992"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81,33</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0,009</w:t>
            </w:r>
          </w:p>
        </w:tc>
      </w:tr>
      <w:tr w:rsidR="002A77A2" w:rsidRPr="00A2066B" w:rsidTr="00A2066B">
        <w:trPr>
          <w:trHeight w:val="495"/>
          <w:jc w:val="center"/>
        </w:trPr>
        <w:tc>
          <w:tcPr>
            <w:tcW w:w="746" w:type="dxa"/>
            <w:vMerge/>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b/>
                <w:bCs/>
                <w:sz w:val="20"/>
                <w:szCs w:val="20"/>
                <w:lang w:val="fr-FR"/>
              </w:rPr>
            </w:pPr>
          </w:p>
        </w:tc>
        <w:tc>
          <w:tcPr>
            <w:tcW w:w="738"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F</w:t>
            </w:r>
            <w:r w:rsidRPr="00A2066B">
              <w:rPr>
                <w:rFonts w:ascii="Times New Roman" w:hAnsi="Times New Roman" w:cs="Times New Roman"/>
                <w:sz w:val="20"/>
                <w:szCs w:val="20"/>
                <w:vertAlign w:val="subscript"/>
                <w:lang w:val="fr-FR"/>
              </w:rPr>
              <w:t>2</w:t>
            </w:r>
          </w:p>
        </w:tc>
        <w:tc>
          <w:tcPr>
            <w:tcW w:w="154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Durcissement important</w:t>
            </w:r>
          </w:p>
        </w:tc>
        <w:tc>
          <w:tcPr>
            <w:tcW w:w="87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5,24</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0,01</w:t>
            </w:r>
          </w:p>
        </w:tc>
        <w:tc>
          <w:tcPr>
            <w:tcW w:w="92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1,051</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0,061</w:t>
            </w:r>
          </w:p>
        </w:tc>
        <w:tc>
          <w:tcPr>
            <w:tcW w:w="99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98,27</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0,008</w:t>
            </w:r>
          </w:p>
        </w:tc>
      </w:tr>
      <w:tr w:rsidR="002A77A2" w:rsidRPr="00A2066B" w:rsidTr="00A2066B">
        <w:trPr>
          <w:trHeight w:val="456"/>
          <w:jc w:val="center"/>
        </w:trPr>
        <w:tc>
          <w:tcPr>
            <w:tcW w:w="746" w:type="dxa"/>
            <w:vMerge/>
            <w:shd w:val="clear" w:color="auto" w:fill="auto"/>
          </w:tcPr>
          <w:p w:rsidR="00B179EB" w:rsidRPr="00A2066B" w:rsidRDefault="00B179EB" w:rsidP="00F00401">
            <w:pPr>
              <w:spacing w:after="0" w:line="240" w:lineRule="auto"/>
              <w:jc w:val="center"/>
              <w:rPr>
                <w:rFonts w:ascii="Times New Roman" w:hAnsi="Times New Roman" w:cs="Times New Roman"/>
                <w:b/>
                <w:bCs/>
                <w:sz w:val="20"/>
                <w:szCs w:val="20"/>
                <w:lang w:val="fr-FR"/>
              </w:rPr>
            </w:pPr>
          </w:p>
        </w:tc>
        <w:tc>
          <w:tcPr>
            <w:tcW w:w="738"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F</w:t>
            </w:r>
            <w:r w:rsidRPr="00A2066B">
              <w:rPr>
                <w:rFonts w:ascii="Times New Roman" w:hAnsi="Times New Roman" w:cs="Times New Roman"/>
                <w:sz w:val="20"/>
                <w:szCs w:val="20"/>
                <w:vertAlign w:val="subscript"/>
                <w:lang w:val="fr-FR"/>
              </w:rPr>
              <w:t>3</w:t>
            </w:r>
          </w:p>
        </w:tc>
        <w:tc>
          <w:tcPr>
            <w:tcW w:w="1542"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Aucun changement</w:t>
            </w:r>
          </w:p>
        </w:tc>
        <w:tc>
          <w:tcPr>
            <w:tcW w:w="872"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5,35</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0,01</w:t>
            </w:r>
          </w:p>
        </w:tc>
        <w:tc>
          <w:tcPr>
            <w:tcW w:w="922"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1,101</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0,041</w:t>
            </w:r>
          </w:p>
        </w:tc>
        <w:tc>
          <w:tcPr>
            <w:tcW w:w="992"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99,86</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0,002</w:t>
            </w:r>
          </w:p>
        </w:tc>
      </w:tr>
      <w:tr w:rsidR="002A77A2" w:rsidRPr="00A2066B" w:rsidTr="00A2066B">
        <w:trPr>
          <w:trHeight w:val="456"/>
          <w:jc w:val="center"/>
        </w:trPr>
        <w:tc>
          <w:tcPr>
            <w:tcW w:w="746" w:type="dxa"/>
            <w:vMerge w:val="restart"/>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b/>
                <w:bCs/>
                <w:sz w:val="20"/>
                <w:szCs w:val="20"/>
                <w:lang w:val="fr-FR"/>
              </w:rPr>
            </w:pPr>
          </w:p>
          <w:p w:rsidR="00B179EB" w:rsidRPr="00A2066B" w:rsidRDefault="00B179EB" w:rsidP="00F00401">
            <w:pPr>
              <w:spacing w:after="0" w:line="240" w:lineRule="auto"/>
              <w:jc w:val="center"/>
              <w:rPr>
                <w:rFonts w:ascii="Times New Roman" w:hAnsi="Times New Roman" w:cs="Times New Roman"/>
                <w:b/>
                <w:bCs/>
                <w:sz w:val="20"/>
                <w:szCs w:val="20"/>
                <w:lang w:val="fr-FR"/>
              </w:rPr>
            </w:pPr>
          </w:p>
          <w:p w:rsidR="00B179EB" w:rsidRPr="00A2066B" w:rsidRDefault="00B179EB" w:rsidP="00F00401">
            <w:pPr>
              <w:spacing w:after="0" w:line="240" w:lineRule="auto"/>
              <w:jc w:val="center"/>
              <w:rPr>
                <w:rFonts w:ascii="Times New Roman" w:hAnsi="Times New Roman" w:cs="Times New Roman"/>
                <w:b/>
                <w:bCs/>
                <w:sz w:val="20"/>
                <w:szCs w:val="20"/>
                <w:lang w:val="fr-FR"/>
              </w:rPr>
            </w:pPr>
          </w:p>
          <w:p w:rsidR="00B179EB" w:rsidRPr="00A2066B" w:rsidRDefault="00B179EB"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J</w:t>
            </w:r>
            <w:r w:rsidRPr="00A2066B">
              <w:rPr>
                <w:rFonts w:ascii="Times New Roman" w:hAnsi="Times New Roman" w:cs="Times New Roman"/>
                <w:bCs/>
                <w:sz w:val="20"/>
                <w:szCs w:val="20"/>
                <w:vertAlign w:val="subscript"/>
                <w:lang w:val="fr-FR"/>
              </w:rPr>
              <w:t>180</w:t>
            </w:r>
          </w:p>
        </w:tc>
        <w:tc>
          <w:tcPr>
            <w:tcW w:w="738"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F</w:t>
            </w:r>
            <w:r w:rsidRPr="00A2066B">
              <w:rPr>
                <w:rFonts w:ascii="Times New Roman" w:hAnsi="Times New Roman" w:cs="Times New Roman"/>
                <w:sz w:val="20"/>
                <w:szCs w:val="20"/>
                <w:vertAlign w:val="subscript"/>
                <w:lang w:val="fr-FR"/>
              </w:rPr>
              <w:t>1</w:t>
            </w:r>
          </w:p>
        </w:tc>
        <w:tc>
          <w:tcPr>
            <w:tcW w:w="154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Aucun changement</w:t>
            </w:r>
          </w:p>
        </w:tc>
        <w:tc>
          <w:tcPr>
            <w:tcW w:w="87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5,65</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0,06</w:t>
            </w:r>
          </w:p>
        </w:tc>
        <w:tc>
          <w:tcPr>
            <w:tcW w:w="92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1,051</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0,09</w:t>
            </w:r>
          </w:p>
        </w:tc>
        <w:tc>
          <w:tcPr>
            <w:tcW w:w="99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80,46</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3,6</w:t>
            </w:r>
          </w:p>
        </w:tc>
      </w:tr>
      <w:tr w:rsidR="002A77A2" w:rsidRPr="00A2066B" w:rsidTr="00A2066B">
        <w:trPr>
          <w:trHeight w:val="448"/>
          <w:jc w:val="center"/>
        </w:trPr>
        <w:tc>
          <w:tcPr>
            <w:tcW w:w="746" w:type="dxa"/>
            <w:vMerge/>
            <w:shd w:val="clear" w:color="auto" w:fill="auto"/>
          </w:tcPr>
          <w:p w:rsidR="00B179EB" w:rsidRPr="00A2066B" w:rsidRDefault="00B179EB" w:rsidP="00F00401">
            <w:pPr>
              <w:spacing w:after="0" w:line="240" w:lineRule="auto"/>
              <w:jc w:val="center"/>
              <w:rPr>
                <w:rFonts w:ascii="Times New Roman" w:hAnsi="Times New Roman" w:cs="Times New Roman"/>
                <w:b/>
                <w:bCs/>
                <w:sz w:val="20"/>
                <w:szCs w:val="20"/>
                <w:lang w:val="fr-FR"/>
              </w:rPr>
            </w:pPr>
          </w:p>
        </w:tc>
        <w:tc>
          <w:tcPr>
            <w:tcW w:w="738"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F</w:t>
            </w:r>
            <w:r w:rsidRPr="00A2066B">
              <w:rPr>
                <w:rFonts w:ascii="Times New Roman" w:hAnsi="Times New Roman" w:cs="Times New Roman"/>
                <w:sz w:val="20"/>
                <w:szCs w:val="20"/>
                <w:vertAlign w:val="subscript"/>
                <w:lang w:val="fr-FR"/>
              </w:rPr>
              <w:t>2</w:t>
            </w:r>
          </w:p>
        </w:tc>
        <w:tc>
          <w:tcPr>
            <w:tcW w:w="1542"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Durcissement important</w:t>
            </w:r>
          </w:p>
        </w:tc>
        <w:tc>
          <w:tcPr>
            <w:tcW w:w="872"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5,51</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0,41</w:t>
            </w:r>
          </w:p>
        </w:tc>
        <w:tc>
          <w:tcPr>
            <w:tcW w:w="922" w:type="dxa"/>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1,079</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0,04</w:t>
            </w:r>
          </w:p>
        </w:tc>
        <w:tc>
          <w:tcPr>
            <w:tcW w:w="992" w:type="dxa"/>
            <w:shd w:val="clear" w:color="auto" w:fill="auto"/>
          </w:tcPr>
          <w:p w:rsidR="001C5A50" w:rsidRPr="00A2066B" w:rsidRDefault="001C5A50"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79,04</w:t>
            </w:r>
          </w:p>
          <w:p w:rsidR="00B179EB" w:rsidRPr="00A2066B" w:rsidRDefault="001C5A50"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 91</w:t>
            </w:r>
          </w:p>
        </w:tc>
      </w:tr>
      <w:tr w:rsidR="002A77A2" w:rsidRPr="00A2066B" w:rsidTr="00A2066B">
        <w:trPr>
          <w:trHeight w:val="438"/>
          <w:jc w:val="center"/>
        </w:trPr>
        <w:tc>
          <w:tcPr>
            <w:tcW w:w="746" w:type="dxa"/>
            <w:vMerge/>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b/>
                <w:bCs/>
                <w:sz w:val="20"/>
                <w:szCs w:val="20"/>
                <w:lang w:val="fr-FR"/>
              </w:rPr>
            </w:pPr>
          </w:p>
        </w:tc>
        <w:tc>
          <w:tcPr>
            <w:tcW w:w="738"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F</w:t>
            </w:r>
            <w:r w:rsidRPr="00A2066B">
              <w:rPr>
                <w:rFonts w:ascii="Times New Roman" w:hAnsi="Times New Roman" w:cs="Times New Roman"/>
                <w:sz w:val="20"/>
                <w:szCs w:val="20"/>
                <w:vertAlign w:val="subscript"/>
                <w:lang w:val="fr-FR"/>
              </w:rPr>
              <w:t>3</w:t>
            </w:r>
          </w:p>
        </w:tc>
        <w:tc>
          <w:tcPr>
            <w:tcW w:w="154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Aucun changement</w:t>
            </w:r>
          </w:p>
        </w:tc>
        <w:tc>
          <w:tcPr>
            <w:tcW w:w="87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5,42</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0,024</w:t>
            </w:r>
          </w:p>
        </w:tc>
        <w:tc>
          <w:tcPr>
            <w:tcW w:w="922" w:type="dxa"/>
            <w:tcBorders>
              <w:top w:val="single" w:sz="4" w:space="0" w:color="7F7F7F"/>
              <w:bottom w:val="single" w:sz="4" w:space="0" w:color="7F7F7F"/>
            </w:tcBorders>
            <w:shd w:val="clear" w:color="auto" w:fill="auto"/>
          </w:tcPr>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1,018</w:t>
            </w:r>
          </w:p>
          <w:p w:rsidR="00B179EB" w:rsidRPr="00A2066B" w:rsidRDefault="00B179EB"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0,061</w:t>
            </w:r>
          </w:p>
        </w:tc>
        <w:tc>
          <w:tcPr>
            <w:tcW w:w="992" w:type="dxa"/>
            <w:tcBorders>
              <w:top w:val="single" w:sz="4" w:space="0" w:color="7F7F7F"/>
              <w:bottom w:val="single" w:sz="4" w:space="0" w:color="7F7F7F"/>
            </w:tcBorders>
            <w:shd w:val="clear" w:color="auto" w:fill="auto"/>
          </w:tcPr>
          <w:p w:rsidR="001C5A50" w:rsidRPr="00A2066B" w:rsidRDefault="001C5A50"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95,49</w:t>
            </w:r>
          </w:p>
          <w:p w:rsidR="00B179EB" w:rsidRPr="00A2066B" w:rsidRDefault="001C5A50"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 5,46</w:t>
            </w:r>
          </w:p>
        </w:tc>
      </w:tr>
    </w:tbl>
    <w:p w:rsidR="006E3DF1" w:rsidRPr="001A4C1C" w:rsidRDefault="00163EF5" w:rsidP="00805C4D">
      <w:pPr>
        <w:pStyle w:val="Els-body-text"/>
        <w:spacing w:line="240" w:lineRule="auto"/>
        <w:ind w:left="720" w:firstLine="0"/>
        <w:jc w:val="center"/>
        <w:rPr>
          <w:bCs/>
          <w:iCs/>
          <w:sz w:val="20"/>
          <w:lang w:val="fr-FR"/>
        </w:rPr>
      </w:pPr>
      <w:r w:rsidRPr="00EB2204">
        <w:rPr>
          <w:b/>
          <w:bCs/>
          <w:iCs/>
          <w:sz w:val="20"/>
          <w:lang w:val="fr-FR"/>
        </w:rPr>
        <w:t>4</w:t>
      </w:r>
      <w:r w:rsidR="00EC4106" w:rsidRPr="00EB2204">
        <w:rPr>
          <w:b/>
          <w:bCs/>
          <w:iCs/>
          <w:sz w:val="20"/>
          <w:lang w:val="fr-FR"/>
        </w:rPr>
        <w:t>.b)</w:t>
      </w:r>
      <w:r w:rsidR="00EC4106" w:rsidRPr="00EB2204">
        <w:rPr>
          <w:bCs/>
          <w:iCs/>
          <w:sz w:val="20"/>
          <w:lang w:val="fr-FR"/>
        </w:rPr>
        <w:t xml:space="preserve"> </w:t>
      </w:r>
      <w:r w:rsidR="00A818CE" w:rsidRPr="001A4C1C">
        <w:rPr>
          <w:bCs/>
          <w:iCs/>
          <w:sz w:val="20"/>
          <w:lang w:val="fr-FR"/>
        </w:rPr>
        <w:t>S</w:t>
      </w:r>
      <w:r w:rsidR="006E3DF1" w:rsidRPr="001A4C1C">
        <w:rPr>
          <w:bCs/>
          <w:iCs/>
          <w:sz w:val="20"/>
          <w:lang w:val="fr-FR"/>
        </w:rPr>
        <w:t>tabilité à température ambiante</w:t>
      </w:r>
    </w:p>
    <w:tbl>
      <w:tblPr>
        <w:tblW w:w="5812" w:type="dxa"/>
        <w:jc w:val="center"/>
        <w:tblBorders>
          <w:top w:val="single" w:sz="4" w:space="0" w:color="7F7F7F"/>
          <w:bottom w:val="single" w:sz="4" w:space="0" w:color="7F7F7F"/>
        </w:tblBorders>
        <w:tblLayout w:type="fixed"/>
        <w:tblLook w:val="04A0" w:firstRow="1" w:lastRow="0" w:firstColumn="1" w:lastColumn="0" w:noHBand="0" w:noVBand="1"/>
      </w:tblPr>
      <w:tblGrid>
        <w:gridCol w:w="617"/>
        <w:gridCol w:w="754"/>
        <w:gridCol w:w="1575"/>
        <w:gridCol w:w="891"/>
        <w:gridCol w:w="1028"/>
        <w:gridCol w:w="947"/>
      </w:tblGrid>
      <w:tr w:rsidR="002A77A2" w:rsidRPr="00A2066B" w:rsidTr="00A2066B">
        <w:trPr>
          <w:trHeight w:val="373"/>
          <w:jc w:val="center"/>
        </w:trPr>
        <w:tc>
          <w:tcPr>
            <w:tcW w:w="617" w:type="dxa"/>
            <w:tcBorders>
              <w:bottom w:val="single" w:sz="4" w:space="0" w:color="7F7F7F"/>
            </w:tcBorders>
            <w:shd w:val="clear" w:color="auto" w:fill="auto"/>
          </w:tcPr>
          <w:p w:rsidR="006E3DF1" w:rsidRPr="00A2066B" w:rsidRDefault="006E3DF1" w:rsidP="00F00401">
            <w:pPr>
              <w:spacing w:after="0" w:line="240" w:lineRule="auto"/>
              <w:jc w:val="center"/>
              <w:rPr>
                <w:rFonts w:ascii="Times New Roman" w:hAnsi="Times New Roman" w:cs="Times New Roman"/>
                <w:b/>
                <w:bCs/>
                <w:sz w:val="20"/>
                <w:szCs w:val="20"/>
                <w:lang w:val="fr-FR"/>
              </w:rPr>
            </w:pPr>
          </w:p>
        </w:tc>
        <w:tc>
          <w:tcPr>
            <w:tcW w:w="754" w:type="dxa"/>
            <w:tcBorders>
              <w:bottom w:val="single" w:sz="4" w:space="0" w:color="7F7F7F"/>
            </w:tcBorders>
            <w:shd w:val="clear" w:color="auto" w:fill="auto"/>
          </w:tcPr>
          <w:p w:rsidR="006E3DF1" w:rsidRPr="00A2066B" w:rsidRDefault="006E3DF1" w:rsidP="00F00401">
            <w:pPr>
              <w:spacing w:after="0" w:line="240" w:lineRule="auto"/>
              <w:jc w:val="center"/>
              <w:rPr>
                <w:rFonts w:ascii="Times New Roman" w:hAnsi="Times New Roman" w:cs="Times New Roman"/>
                <w:b/>
                <w:bCs/>
                <w:sz w:val="20"/>
                <w:szCs w:val="20"/>
                <w:lang w:val="fr-FR"/>
              </w:rPr>
            </w:pPr>
          </w:p>
          <w:p w:rsidR="006E3DF1" w:rsidRPr="00A2066B" w:rsidRDefault="006E3DF1"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Code</w:t>
            </w:r>
          </w:p>
        </w:tc>
        <w:tc>
          <w:tcPr>
            <w:tcW w:w="1575" w:type="dxa"/>
            <w:tcBorders>
              <w:bottom w:val="single" w:sz="4" w:space="0" w:color="7F7F7F"/>
            </w:tcBorders>
            <w:shd w:val="clear" w:color="auto" w:fill="auto"/>
          </w:tcPr>
          <w:p w:rsidR="006E3DF1" w:rsidRPr="00A2066B" w:rsidRDefault="006E3DF1"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Caractères organoleptiques</w:t>
            </w:r>
          </w:p>
        </w:tc>
        <w:tc>
          <w:tcPr>
            <w:tcW w:w="891" w:type="dxa"/>
            <w:tcBorders>
              <w:bottom w:val="single" w:sz="4" w:space="0" w:color="7F7F7F"/>
            </w:tcBorders>
            <w:shd w:val="clear" w:color="auto" w:fill="auto"/>
          </w:tcPr>
          <w:p w:rsidR="006E3DF1" w:rsidRPr="00A2066B" w:rsidRDefault="006E3DF1"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pH</w:t>
            </w:r>
          </w:p>
        </w:tc>
        <w:tc>
          <w:tcPr>
            <w:tcW w:w="1028" w:type="dxa"/>
            <w:tcBorders>
              <w:bottom w:val="single" w:sz="4" w:space="0" w:color="7F7F7F"/>
            </w:tcBorders>
            <w:shd w:val="clear" w:color="auto" w:fill="auto"/>
          </w:tcPr>
          <w:p w:rsidR="006E3DF1" w:rsidRPr="00A2066B" w:rsidRDefault="006E3DF1"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Densité</w:t>
            </w:r>
          </w:p>
          <w:p w:rsidR="006E3DF1" w:rsidRPr="00A2066B" w:rsidRDefault="006E3DF1"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(g/cm</w:t>
            </w:r>
            <w:r w:rsidRPr="00A2066B">
              <w:rPr>
                <w:rFonts w:ascii="Times New Roman" w:hAnsi="Times New Roman" w:cs="Times New Roman"/>
                <w:bCs/>
                <w:sz w:val="20"/>
                <w:szCs w:val="20"/>
                <w:vertAlign w:val="superscript"/>
                <w:lang w:val="fr-FR"/>
              </w:rPr>
              <w:t>3</w:t>
            </w:r>
            <w:r w:rsidRPr="00A2066B">
              <w:rPr>
                <w:rFonts w:ascii="Times New Roman" w:hAnsi="Times New Roman" w:cs="Times New Roman"/>
                <w:bCs/>
                <w:sz w:val="20"/>
                <w:szCs w:val="20"/>
                <w:lang w:val="fr-FR"/>
              </w:rPr>
              <w:t>)</w:t>
            </w:r>
          </w:p>
        </w:tc>
        <w:tc>
          <w:tcPr>
            <w:tcW w:w="947" w:type="dxa"/>
            <w:tcBorders>
              <w:bottom w:val="single" w:sz="4" w:space="0" w:color="7F7F7F"/>
            </w:tcBorders>
            <w:shd w:val="clear" w:color="auto" w:fill="auto"/>
          </w:tcPr>
          <w:p w:rsidR="006E3DF1" w:rsidRPr="00A2066B" w:rsidRDefault="006E3DF1"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 xml:space="preserve">Teneur </w:t>
            </w:r>
            <w:r w:rsidR="000B4AA1" w:rsidRPr="00A2066B">
              <w:rPr>
                <w:rFonts w:ascii="Times New Roman" w:hAnsi="Times New Roman" w:cs="Times New Roman"/>
                <w:bCs/>
                <w:sz w:val="20"/>
                <w:szCs w:val="20"/>
                <w:lang w:val="fr-FR"/>
              </w:rPr>
              <w:t xml:space="preserve">HE </w:t>
            </w:r>
            <w:r w:rsidRPr="00A2066B">
              <w:rPr>
                <w:rFonts w:ascii="Times New Roman" w:hAnsi="Times New Roman" w:cs="Times New Roman"/>
                <w:bCs/>
                <w:sz w:val="20"/>
                <w:szCs w:val="20"/>
                <w:lang w:val="fr-FR"/>
              </w:rPr>
              <w:t>(%)</w:t>
            </w:r>
          </w:p>
        </w:tc>
      </w:tr>
      <w:tr w:rsidR="002A77A2" w:rsidRPr="00A2066B" w:rsidTr="00A2066B">
        <w:trPr>
          <w:trHeight w:val="373"/>
          <w:jc w:val="center"/>
        </w:trPr>
        <w:tc>
          <w:tcPr>
            <w:tcW w:w="617" w:type="dxa"/>
            <w:vMerge w:val="restart"/>
            <w:tcBorders>
              <w:top w:val="single" w:sz="4" w:space="0" w:color="7F7F7F"/>
              <w:bottom w:val="single" w:sz="4" w:space="0" w:color="7F7F7F"/>
            </w:tcBorders>
            <w:shd w:val="clear" w:color="auto" w:fill="auto"/>
          </w:tcPr>
          <w:p w:rsidR="00F243C5" w:rsidRPr="00A2066B" w:rsidRDefault="00F243C5" w:rsidP="00F00401">
            <w:pPr>
              <w:spacing w:after="0" w:line="240" w:lineRule="auto"/>
              <w:jc w:val="center"/>
              <w:rPr>
                <w:rFonts w:ascii="Times New Roman" w:hAnsi="Times New Roman" w:cs="Times New Roman"/>
                <w:b/>
                <w:bCs/>
                <w:sz w:val="20"/>
                <w:szCs w:val="20"/>
                <w:lang w:val="fr-FR"/>
              </w:rPr>
            </w:pPr>
          </w:p>
          <w:p w:rsidR="00F243C5" w:rsidRPr="00A2066B" w:rsidRDefault="00F243C5" w:rsidP="00F00401">
            <w:pPr>
              <w:spacing w:after="0" w:line="240" w:lineRule="auto"/>
              <w:jc w:val="center"/>
              <w:rPr>
                <w:rFonts w:ascii="Times New Roman" w:hAnsi="Times New Roman" w:cs="Times New Roman"/>
                <w:b/>
                <w:bCs/>
                <w:sz w:val="20"/>
                <w:szCs w:val="20"/>
                <w:lang w:val="fr-FR"/>
              </w:rPr>
            </w:pPr>
          </w:p>
          <w:p w:rsidR="00F243C5" w:rsidRPr="00A2066B" w:rsidRDefault="00F243C5" w:rsidP="00F00401">
            <w:pPr>
              <w:spacing w:after="0" w:line="240" w:lineRule="auto"/>
              <w:jc w:val="center"/>
              <w:rPr>
                <w:rFonts w:ascii="Times New Roman" w:hAnsi="Times New Roman" w:cs="Times New Roman"/>
                <w:b/>
                <w:bCs/>
                <w:sz w:val="20"/>
                <w:szCs w:val="20"/>
                <w:lang w:val="fr-FR"/>
              </w:rPr>
            </w:pPr>
          </w:p>
          <w:p w:rsidR="00F243C5" w:rsidRPr="00A2066B" w:rsidRDefault="00F243C5"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J</w:t>
            </w:r>
            <w:r w:rsidRPr="00A2066B">
              <w:rPr>
                <w:rFonts w:ascii="Times New Roman" w:hAnsi="Times New Roman" w:cs="Times New Roman"/>
                <w:bCs/>
                <w:sz w:val="20"/>
                <w:szCs w:val="20"/>
                <w:vertAlign w:val="subscript"/>
                <w:lang w:val="fr-FR"/>
              </w:rPr>
              <w:t>90</w:t>
            </w:r>
          </w:p>
        </w:tc>
        <w:tc>
          <w:tcPr>
            <w:tcW w:w="754" w:type="dxa"/>
            <w:tcBorders>
              <w:top w:val="single" w:sz="4" w:space="0" w:color="7F7F7F"/>
              <w:bottom w:val="single" w:sz="4" w:space="0" w:color="7F7F7F"/>
            </w:tcBorders>
            <w:shd w:val="clear" w:color="auto" w:fill="auto"/>
          </w:tcPr>
          <w:p w:rsidR="00F243C5" w:rsidRPr="00A2066B" w:rsidRDefault="00F243C5" w:rsidP="00F00401">
            <w:pPr>
              <w:spacing w:after="0" w:line="240" w:lineRule="auto"/>
              <w:jc w:val="center"/>
              <w:rPr>
                <w:rFonts w:ascii="Times New Roman" w:hAnsi="Times New Roman" w:cs="Times New Roman"/>
                <w:sz w:val="20"/>
                <w:szCs w:val="20"/>
                <w:lang w:val="fr-FR"/>
              </w:rPr>
            </w:pPr>
          </w:p>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F</w:t>
            </w:r>
            <w:r w:rsidRPr="00A2066B">
              <w:rPr>
                <w:rFonts w:ascii="Times New Roman" w:hAnsi="Times New Roman" w:cs="Times New Roman"/>
                <w:sz w:val="20"/>
                <w:szCs w:val="20"/>
                <w:vertAlign w:val="subscript"/>
                <w:lang w:val="fr-FR"/>
              </w:rPr>
              <w:t>1</w:t>
            </w:r>
          </w:p>
        </w:tc>
        <w:tc>
          <w:tcPr>
            <w:tcW w:w="1575" w:type="dxa"/>
            <w:tcBorders>
              <w:top w:val="single" w:sz="4" w:space="0" w:color="7F7F7F"/>
              <w:bottom w:val="single" w:sz="4" w:space="0" w:color="7F7F7F"/>
            </w:tcBorders>
            <w:shd w:val="clear" w:color="auto" w:fill="auto"/>
          </w:tcPr>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Aucun changement</w:t>
            </w:r>
          </w:p>
        </w:tc>
        <w:tc>
          <w:tcPr>
            <w:tcW w:w="891" w:type="dxa"/>
            <w:tcBorders>
              <w:top w:val="single" w:sz="4" w:space="0" w:color="7F7F7F"/>
              <w:bottom w:val="single" w:sz="4" w:space="0" w:color="7F7F7F"/>
            </w:tcBorders>
            <w:shd w:val="clear" w:color="auto" w:fill="auto"/>
          </w:tcPr>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5,68</w:t>
            </w:r>
          </w:p>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 0,01</w:t>
            </w:r>
          </w:p>
        </w:tc>
        <w:tc>
          <w:tcPr>
            <w:tcW w:w="1028" w:type="dxa"/>
            <w:tcBorders>
              <w:top w:val="single" w:sz="4" w:space="0" w:color="7F7F7F"/>
              <w:bottom w:val="single" w:sz="4" w:space="0" w:color="7F7F7F"/>
            </w:tcBorders>
            <w:shd w:val="clear" w:color="auto" w:fill="auto"/>
          </w:tcPr>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1,083</w:t>
            </w:r>
          </w:p>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rPr>
              <w:t>± 0,012</w:t>
            </w:r>
          </w:p>
        </w:tc>
        <w:tc>
          <w:tcPr>
            <w:tcW w:w="947" w:type="dxa"/>
            <w:tcBorders>
              <w:top w:val="single" w:sz="4" w:space="0" w:color="7F7F7F"/>
              <w:bottom w:val="single" w:sz="4" w:space="0" w:color="7F7F7F"/>
            </w:tcBorders>
            <w:shd w:val="clear" w:color="auto" w:fill="auto"/>
          </w:tcPr>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81,89</w:t>
            </w:r>
          </w:p>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rPr>
              <w:t>± 0,01</w:t>
            </w:r>
          </w:p>
        </w:tc>
      </w:tr>
      <w:tr w:rsidR="002A77A2" w:rsidRPr="00A2066B" w:rsidTr="00A2066B">
        <w:trPr>
          <w:trHeight w:val="422"/>
          <w:jc w:val="center"/>
        </w:trPr>
        <w:tc>
          <w:tcPr>
            <w:tcW w:w="617" w:type="dxa"/>
            <w:vMerge/>
            <w:shd w:val="clear" w:color="auto" w:fill="auto"/>
          </w:tcPr>
          <w:p w:rsidR="00F243C5" w:rsidRPr="00A2066B" w:rsidRDefault="00F243C5" w:rsidP="00F00401">
            <w:pPr>
              <w:spacing w:after="0" w:line="240" w:lineRule="auto"/>
              <w:jc w:val="center"/>
              <w:rPr>
                <w:rFonts w:ascii="Times New Roman" w:hAnsi="Times New Roman" w:cs="Times New Roman"/>
                <w:b/>
                <w:bCs/>
                <w:sz w:val="20"/>
                <w:szCs w:val="20"/>
                <w:lang w:val="fr-FR"/>
              </w:rPr>
            </w:pPr>
          </w:p>
        </w:tc>
        <w:tc>
          <w:tcPr>
            <w:tcW w:w="754" w:type="dxa"/>
            <w:shd w:val="clear" w:color="auto" w:fill="auto"/>
          </w:tcPr>
          <w:p w:rsidR="00F243C5" w:rsidRPr="00A2066B" w:rsidRDefault="00F243C5" w:rsidP="00F00401">
            <w:pPr>
              <w:spacing w:after="0" w:line="240" w:lineRule="auto"/>
              <w:jc w:val="center"/>
              <w:rPr>
                <w:rFonts w:ascii="Times New Roman" w:hAnsi="Times New Roman" w:cs="Times New Roman"/>
                <w:sz w:val="20"/>
                <w:szCs w:val="20"/>
                <w:lang w:val="fr-FR"/>
              </w:rPr>
            </w:pPr>
          </w:p>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F</w:t>
            </w:r>
            <w:r w:rsidRPr="00A2066B">
              <w:rPr>
                <w:rFonts w:ascii="Times New Roman" w:hAnsi="Times New Roman" w:cs="Times New Roman"/>
                <w:sz w:val="20"/>
                <w:szCs w:val="20"/>
                <w:vertAlign w:val="subscript"/>
                <w:lang w:val="fr-FR"/>
              </w:rPr>
              <w:t>2</w:t>
            </w:r>
          </w:p>
        </w:tc>
        <w:tc>
          <w:tcPr>
            <w:tcW w:w="1575" w:type="dxa"/>
            <w:shd w:val="clear" w:color="auto" w:fill="auto"/>
          </w:tcPr>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Aucun changement</w:t>
            </w:r>
          </w:p>
        </w:tc>
        <w:tc>
          <w:tcPr>
            <w:tcW w:w="891" w:type="dxa"/>
            <w:shd w:val="clear" w:color="auto" w:fill="auto"/>
          </w:tcPr>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5,26</w:t>
            </w:r>
          </w:p>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 0,01</w:t>
            </w:r>
          </w:p>
        </w:tc>
        <w:tc>
          <w:tcPr>
            <w:tcW w:w="1028" w:type="dxa"/>
            <w:shd w:val="clear" w:color="auto" w:fill="auto"/>
          </w:tcPr>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1,068</w:t>
            </w:r>
          </w:p>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rPr>
              <w:t>± 0,049</w:t>
            </w:r>
          </w:p>
        </w:tc>
        <w:tc>
          <w:tcPr>
            <w:tcW w:w="947" w:type="dxa"/>
            <w:shd w:val="clear" w:color="auto" w:fill="auto"/>
          </w:tcPr>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100,15</w:t>
            </w:r>
          </w:p>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rPr>
              <w:t>±0,01</w:t>
            </w:r>
          </w:p>
        </w:tc>
      </w:tr>
      <w:tr w:rsidR="002A77A2" w:rsidRPr="00A2066B" w:rsidTr="00A2066B">
        <w:trPr>
          <w:trHeight w:val="389"/>
          <w:jc w:val="center"/>
        </w:trPr>
        <w:tc>
          <w:tcPr>
            <w:tcW w:w="617" w:type="dxa"/>
            <w:vMerge/>
            <w:tcBorders>
              <w:top w:val="single" w:sz="4" w:space="0" w:color="7F7F7F"/>
              <w:bottom w:val="single" w:sz="4" w:space="0" w:color="7F7F7F"/>
            </w:tcBorders>
            <w:shd w:val="clear" w:color="auto" w:fill="auto"/>
          </w:tcPr>
          <w:p w:rsidR="00F243C5" w:rsidRPr="00A2066B" w:rsidRDefault="00F243C5" w:rsidP="00F00401">
            <w:pPr>
              <w:spacing w:after="0" w:line="240" w:lineRule="auto"/>
              <w:jc w:val="center"/>
              <w:rPr>
                <w:rFonts w:ascii="Times New Roman" w:hAnsi="Times New Roman" w:cs="Times New Roman"/>
                <w:b/>
                <w:bCs/>
                <w:sz w:val="20"/>
                <w:szCs w:val="20"/>
                <w:lang w:val="fr-FR"/>
              </w:rPr>
            </w:pPr>
          </w:p>
        </w:tc>
        <w:tc>
          <w:tcPr>
            <w:tcW w:w="754" w:type="dxa"/>
            <w:tcBorders>
              <w:top w:val="single" w:sz="4" w:space="0" w:color="7F7F7F"/>
              <w:bottom w:val="single" w:sz="4" w:space="0" w:color="7F7F7F"/>
            </w:tcBorders>
            <w:shd w:val="clear" w:color="auto" w:fill="auto"/>
          </w:tcPr>
          <w:p w:rsidR="00F243C5" w:rsidRPr="00A2066B" w:rsidRDefault="00F243C5" w:rsidP="00F00401">
            <w:pPr>
              <w:spacing w:after="0" w:line="240" w:lineRule="auto"/>
              <w:jc w:val="center"/>
              <w:rPr>
                <w:rFonts w:ascii="Times New Roman" w:hAnsi="Times New Roman" w:cs="Times New Roman"/>
                <w:sz w:val="20"/>
                <w:szCs w:val="20"/>
                <w:lang w:val="fr-FR"/>
              </w:rPr>
            </w:pPr>
          </w:p>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F</w:t>
            </w:r>
            <w:r w:rsidRPr="00A2066B">
              <w:rPr>
                <w:rFonts w:ascii="Times New Roman" w:hAnsi="Times New Roman" w:cs="Times New Roman"/>
                <w:sz w:val="20"/>
                <w:szCs w:val="20"/>
                <w:vertAlign w:val="subscript"/>
                <w:lang w:val="fr-FR"/>
              </w:rPr>
              <w:t>3</w:t>
            </w:r>
          </w:p>
        </w:tc>
        <w:tc>
          <w:tcPr>
            <w:tcW w:w="1575" w:type="dxa"/>
            <w:tcBorders>
              <w:top w:val="single" w:sz="4" w:space="0" w:color="7F7F7F"/>
              <w:bottom w:val="single" w:sz="4" w:space="0" w:color="7F7F7F"/>
            </w:tcBorders>
            <w:shd w:val="clear" w:color="auto" w:fill="auto"/>
          </w:tcPr>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Aucun changement</w:t>
            </w:r>
          </w:p>
        </w:tc>
        <w:tc>
          <w:tcPr>
            <w:tcW w:w="891" w:type="dxa"/>
            <w:tcBorders>
              <w:top w:val="single" w:sz="4" w:space="0" w:color="7F7F7F"/>
              <w:bottom w:val="single" w:sz="4" w:space="0" w:color="7F7F7F"/>
            </w:tcBorders>
            <w:shd w:val="clear" w:color="auto" w:fill="auto"/>
          </w:tcPr>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5,36</w:t>
            </w:r>
          </w:p>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rPr>
              <w:t>± 0,04</w:t>
            </w:r>
          </w:p>
        </w:tc>
        <w:tc>
          <w:tcPr>
            <w:tcW w:w="1028" w:type="dxa"/>
            <w:tcBorders>
              <w:top w:val="single" w:sz="4" w:space="0" w:color="7F7F7F"/>
              <w:bottom w:val="single" w:sz="4" w:space="0" w:color="7F7F7F"/>
            </w:tcBorders>
            <w:shd w:val="clear" w:color="auto" w:fill="auto"/>
          </w:tcPr>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1,086</w:t>
            </w:r>
          </w:p>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rPr>
              <w:t>± 0,066</w:t>
            </w:r>
          </w:p>
        </w:tc>
        <w:tc>
          <w:tcPr>
            <w:tcW w:w="947" w:type="dxa"/>
            <w:tcBorders>
              <w:top w:val="single" w:sz="4" w:space="0" w:color="7F7F7F"/>
              <w:bottom w:val="single" w:sz="4" w:space="0" w:color="7F7F7F"/>
            </w:tcBorders>
            <w:shd w:val="clear" w:color="auto" w:fill="auto"/>
          </w:tcPr>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99,05</w:t>
            </w:r>
          </w:p>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rPr>
              <w:t>± 0,01</w:t>
            </w:r>
          </w:p>
        </w:tc>
      </w:tr>
      <w:tr w:rsidR="002A77A2" w:rsidRPr="00A2066B" w:rsidTr="00A2066B">
        <w:trPr>
          <w:trHeight w:val="381"/>
          <w:jc w:val="center"/>
        </w:trPr>
        <w:tc>
          <w:tcPr>
            <w:tcW w:w="617" w:type="dxa"/>
            <w:vMerge w:val="restart"/>
            <w:shd w:val="clear" w:color="auto" w:fill="auto"/>
          </w:tcPr>
          <w:p w:rsidR="00F243C5" w:rsidRPr="00A2066B" w:rsidRDefault="00F243C5" w:rsidP="00F00401">
            <w:pPr>
              <w:spacing w:after="0" w:line="240" w:lineRule="auto"/>
              <w:jc w:val="center"/>
              <w:rPr>
                <w:rFonts w:ascii="Times New Roman" w:hAnsi="Times New Roman" w:cs="Times New Roman"/>
                <w:b/>
                <w:bCs/>
                <w:sz w:val="20"/>
                <w:szCs w:val="20"/>
                <w:lang w:val="fr-FR"/>
              </w:rPr>
            </w:pPr>
          </w:p>
          <w:p w:rsidR="00F243C5" w:rsidRPr="00A2066B" w:rsidRDefault="00F243C5" w:rsidP="00F00401">
            <w:pPr>
              <w:spacing w:after="0" w:line="240" w:lineRule="auto"/>
              <w:jc w:val="center"/>
              <w:rPr>
                <w:rFonts w:ascii="Times New Roman" w:hAnsi="Times New Roman" w:cs="Times New Roman"/>
                <w:b/>
                <w:bCs/>
                <w:sz w:val="20"/>
                <w:szCs w:val="20"/>
                <w:lang w:val="fr-FR"/>
              </w:rPr>
            </w:pPr>
          </w:p>
          <w:p w:rsidR="00F243C5" w:rsidRPr="00A2066B" w:rsidRDefault="00F243C5" w:rsidP="00F00401">
            <w:pPr>
              <w:spacing w:after="0" w:line="240" w:lineRule="auto"/>
              <w:jc w:val="center"/>
              <w:rPr>
                <w:rFonts w:ascii="Times New Roman" w:hAnsi="Times New Roman" w:cs="Times New Roman"/>
                <w:b/>
                <w:bCs/>
                <w:sz w:val="20"/>
                <w:szCs w:val="20"/>
                <w:lang w:val="fr-FR"/>
              </w:rPr>
            </w:pPr>
          </w:p>
          <w:p w:rsidR="00F243C5" w:rsidRPr="00A2066B" w:rsidRDefault="00F243C5" w:rsidP="00F00401">
            <w:pPr>
              <w:spacing w:after="0" w:line="240" w:lineRule="auto"/>
              <w:jc w:val="center"/>
              <w:rPr>
                <w:rFonts w:ascii="Times New Roman" w:hAnsi="Times New Roman" w:cs="Times New Roman"/>
                <w:b/>
                <w:bCs/>
                <w:sz w:val="20"/>
                <w:szCs w:val="20"/>
                <w:lang w:val="fr-FR"/>
              </w:rPr>
            </w:pPr>
            <w:r w:rsidRPr="00A2066B">
              <w:rPr>
                <w:rFonts w:ascii="Times New Roman" w:hAnsi="Times New Roman" w:cs="Times New Roman"/>
                <w:bCs/>
                <w:sz w:val="20"/>
                <w:szCs w:val="20"/>
                <w:lang w:val="fr-FR"/>
              </w:rPr>
              <w:t>J</w:t>
            </w:r>
            <w:r w:rsidRPr="00A2066B">
              <w:rPr>
                <w:rFonts w:ascii="Times New Roman" w:hAnsi="Times New Roman" w:cs="Times New Roman"/>
                <w:bCs/>
                <w:sz w:val="20"/>
                <w:szCs w:val="20"/>
                <w:vertAlign w:val="subscript"/>
                <w:lang w:val="fr-FR"/>
              </w:rPr>
              <w:t>180</w:t>
            </w:r>
          </w:p>
        </w:tc>
        <w:tc>
          <w:tcPr>
            <w:tcW w:w="754" w:type="dxa"/>
            <w:shd w:val="clear" w:color="auto" w:fill="auto"/>
          </w:tcPr>
          <w:p w:rsidR="00F243C5" w:rsidRPr="00A2066B" w:rsidRDefault="00F243C5" w:rsidP="00F00401">
            <w:pPr>
              <w:spacing w:after="0" w:line="240" w:lineRule="auto"/>
              <w:jc w:val="center"/>
              <w:rPr>
                <w:rFonts w:ascii="Times New Roman" w:hAnsi="Times New Roman" w:cs="Times New Roman"/>
                <w:sz w:val="20"/>
                <w:szCs w:val="20"/>
                <w:lang w:val="fr-FR"/>
              </w:rPr>
            </w:pPr>
          </w:p>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F</w:t>
            </w:r>
            <w:r w:rsidRPr="00A2066B">
              <w:rPr>
                <w:rFonts w:ascii="Times New Roman" w:hAnsi="Times New Roman" w:cs="Times New Roman"/>
                <w:sz w:val="20"/>
                <w:szCs w:val="20"/>
                <w:vertAlign w:val="subscript"/>
                <w:lang w:val="fr-FR"/>
              </w:rPr>
              <w:t>1</w:t>
            </w:r>
          </w:p>
        </w:tc>
        <w:tc>
          <w:tcPr>
            <w:tcW w:w="1575" w:type="dxa"/>
            <w:shd w:val="clear" w:color="auto" w:fill="auto"/>
          </w:tcPr>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Aucun changement</w:t>
            </w:r>
          </w:p>
        </w:tc>
        <w:tc>
          <w:tcPr>
            <w:tcW w:w="891" w:type="dxa"/>
            <w:shd w:val="clear" w:color="auto" w:fill="auto"/>
          </w:tcPr>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5,79</w:t>
            </w:r>
          </w:p>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rPr>
              <w:t>± 0,01</w:t>
            </w:r>
          </w:p>
        </w:tc>
        <w:tc>
          <w:tcPr>
            <w:tcW w:w="1028" w:type="dxa"/>
            <w:shd w:val="clear" w:color="auto" w:fill="auto"/>
          </w:tcPr>
          <w:p w:rsidR="008D58E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1,085</w:t>
            </w:r>
          </w:p>
          <w:p w:rsidR="00F243C5" w:rsidRPr="00A2066B" w:rsidRDefault="008D58E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rPr>
              <w:t>± 0,09</w:t>
            </w:r>
          </w:p>
        </w:tc>
        <w:tc>
          <w:tcPr>
            <w:tcW w:w="947" w:type="dxa"/>
            <w:shd w:val="clear" w:color="auto" w:fill="auto"/>
          </w:tcPr>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81,66</w:t>
            </w:r>
          </w:p>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 3,17</w:t>
            </w:r>
          </w:p>
        </w:tc>
      </w:tr>
      <w:tr w:rsidR="002A77A2" w:rsidRPr="00A2066B" w:rsidTr="00A2066B">
        <w:trPr>
          <w:trHeight w:val="382"/>
          <w:jc w:val="center"/>
        </w:trPr>
        <w:tc>
          <w:tcPr>
            <w:tcW w:w="617" w:type="dxa"/>
            <w:vMerge/>
            <w:tcBorders>
              <w:top w:val="single" w:sz="4" w:space="0" w:color="7F7F7F"/>
              <w:bottom w:val="single" w:sz="4" w:space="0" w:color="7F7F7F"/>
            </w:tcBorders>
            <w:shd w:val="clear" w:color="auto" w:fill="auto"/>
          </w:tcPr>
          <w:p w:rsidR="00F243C5" w:rsidRPr="00A2066B" w:rsidRDefault="00F243C5" w:rsidP="00F00401">
            <w:pPr>
              <w:spacing w:after="0" w:line="240" w:lineRule="auto"/>
              <w:jc w:val="center"/>
              <w:rPr>
                <w:rFonts w:ascii="Times New Roman" w:hAnsi="Times New Roman" w:cs="Times New Roman"/>
                <w:b/>
                <w:bCs/>
                <w:sz w:val="20"/>
                <w:szCs w:val="20"/>
                <w:lang w:val="fr-FR"/>
              </w:rPr>
            </w:pPr>
          </w:p>
        </w:tc>
        <w:tc>
          <w:tcPr>
            <w:tcW w:w="754" w:type="dxa"/>
            <w:tcBorders>
              <w:top w:val="single" w:sz="4" w:space="0" w:color="7F7F7F"/>
              <w:bottom w:val="single" w:sz="4" w:space="0" w:color="7F7F7F"/>
            </w:tcBorders>
            <w:shd w:val="clear" w:color="auto" w:fill="auto"/>
          </w:tcPr>
          <w:p w:rsidR="00F243C5" w:rsidRPr="00A2066B" w:rsidRDefault="00F243C5" w:rsidP="00F00401">
            <w:pPr>
              <w:spacing w:after="0" w:line="240" w:lineRule="auto"/>
              <w:jc w:val="center"/>
              <w:rPr>
                <w:rFonts w:ascii="Times New Roman" w:hAnsi="Times New Roman" w:cs="Times New Roman"/>
                <w:sz w:val="20"/>
                <w:szCs w:val="20"/>
                <w:lang w:val="fr-FR"/>
              </w:rPr>
            </w:pPr>
          </w:p>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F</w:t>
            </w:r>
            <w:r w:rsidRPr="00A2066B">
              <w:rPr>
                <w:rFonts w:ascii="Times New Roman" w:hAnsi="Times New Roman" w:cs="Times New Roman"/>
                <w:sz w:val="20"/>
                <w:szCs w:val="20"/>
                <w:vertAlign w:val="subscript"/>
                <w:lang w:val="fr-FR"/>
              </w:rPr>
              <w:t>2</w:t>
            </w:r>
          </w:p>
        </w:tc>
        <w:tc>
          <w:tcPr>
            <w:tcW w:w="1575" w:type="dxa"/>
            <w:tcBorders>
              <w:top w:val="single" w:sz="4" w:space="0" w:color="7F7F7F"/>
              <w:bottom w:val="single" w:sz="4" w:space="0" w:color="7F7F7F"/>
            </w:tcBorders>
            <w:shd w:val="clear" w:color="auto" w:fill="auto"/>
          </w:tcPr>
          <w:p w:rsidR="00F243C5" w:rsidRPr="00A2066B" w:rsidRDefault="001C5A50"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Léger durcissement</w:t>
            </w:r>
          </w:p>
        </w:tc>
        <w:tc>
          <w:tcPr>
            <w:tcW w:w="891" w:type="dxa"/>
            <w:tcBorders>
              <w:top w:val="single" w:sz="4" w:space="0" w:color="7F7F7F"/>
              <w:bottom w:val="single" w:sz="4" w:space="0" w:color="7F7F7F"/>
            </w:tcBorders>
            <w:shd w:val="clear" w:color="auto" w:fill="auto"/>
          </w:tcPr>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5,23</w:t>
            </w:r>
          </w:p>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rPr>
              <w:t>± 0,02</w:t>
            </w:r>
          </w:p>
        </w:tc>
        <w:tc>
          <w:tcPr>
            <w:tcW w:w="1028" w:type="dxa"/>
            <w:tcBorders>
              <w:top w:val="single" w:sz="4" w:space="0" w:color="7F7F7F"/>
              <w:bottom w:val="single" w:sz="4" w:space="0" w:color="7F7F7F"/>
            </w:tcBorders>
            <w:shd w:val="clear" w:color="auto" w:fill="auto"/>
          </w:tcPr>
          <w:p w:rsidR="008D58E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1,048</w:t>
            </w:r>
          </w:p>
          <w:p w:rsidR="00F243C5" w:rsidRPr="00A2066B" w:rsidRDefault="008D58E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rPr>
              <w:t>± 0,041</w:t>
            </w:r>
          </w:p>
        </w:tc>
        <w:tc>
          <w:tcPr>
            <w:tcW w:w="947" w:type="dxa"/>
            <w:tcBorders>
              <w:top w:val="single" w:sz="4" w:space="0" w:color="7F7F7F"/>
              <w:bottom w:val="single" w:sz="4" w:space="0" w:color="7F7F7F"/>
            </w:tcBorders>
            <w:shd w:val="clear" w:color="auto" w:fill="auto"/>
          </w:tcPr>
          <w:p w:rsidR="008D58E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 xml:space="preserve">90,5 </w:t>
            </w:r>
          </w:p>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 1,16</w:t>
            </w:r>
          </w:p>
        </w:tc>
      </w:tr>
      <w:tr w:rsidR="002A77A2" w:rsidRPr="00A2066B" w:rsidTr="00A2066B">
        <w:trPr>
          <w:trHeight w:val="373"/>
          <w:jc w:val="center"/>
        </w:trPr>
        <w:tc>
          <w:tcPr>
            <w:tcW w:w="617" w:type="dxa"/>
            <w:vMerge/>
            <w:shd w:val="clear" w:color="auto" w:fill="auto"/>
          </w:tcPr>
          <w:p w:rsidR="00F243C5" w:rsidRPr="00A2066B" w:rsidRDefault="00F243C5" w:rsidP="00F00401">
            <w:pPr>
              <w:spacing w:after="0" w:line="240" w:lineRule="auto"/>
              <w:jc w:val="center"/>
              <w:rPr>
                <w:rFonts w:ascii="Times New Roman" w:hAnsi="Times New Roman" w:cs="Times New Roman"/>
                <w:b/>
                <w:bCs/>
                <w:sz w:val="20"/>
                <w:szCs w:val="20"/>
                <w:lang w:val="fr-FR"/>
              </w:rPr>
            </w:pPr>
          </w:p>
        </w:tc>
        <w:tc>
          <w:tcPr>
            <w:tcW w:w="754" w:type="dxa"/>
            <w:shd w:val="clear" w:color="auto" w:fill="auto"/>
          </w:tcPr>
          <w:p w:rsidR="00F243C5" w:rsidRPr="00A2066B" w:rsidRDefault="00F243C5" w:rsidP="00F00401">
            <w:pPr>
              <w:spacing w:after="0" w:line="240" w:lineRule="auto"/>
              <w:jc w:val="center"/>
              <w:rPr>
                <w:rFonts w:ascii="Times New Roman" w:hAnsi="Times New Roman" w:cs="Times New Roman"/>
                <w:sz w:val="20"/>
                <w:szCs w:val="20"/>
                <w:lang w:val="fr-FR"/>
              </w:rPr>
            </w:pPr>
          </w:p>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F</w:t>
            </w:r>
            <w:r w:rsidRPr="00A2066B">
              <w:rPr>
                <w:rFonts w:ascii="Times New Roman" w:hAnsi="Times New Roman" w:cs="Times New Roman"/>
                <w:sz w:val="20"/>
                <w:szCs w:val="20"/>
                <w:vertAlign w:val="subscript"/>
                <w:lang w:val="fr-FR"/>
              </w:rPr>
              <w:t>3</w:t>
            </w:r>
          </w:p>
        </w:tc>
        <w:tc>
          <w:tcPr>
            <w:tcW w:w="1575" w:type="dxa"/>
            <w:shd w:val="clear" w:color="auto" w:fill="auto"/>
          </w:tcPr>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lang w:val="fr-FR"/>
              </w:rPr>
              <w:t>Aucun changement</w:t>
            </w:r>
          </w:p>
        </w:tc>
        <w:tc>
          <w:tcPr>
            <w:tcW w:w="891" w:type="dxa"/>
            <w:shd w:val="clear" w:color="auto" w:fill="auto"/>
          </w:tcPr>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5,45</w:t>
            </w:r>
          </w:p>
          <w:p w:rsidR="00F243C5" w:rsidRPr="00A2066B" w:rsidRDefault="00F243C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rPr>
              <w:t>± 0,01</w:t>
            </w:r>
          </w:p>
        </w:tc>
        <w:tc>
          <w:tcPr>
            <w:tcW w:w="1028" w:type="dxa"/>
            <w:shd w:val="clear" w:color="auto" w:fill="auto"/>
          </w:tcPr>
          <w:p w:rsidR="008D58E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1,082</w:t>
            </w:r>
          </w:p>
          <w:p w:rsidR="00F243C5" w:rsidRPr="00A2066B" w:rsidRDefault="008D58E5" w:rsidP="00F00401">
            <w:pPr>
              <w:spacing w:after="0" w:line="240" w:lineRule="auto"/>
              <w:jc w:val="center"/>
              <w:rPr>
                <w:rFonts w:ascii="Times New Roman" w:hAnsi="Times New Roman" w:cs="Times New Roman"/>
                <w:sz w:val="20"/>
                <w:szCs w:val="20"/>
                <w:lang w:val="fr-FR"/>
              </w:rPr>
            </w:pPr>
            <w:r w:rsidRPr="00A2066B">
              <w:rPr>
                <w:rFonts w:ascii="Times New Roman" w:hAnsi="Times New Roman" w:cs="Times New Roman"/>
                <w:sz w:val="20"/>
                <w:szCs w:val="20"/>
              </w:rPr>
              <w:t>± 0,091</w:t>
            </w:r>
          </w:p>
        </w:tc>
        <w:tc>
          <w:tcPr>
            <w:tcW w:w="947" w:type="dxa"/>
            <w:shd w:val="clear" w:color="auto" w:fill="auto"/>
          </w:tcPr>
          <w:p w:rsidR="008D58E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 xml:space="preserve">99,3  </w:t>
            </w:r>
          </w:p>
          <w:p w:rsidR="00F243C5" w:rsidRPr="00A2066B" w:rsidRDefault="00F243C5" w:rsidP="00F00401">
            <w:pPr>
              <w:spacing w:after="0" w:line="240" w:lineRule="auto"/>
              <w:jc w:val="center"/>
              <w:rPr>
                <w:rFonts w:ascii="Times New Roman" w:hAnsi="Times New Roman" w:cs="Times New Roman"/>
                <w:sz w:val="20"/>
                <w:szCs w:val="20"/>
              </w:rPr>
            </w:pPr>
            <w:r w:rsidRPr="00A2066B">
              <w:rPr>
                <w:rFonts w:ascii="Times New Roman" w:hAnsi="Times New Roman" w:cs="Times New Roman"/>
                <w:sz w:val="20"/>
                <w:szCs w:val="20"/>
              </w:rPr>
              <w:t>± 3,44</w:t>
            </w:r>
          </w:p>
        </w:tc>
      </w:tr>
    </w:tbl>
    <w:p w:rsidR="00FA0649" w:rsidRPr="001A4C1C" w:rsidRDefault="00FA0649" w:rsidP="00805C4D">
      <w:pPr>
        <w:pStyle w:val="Els-body-text"/>
        <w:spacing w:line="240" w:lineRule="auto"/>
        <w:ind w:firstLine="0"/>
        <w:rPr>
          <w:rFonts w:eastAsia="Times New Roman"/>
          <w:sz w:val="20"/>
          <w:szCs w:val="24"/>
          <w:lang w:val="fr-FR"/>
        </w:rPr>
      </w:pPr>
    </w:p>
    <w:sectPr w:rsidR="00FA0649" w:rsidRPr="001A4C1C" w:rsidSect="00B179EB">
      <w:type w:val="continuous"/>
      <w:pgSz w:w="12240" w:h="15840"/>
      <w:pgMar w:top="1440" w:right="1440" w:bottom="1440" w:left="1440" w:header="720" w:footer="861"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1DF2" w:rsidRDefault="006D1DF2" w:rsidP="00E56282">
      <w:pPr>
        <w:spacing w:after="0" w:line="240" w:lineRule="auto"/>
      </w:pPr>
      <w:r>
        <w:separator/>
      </w:r>
    </w:p>
  </w:endnote>
  <w:endnote w:type="continuationSeparator" w:id="0">
    <w:p w:rsidR="006D1DF2" w:rsidRDefault="006D1DF2" w:rsidP="00E562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CC"/>
    <w:family w:val="swiss"/>
    <w:pitch w:val="variable"/>
    <w:sig w:usb0="E0002AFF" w:usb1="C000ACFF" w:usb2="00000009" w:usb3="00000000" w:csb0="0000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Yu Mincho">
    <w:panose1 w:val="02020400000000000000"/>
    <w:charset w:val="80"/>
    <w:family w:val="roman"/>
    <w:pitch w:val="variable"/>
    <w:sig w:usb0="800002E7" w:usb1="2AC7FCF0" w:usb2="00000012" w:usb3="00000000" w:csb0="0002009F" w:csb1="00000000"/>
  </w:font>
  <w:font w:name="Calibri Light">
    <w:panose1 w:val="020F0302020204030204"/>
    <w:charset w:val="CC"/>
    <w:family w:val="swiss"/>
    <w:pitch w:val="variable"/>
    <w:sig w:usb0="E0002AFF" w:usb1="C000247B" w:usb2="00000009" w:usb3="00000000" w:csb0="000001FF" w:csb1="00000000"/>
  </w:font>
  <w:font w:name="TeXGyreAdventor">
    <w:altName w:val="Times New Roman"/>
    <w:panose1 w:val="020B0604020202020204"/>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2320" w:rsidRPr="00F00401" w:rsidRDefault="007C2320">
    <w:pPr>
      <w:pStyle w:val="Pieddepage"/>
      <w:jc w:val="center"/>
      <w:rPr>
        <w:rFonts w:ascii="Times New Roman" w:hAnsi="Times New Roman" w:cs="Times New Roman"/>
        <w:sz w:val="16"/>
        <w:szCs w:val="16"/>
      </w:rPr>
    </w:pPr>
  </w:p>
  <w:p w:rsidR="007C2320" w:rsidRPr="00F00401" w:rsidRDefault="007C2320">
    <w:pPr>
      <w:pStyle w:val="Pieddepage"/>
      <w:jc w:val="center"/>
      <w:rPr>
        <w:rFonts w:ascii="Times New Roman" w:hAnsi="Times New Roman" w:cs="Times New Roman"/>
        <w:b/>
        <w:bCs/>
        <w:sz w:val="16"/>
        <w:szCs w:val="16"/>
      </w:rPr>
    </w:pPr>
  </w:p>
  <w:p w:rsidR="007C2320" w:rsidRPr="00F00401" w:rsidRDefault="007C2320" w:rsidP="00D47305">
    <w:pPr>
      <w:pStyle w:val="Pieddepage"/>
      <w:jc w:val="right"/>
      <w:rPr>
        <w:rFonts w:ascii="Times New Roman" w:hAnsi="Times New Roman" w:cs="Times New Roman"/>
        <w:sz w:val="16"/>
        <w:szCs w:val="16"/>
      </w:rPr>
    </w:pPr>
    <w:r w:rsidRPr="00F00401">
      <w:rPr>
        <w:rFonts w:ascii="Times New Roman" w:hAnsi="Times New Roman" w:cs="Times New Roman"/>
        <w:sz w:val="16"/>
        <w:szCs w:val="16"/>
      </w:rPr>
      <w:t xml:space="preserve">Page </w:t>
    </w:r>
    <w:r w:rsidRPr="00F00401">
      <w:rPr>
        <w:rFonts w:ascii="Times New Roman" w:hAnsi="Times New Roman" w:cs="Times New Roman"/>
        <w:b/>
        <w:bCs/>
        <w:sz w:val="16"/>
        <w:szCs w:val="16"/>
      </w:rPr>
      <w:fldChar w:fldCharType="begin"/>
    </w:r>
    <w:r w:rsidRPr="00F00401">
      <w:rPr>
        <w:rFonts w:ascii="Times New Roman" w:hAnsi="Times New Roman" w:cs="Times New Roman"/>
        <w:b/>
        <w:bCs/>
        <w:sz w:val="16"/>
        <w:szCs w:val="16"/>
      </w:rPr>
      <w:instrText xml:space="preserve"> PAGE </w:instrText>
    </w:r>
    <w:r w:rsidRPr="00F00401">
      <w:rPr>
        <w:rFonts w:ascii="Times New Roman" w:hAnsi="Times New Roman" w:cs="Times New Roman"/>
        <w:b/>
        <w:bCs/>
        <w:sz w:val="16"/>
        <w:szCs w:val="16"/>
      </w:rPr>
      <w:fldChar w:fldCharType="separate"/>
    </w:r>
    <w:r w:rsidR="002721DB">
      <w:rPr>
        <w:rFonts w:ascii="Times New Roman" w:hAnsi="Times New Roman" w:cs="Times New Roman"/>
        <w:b/>
        <w:bCs/>
        <w:noProof/>
        <w:sz w:val="16"/>
        <w:szCs w:val="16"/>
      </w:rPr>
      <w:t>10</w:t>
    </w:r>
    <w:r w:rsidRPr="00F00401">
      <w:rPr>
        <w:rFonts w:ascii="Times New Roman" w:hAnsi="Times New Roman" w:cs="Times New Roman"/>
        <w:b/>
        <w:bCs/>
        <w:sz w:val="16"/>
        <w:szCs w:val="16"/>
      </w:rPr>
      <w:fldChar w:fldCharType="end"/>
    </w:r>
    <w:r w:rsidRPr="00F00401">
      <w:rPr>
        <w:rFonts w:ascii="Times New Roman" w:hAnsi="Times New Roman" w:cs="Times New Roman"/>
        <w:sz w:val="16"/>
        <w:szCs w:val="16"/>
      </w:rPr>
      <w:t xml:space="preserve"> of </w:t>
    </w:r>
    <w:r w:rsidRPr="00F00401">
      <w:rPr>
        <w:rFonts w:ascii="Times New Roman" w:hAnsi="Times New Roman" w:cs="Times New Roman"/>
        <w:b/>
        <w:bCs/>
        <w:sz w:val="16"/>
        <w:szCs w:val="16"/>
      </w:rPr>
      <w:fldChar w:fldCharType="begin"/>
    </w:r>
    <w:r w:rsidRPr="00F00401">
      <w:rPr>
        <w:rFonts w:ascii="Times New Roman" w:hAnsi="Times New Roman" w:cs="Times New Roman"/>
        <w:b/>
        <w:bCs/>
        <w:sz w:val="16"/>
        <w:szCs w:val="16"/>
      </w:rPr>
      <w:instrText xml:space="preserve"> NUMPAGES  </w:instrText>
    </w:r>
    <w:r w:rsidRPr="00F00401">
      <w:rPr>
        <w:rFonts w:ascii="Times New Roman" w:hAnsi="Times New Roman" w:cs="Times New Roman"/>
        <w:b/>
        <w:bCs/>
        <w:sz w:val="16"/>
        <w:szCs w:val="16"/>
      </w:rPr>
      <w:fldChar w:fldCharType="separate"/>
    </w:r>
    <w:r w:rsidR="002721DB">
      <w:rPr>
        <w:rFonts w:ascii="Times New Roman" w:hAnsi="Times New Roman" w:cs="Times New Roman"/>
        <w:b/>
        <w:bCs/>
        <w:noProof/>
        <w:sz w:val="16"/>
        <w:szCs w:val="16"/>
      </w:rPr>
      <w:t>10</w:t>
    </w:r>
    <w:r w:rsidRPr="00F00401">
      <w:rPr>
        <w:rFonts w:ascii="Times New Roman" w:hAnsi="Times New Roman" w:cs="Times New Roman"/>
        <w:b/>
        <w:bCs/>
        <w:sz w:val="16"/>
        <w:szCs w:val="16"/>
      </w:rPr>
      <w:fldChar w:fldCharType="end"/>
    </w:r>
  </w:p>
  <w:p w:rsidR="007C2320" w:rsidRDefault="007C2320">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2320" w:rsidRDefault="007C2320" w:rsidP="00D47305">
    <w:pPr>
      <w:pStyle w:val="Pieddepage"/>
      <w:tabs>
        <w:tab w:val="center" w:pos="4961"/>
      </w:tabs>
      <w:rPr>
        <w:sz w:val="15"/>
        <w:szCs w:val="15"/>
      </w:rPr>
    </w:pPr>
  </w:p>
  <w:p w:rsidR="007C2320" w:rsidRPr="00F00401" w:rsidRDefault="007C2320" w:rsidP="00D47305">
    <w:pPr>
      <w:pStyle w:val="Pieddepage"/>
      <w:tabs>
        <w:tab w:val="center" w:pos="4961"/>
      </w:tabs>
      <w:rPr>
        <w:rFonts w:ascii="Times New Roman" w:hAnsi="Times New Roman" w:cs="Times New Roman"/>
        <w:i/>
        <w:sz w:val="12"/>
        <w:szCs w:val="12"/>
      </w:rPr>
    </w:pPr>
    <w:r>
      <w:rPr>
        <w:noProof/>
        <w:lang w:val="fr-FR" w:eastAsia="fr-FR"/>
      </w:rPr>
      <w:drawing>
        <wp:anchor distT="0" distB="0" distL="114300" distR="114300" simplePos="0" relativeHeight="251657728" behindDoc="0" locked="0" layoutInCell="1" allowOverlap="1">
          <wp:simplePos x="0" y="0"/>
          <wp:positionH relativeFrom="margin">
            <wp:posOffset>23495</wp:posOffset>
          </wp:positionH>
          <wp:positionV relativeFrom="paragraph">
            <wp:posOffset>162560</wp:posOffset>
          </wp:positionV>
          <wp:extent cx="499745" cy="175895"/>
          <wp:effectExtent l="0" t="0" r="0" b="0"/>
          <wp:wrapNone/>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9745" cy="175895"/>
                  </a:xfrm>
                  <a:prstGeom prst="rect">
                    <a:avLst/>
                  </a:prstGeom>
                  <a:noFill/>
                  <a:ln>
                    <a:noFill/>
                  </a:ln>
                </pic:spPr>
              </pic:pic>
            </a:graphicData>
          </a:graphic>
        </wp:anchor>
      </w:drawing>
    </w:r>
    <w:r w:rsidRPr="00F00401">
      <w:rPr>
        <w:rFonts w:ascii="Times New Roman" w:hAnsi="Times New Roman" w:cs="Times New Roman"/>
        <w:sz w:val="12"/>
        <w:szCs w:val="12"/>
      </w:rPr>
      <w:t xml:space="preserve">This work is licensed under a Creative Commons Attribution-NonCommercial 4.0 International License. </w:t>
    </w:r>
  </w:p>
  <w:p w:rsidR="007C2320" w:rsidRPr="00F00401" w:rsidRDefault="007C2320" w:rsidP="00D47305">
    <w:pPr>
      <w:pStyle w:val="Pieddepage"/>
      <w:jc w:val="center"/>
      <w:rPr>
        <w:rFonts w:ascii="Times New Roman" w:hAnsi="Times New Roman" w:cs="Times New Roman"/>
        <w:sz w:val="16"/>
        <w:szCs w:val="16"/>
      </w:rPr>
    </w:pPr>
  </w:p>
  <w:p w:rsidR="007C2320" w:rsidRPr="00F00401" w:rsidRDefault="007C2320" w:rsidP="00D47305">
    <w:pPr>
      <w:pStyle w:val="Pieddepage"/>
      <w:jc w:val="center"/>
      <w:rPr>
        <w:rFonts w:ascii="Times New Roman" w:hAnsi="Times New Roman" w:cs="Times New Roman"/>
        <w:b/>
        <w:bCs/>
        <w:sz w:val="16"/>
        <w:szCs w:val="16"/>
      </w:rPr>
    </w:pPr>
  </w:p>
  <w:p w:rsidR="007C2320" w:rsidRPr="00820252" w:rsidRDefault="007C2320" w:rsidP="00D47305">
    <w:pPr>
      <w:pStyle w:val="Pieddepage"/>
      <w:jc w:val="right"/>
    </w:pPr>
    <w:r w:rsidRPr="00F00401">
      <w:rPr>
        <w:rFonts w:ascii="Times New Roman" w:hAnsi="Times New Roman" w:cs="Times New Roman"/>
        <w:sz w:val="16"/>
        <w:szCs w:val="16"/>
      </w:rPr>
      <w:t xml:space="preserve">Page </w:t>
    </w:r>
    <w:r w:rsidRPr="00F00401">
      <w:rPr>
        <w:rFonts w:ascii="Times New Roman" w:hAnsi="Times New Roman" w:cs="Times New Roman"/>
        <w:sz w:val="16"/>
        <w:szCs w:val="16"/>
      </w:rPr>
      <w:fldChar w:fldCharType="begin"/>
    </w:r>
    <w:r w:rsidRPr="00F00401">
      <w:rPr>
        <w:rFonts w:ascii="Times New Roman" w:hAnsi="Times New Roman" w:cs="Times New Roman"/>
        <w:sz w:val="16"/>
        <w:szCs w:val="16"/>
      </w:rPr>
      <w:instrText xml:space="preserve"> PAGE </w:instrText>
    </w:r>
    <w:r w:rsidRPr="00F00401">
      <w:rPr>
        <w:rFonts w:ascii="Times New Roman" w:hAnsi="Times New Roman" w:cs="Times New Roman"/>
        <w:sz w:val="16"/>
        <w:szCs w:val="16"/>
      </w:rPr>
      <w:fldChar w:fldCharType="separate"/>
    </w:r>
    <w:r w:rsidR="00947374">
      <w:rPr>
        <w:rFonts w:ascii="Times New Roman" w:hAnsi="Times New Roman" w:cs="Times New Roman"/>
        <w:noProof/>
        <w:sz w:val="16"/>
        <w:szCs w:val="16"/>
      </w:rPr>
      <w:t>1</w:t>
    </w:r>
    <w:r w:rsidRPr="00F00401">
      <w:rPr>
        <w:rFonts w:ascii="Times New Roman" w:hAnsi="Times New Roman" w:cs="Times New Roman"/>
        <w:sz w:val="16"/>
        <w:szCs w:val="16"/>
      </w:rPr>
      <w:fldChar w:fldCharType="end"/>
    </w:r>
    <w:r w:rsidRPr="00F00401">
      <w:rPr>
        <w:rFonts w:ascii="Times New Roman" w:hAnsi="Times New Roman" w:cs="Times New Roman"/>
        <w:sz w:val="16"/>
        <w:szCs w:val="16"/>
      </w:rPr>
      <w:t xml:space="preserve"> of </w:t>
    </w:r>
    <w:r w:rsidRPr="00F00401">
      <w:rPr>
        <w:rFonts w:ascii="Times New Roman" w:hAnsi="Times New Roman" w:cs="Times New Roman"/>
        <w:sz w:val="16"/>
        <w:szCs w:val="16"/>
      </w:rPr>
      <w:fldChar w:fldCharType="begin"/>
    </w:r>
    <w:r w:rsidRPr="00F00401">
      <w:rPr>
        <w:rFonts w:ascii="Times New Roman" w:hAnsi="Times New Roman" w:cs="Times New Roman"/>
        <w:sz w:val="16"/>
        <w:szCs w:val="16"/>
      </w:rPr>
      <w:instrText xml:space="preserve"> NUMPAGES  </w:instrText>
    </w:r>
    <w:r w:rsidRPr="00F00401">
      <w:rPr>
        <w:rFonts w:ascii="Times New Roman" w:hAnsi="Times New Roman" w:cs="Times New Roman"/>
        <w:sz w:val="16"/>
        <w:szCs w:val="16"/>
      </w:rPr>
      <w:fldChar w:fldCharType="separate"/>
    </w:r>
    <w:r w:rsidR="00947374">
      <w:rPr>
        <w:rFonts w:ascii="Times New Roman" w:hAnsi="Times New Roman" w:cs="Times New Roman"/>
        <w:noProof/>
        <w:sz w:val="16"/>
        <w:szCs w:val="16"/>
      </w:rPr>
      <w:t>1</w:t>
    </w:r>
    <w:r w:rsidRPr="00F00401">
      <w:rPr>
        <w:rFonts w:ascii="Times New Roman" w:hAnsi="Times New Roman" w:cs="Times New Roman"/>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1DF2" w:rsidRDefault="006D1DF2" w:rsidP="00E56282">
      <w:pPr>
        <w:spacing w:after="0" w:line="240" w:lineRule="auto"/>
      </w:pPr>
      <w:r>
        <w:separator/>
      </w:r>
    </w:p>
  </w:footnote>
  <w:footnote w:type="continuationSeparator" w:id="0">
    <w:p w:rsidR="006D1DF2" w:rsidRDefault="006D1DF2" w:rsidP="00E562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2320" w:rsidRPr="001A0F35" w:rsidRDefault="007C2320" w:rsidP="00D47305">
    <w:pPr>
      <w:pStyle w:val="En-tte"/>
      <w:jc w:val="both"/>
      <w:rPr>
        <w:rFonts w:ascii="Times New Roman" w:hAnsi="Times New Roman" w:cs="Times New Roman"/>
        <w:i/>
        <w:sz w:val="18"/>
        <w:szCs w:val="18"/>
      </w:rPr>
    </w:pPr>
    <w:r w:rsidRPr="00E36D50">
      <w:rPr>
        <w:rFonts w:ascii="Times New Roman" w:hAnsi="Times New Roman" w:cs="Times New Roman"/>
        <w:i/>
        <w:sz w:val="18"/>
        <w:szCs w:val="18"/>
        <w:lang w:val="fr-FR"/>
      </w:rPr>
      <w:t xml:space="preserve">SIFOUR A., </w:t>
    </w:r>
    <w:r w:rsidRPr="00E36D50">
      <w:rPr>
        <w:rFonts w:ascii="Times New Roman" w:hAnsi="Times New Roman" w:cs="Times New Roman"/>
        <w:i/>
        <w:iCs/>
        <w:sz w:val="18"/>
        <w:szCs w:val="18"/>
        <w:lang w:val="fr-FR"/>
      </w:rPr>
      <w:t>DJEBBAR M et al.</w:t>
    </w:r>
    <w:r w:rsidRPr="00E36D50">
      <w:rPr>
        <w:rFonts w:ascii="Times New Roman" w:hAnsi="Times New Roman" w:cs="Times New Roman"/>
        <w:i/>
        <w:sz w:val="18"/>
        <w:szCs w:val="18"/>
        <w:lang w:val="fr-FR"/>
      </w:rPr>
      <w:t xml:space="preserve">   </w:t>
    </w:r>
    <w:r w:rsidRPr="001A0F35">
      <w:rPr>
        <w:rFonts w:ascii="Times New Roman" w:hAnsi="Times New Roman" w:cs="Times New Roman"/>
        <w:i/>
        <w:sz w:val="18"/>
        <w:szCs w:val="18"/>
      </w:rPr>
      <w:t>(Natural buccal gel)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579" w:type="dxa"/>
      <w:jc w:val="center"/>
      <w:tblBorders>
        <w:bottom w:val="single" w:sz="36" w:space="0" w:color="auto"/>
      </w:tblBorders>
      <w:shd w:val="pct10" w:color="F2F2F2" w:fill="auto"/>
      <w:tblLayout w:type="fixed"/>
      <w:tblLook w:val="04A0" w:firstRow="1" w:lastRow="0" w:firstColumn="1" w:lastColumn="0" w:noHBand="0" w:noVBand="1"/>
    </w:tblPr>
    <w:tblGrid>
      <w:gridCol w:w="1269"/>
      <w:gridCol w:w="6621"/>
      <w:gridCol w:w="1689"/>
    </w:tblGrid>
    <w:tr w:rsidR="007C2320" w:rsidRPr="00F00401" w:rsidTr="00F00401">
      <w:trPr>
        <w:trHeight w:val="50"/>
        <w:jc w:val="center"/>
      </w:trPr>
      <w:tc>
        <w:tcPr>
          <w:tcW w:w="1269" w:type="dxa"/>
          <w:tcBorders>
            <w:bottom w:val="single" w:sz="4" w:space="0" w:color="auto"/>
          </w:tcBorders>
          <w:shd w:val="pct10" w:color="F2F2F2" w:fill="auto"/>
          <w:vAlign w:val="bottom"/>
        </w:tcPr>
        <w:p w:rsidR="007C2320" w:rsidRPr="00F00401" w:rsidRDefault="007C2320" w:rsidP="00F00401">
          <w:pPr>
            <w:spacing w:after="0" w:line="240" w:lineRule="auto"/>
            <w:jc w:val="both"/>
            <w:rPr>
              <w:rFonts w:ascii="Times New Roman" w:eastAsia="SimSun" w:hAnsi="Times New Roman" w:cs="Times New Roman"/>
              <w:sz w:val="20"/>
              <w:szCs w:val="20"/>
              <w:lang w:val="en-IN" w:eastAsia="en-IN"/>
            </w:rPr>
          </w:pPr>
        </w:p>
      </w:tc>
      <w:tc>
        <w:tcPr>
          <w:tcW w:w="6621" w:type="dxa"/>
          <w:tcBorders>
            <w:bottom w:val="single" w:sz="4" w:space="0" w:color="auto"/>
          </w:tcBorders>
          <w:shd w:val="pct10" w:color="F2F2F2" w:fill="auto"/>
        </w:tcPr>
        <w:p w:rsidR="007C2320" w:rsidRPr="00F00401" w:rsidRDefault="007C2320" w:rsidP="00F00401">
          <w:pPr>
            <w:pStyle w:val="Running-head"/>
            <w:spacing w:after="240"/>
            <w:rPr>
              <w:lang w:val="en-IN" w:eastAsia="en-IN"/>
            </w:rPr>
          </w:pPr>
          <w:bookmarkStart w:id="1" w:name="_Hlk534457307"/>
          <w:r w:rsidRPr="00F00401">
            <w:rPr>
              <w:lang w:val="en-IN" w:eastAsia="en-IN"/>
            </w:rPr>
            <w:t xml:space="preserve">Algerian Journal of Health Sciences.Vol. XX Num. </w:t>
          </w:r>
          <w:r w:rsidRPr="00F00401">
            <w:rPr>
              <w:iCs/>
              <w:szCs w:val="16"/>
              <w:lang w:val="en-IN" w:eastAsia="en-IN"/>
            </w:rPr>
            <w:t>XX (Year) 000–000</w:t>
          </w:r>
          <w:bookmarkEnd w:id="1"/>
        </w:p>
      </w:tc>
      <w:tc>
        <w:tcPr>
          <w:tcW w:w="1689" w:type="dxa"/>
          <w:tcBorders>
            <w:bottom w:val="single" w:sz="4" w:space="0" w:color="auto"/>
          </w:tcBorders>
          <w:shd w:val="pct10" w:color="F2F2F2" w:fill="auto"/>
          <w:vAlign w:val="center"/>
        </w:tcPr>
        <w:p w:rsidR="007C2320" w:rsidRPr="00F00401" w:rsidRDefault="007C2320" w:rsidP="00F00401">
          <w:pPr>
            <w:pStyle w:val="En-tte"/>
            <w:tabs>
              <w:tab w:val="left" w:pos="6804"/>
            </w:tabs>
            <w:jc w:val="center"/>
            <w:rPr>
              <w:rFonts w:ascii="Times New Roman" w:eastAsia="SimSun" w:hAnsi="Times New Roman" w:cs="Times New Roman"/>
              <w:sz w:val="20"/>
              <w:szCs w:val="20"/>
              <w:lang w:val="en-IN" w:eastAsia="en-IN"/>
            </w:rPr>
          </w:pPr>
        </w:p>
      </w:tc>
    </w:tr>
    <w:tr w:rsidR="007C2320" w:rsidRPr="00F00401" w:rsidTr="00F00401">
      <w:trPr>
        <w:trHeight w:val="50"/>
        <w:jc w:val="center"/>
      </w:trPr>
      <w:tc>
        <w:tcPr>
          <w:tcW w:w="1269" w:type="dxa"/>
          <w:vMerge w:val="restart"/>
          <w:tcBorders>
            <w:top w:val="single" w:sz="4" w:space="0" w:color="auto"/>
          </w:tcBorders>
          <w:shd w:val="pct10" w:color="F2F2F2" w:fill="auto"/>
        </w:tcPr>
        <w:p w:rsidR="007C2320" w:rsidRPr="00F00401" w:rsidRDefault="007C2320" w:rsidP="00F00401">
          <w:pPr>
            <w:spacing w:after="0" w:line="240" w:lineRule="auto"/>
            <w:contextualSpacing/>
            <w:rPr>
              <w:rFonts w:ascii="Times New Roman" w:eastAsia="SimSun" w:hAnsi="Times New Roman" w:cs="Times New Roman"/>
              <w:sz w:val="20"/>
              <w:szCs w:val="20"/>
              <w:lang w:eastAsia="en-IN"/>
            </w:rPr>
          </w:pPr>
          <w:r>
            <w:rPr>
              <w:noProof/>
              <w:lang w:val="fr-FR" w:eastAsia="fr-FR"/>
            </w:rPr>
            <w:drawing>
              <wp:anchor distT="0" distB="0" distL="114300" distR="114300" simplePos="0" relativeHeight="251658752" behindDoc="0" locked="0" layoutInCell="1" allowOverlap="1">
                <wp:simplePos x="0" y="0"/>
                <wp:positionH relativeFrom="column">
                  <wp:posOffset>-17780</wp:posOffset>
                </wp:positionH>
                <wp:positionV relativeFrom="paragraph">
                  <wp:posOffset>120650</wp:posOffset>
                </wp:positionV>
                <wp:extent cx="666750" cy="603250"/>
                <wp:effectExtent l="0" t="0" r="0" b="6350"/>
                <wp:wrapNone/>
                <wp:docPr id="3" name="Image 1" descr="C:\Users\BelkaInfo\Downloads\WhatsApp Image 2020-05-12 at 15.27.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Users\BelkaInfo\Downloads\WhatsApp Image 2020-05-12 at 15.27.39.jpe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6750" cy="603250"/>
                        </a:xfrm>
                        <a:prstGeom prst="rect">
                          <a:avLst/>
                        </a:prstGeom>
                        <a:noFill/>
                        <a:ln>
                          <a:noFill/>
                        </a:ln>
                      </pic:spPr>
                    </pic:pic>
                  </a:graphicData>
                </a:graphic>
              </wp:anchor>
            </w:drawing>
          </w:r>
        </w:p>
      </w:tc>
      <w:tc>
        <w:tcPr>
          <w:tcW w:w="6621" w:type="dxa"/>
          <w:tcBorders>
            <w:top w:val="single" w:sz="4" w:space="0" w:color="auto"/>
          </w:tcBorders>
          <w:shd w:val="pct10" w:color="F2F2F2" w:fill="auto"/>
        </w:tcPr>
        <w:p w:rsidR="007C2320" w:rsidRPr="00F00401" w:rsidRDefault="007C2320" w:rsidP="00F00401">
          <w:pPr>
            <w:spacing w:after="0" w:line="240" w:lineRule="auto"/>
            <w:ind w:right="-2090"/>
            <w:contextualSpacing/>
            <w:rPr>
              <w:rFonts w:ascii="Times New Roman" w:eastAsia="SimSun" w:hAnsi="Times New Roman" w:cs="Times New Roman"/>
              <w:sz w:val="20"/>
              <w:szCs w:val="20"/>
              <w:lang w:val="en-IN" w:eastAsia="en-IN"/>
            </w:rPr>
          </w:pPr>
        </w:p>
      </w:tc>
      <w:tc>
        <w:tcPr>
          <w:tcW w:w="1689" w:type="dxa"/>
          <w:vMerge w:val="restart"/>
          <w:tcBorders>
            <w:top w:val="single" w:sz="4" w:space="0" w:color="auto"/>
            <w:bottom w:val="single" w:sz="36" w:space="0" w:color="auto"/>
          </w:tcBorders>
          <w:shd w:val="pct10" w:color="F2F2F2" w:fill="auto"/>
          <w:vAlign w:val="center"/>
        </w:tcPr>
        <w:p w:rsidR="007C2320" w:rsidRPr="00F00401" w:rsidRDefault="007C2320" w:rsidP="00F00401">
          <w:pPr>
            <w:pStyle w:val="En-tte"/>
            <w:tabs>
              <w:tab w:val="left" w:pos="6804"/>
            </w:tabs>
            <w:contextualSpacing/>
            <w:jc w:val="center"/>
            <w:rPr>
              <w:rFonts w:ascii="Times New Roman" w:eastAsia="SimSun" w:hAnsi="Times New Roman" w:cs="Times New Roman"/>
              <w:sz w:val="20"/>
              <w:szCs w:val="20"/>
              <w:lang w:val="en-IN" w:eastAsia="en-IN"/>
            </w:rPr>
          </w:pPr>
          <w:r>
            <w:rPr>
              <w:noProof/>
              <w:lang w:val="fr-FR" w:eastAsia="fr-FR"/>
            </w:rPr>
            <w:drawing>
              <wp:anchor distT="0" distB="0" distL="114300" distR="114300" simplePos="0" relativeHeight="251656704" behindDoc="0" locked="0" layoutInCell="1" allowOverlap="1">
                <wp:simplePos x="0" y="0"/>
                <wp:positionH relativeFrom="column">
                  <wp:posOffset>116205</wp:posOffset>
                </wp:positionH>
                <wp:positionV relativeFrom="paragraph">
                  <wp:posOffset>-68580</wp:posOffset>
                </wp:positionV>
                <wp:extent cx="889635" cy="838200"/>
                <wp:effectExtent l="0" t="0" r="5715" b="0"/>
                <wp:wrapNone/>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9635" cy="838200"/>
                        </a:xfrm>
                        <a:prstGeom prst="rect">
                          <a:avLst/>
                        </a:prstGeom>
                        <a:noFill/>
                        <a:ln>
                          <a:noFill/>
                        </a:ln>
                      </pic:spPr>
                    </pic:pic>
                  </a:graphicData>
                </a:graphic>
              </wp:anchor>
            </w:drawing>
          </w:r>
        </w:p>
      </w:tc>
    </w:tr>
    <w:tr w:rsidR="007C2320" w:rsidRPr="00C34E22" w:rsidTr="00F00401">
      <w:trPr>
        <w:trHeight w:val="50"/>
        <w:jc w:val="center"/>
      </w:trPr>
      <w:tc>
        <w:tcPr>
          <w:tcW w:w="1269" w:type="dxa"/>
          <w:vMerge/>
          <w:shd w:val="pct10" w:color="F2F2F2" w:fill="auto"/>
        </w:tcPr>
        <w:p w:rsidR="007C2320" w:rsidRPr="00F00401" w:rsidRDefault="007C2320" w:rsidP="00F00401">
          <w:pPr>
            <w:pStyle w:val="En-tte"/>
            <w:tabs>
              <w:tab w:val="left" w:pos="6804"/>
            </w:tabs>
            <w:rPr>
              <w:rFonts w:ascii="Times New Roman" w:eastAsia="SimSun" w:hAnsi="Times New Roman" w:cs="Times New Roman"/>
              <w:sz w:val="20"/>
              <w:szCs w:val="20"/>
              <w:lang w:val="en-IN" w:eastAsia="en-IN"/>
            </w:rPr>
          </w:pPr>
        </w:p>
      </w:tc>
      <w:tc>
        <w:tcPr>
          <w:tcW w:w="6621" w:type="dxa"/>
          <w:shd w:val="clear" w:color="auto" w:fill="D5DCE4"/>
        </w:tcPr>
        <w:p w:rsidR="007C2320" w:rsidRPr="00F00401" w:rsidRDefault="007C2320" w:rsidP="00F00401">
          <w:pPr>
            <w:pStyle w:val="En-tte"/>
            <w:tabs>
              <w:tab w:val="center" w:pos="3329"/>
              <w:tab w:val="left" w:pos="5284"/>
            </w:tabs>
            <w:spacing w:line="220" w:lineRule="atLeast"/>
            <w:jc w:val="center"/>
            <w:rPr>
              <w:rFonts w:ascii="Arial" w:eastAsia="SimSun" w:hAnsi="Arial"/>
              <w:sz w:val="18"/>
              <w:szCs w:val="18"/>
              <w:lang w:val="fr-FR" w:eastAsia="en-IN"/>
            </w:rPr>
          </w:pPr>
          <w:r w:rsidRPr="00F00401">
            <w:rPr>
              <w:rFonts w:ascii="Arial" w:eastAsia="SimSun" w:hAnsi="Arial"/>
              <w:sz w:val="18"/>
              <w:szCs w:val="18"/>
              <w:lang w:val="fr-FR" w:eastAsia="en-IN"/>
            </w:rPr>
            <w:t>En ligne</w:t>
          </w:r>
        </w:p>
        <w:p w:rsidR="007C2320" w:rsidRPr="00F00401" w:rsidRDefault="006D1DF2" w:rsidP="00F00401">
          <w:pPr>
            <w:pStyle w:val="En-tte"/>
            <w:tabs>
              <w:tab w:val="center" w:pos="3329"/>
              <w:tab w:val="left" w:pos="5284"/>
            </w:tabs>
            <w:spacing w:line="220" w:lineRule="atLeast"/>
            <w:jc w:val="center"/>
            <w:rPr>
              <w:rFonts w:ascii="Times New Roman" w:eastAsia="SimSun" w:hAnsi="Times New Roman" w:cs="Times New Roman"/>
              <w:sz w:val="18"/>
              <w:szCs w:val="18"/>
              <w:u w:val="single"/>
              <w:lang w:val="fr-FR" w:eastAsia="en-IN"/>
            </w:rPr>
          </w:pPr>
          <w:hyperlink r:id="rId3" w:history="1">
            <w:r w:rsidR="007C2320" w:rsidRPr="00F00401">
              <w:rPr>
                <w:rStyle w:val="Lienhypertexte"/>
                <w:rFonts w:ascii="Arial" w:eastAsia="SimSun" w:hAnsi="Arial"/>
                <w:color w:val="00B0F0"/>
                <w:sz w:val="18"/>
                <w:szCs w:val="18"/>
                <w:u w:val="single"/>
                <w:lang w:val="fr-FR" w:eastAsia="en-IN"/>
              </w:rPr>
              <w:t>https://www.atrss.dz/ajhs</w:t>
            </w:r>
          </w:hyperlink>
        </w:p>
        <w:p w:rsidR="007C2320" w:rsidRPr="00F00401" w:rsidRDefault="007C2320" w:rsidP="00F00401">
          <w:pPr>
            <w:pStyle w:val="En-tte"/>
            <w:tabs>
              <w:tab w:val="clear" w:pos="9360"/>
              <w:tab w:val="left" w:pos="5040"/>
            </w:tabs>
            <w:rPr>
              <w:rStyle w:val="Lienhypertexte"/>
              <w:rFonts w:ascii="Arial" w:eastAsia="SimSun" w:hAnsi="Arial"/>
              <w:i/>
              <w:iCs/>
              <w:color w:val="0000FF"/>
              <w:sz w:val="18"/>
              <w:szCs w:val="20"/>
              <w:lang w:val="fr-FR" w:eastAsia="en-IN"/>
            </w:rPr>
          </w:pPr>
          <w:r w:rsidRPr="00F00401">
            <w:rPr>
              <w:rStyle w:val="Lienhypertexte"/>
              <w:rFonts w:ascii="Arial" w:eastAsia="SimSun" w:hAnsi="Arial"/>
              <w:i/>
              <w:iCs/>
              <w:color w:val="0000FF"/>
              <w:sz w:val="18"/>
              <w:szCs w:val="20"/>
              <w:lang w:val="fr-FR" w:eastAsia="en-IN"/>
            </w:rPr>
            <w:tab/>
          </w:r>
          <w:r w:rsidRPr="00F00401">
            <w:rPr>
              <w:rStyle w:val="Lienhypertexte"/>
              <w:rFonts w:ascii="Arial" w:eastAsia="SimSun" w:hAnsi="Arial"/>
              <w:i/>
              <w:iCs/>
              <w:color w:val="0000FF"/>
              <w:sz w:val="18"/>
              <w:szCs w:val="20"/>
              <w:lang w:val="fr-FR" w:eastAsia="en-IN"/>
            </w:rPr>
            <w:tab/>
          </w:r>
          <w:r w:rsidRPr="00F00401">
            <w:rPr>
              <w:rStyle w:val="Lienhypertexte"/>
              <w:rFonts w:ascii="Arial" w:eastAsia="SimSun" w:hAnsi="Arial"/>
              <w:i/>
              <w:iCs/>
              <w:color w:val="0000FF"/>
              <w:sz w:val="18"/>
              <w:szCs w:val="20"/>
              <w:lang w:val="fr-FR" w:eastAsia="en-IN"/>
            </w:rPr>
            <w:tab/>
          </w:r>
        </w:p>
        <w:p w:rsidR="007C2320" w:rsidRPr="00F00401" w:rsidRDefault="007C2320" w:rsidP="00F00401">
          <w:pPr>
            <w:pStyle w:val="En-tte"/>
            <w:spacing w:line="220" w:lineRule="atLeast"/>
            <w:jc w:val="center"/>
            <w:rPr>
              <w:rFonts w:ascii="Times New Roman" w:eastAsia="SimSun" w:hAnsi="Times New Roman" w:cs="Times New Roman"/>
              <w:sz w:val="18"/>
              <w:szCs w:val="18"/>
              <w:lang w:val="fr-FR" w:eastAsia="en-IN"/>
            </w:rPr>
          </w:pPr>
        </w:p>
      </w:tc>
      <w:tc>
        <w:tcPr>
          <w:tcW w:w="1689" w:type="dxa"/>
          <w:vMerge/>
          <w:tcBorders>
            <w:bottom w:val="single" w:sz="36" w:space="0" w:color="auto"/>
          </w:tcBorders>
          <w:shd w:val="pct10" w:color="F2F2F2" w:fill="auto"/>
          <w:vAlign w:val="center"/>
        </w:tcPr>
        <w:p w:rsidR="007C2320" w:rsidRPr="00F00401" w:rsidRDefault="007C2320" w:rsidP="00F00401">
          <w:pPr>
            <w:pStyle w:val="En-tte"/>
            <w:tabs>
              <w:tab w:val="left" w:pos="6804"/>
            </w:tabs>
            <w:jc w:val="center"/>
            <w:rPr>
              <w:rFonts w:ascii="Times New Roman" w:eastAsia="SimSun" w:hAnsi="Times New Roman" w:cs="Times New Roman"/>
              <w:sz w:val="20"/>
              <w:szCs w:val="20"/>
              <w:lang w:val="fr-FR" w:eastAsia="en-IN"/>
            </w:rPr>
          </w:pPr>
        </w:p>
      </w:tc>
    </w:tr>
    <w:tr w:rsidR="007C2320" w:rsidRPr="00C34E22" w:rsidTr="00F00401">
      <w:trPr>
        <w:trHeight w:val="20"/>
        <w:jc w:val="center"/>
      </w:trPr>
      <w:tc>
        <w:tcPr>
          <w:tcW w:w="1269" w:type="dxa"/>
          <w:vMerge/>
          <w:tcBorders>
            <w:bottom w:val="single" w:sz="36" w:space="0" w:color="auto"/>
          </w:tcBorders>
          <w:shd w:val="pct10" w:color="F2F2F2" w:fill="auto"/>
        </w:tcPr>
        <w:p w:rsidR="007C2320" w:rsidRPr="00F00401" w:rsidRDefault="007C2320" w:rsidP="00F00401">
          <w:pPr>
            <w:pStyle w:val="En-tte"/>
            <w:tabs>
              <w:tab w:val="left" w:pos="6804"/>
            </w:tabs>
            <w:rPr>
              <w:rFonts w:ascii="Times New Roman" w:eastAsia="SimSun" w:hAnsi="Times New Roman" w:cs="Times New Roman"/>
              <w:sz w:val="20"/>
              <w:szCs w:val="20"/>
              <w:lang w:val="fr-FR" w:eastAsia="en-IN"/>
            </w:rPr>
          </w:pPr>
        </w:p>
      </w:tc>
      <w:tc>
        <w:tcPr>
          <w:tcW w:w="6621" w:type="dxa"/>
          <w:tcBorders>
            <w:bottom w:val="single" w:sz="36" w:space="0" w:color="auto"/>
          </w:tcBorders>
          <w:shd w:val="pct10" w:color="F2F2F2" w:fill="auto"/>
        </w:tcPr>
        <w:p w:rsidR="007C2320" w:rsidRPr="00F00401" w:rsidRDefault="007C2320" w:rsidP="00F00401">
          <w:pPr>
            <w:spacing w:after="0" w:line="240" w:lineRule="auto"/>
            <w:rPr>
              <w:rFonts w:ascii="Times New Roman" w:eastAsia="SimSun" w:hAnsi="Times New Roman" w:cs="Times New Roman"/>
              <w:sz w:val="20"/>
              <w:szCs w:val="20"/>
              <w:lang w:val="fr-FR" w:eastAsia="en-IN"/>
            </w:rPr>
          </w:pPr>
        </w:p>
      </w:tc>
      <w:tc>
        <w:tcPr>
          <w:tcW w:w="1689" w:type="dxa"/>
          <w:vMerge/>
          <w:tcBorders>
            <w:bottom w:val="single" w:sz="36" w:space="0" w:color="auto"/>
          </w:tcBorders>
          <w:shd w:val="pct10" w:color="F2F2F2" w:fill="auto"/>
          <w:vAlign w:val="center"/>
        </w:tcPr>
        <w:p w:rsidR="007C2320" w:rsidRPr="00F00401" w:rsidRDefault="007C2320" w:rsidP="00F00401">
          <w:pPr>
            <w:pStyle w:val="En-tte"/>
            <w:tabs>
              <w:tab w:val="left" w:pos="6804"/>
            </w:tabs>
            <w:jc w:val="center"/>
            <w:rPr>
              <w:rFonts w:ascii="Times New Roman" w:eastAsia="SimSun" w:hAnsi="Times New Roman" w:cs="Times New Roman"/>
              <w:sz w:val="20"/>
              <w:szCs w:val="20"/>
              <w:lang w:val="fr-FR" w:eastAsia="en-IN"/>
            </w:rPr>
          </w:pPr>
        </w:p>
      </w:tc>
    </w:tr>
  </w:tbl>
  <w:p w:rsidR="007C2320" w:rsidRPr="0058707B" w:rsidRDefault="007C2320">
    <w:pPr>
      <w:pStyle w:val="En-tte"/>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133F4A"/>
    <w:multiLevelType w:val="hybridMultilevel"/>
    <w:tmpl w:val="5BF062F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51D289A"/>
    <w:multiLevelType w:val="hybridMultilevel"/>
    <w:tmpl w:val="21A63BBA"/>
    <w:lvl w:ilvl="0" w:tplc="366659FA">
      <w:start w:val="1"/>
      <w:numFmt w:val="decimal"/>
      <w:lvlText w:val="%1."/>
      <w:lvlJc w:val="left"/>
      <w:pPr>
        <w:ind w:left="673" w:hanging="435"/>
      </w:pPr>
      <w:rPr>
        <w:rFonts w:hint="default"/>
      </w:rPr>
    </w:lvl>
    <w:lvl w:ilvl="1" w:tplc="04090019" w:tentative="1">
      <w:start w:val="1"/>
      <w:numFmt w:val="lowerLetter"/>
      <w:lvlText w:val="%2."/>
      <w:lvlJc w:val="left"/>
      <w:pPr>
        <w:ind w:left="1318" w:hanging="360"/>
      </w:pPr>
    </w:lvl>
    <w:lvl w:ilvl="2" w:tplc="0409001B" w:tentative="1">
      <w:start w:val="1"/>
      <w:numFmt w:val="lowerRoman"/>
      <w:lvlText w:val="%3."/>
      <w:lvlJc w:val="right"/>
      <w:pPr>
        <w:ind w:left="2038" w:hanging="180"/>
      </w:pPr>
    </w:lvl>
    <w:lvl w:ilvl="3" w:tplc="0409000F" w:tentative="1">
      <w:start w:val="1"/>
      <w:numFmt w:val="decimal"/>
      <w:lvlText w:val="%4."/>
      <w:lvlJc w:val="left"/>
      <w:pPr>
        <w:ind w:left="2758" w:hanging="360"/>
      </w:pPr>
    </w:lvl>
    <w:lvl w:ilvl="4" w:tplc="04090019" w:tentative="1">
      <w:start w:val="1"/>
      <w:numFmt w:val="lowerLetter"/>
      <w:lvlText w:val="%5."/>
      <w:lvlJc w:val="left"/>
      <w:pPr>
        <w:ind w:left="3478" w:hanging="360"/>
      </w:pPr>
    </w:lvl>
    <w:lvl w:ilvl="5" w:tplc="0409001B" w:tentative="1">
      <w:start w:val="1"/>
      <w:numFmt w:val="lowerRoman"/>
      <w:lvlText w:val="%6."/>
      <w:lvlJc w:val="right"/>
      <w:pPr>
        <w:ind w:left="4198" w:hanging="180"/>
      </w:pPr>
    </w:lvl>
    <w:lvl w:ilvl="6" w:tplc="0409000F" w:tentative="1">
      <w:start w:val="1"/>
      <w:numFmt w:val="decimal"/>
      <w:lvlText w:val="%7."/>
      <w:lvlJc w:val="left"/>
      <w:pPr>
        <w:ind w:left="4918" w:hanging="360"/>
      </w:pPr>
    </w:lvl>
    <w:lvl w:ilvl="7" w:tplc="04090019" w:tentative="1">
      <w:start w:val="1"/>
      <w:numFmt w:val="lowerLetter"/>
      <w:lvlText w:val="%8."/>
      <w:lvlJc w:val="left"/>
      <w:pPr>
        <w:ind w:left="5638" w:hanging="360"/>
      </w:pPr>
    </w:lvl>
    <w:lvl w:ilvl="8" w:tplc="0409001B" w:tentative="1">
      <w:start w:val="1"/>
      <w:numFmt w:val="lowerRoman"/>
      <w:lvlText w:val="%9."/>
      <w:lvlJc w:val="right"/>
      <w:pPr>
        <w:ind w:left="6358" w:hanging="180"/>
      </w:pPr>
    </w:lvl>
  </w:abstractNum>
  <w:abstractNum w:abstractNumId="2" w15:restartNumberingAfterBreak="0">
    <w:nsid w:val="34293574"/>
    <w:multiLevelType w:val="multilevel"/>
    <w:tmpl w:val="C868F97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7E917A2"/>
    <w:multiLevelType w:val="hybridMultilevel"/>
    <w:tmpl w:val="882EC58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3AB56F68"/>
    <w:multiLevelType w:val="hybridMultilevel"/>
    <w:tmpl w:val="135C3548"/>
    <w:lvl w:ilvl="0" w:tplc="667ABDA6">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0071D58"/>
    <w:multiLevelType w:val="hybridMultilevel"/>
    <w:tmpl w:val="84DA25B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4C6B67FB"/>
    <w:multiLevelType w:val="hybridMultilevel"/>
    <w:tmpl w:val="993E6E74"/>
    <w:lvl w:ilvl="0" w:tplc="040C000B">
      <w:start w:val="1"/>
      <w:numFmt w:val="bullet"/>
      <w:lvlText w:val=""/>
      <w:lvlJc w:val="left"/>
      <w:pPr>
        <w:ind w:left="928" w:hanging="360"/>
      </w:pPr>
      <w:rPr>
        <w:rFonts w:ascii="Wingdings" w:hAnsi="Wingdings" w:hint="default"/>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7" w15:restartNumberingAfterBreak="0">
    <w:nsid w:val="551A1BCB"/>
    <w:multiLevelType w:val="hybridMultilevel"/>
    <w:tmpl w:val="532E6198"/>
    <w:lvl w:ilvl="0" w:tplc="7DE07B9A">
      <w:start w:val="5"/>
      <w:numFmt w:val="bullet"/>
      <w:lvlText w:val="-"/>
      <w:lvlJc w:val="left"/>
      <w:pPr>
        <w:ind w:left="107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56205803"/>
    <w:multiLevelType w:val="multilevel"/>
    <w:tmpl w:val="1E2855A8"/>
    <w:lvl w:ilvl="0">
      <w:start w:val="1"/>
      <w:numFmt w:val="decimal"/>
      <w:pStyle w:val="Els-1storder-head"/>
      <w:suff w:val="space"/>
      <w:lvlText w:val="%1."/>
      <w:lvlJc w:val="left"/>
      <w:pPr>
        <w:ind w:left="0" w:firstLine="0"/>
      </w:pPr>
    </w:lvl>
    <w:lvl w:ilvl="1">
      <w:start w:val="1"/>
      <w:numFmt w:val="decimal"/>
      <w:pStyle w:val="Els-2ndorder-head"/>
      <w:suff w:val="space"/>
      <w:lvlText w:val="%1.%2."/>
      <w:lvlJc w:val="left"/>
      <w:pPr>
        <w:ind w:left="4111" w:firstLine="0"/>
      </w:pPr>
    </w:lvl>
    <w:lvl w:ilvl="2">
      <w:start w:val="1"/>
      <w:numFmt w:val="decimal"/>
      <w:pStyle w:val="Els-3rdorder-head"/>
      <w:suff w:val="space"/>
      <w:lvlText w:val="%1.%2.%3."/>
      <w:lvlJc w:val="left"/>
      <w:pPr>
        <w:ind w:left="0" w:firstLine="0"/>
      </w:pPr>
    </w:lvl>
    <w:lvl w:ilvl="3">
      <w:start w:val="1"/>
      <w:numFmt w:val="decimal"/>
      <w:pStyle w:val="Els-4thorder-head"/>
      <w:suff w:val="space"/>
      <w:lvlText w:val="%1.%2.%3.%4."/>
      <w:lvlJc w:val="left"/>
      <w:pPr>
        <w:ind w:left="0" w:firstLine="0"/>
      </w:pPr>
    </w:lvl>
    <w:lvl w:ilvl="4">
      <w:start w:val="1"/>
      <w:numFmt w:val="decimal"/>
      <w:suff w:val="space"/>
      <w:lvlText w:val="%1.%2.%3.%4.%5."/>
      <w:lvlJc w:val="left"/>
      <w:pPr>
        <w:ind w:left="0" w:firstLine="0"/>
      </w:pPr>
    </w:lvl>
    <w:lvl w:ilvl="5">
      <w:start w:val="1"/>
      <w:numFmt w:val="decimal"/>
      <w:suff w:val="space"/>
      <w:lvlText w:val="%1.%2.%3.%4.%5.%6."/>
      <w:lvlJc w:val="left"/>
      <w:pPr>
        <w:ind w:left="0" w:firstLine="0"/>
      </w:pPr>
    </w:lvl>
    <w:lvl w:ilvl="6">
      <w:start w:val="1"/>
      <w:numFmt w:val="decimal"/>
      <w:suff w:val="space"/>
      <w:lvlText w:val="%1.%2.%3.%4.%5.%6.%7."/>
      <w:lvlJc w:val="left"/>
      <w:pPr>
        <w:ind w:left="0" w:firstLine="0"/>
      </w:pPr>
    </w:lvl>
    <w:lvl w:ilvl="7">
      <w:start w:val="1"/>
      <w:numFmt w:val="decimal"/>
      <w:suff w:val="space"/>
      <w:lvlText w:val="%1.%2.%3.%4.%5.%6.%7.%8."/>
      <w:lvlJc w:val="left"/>
      <w:pPr>
        <w:ind w:left="0" w:firstLine="0"/>
      </w:pPr>
    </w:lvl>
    <w:lvl w:ilvl="8">
      <w:start w:val="1"/>
      <w:numFmt w:val="decimal"/>
      <w:suff w:val="space"/>
      <w:lvlText w:val="%1..%3.%4.%5.%6.%7.%8.%9."/>
      <w:lvlJc w:val="left"/>
      <w:pPr>
        <w:ind w:left="0" w:firstLine="0"/>
      </w:pPr>
    </w:lvl>
  </w:abstractNum>
  <w:abstractNum w:abstractNumId="9" w15:restartNumberingAfterBreak="0">
    <w:nsid w:val="69B05D4F"/>
    <w:multiLevelType w:val="hybridMultilevel"/>
    <w:tmpl w:val="3EE67ABC"/>
    <w:lvl w:ilvl="0" w:tplc="374A6320">
      <w:start w:val="2"/>
      <w:numFmt w:val="bullet"/>
      <w:lvlText w:val="-"/>
      <w:lvlJc w:val="left"/>
      <w:pPr>
        <w:ind w:left="720"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8"/>
  </w:num>
  <w:num w:numId="2">
    <w:abstractNumId w:val="4"/>
  </w:num>
  <w:num w:numId="3">
    <w:abstractNumId w:val="1"/>
  </w:num>
  <w:num w:numId="4">
    <w:abstractNumId w:val="9"/>
  </w:num>
  <w:num w:numId="5">
    <w:abstractNumId w:val="0"/>
  </w:num>
  <w:num w:numId="6">
    <w:abstractNumId w:val="7"/>
  </w:num>
  <w:num w:numId="7">
    <w:abstractNumId w:val="2"/>
  </w:num>
  <w:num w:numId="8">
    <w:abstractNumId w:val="6"/>
  </w:num>
  <w:num w:numId="9">
    <w:abstractNumId w:val="5"/>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9"/>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6282"/>
    <w:rsid w:val="00002DFB"/>
    <w:rsid w:val="00002F8F"/>
    <w:rsid w:val="000040D7"/>
    <w:rsid w:val="00017C37"/>
    <w:rsid w:val="00021A46"/>
    <w:rsid w:val="00021B82"/>
    <w:rsid w:val="000224CE"/>
    <w:rsid w:val="00024B05"/>
    <w:rsid w:val="0003293A"/>
    <w:rsid w:val="0003427E"/>
    <w:rsid w:val="00034CA2"/>
    <w:rsid w:val="000425FB"/>
    <w:rsid w:val="00043892"/>
    <w:rsid w:val="00052AD7"/>
    <w:rsid w:val="0005332F"/>
    <w:rsid w:val="00075C9F"/>
    <w:rsid w:val="00076333"/>
    <w:rsid w:val="00077DFC"/>
    <w:rsid w:val="00080AD8"/>
    <w:rsid w:val="00080DBF"/>
    <w:rsid w:val="00081C67"/>
    <w:rsid w:val="00084121"/>
    <w:rsid w:val="00084E14"/>
    <w:rsid w:val="000951A2"/>
    <w:rsid w:val="000959A6"/>
    <w:rsid w:val="000A2A2A"/>
    <w:rsid w:val="000B1197"/>
    <w:rsid w:val="000B4563"/>
    <w:rsid w:val="000B4AA1"/>
    <w:rsid w:val="000B6283"/>
    <w:rsid w:val="000B7409"/>
    <w:rsid w:val="000D2EA7"/>
    <w:rsid w:val="000D42D1"/>
    <w:rsid w:val="000D6BEB"/>
    <w:rsid w:val="000E2174"/>
    <w:rsid w:val="000E2234"/>
    <w:rsid w:val="000E4681"/>
    <w:rsid w:val="000E530A"/>
    <w:rsid w:val="00105344"/>
    <w:rsid w:val="00113E6B"/>
    <w:rsid w:val="00114B65"/>
    <w:rsid w:val="001237BB"/>
    <w:rsid w:val="001308CA"/>
    <w:rsid w:val="00141C65"/>
    <w:rsid w:val="0014377D"/>
    <w:rsid w:val="00146F06"/>
    <w:rsid w:val="0015280A"/>
    <w:rsid w:val="00153067"/>
    <w:rsid w:val="0015651E"/>
    <w:rsid w:val="00163EF5"/>
    <w:rsid w:val="00164B4F"/>
    <w:rsid w:val="00164BF9"/>
    <w:rsid w:val="0017424A"/>
    <w:rsid w:val="001769D9"/>
    <w:rsid w:val="001841C6"/>
    <w:rsid w:val="00185B02"/>
    <w:rsid w:val="00191515"/>
    <w:rsid w:val="00196779"/>
    <w:rsid w:val="00196FE5"/>
    <w:rsid w:val="001A0F35"/>
    <w:rsid w:val="001A4C1C"/>
    <w:rsid w:val="001C2324"/>
    <w:rsid w:val="001C4B09"/>
    <w:rsid w:val="001C5838"/>
    <w:rsid w:val="001C5A50"/>
    <w:rsid w:val="001D3C8F"/>
    <w:rsid w:val="001D70BF"/>
    <w:rsid w:val="001E054B"/>
    <w:rsid w:val="001E177B"/>
    <w:rsid w:val="001E212F"/>
    <w:rsid w:val="001E5DE7"/>
    <w:rsid w:val="001E64AF"/>
    <w:rsid w:val="001F2A15"/>
    <w:rsid w:val="001F525D"/>
    <w:rsid w:val="001F7A83"/>
    <w:rsid w:val="0020055B"/>
    <w:rsid w:val="00204EC3"/>
    <w:rsid w:val="00206C8B"/>
    <w:rsid w:val="002128DA"/>
    <w:rsid w:val="00214C21"/>
    <w:rsid w:val="00217CA8"/>
    <w:rsid w:val="00220E27"/>
    <w:rsid w:val="0022230C"/>
    <w:rsid w:val="0023757F"/>
    <w:rsid w:val="002377FA"/>
    <w:rsid w:val="00240C59"/>
    <w:rsid w:val="0024538A"/>
    <w:rsid w:val="002575E7"/>
    <w:rsid w:val="00260603"/>
    <w:rsid w:val="00260CCA"/>
    <w:rsid w:val="002647D8"/>
    <w:rsid w:val="002677C7"/>
    <w:rsid w:val="00267C9C"/>
    <w:rsid w:val="002721DB"/>
    <w:rsid w:val="00275C8F"/>
    <w:rsid w:val="00283568"/>
    <w:rsid w:val="00291884"/>
    <w:rsid w:val="00297E66"/>
    <w:rsid w:val="002A77A2"/>
    <w:rsid w:val="002B0F06"/>
    <w:rsid w:val="002B1A62"/>
    <w:rsid w:val="002D04B5"/>
    <w:rsid w:val="002D1CC4"/>
    <w:rsid w:val="002D231B"/>
    <w:rsid w:val="002D5CA3"/>
    <w:rsid w:val="002E0C9F"/>
    <w:rsid w:val="002F51C7"/>
    <w:rsid w:val="002F5961"/>
    <w:rsid w:val="002F7375"/>
    <w:rsid w:val="002F7DC1"/>
    <w:rsid w:val="002F7F18"/>
    <w:rsid w:val="00300155"/>
    <w:rsid w:val="00302F93"/>
    <w:rsid w:val="00305FA4"/>
    <w:rsid w:val="003124B0"/>
    <w:rsid w:val="003126F0"/>
    <w:rsid w:val="00315678"/>
    <w:rsid w:val="00317E4D"/>
    <w:rsid w:val="0032007D"/>
    <w:rsid w:val="00324C71"/>
    <w:rsid w:val="00325B8E"/>
    <w:rsid w:val="00330D2B"/>
    <w:rsid w:val="00331B15"/>
    <w:rsid w:val="0033264F"/>
    <w:rsid w:val="00335F8E"/>
    <w:rsid w:val="00340A8D"/>
    <w:rsid w:val="003421D1"/>
    <w:rsid w:val="00355B0E"/>
    <w:rsid w:val="00363560"/>
    <w:rsid w:val="00365436"/>
    <w:rsid w:val="003709E4"/>
    <w:rsid w:val="003820D6"/>
    <w:rsid w:val="00395744"/>
    <w:rsid w:val="003975F3"/>
    <w:rsid w:val="00397613"/>
    <w:rsid w:val="003A1BAE"/>
    <w:rsid w:val="003A1C7E"/>
    <w:rsid w:val="003A3002"/>
    <w:rsid w:val="003A379C"/>
    <w:rsid w:val="003B084C"/>
    <w:rsid w:val="003B1ABD"/>
    <w:rsid w:val="003B6ACF"/>
    <w:rsid w:val="003B6F55"/>
    <w:rsid w:val="003D0FCA"/>
    <w:rsid w:val="003D2EC3"/>
    <w:rsid w:val="003E0236"/>
    <w:rsid w:val="003E117B"/>
    <w:rsid w:val="003E137F"/>
    <w:rsid w:val="00406482"/>
    <w:rsid w:val="00406D79"/>
    <w:rsid w:val="00407A79"/>
    <w:rsid w:val="00412095"/>
    <w:rsid w:val="004175A7"/>
    <w:rsid w:val="0042008A"/>
    <w:rsid w:val="00440DC6"/>
    <w:rsid w:val="00446D0D"/>
    <w:rsid w:val="004470A7"/>
    <w:rsid w:val="00465BE2"/>
    <w:rsid w:val="00466EFE"/>
    <w:rsid w:val="004672E4"/>
    <w:rsid w:val="0047667C"/>
    <w:rsid w:val="004770D3"/>
    <w:rsid w:val="00494721"/>
    <w:rsid w:val="004A13A5"/>
    <w:rsid w:val="004A18DE"/>
    <w:rsid w:val="004A60C7"/>
    <w:rsid w:val="004A67EA"/>
    <w:rsid w:val="004C3866"/>
    <w:rsid w:val="004C4599"/>
    <w:rsid w:val="004D0ECB"/>
    <w:rsid w:val="004D1C09"/>
    <w:rsid w:val="004D38F0"/>
    <w:rsid w:val="004D5615"/>
    <w:rsid w:val="004E1544"/>
    <w:rsid w:val="004E5067"/>
    <w:rsid w:val="004E6369"/>
    <w:rsid w:val="004E7AD2"/>
    <w:rsid w:val="004F0D8F"/>
    <w:rsid w:val="004F3AC5"/>
    <w:rsid w:val="004F3E12"/>
    <w:rsid w:val="004F4ADE"/>
    <w:rsid w:val="004F52F3"/>
    <w:rsid w:val="004F6540"/>
    <w:rsid w:val="004F7424"/>
    <w:rsid w:val="00502F2E"/>
    <w:rsid w:val="005050F9"/>
    <w:rsid w:val="00505C4E"/>
    <w:rsid w:val="00513528"/>
    <w:rsid w:val="0051653A"/>
    <w:rsid w:val="00520903"/>
    <w:rsid w:val="0052509F"/>
    <w:rsid w:val="00530E3B"/>
    <w:rsid w:val="00530EE9"/>
    <w:rsid w:val="005360CB"/>
    <w:rsid w:val="00536AB8"/>
    <w:rsid w:val="0054393D"/>
    <w:rsid w:val="00550330"/>
    <w:rsid w:val="00557B51"/>
    <w:rsid w:val="0056039E"/>
    <w:rsid w:val="0056205B"/>
    <w:rsid w:val="005714FB"/>
    <w:rsid w:val="005717EA"/>
    <w:rsid w:val="0057441E"/>
    <w:rsid w:val="00577C5D"/>
    <w:rsid w:val="00577DB7"/>
    <w:rsid w:val="00584CB1"/>
    <w:rsid w:val="0058707B"/>
    <w:rsid w:val="00590721"/>
    <w:rsid w:val="00590A12"/>
    <w:rsid w:val="00592C60"/>
    <w:rsid w:val="005944CE"/>
    <w:rsid w:val="0059595A"/>
    <w:rsid w:val="00597A66"/>
    <w:rsid w:val="005A2515"/>
    <w:rsid w:val="005B01E0"/>
    <w:rsid w:val="005B1574"/>
    <w:rsid w:val="005B23CD"/>
    <w:rsid w:val="005B28A4"/>
    <w:rsid w:val="005C0B2B"/>
    <w:rsid w:val="005C2B90"/>
    <w:rsid w:val="005C38D0"/>
    <w:rsid w:val="005C5252"/>
    <w:rsid w:val="005C70B9"/>
    <w:rsid w:val="005C7307"/>
    <w:rsid w:val="005D406F"/>
    <w:rsid w:val="005D62BD"/>
    <w:rsid w:val="005D680F"/>
    <w:rsid w:val="005E1195"/>
    <w:rsid w:val="005E5F64"/>
    <w:rsid w:val="005F1530"/>
    <w:rsid w:val="005F1BDF"/>
    <w:rsid w:val="005F5B85"/>
    <w:rsid w:val="005F7BCA"/>
    <w:rsid w:val="00600964"/>
    <w:rsid w:val="006046D5"/>
    <w:rsid w:val="006107EF"/>
    <w:rsid w:val="006118E6"/>
    <w:rsid w:val="006319A3"/>
    <w:rsid w:val="0063582D"/>
    <w:rsid w:val="0063747B"/>
    <w:rsid w:val="00640168"/>
    <w:rsid w:val="006440C6"/>
    <w:rsid w:val="00645C3B"/>
    <w:rsid w:val="006608EE"/>
    <w:rsid w:val="00664ED8"/>
    <w:rsid w:val="00671EB3"/>
    <w:rsid w:val="00673AB9"/>
    <w:rsid w:val="00676782"/>
    <w:rsid w:val="00677DF4"/>
    <w:rsid w:val="006870BA"/>
    <w:rsid w:val="006A0D20"/>
    <w:rsid w:val="006A4BEC"/>
    <w:rsid w:val="006A7590"/>
    <w:rsid w:val="006B29F4"/>
    <w:rsid w:val="006B46BB"/>
    <w:rsid w:val="006D0DF6"/>
    <w:rsid w:val="006D1DF2"/>
    <w:rsid w:val="006D4F96"/>
    <w:rsid w:val="006E3442"/>
    <w:rsid w:val="006E3DF1"/>
    <w:rsid w:val="006E5E62"/>
    <w:rsid w:val="006F3D8E"/>
    <w:rsid w:val="006F4A4B"/>
    <w:rsid w:val="006F700D"/>
    <w:rsid w:val="00701FBC"/>
    <w:rsid w:val="0070246E"/>
    <w:rsid w:val="00702D1D"/>
    <w:rsid w:val="007033FD"/>
    <w:rsid w:val="0070740D"/>
    <w:rsid w:val="0071464B"/>
    <w:rsid w:val="00717885"/>
    <w:rsid w:val="00721D5B"/>
    <w:rsid w:val="0072230E"/>
    <w:rsid w:val="00723D1E"/>
    <w:rsid w:val="00725F8C"/>
    <w:rsid w:val="00734639"/>
    <w:rsid w:val="00735D67"/>
    <w:rsid w:val="007415ED"/>
    <w:rsid w:val="007455F5"/>
    <w:rsid w:val="0074683F"/>
    <w:rsid w:val="0075184F"/>
    <w:rsid w:val="007534D1"/>
    <w:rsid w:val="00755629"/>
    <w:rsid w:val="0076468A"/>
    <w:rsid w:val="007660F9"/>
    <w:rsid w:val="00766DD6"/>
    <w:rsid w:val="007743AC"/>
    <w:rsid w:val="0077605C"/>
    <w:rsid w:val="0078091A"/>
    <w:rsid w:val="00787C70"/>
    <w:rsid w:val="00795887"/>
    <w:rsid w:val="007B20B1"/>
    <w:rsid w:val="007B6587"/>
    <w:rsid w:val="007C2320"/>
    <w:rsid w:val="007D39F5"/>
    <w:rsid w:val="007E603F"/>
    <w:rsid w:val="007F192C"/>
    <w:rsid w:val="007F2313"/>
    <w:rsid w:val="007F2ACD"/>
    <w:rsid w:val="007F3C4C"/>
    <w:rsid w:val="007F7489"/>
    <w:rsid w:val="0080344A"/>
    <w:rsid w:val="00805C4D"/>
    <w:rsid w:val="0081141E"/>
    <w:rsid w:val="008153EA"/>
    <w:rsid w:val="00815579"/>
    <w:rsid w:val="0082195A"/>
    <w:rsid w:val="00823C37"/>
    <w:rsid w:val="008258B4"/>
    <w:rsid w:val="008316B0"/>
    <w:rsid w:val="00835EC0"/>
    <w:rsid w:val="00836CBC"/>
    <w:rsid w:val="0084045A"/>
    <w:rsid w:val="008420D2"/>
    <w:rsid w:val="0084289E"/>
    <w:rsid w:val="00845468"/>
    <w:rsid w:val="00852642"/>
    <w:rsid w:val="00860E8D"/>
    <w:rsid w:val="008625FA"/>
    <w:rsid w:val="00862CCE"/>
    <w:rsid w:val="00862D49"/>
    <w:rsid w:val="00863BC9"/>
    <w:rsid w:val="00865532"/>
    <w:rsid w:val="00874E9E"/>
    <w:rsid w:val="0088363F"/>
    <w:rsid w:val="00885950"/>
    <w:rsid w:val="008863F2"/>
    <w:rsid w:val="00887C02"/>
    <w:rsid w:val="00890EC7"/>
    <w:rsid w:val="00893B41"/>
    <w:rsid w:val="008B3DDC"/>
    <w:rsid w:val="008B68EC"/>
    <w:rsid w:val="008B7684"/>
    <w:rsid w:val="008C1C69"/>
    <w:rsid w:val="008C53A8"/>
    <w:rsid w:val="008C58F0"/>
    <w:rsid w:val="008D3B73"/>
    <w:rsid w:val="008D58E5"/>
    <w:rsid w:val="008E03BE"/>
    <w:rsid w:val="008E5EE3"/>
    <w:rsid w:val="008F1BC9"/>
    <w:rsid w:val="008F2BB5"/>
    <w:rsid w:val="008F365F"/>
    <w:rsid w:val="008F412F"/>
    <w:rsid w:val="008F4D43"/>
    <w:rsid w:val="008F68C5"/>
    <w:rsid w:val="00903BCE"/>
    <w:rsid w:val="009053B5"/>
    <w:rsid w:val="00905548"/>
    <w:rsid w:val="00912651"/>
    <w:rsid w:val="00921C61"/>
    <w:rsid w:val="009311D3"/>
    <w:rsid w:val="009324EF"/>
    <w:rsid w:val="009409D8"/>
    <w:rsid w:val="009444C2"/>
    <w:rsid w:val="00947374"/>
    <w:rsid w:val="009517C9"/>
    <w:rsid w:val="00951D7B"/>
    <w:rsid w:val="00952AE8"/>
    <w:rsid w:val="00957464"/>
    <w:rsid w:val="00957815"/>
    <w:rsid w:val="00962A0A"/>
    <w:rsid w:val="0097340E"/>
    <w:rsid w:val="00975BDF"/>
    <w:rsid w:val="00976E2B"/>
    <w:rsid w:val="0098161A"/>
    <w:rsid w:val="00984383"/>
    <w:rsid w:val="00986716"/>
    <w:rsid w:val="00990D2F"/>
    <w:rsid w:val="00992FBF"/>
    <w:rsid w:val="009A2093"/>
    <w:rsid w:val="009C3088"/>
    <w:rsid w:val="009D4BF5"/>
    <w:rsid w:val="009E2D62"/>
    <w:rsid w:val="009E38FF"/>
    <w:rsid w:val="009E3A30"/>
    <w:rsid w:val="009E4B71"/>
    <w:rsid w:val="009F11F9"/>
    <w:rsid w:val="009F2E2D"/>
    <w:rsid w:val="009F3EA5"/>
    <w:rsid w:val="009F4F37"/>
    <w:rsid w:val="009F5C84"/>
    <w:rsid w:val="009F7D8C"/>
    <w:rsid w:val="00A01E8B"/>
    <w:rsid w:val="00A03AA0"/>
    <w:rsid w:val="00A1244C"/>
    <w:rsid w:val="00A137F3"/>
    <w:rsid w:val="00A200C3"/>
    <w:rsid w:val="00A2066B"/>
    <w:rsid w:val="00A3280D"/>
    <w:rsid w:val="00A36164"/>
    <w:rsid w:val="00A47225"/>
    <w:rsid w:val="00A505A2"/>
    <w:rsid w:val="00A53ABA"/>
    <w:rsid w:val="00A54DB2"/>
    <w:rsid w:val="00A63BE9"/>
    <w:rsid w:val="00A66E5D"/>
    <w:rsid w:val="00A67712"/>
    <w:rsid w:val="00A70899"/>
    <w:rsid w:val="00A74415"/>
    <w:rsid w:val="00A751AD"/>
    <w:rsid w:val="00A818CE"/>
    <w:rsid w:val="00A83DDF"/>
    <w:rsid w:val="00A84A56"/>
    <w:rsid w:val="00A86390"/>
    <w:rsid w:val="00A87C4C"/>
    <w:rsid w:val="00A9121C"/>
    <w:rsid w:val="00A92090"/>
    <w:rsid w:val="00A954BA"/>
    <w:rsid w:val="00AA0678"/>
    <w:rsid w:val="00AA075E"/>
    <w:rsid w:val="00AA2852"/>
    <w:rsid w:val="00AA2CDC"/>
    <w:rsid w:val="00AA7FBD"/>
    <w:rsid w:val="00AB60BA"/>
    <w:rsid w:val="00AB633C"/>
    <w:rsid w:val="00AC189D"/>
    <w:rsid w:val="00AC24BF"/>
    <w:rsid w:val="00AC2970"/>
    <w:rsid w:val="00AC6402"/>
    <w:rsid w:val="00AD18BF"/>
    <w:rsid w:val="00AD31E0"/>
    <w:rsid w:val="00AD70F1"/>
    <w:rsid w:val="00AD7AB0"/>
    <w:rsid w:val="00AE0AE1"/>
    <w:rsid w:val="00AE1872"/>
    <w:rsid w:val="00AE7164"/>
    <w:rsid w:val="00AF6873"/>
    <w:rsid w:val="00B0152C"/>
    <w:rsid w:val="00B026B9"/>
    <w:rsid w:val="00B054F1"/>
    <w:rsid w:val="00B11220"/>
    <w:rsid w:val="00B179EB"/>
    <w:rsid w:val="00B2117A"/>
    <w:rsid w:val="00B2378E"/>
    <w:rsid w:val="00B23A3B"/>
    <w:rsid w:val="00B27988"/>
    <w:rsid w:val="00B37D27"/>
    <w:rsid w:val="00B44F81"/>
    <w:rsid w:val="00B4569A"/>
    <w:rsid w:val="00B51F7D"/>
    <w:rsid w:val="00B53AB7"/>
    <w:rsid w:val="00B61859"/>
    <w:rsid w:val="00B61936"/>
    <w:rsid w:val="00B656B0"/>
    <w:rsid w:val="00B72785"/>
    <w:rsid w:val="00B77825"/>
    <w:rsid w:val="00B815ED"/>
    <w:rsid w:val="00BA16B8"/>
    <w:rsid w:val="00BC06DB"/>
    <w:rsid w:val="00BC57EF"/>
    <w:rsid w:val="00BD5171"/>
    <w:rsid w:val="00BD7431"/>
    <w:rsid w:val="00BE0533"/>
    <w:rsid w:val="00BF0FDD"/>
    <w:rsid w:val="00BF1CF6"/>
    <w:rsid w:val="00BF569B"/>
    <w:rsid w:val="00BF5F84"/>
    <w:rsid w:val="00C02C3E"/>
    <w:rsid w:val="00C052D5"/>
    <w:rsid w:val="00C07000"/>
    <w:rsid w:val="00C15E18"/>
    <w:rsid w:val="00C1735F"/>
    <w:rsid w:val="00C21B23"/>
    <w:rsid w:val="00C26B7F"/>
    <w:rsid w:val="00C27896"/>
    <w:rsid w:val="00C317DF"/>
    <w:rsid w:val="00C33CA3"/>
    <w:rsid w:val="00C34E22"/>
    <w:rsid w:val="00C3709C"/>
    <w:rsid w:val="00C45D77"/>
    <w:rsid w:val="00C46C81"/>
    <w:rsid w:val="00C51C05"/>
    <w:rsid w:val="00C52BEF"/>
    <w:rsid w:val="00C568EF"/>
    <w:rsid w:val="00C60AB5"/>
    <w:rsid w:val="00C629F2"/>
    <w:rsid w:val="00C62E2E"/>
    <w:rsid w:val="00C6572C"/>
    <w:rsid w:val="00C66604"/>
    <w:rsid w:val="00C67D32"/>
    <w:rsid w:val="00C71DCA"/>
    <w:rsid w:val="00C76814"/>
    <w:rsid w:val="00C804DD"/>
    <w:rsid w:val="00C825B7"/>
    <w:rsid w:val="00C82636"/>
    <w:rsid w:val="00C8304E"/>
    <w:rsid w:val="00CA19FA"/>
    <w:rsid w:val="00CA37D9"/>
    <w:rsid w:val="00CB0DEC"/>
    <w:rsid w:val="00CB3F24"/>
    <w:rsid w:val="00CB5F5A"/>
    <w:rsid w:val="00CC02A8"/>
    <w:rsid w:val="00CC2C27"/>
    <w:rsid w:val="00CC4501"/>
    <w:rsid w:val="00CC4BCB"/>
    <w:rsid w:val="00CC5C81"/>
    <w:rsid w:val="00CC76F3"/>
    <w:rsid w:val="00CD6ED9"/>
    <w:rsid w:val="00CE0546"/>
    <w:rsid w:val="00CE1CE9"/>
    <w:rsid w:val="00CE521A"/>
    <w:rsid w:val="00CF6032"/>
    <w:rsid w:val="00D03FF7"/>
    <w:rsid w:val="00D10521"/>
    <w:rsid w:val="00D11FEC"/>
    <w:rsid w:val="00D169EC"/>
    <w:rsid w:val="00D250FE"/>
    <w:rsid w:val="00D30073"/>
    <w:rsid w:val="00D300BF"/>
    <w:rsid w:val="00D3105E"/>
    <w:rsid w:val="00D33F32"/>
    <w:rsid w:val="00D4090E"/>
    <w:rsid w:val="00D433C0"/>
    <w:rsid w:val="00D47305"/>
    <w:rsid w:val="00D51C85"/>
    <w:rsid w:val="00D542CF"/>
    <w:rsid w:val="00D54F72"/>
    <w:rsid w:val="00D551FF"/>
    <w:rsid w:val="00D60935"/>
    <w:rsid w:val="00D6094B"/>
    <w:rsid w:val="00D63265"/>
    <w:rsid w:val="00D72E2F"/>
    <w:rsid w:val="00D91A83"/>
    <w:rsid w:val="00D92C82"/>
    <w:rsid w:val="00D947F8"/>
    <w:rsid w:val="00D94C6E"/>
    <w:rsid w:val="00D967BF"/>
    <w:rsid w:val="00DA03F1"/>
    <w:rsid w:val="00DB3B47"/>
    <w:rsid w:val="00DB4ECE"/>
    <w:rsid w:val="00DC0045"/>
    <w:rsid w:val="00DC2913"/>
    <w:rsid w:val="00DD6F75"/>
    <w:rsid w:val="00DE1EA5"/>
    <w:rsid w:val="00DE779F"/>
    <w:rsid w:val="00DE7DD8"/>
    <w:rsid w:val="00DF2E2C"/>
    <w:rsid w:val="00DF5659"/>
    <w:rsid w:val="00E03BEB"/>
    <w:rsid w:val="00E11200"/>
    <w:rsid w:val="00E11CC0"/>
    <w:rsid w:val="00E13D6B"/>
    <w:rsid w:val="00E17BF4"/>
    <w:rsid w:val="00E17DED"/>
    <w:rsid w:val="00E17E23"/>
    <w:rsid w:val="00E21E5E"/>
    <w:rsid w:val="00E31AEC"/>
    <w:rsid w:val="00E36D50"/>
    <w:rsid w:val="00E3700F"/>
    <w:rsid w:val="00E37A16"/>
    <w:rsid w:val="00E405C4"/>
    <w:rsid w:val="00E41EB0"/>
    <w:rsid w:val="00E422BA"/>
    <w:rsid w:val="00E432BC"/>
    <w:rsid w:val="00E4503F"/>
    <w:rsid w:val="00E45E4F"/>
    <w:rsid w:val="00E4643C"/>
    <w:rsid w:val="00E51F82"/>
    <w:rsid w:val="00E52B13"/>
    <w:rsid w:val="00E56282"/>
    <w:rsid w:val="00E56961"/>
    <w:rsid w:val="00E6585C"/>
    <w:rsid w:val="00E944EC"/>
    <w:rsid w:val="00E9499B"/>
    <w:rsid w:val="00E95BB8"/>
    <w:rsid w:val="00E96CB1"/>
    <w:rsid w:val="00EA1C31"/>
    <w:rsid w:val="00EA3074"/>
    <w:rsid w:val="00EB03C0"/>
    <w:rsid w:val="00EB08C7"/>
    <w:rsid w:val="00EB2204"/>
    <w:rsid w:val="00EB762E"/>
    <w:rsid w:val="00EC4106"/>
    <w:rsid w:val="00ED14DD"/>
    <w:rsid w:val="00ED5D5D"/>
    <w:rsid w:val="00EE7713"/>
    <w:rsid w:val="00EE7D82"/>
    <w:rsid w:val="00EF13B7"/>
    <w:rsid w:val="00EF292C"/>
    <w:rsid w:val="00F00401"/>
    <w:rsid w:val="00F02A53"/>
    <w:rsid w:val="00F243C5"/>
    <w:rsid w:val="00F35B82"/>
    <w:rsid w:val="00F36723"/>
    <w:rsid w:val="00F36A63"/>
    <w:rsid w:val="00F44BBF"/>
    <w:rsid w:val="00F47705"/>
    <w:rsid w:val="00F61277"/>
    <w:rsid w:val="00F63DA2"/>
    <w:rsid w:val="00F71136"/>
    <w:rsid w:val="00F72B03"/>
    <w:rsid w:val="00F818F3"/>
    <w:rsid w:val="00F943FE"/>
    <w:rsid w:val="00FA0649"/>
    <w:rsid w:val="00FA10B9"/>
    <w:rsid w:val="00FB48DF"/>
    <w:rsid w:val="00FB76BB"/>
    <w:rsid w:val="00FD40BC"/>
    <w:rsid w:val="00FE2E12"/>
    <w:rsid w:val="00FE3EEE"/>
    <w:rsid w:val="00FE4FD9"/>
    <w:rsid w:val="00FE63BF"/>
    <w:rsid w:val="00FF20D9"/>
    <w:rsid w:val="00FF3DAD"/>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941946C"/>
  <w15:docId w15:val="{D908B145-9AE6-4E64-BE48-03D19649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Arial"/>
        <w:lang w:val="fr-FR" w:eastAsia="fr-F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87C4C"/>
    <w:pPr>
      <w:spacing w:after="160" w:line="259" w:lineRule="auto"/>
    </w:pPr>
    <w:rPr>
      <w:sz w:val="22"/>
      <w:szCs w:val="22"/>
      <w:lang w:val="en-US"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page-number"/>
    <w:basedOn w:val="Normal"/>
    <w:link w:val="En-tteCar"/>
    <w:uiPriority w:val="99"/>
    <w:unhideWhenUsed/>
    <w:rsid w:val="00E56282"/>
    <w:pPr>
      <w:tabs>
        <w:tab w:val="center" w:pos="4680"/>
        <w:tab w:val="right" w:pos="9360"/>
      </w:tabs>
      <w:spacing w:after="0" w:line="240" w:lineRule="auto"/>
    </w:pPr>
  </w:style>
  <w:style w:type="character" w:customStyle="1" w:styleId="En-tteCar">
    <w:name w:val="En-tête Car"/>
    <w:aliases w:val="page-number Car"/>
    <w:basedOn w:val="Policepardfaut"/>
    <w:link w:val="En-tte"/>
    <w:uiPriority w:val="99"/>
    <w:rsid w:val="00E56282"/>
  </w:style>
  <w:style w:type="paragraph" w:styleId="Pieddepage">
    <w:name w:val="footer"/>
    <w:basedOn w:val="Normal"/>
    <w:link w:val="PieddepageCar"/>
    <w:uiPriority w:val="99"/>
    <w:unhideWhenUsed/>
    <w:rsid w:val="00E56282"/>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E56282"/>
  </w:style>
  <w:style w:type="character" w:styleId="Lienhypertexte">
    <w:name w:val="Hyperlink"/>
    <w:semiHidden/>
    <w:rsid w:val="00E56282"/>
    <w:rPr>
      <w:color w:val="auto"/>
      <w:sz w:val="16"/>
      <w:u w:val="none"/>
    </w:rPr>
  </w:style>
  <w:style w:type="table" w:styleId="Grilledutableau">
    <w:name w:val="Table Grid"/>
    <w:basedOn w:val="TableauNormal"/>
    <w:uiPriority w:val="59"/>
    <w:rsid w:val="00E56282"/>
    <w:rPr>
      <w:rFonts w:ascii="Times New Roman" w:eastAsia="SimSun" w:hAnsi="Times New Roman" w:cs="Times New Roman"/>
      <w:lang w:val="en-IN"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unning-head">
    <w:name w:val="Running-head"/>
    <w:basedOn w:val="En-tte"/>
    <w:qFormat/>
    <w:rsid w:val="00E56282"/>
    <w:pPr>
      <w:tabs>
        <w:tab w:val="clear" w:pos="4680"/>
        <w:tab w:val="clear" w:pos="9360"/>
        <w:tab w:val="center" w:pos="4706"/>
        <w:tab w:val="center" w:pos="4920"/>
        <w:tab w:val="right" w:pos="9356"/>
      </w:tabs>
      <w:spacing w:after="80" w:line="200" w:lineRule="exact"/>
      <w:jc w:val="center"/>
    </w:pPr>
    <w:rPr>
      <w:rFonts w:ascii="Times New Roman" w:eastAsia="SimSun" w:hAnsi="Times New Roman" w:cs="Times New Roman"/>
      <w:smallCaps/>
      <w:noProof/>
      <w:sz w:val="14"/>
      <w:szCs w:val="20"/>
    </w:rPr>
  </w:style>
  <w:style w:type="paragraph" w:customStyle="1" w:styleId="Els-Affiliation">
    <w:name w:val="Els-Affiliation"/>
    <w:next w:val="Normal"/>
    <w:autoRedefine/>
    <w:rsid w:val="00E56282"/>
    <w:pPr>
      <w:pBdr>
        <w:bottom w:val="single" w:sz="2" w:space="1" w:color="auto"/>
      </w:pBdr>
      <w:suppressAutoHyphens/>
      <w:spacing w:line="230" w:lineRule="exact"/>
    </w:pPr>
    <w:rPr>
      <w:rFonts w:ascii="Times New Roman" w:eastAsia="SimSun" w:hAnsi="Times New Roman" w:cs="Times New Roman"/>
      <w:i/>
      <w:noProof/>
      <w:sz w:val="16"/>
      <w:lang w:val="en-US" w:eastAsia="en-US"/>
    </w:rPr>
  </w:style>
  <w:style w:type="paragraph" w:customStyle="1" w:styleId="Els-Title">
    <w:name w:val="Els-Title"/>
    <w:next w:val="Normal"/>
    <w:autoRedefine/>
    <w:rsid w:val="00E56282"/>
    <w:pPr>
      <w:suppressAutoHyphens/>
      <w:spacing w:after="340" w:line="440" w:lineRule="exact"/>
      <w:jc w:val="both"/>
    </w:pPr>
    <w:rPr>
      <w:rFonts w:ascii="Times New Roman" w:eastAsia="SimSun" w:hAnsi="Times New Roman" w:cs="Times New Roman"/>
      <w:b/>
      <w:sz w:val="32"/>
      <w:szCs w:val="32"/>
      <w:lang w:val="en-US" w:eastAsia="en-US"/>
    </w:rPr>
  </w:style>
  <w:style w:type="paragraph" w:customStyle="1" w:styleId="DocHead">
    <w:name w:val="DocHead"/>
    <w:rsid w:val="00E56282"/>
    <w:pPr>
      <w:spacing w:before="190" w:after="280" w:line="240" w:lineRule="exact"/>
    </w:pPr>
    <w:rPr>
      <w:rFonts w:ascii="Times New Roman" w:eastAsia="SimSun" w:hAnsi="Times New Roman" w:cs="Times New Roman"/>
      <w:b/>
      <w:sz w:val="24"/>
      <w:lang w:val="en-US" w:eastAsia="en-US"/>
    </w:rPr>
  </w:style>
  <w:style w:type="paragraph" w:customStyle="1" w:styleId="Els-Abstract-text">
    <w:name w:val="Els-Abstract-text"/>
    <w:next w:val="Normal"/>
    <w:rsid w:val="00E56282"/>
    <w:pPr>
      <w:pBdr>
        <w:top w:val="single" w:sz="4" w:space="1" w:color="auto"/>
      </w:pBdr>
      <w:spacing w:before="200" w:line="220" w:lineRule="exact"/>
      <w:jc w:val="both"/>
    </w:pPr>
    <w:rPr>
      <w:rFonts w:ascii="Times New Roman" w:eastAsia="SimSun" w:hAnsi="Times New Roman" w:cs="Times New Roman"/>
      <w:sz w:val="15"/>
      <w:lang w:val="en-US" w:eastAsia="en-US"/>
    </w:rPr>
  </w:style>
  <w:style w:type="paragraph" w:customStyle="1" w:styleId="Els-1storder-head">
    <w:name w:val="Els-1storder-head"/>
    <w:next w:val="Els-body-text"/>
    <w:rsid w:val="00E56282"/>
    <w:pPr>
      <w:keepNext/>
      <w:numPr>
        <w:numId w:val="1"/>
      </w:numPr>
      <w:pBdr>
        <w:top w:val="single" w:sz="18" w:space="1" w:color="auto"/>
      </w:pBdr>
      <w:suppressAutoHyphens/>
      <w:spacing w:before="230" w:after="230" w:line="230" w:lineRule="exact"/>
    </w:pPr>
    <w:rPr>
      <w:rFonts w:ascii="Times New Roman" w:eastAsia="SimSun" w:hAnsi="Times New Roman" w:cs="Times New Roman"/>
      <w:b/>
      <w:sz w:val="19"/>
      <w:lang w:val="en-US" w:eastAsia="en-US"/>
    </w:rPr>
  </w:style>
  <w:style w:type="paragraph" w:customStyle="1" w:styleId="Els-2ndorder-head">
    <w:name w:val="Els-2ndorder-head"/>
    <w:next w:val="Els-body-text"/>
    <w:rsid w:val="00E56282"/>
    <w:pPr>
      <w:keepNext/>
      <w:numPr>
        <w:ilvl w:val="1"/>
        <w:numId w:val="1"/>
      </w:numPr>
      <w:suppressAutoHyphens/>
      <w:spacing w:before="230" w:after="230" w:line="230" w:lineRule="exact"/>
    </w:pPr>
    <w:rPr>
      <w:rFonts w:ascii="Times New Roman" w:eastAsia="SimSun" w:hAnsi="Times New Roman" w:cs="Times New Roman"/>
      <w:b/>
      <w:i/>
      <w:sz w:val="17"/>
      <w:lang w:val="en-US" w:eastAsia="en-US"/>
    </w:rPr>
  </w:style>
  <w:style w:type="paragraph" w:customStyle="1" w:styleId="Els-3rdorder-head">
    <w:name w:val="Els-3rdorder-head"/>
    <w:next w:val="Els-body-text"/>
    <w:rsid w:val="00E56282"/>
    <w:pPr>
      <w:keepNext/>
      <w:numPr>
        <w:ilvl w:val="2"/>
        <w:numId w:val="1"/>
      </w:numPr>
      <w:suppressAutoHyphens/>
      <w:spacing w:before="240" w:line="240" w:lineRule="exact"/>
    </w:pPr>
    <w:rPr>
      <w:rFonts w:ascii="Times New Roman" w:eastAsia="SimSun" w:hAnsi="Times New Roman" w:cs="Times New Roman"/>
      <w:i/>
      <w:lang w:val="en-US" w:eastAsia="en-US"/>
    </w:rPr>
  </w:style>
  <w:style w:type="paragraph" w:customStyle="1" w:styleId="Els-4thorder-head">
    <w:name w:val="Els-4thorder-head"/>
    <w:next w:val="Els-body-text"/>
    <w:rsid w:val="00E56282"/>
    <w:pPr>
      <w:keepNext/>
      <w:numPr>
        <w:ilvl w:val="3"/>
        <w:numId w:val="1"/>
      </w:numPr>
      <w:suppressAutoHyphens/>
      <w:spacing w:before="240" w:line="240" w:lineRule="exact"/>
    </w:pPr>
    <w:rPr>
      <w:rFonts w:ascii="Times New Roman" w:eastAsia="SimSun" w:hAnsi="Times New Roman" w:cs="Times New Roman"/>
      <w:i/>
      <w:lang w:val="en-US" w:eastAsia="en-US"/>
    </w:rPr>
  </w:style>
  <w:style w:type="paragraph" w:customStyle="1" w:styleId="Els-body-text">
    <w:name w:val="Els-body-text"/>
    <w:rsid w:val="00E56282"/>
    <w:pPr>
      <w:spacing w:line="230" w:lineRule="exact"/>
      <w:ind w:firstLine="238"/>
      <w:jc w:val="both"/>
    </w:pPr>
    <w:rPr>
      <w:rFonts w:ascii="Times New Roman" w:eastAsia="SimSun" w:hAnsi="Times New Roman" w:cs="Times New Roman"/>
      <w:sz w:val="16"/>
      <w:lang w:val="en-US" w:eastAsia="en-US"/>
    </w:rPr>
  </w:style>
  <w:style w:type="paragraph" w:customStyle="1" w:styleId="Els-table-text">
    <w:name w:val="Els-table-text"/>
    <w:rsid w:val="00E56282"/>
    <w:pPr>
      <w:spacing w:after="80" w:line="200" w:lineRule="exact"/>
    </w:pPr>
    <w:rPr>
      <w:rFonts w:ascii="Times New Roman" w:eastAsia="SimSun" w:hAnsi="Times New Roman" w:cs="Times New Roman"/>
      <w:sz w:val="14"/>
      <w:lang w:val="en-US" w:eastAsia="en-US"/>
    </w:rPr>
  </w:style>
  <w:style w:type="paragraph" w:customStyle="1" w:styleId="Els-table-caption">
    <w:name w:val="Els-table-caption"/>
    <w:rsid w:val="00E56282"/>
    <w:pPr>
      <w:keepLines/>
      <w:spacing w:before="230" w:after="230" w:line="200" w:lineRule="exact"/>
    </w:pPr>
    <w:rPr>
      <w:rFonts w:ascii="Times New Roman" w:eastAsia="SimSun" w:hAnsi="Times New Roman" w:cs="Times New Roman"/>
      <w:b/>
      <w:sz w:val="16"/>
      <w:lang w:val="en-US" w:eastAsia="en-US"/>
    </w:rPr>
  </w:style>
  <w:style w:type="paragraph" w:customStyle="1" w:styleId="p">
    <w:name w:val="p"/>
    <w:basedOn w:val="Normal"/>
    <w:rsid w:val="00217CA8"/>
    <w:pPr>
      <w:spacing w:before="100" w:beforeAutospacing="1" w:after="100" w:afterAutospacing="1" w:line="240" w:lineRule="auto"/>
    </w:pPr>
    <w:rPr>
      <w:rFonts w:ascii="Times New Roman" w:eastAsia="Times New Roman" w:hAnsi="Times New Roman" w:cs="Times New Roman"/>
      <w:sz w:val="24"/>
      <w:szCs w:val="24"/>
    </w:rPr>
  </w:style>
  <w:style w:type="paragraph" w:styleId="Textedebulles">
    <w:name w:val="Balloon Text"/>
    <w:basedOn w:val="Normal"/>
    <w:link w:val="TextedebullesCar"/>
    <w:uiPriority w:val="99"/>
    <w:semiHidden/>
    <w:unhideWhenUsed/>
    <w:rsid w:val="00365436"/>
    <w:pPr>
      <w:spacing w:after="0" w:line="240" w:lineRule="auto"/>
    </w:pPr>
    <w:rPr>
      <w:rFonts w:ascii="Tahoma" w:hAnsi="Tahoma" w:cs="Times New Roman"/>
      <w:sz w:val="16"/>
      <w:szCs w:val="16"/>
    </w:rPr>
  </w:style>
  <w:style w:type="character" w:customStyle="1" w:styleId="TextedebullesCar">
    <w:name w:val="Texte de bulles Car"/>
    <w:link w:val="Textedebulles"/>
    <w:uiPriority w:val="99"/>
    <w:semiHidden/>
    <w:rsid w:val="00365436"/>
    <w:rPr>
      <w:rFonts w:ascii="Tahoma" w:hAnsi="Tahoma" w:cs="Tahoma"/>
      <w:sz w:val="16"/>
      <w:szCs w:val="16"/>
    </w:rPr>
  </w:style>
  <w:style w:type="table" w:customStyle="1" w:styleId="Ombrageclair1">
    <w:name w:val="Ombrage clair1"/>
    <w:basedOn w:val="TableauNormal"/>
    <w:uiPriority w:val="60"/>
    <w:rsid w:val="00F02A53"/>
    <w:rPr>
      <w:rFonts w:eastAsia="Yu Mincho"/>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Paragraphedeliste">
    <w:name w:val="List Paragraph"/>
    <w:basedOn w:val="Normal"/>
    <w:uiPriority w:val="34"/>
    <w:qFormat/>
    <w:rsid w:val="00F02A53"/>
    <w:pPr>
      <w:ind w:left="720"/>
      <w:contextualSpacing/>
    </w:pPr>
  </w:style>
  <w:style w:type="table" w:customStyle="1" w:styleId="Tableausimple51">
    <w:name w:val="Tableau simple 51"/>
    <w:basedOn w:val="TableauNormal"/>
    <w:uiPriority w:val="99"/>
    <w:rsid w:val="00164BF9"/>
    <w:tblPr>
      <w:tblStyleRowBandSize w:val="1"/>
      <w:tblStyleColBandSize w:val="1"/>
    </w:tblPr>
    <w:tblStylePr w:type="firstRow">
      <w:rPr>
        <w:rFonts w:ascii="Calibri Light" w:eastAsia="TeXGyreAdventor" w:hAnsi="Calibri Light" w:cs="Times New Roman"/>
        <w:i/>
        <w:iCs/>
        <w:sz w:val="26"/>
      </w:rPr>
      <w:tblPr/>
      <w:tcPr>
        <w:tcBorders>
          <w:bottom w:val="single" w:sz="4" w:space="0" w:color="7F7F7F"/>
        </w:tcBorders>
        <w:shd w:val="clear" w:color="auto" w:fill="FFFFFF"/>
      </w:tcPr>
    </w:tblStylePr>
    <w:tblStylePr w:type="lastRow">
      <w:rPr>
        <w:rFonts w:ascii="Calibri Light" w:eastAsia="TeXGyreAdventor"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eXGyreAdventor" w:hAnsi="Calibri Light" w:cs="Times New Roman"/>
        <w:i/>
        <w:iCs/>
        <w:sz w:val="26"/>
      </w:rPr>
      <w:tblPr/>
      <w:tcPr>
        <w:tcBorders>
          <w:right w:val="single" w:sz="4" w:space="0" w:color="7F7F7F"/>
        </w:tcBorders>
        <w:shd w:val="clear" w:color="auto" w:fill="FFFFFF"/>
      </w:tcPr>
    </w:tblStylePr>
    <w:tblStylePr w:type="lastCol">
      <w:rPr>
        <w:rFonts w:ascii="Calibri Light" w:eastAsia="TeXGyreAdventor"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Ombrageclair11">
    <w:name w:val="Ombrage clair11"/>
    <w:basedOn w:val="TableauNormal"/>
    <w:uiPriority w:val="60"/>
    <w:rsid w:val="00F943FE"/>
    <w:rPr>
      <w:rFonts w:eastAsia="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Ombrageclair12">
    <w:name w:val="Ombrage clair12"/>
    <w:basedOn w:val="TableauNormal"/>
    <w:uiPriority w:val="60"/>
    <w:rsid w:val="00196779"/>
    <w:rPr>
      <w:rFonts w:eastAsia="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Ombrageclair2">
    <w:name w:val="Ombrage clair2"/>
    <w:basedOn w:val="TableauNormal"/>
    <w:uiPriority w:val="60"/>
    <w:rsid w:val="00C07000"/>
    <w:rPr>
      <w:rFonts w:eastAsia="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Ombrageclair3">
    <w:name w:val="Ombrage clair3"/>
    <w:basedOn w:val="TableauNormal"/>
    <w:uiPriority w:val="60"/>
    <w:rsid w:val="0051653A"/>
    <w:rPr>
      <w:rFonts w:eastAsia="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ausimple21">
    <w:name w:val="Tableau simple 21"/>
    <w:basedOn w:val="TableauNormal"/>
    <w:uiPriority w:val="42"/>
    <w:rsid w:val="00860E8D"/>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styleId="Marquedecommentaire">
    <w:name w:val="annotation reference"/>
    <w:uiPriority w:val="99"/>
    <w:semiHidden/>
    <w:unhideWhenUsed/>
    <w:rsid w:val="003820D6"/>
    <w:rPr>
      <w:sz w:val="16"/>
      <w:szCs w:val="16"/>
    </w:rPr>
  </w:style>
  <w:style w:type="paragraph" w:styleId="Commentaire">
    <w:name w:val="annotation text"/>
    <w:basedOn w:val="Normal"/>
    <w:link w:val="CommentaireCar"/>
    <w:uiPriority w:val="99"/>
    <w:unhideWhenUsed/>
    <w:rsid w:val="003820D6"/>
    <w:rPr>
      <w:rFonts w:cs="Times New Roman"/>
      <w:sz w:val="20"/>
      <w:szCs w:val="20"/>
    </w:rPr>
  </w:style>
  <w:style w:type="character" w:customStyle="1" w:styleId="CommentaireCar">
    <w:name w:val="Commentaire Car"/>
    <w:link w:val="Commentaire"/>
    <w:uiPriority w:val="99"/>
    <w:rsid w:val="003820D6"/>
    <w:rPr>
      <w:lang w:val="en-US" w:eastAsia="en-US"/>
    </w:rPr>
  </w:style>
  <w:style w:type="paragraph" w:styleId="Objetducommentaire">
    <w:name w:val="annotation subject"/>
    <w:basedOn w:val="Commentaire"/>
    <w:next w:val="Commentaire"/>
    <w:link w:val="ObjetducommentaireCar"/>
    <w:uiPriority w:val="99"/>
    <w:semiHidden/>
    <w:unhideWhenUsed/>
    <w:rsid w:val="003820D6"/>
    <w:rPr>
      <w:b/>
      <w:bCs/>
    </w:rPr>
  </w:style>
  <w:style w:type="character" w:customStyle="1" w:styleId="ObjetducommentaireCar">
    <w:name w:val="Objet du commentaire Car"/>
    <w:link w:val="Objetducommentaire"/>
    <w:uiPriority w:val="99"/>
    <w:semiHidden/>
    <w:rsid w:val="003820D6"/>
    <w:rPr>
      <w:b/>
      <w:bCs/>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0.wmf"/><Relationship Id="rId18" Type="http://schemas.openxmlformats.org/officeDocument/2006/relationships/image" Target="media/image7.png"/><Relationship Id="rId3" Type="http://schemas.openxmlformats.org/officeDocument/2006/relationships/settings" Target="settings.xml"/><Relationship Id="rId21" Type="http://schemas.microsoft.com/office/2007/relationships/hdphoto" Target="media/hdphoto4.wdp"/><Relationship Id="rId7" Type="http://schemas.openxmlformats.org/officeDocument/2006/relationships/header" Target="header1.xml"/><Relationship Id="rId12" Type="http://schemas.openxmlformats.org/officeDocument/2006/relationships/image" Target="media/image4.wmf"/><Relationship Id="rId17" Type="http://schemas.microsoft.com/office/2007/relationships/hdphoto" Target="media/hdphoto2.wdp"/><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ohamed_djebbar@yahoo.fr" TargetMode="External"/><Relationship Id="rId24" Type="http://schemas.openxmlformats.org/officeDocument/2006/relationships/fontTable" Target="fontTable.xml"/><Relationship Id="rId5" Type="http://schemas.openxmlformats.org/officeDocument/2006/relationships/footnotes" Target="footnotes.xml"/><Relationship Id="rId15" Type="http://schemas.microsoft.com/office/2007/relationships/hdphoto" Target="media/hdphoto1.wdp"/><Relationship Id="rId23" Type="http://schemas.microsoft.com/office/2007/relationships/hdphoto" Target="media/hdphoto5.wdp"/><Relationship Id="rId10" Type="http://schemas.openxmlformats.org/officeDocument/2006/relationships/footer" Target="footer2.xml"/><Relationship Id="rId19" Type="http://schemas.microsoft.com/office/2007/relationships/hdphoto" Target="media/hdphoto3.wdp"/><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5.png"/><Relationship Id="rId22" Type="http://schemas.openxmlformats.org/officeDocument/2006/relationships/image" Target="media/image9.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3" Type="http://schemas.openxmlformats.org/officeDocument/2006/relationships/hyperlink" Target="https://www.atrss.dz/ajhs" TargetMode="External"/><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6253</Words>
  <Characters>34397</Characters>
  <Application>Microsoft Office Word</Application>
  <DocSecurity>0</DocSecurity>
  <Lines>286</Lines>
  <Paragraphs>81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40569</CharactersWithSpaces>
  <SharedDoc>false</SharedDoc>
  <HLinks>
    <vt:vector size="12" baseType="variant">
      <vt:variant>
        <vt:i4>6750327</vt:i4>
      </vt:variant>
      <vt:variant>
        <vt:i4>0</vt:i4>
      </vt:variant>
      <vt:variant>
        <vt:i4>0</vt:i4>
      </vt:variant>
      <vt:variant>
        <vt:i4>5</vt:i4>
      </vt:variant>
      <vt:variant>
        <vt:lpwstr>mailto:mohamed_djebbar@yahoo.fr</vt:lpwstr>
      </vt:variant>
      <vt:variant>
        <vt:lpwstr/>
      </vt:variant>
      <vt:variant>
        <vt:i4>1179649</vt:i4>
      </vt:variant>
      <vt:variant>
        <vt:i4>6</vt:i4>
      </vt:variant>
      <vt:variant>
        <vt:i4>0</vt:i4>
      </vt:variant>
      <vt:variant>
        <vt:i4>5</vt:i4>
      </vt:variant>
      <vt:variant>
        <vt:lpwstr>https://www.atrss.dz/ajhs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Meghit Boumediene Khaled</dc:creator>
  <cp:keywords/>
  <cp:lastModifiedBy>Microsoft Office User</cp:lastModifiedBy>
  <cp:revision>2</cp:revision>
  <cp:lastPrinted>2022-09-21T21:13:00Z</cp:lastPrinted>
  <dcterms:created xsi:type="dcterms:W3CDTF">2023-02-06T21:26:00Z</dcterms:created>
  <dcterms:modified xsi:type="dcterms:W3CDTF">2023-02-06T21:26:00Z</dcterms:modified>
</cp:coreProperties>
</file>