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809"/>
        <w:gridCol w:w="1946"/>
        <w:gridCol w:w="1669"/>
        <w:gridCol w:w="1669"/>
        <w:gridCol w:w="1805"/>
        <w:gridCol w:w="1669"/>
        <w:gridCol w:w="1527"/>
      </w:tblGrid>
      <w:tr w:rsidR="00CE0427" w:rsidRPr="00CE0427" w14:paraId="0BF89D87" w14:textId="77777777" w:rsidTr="00606F8D">
        <w:trPr>
          <w:trHeight w:val="614"/>
        </w:trPr>
        <w:tc>
          <w:tcPr>
            <w:tcW w:w="1540" w:type="dxa"/>
            <w:vAlign w:val="center"/>
          </w:tcPr>
          <w:p w14:paraId="366511AB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bookmarkStart w:id="0" w:name="_Hlk127449697"/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Baustein</w:t>
            </w:r>
          </w:p>
        </w:tc>
        <w:tc>
          <w:tcPr>
            <w:tcW w:w="1541" w:type="dxa"/>
            <w:vAlign w:val="center"/>
          </w:tcPr>
          <w:p w14:paraId="5E63AE4D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809" w:type="dxa"/>
            <w:vAlign w:val="center"/>
          </w:tcPr>
          <w:p w14:paraId="3122B05E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46" w:type="dxa"/>
            <w:vAlign w:val="center"/>
          </w:tcPr>
          <w:p w14:paraId="1AD4CB4F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669" w:type="dxa"/>
            <w:vAlign w:val="center"/>
          </w:tcPr>
          <w:p w14:paraId="70886246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669" w:type="dxa"/>
          </w:tcPr>
          <w:p w14:paraId="3B2F09B2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B050"/>
                <w:sz w:val="20"/>
              </w:rPr>
            </w:pPr>
            <w:r w:rsidRPr="00CE0427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05" w:type="dxa"/>
            <w:vAlign w:val="center"/>
          </w:tcPr>
          <w:p w14:paraId="1693CBA8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669" w:type="dxa"/>
            <w:vAlign w:val="center"/>
          </w:tcPr>
          <w:p w14:paraId="3EF8A547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27" w:type="dxa"/>
            <w:vAlign w:val="center"/>
          </w:tcPr>
          <w:p w14:paraId="63E965F0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proofErr w:type="spellStart"/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  <w:proofErr w:type="spellEnd"/>
          </w:p>
        </w:tc>
      </w:tr>
      <w:tr w:rsidR="00CE0427" w:rsidRPr="00CE0427" w14:paraId="543CE106" w14:textId="77777777" w:rsidTr="00606F8D">
        <w:trPr>
          <w:trHeight w:val="614"/>
        </w:trPr>
        <w:tc>
          <w:tcPr>
            <w:tcW w:w="1540" w:type="dxa"/>
            <w:vMerge w:val="restart"/>
            <w:vAlign w:val="center"/>
          </w:tcPr>
          <w:p w14:paraId="5BC008C0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Forschungs-daten-management (FDM)</w:t>
            </w:r>
          </w:p>
        </w:tc>
        <w:tc>
          <w:tcPr>
            <w:tcW w:w="1541" w:type="dxa"/>
            <w:vAlign w:val="center"/>
          </w:tcPr>
          <w:p w14:paraId="711C9D3E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Erläuterung Begriff FDM</w:t>
            </w:r>
          </w:p>
        </w:tc>
        <w:tc>
          <w:tcPr>
            <w:tcW w:w="809" w:type="dxa"/>
            <w:vAlign w:val="center"/>
          </w:tcPr>
          <w:p w14:paraId="71C93826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4</w:t>
            </w:r>
          </w:p>
        </w:tc>
        <w:tc>
          <w:tcPr>
            <w:tcW w:w="1946" w:type="dxa"/>
            <w:vAlign w:val="center"/>
          </w:tcPr>
          <w:p w14:paraId="4F7C07E9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 xml:space="preserve">Die TN lernen, was FDM ist. </w:t>
            </w:r>
          </w:p>
        </w:tc>
        <w:tc>
          <w:tcPr>
            <w:tcW w:w="1669" w:type="dxa"/>
            <w:vAlign w:val="center"/>
          </w:tcPr>
          <w:p w14:paraId="64484418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669" w:type="dxa"/>
            <w:vAlign w:val="center"/>
          </w:tcPr>
          <w:p w14:paraId="43692D60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E0427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05" w:type="dxa"/>
            <w:vAlign w:val="center"/>
          </w:tcPr>
          <w:p w14:paraId="34FEA1DA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69" w:type="dxa"/>
            <w:vAlign w:val="center"/>
          </w:tcPr>
          <w:p w14:paraId="27940A34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vAlign w:val="center"/>
          </w:tcPr>
          <w:p w14:paraId="755836D8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CE0427" w:rsidRPr="00CE0427" w14:paraId="09673F3A" w14:textId="77777777" w:rsidTr="00606F8D">
        <w:trPr>
          <w:trHeight w:val="614"/>
        </w:trPr>
        <w:tc>
          <w:tcPr>
            <w:tcW w:w="1540" w:type="dxa"/>
            <w:vMerge/>
            <w:vAlign w:val="center"/>
          </w:tcPr>
          <w:p w14:paraId="3E917407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41" w:type="dxa"/>
            <w:vAlign w:val="center"/>
          </w:tcPr>
          <w:p w14:paraId="6D1D0A01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Verstehen des Nutzens und der Vorteile eines nachhaltigen FDMs.</w:t>
            </w:r>
          </w:p>
        </w:tc>
        <w:tc>
          <w:tcPr>
            <w:tcW w:w="809" w:type="dxa"/>
            <w:vAlign w:val="center"/>
          </w:tcPr>
          <w:p w14:paraId="0E15C3EC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7</w:t>
            </w:r>
          </w:p>
        </w:tc>
        <w:tc>
          <w:tcPr>
            <w:tcW w:w="1946" w:type="dxa"/>
            <w:vAlign w:val="center"/>
          </w:tcPr>
          <w:p w14:paraId="7409FC70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 xml:space="preserve">Die TN beantworten die Frage: Welchen Nutzen bringt FDM? </w:t>
            </w:r>
          </w:p>
        </w:tc>
        <w:tc>
          <w:tcPr>
            <w:tcW w:w="1669" w:type="dxa"/>
            <w:vAlign w:val="center"/>
          </w:tcPr>
          <w:p w14:paraId="3E264E5F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Einzelarbeit</w:t>
            </w:r>
          </w:p>
        </w:tc>
        <w:tc>
          <w:tcPr>
            <w:tcW w:w="1669" w:type="dxa"/>
            <w:vAlign w:val="center"/>
          </w:tcPr>
          <w:p w14:paraId="5E996BC0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  <w:lang w:val="en-US"/>
              </w:rPr>
            </w:pPr>
            <w:proofErr w:type="spellStart"/>
            <w:r w:rsidRPr="00CE0427">
              <w:rPr>
                <w:rFonts w:ascii="Arial" w:eastAsia="Arial" w:hAnsi="Arial" w:cs="Times New Roman"/>
                <w:i/>
                <w:color w:val="00B050"/>
                <w:sz w:val="20"/>
                <w:lang w:val="en-US"/>
              </w:rPr>
              <w:t>Einzelarbeit</w:t>
            </w:r>
            <w:proofErr w:type="spellEnd"/>
          </w:p>
        </w:tc>
        <w:tc>
          <w:tcPr>
            <w:tcW w:w="1805" w:type="dxa"/>
            <w:vAlign w:val="center"/>
          </w:tcPr>
          <w:p w14:paraId="3EC78B67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Moderations-</w:t>
            </w:r>
            <w:proofErr w:type="spellStart"/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karten</w:t>
            </w:r>
            <w:proofErr w:type="spellEnd"/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, Stifte</w:t>
            </w:r>
          </w:p>
        </w:tc>
        <w:tc>
          <w:tcPr>
            <w:tcW w:w="1669" w:type="dxa"/>
            <w:vAlign w:val="center"/>
          </w:tcPr>
          <w:p w14:paraId="083BC26B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vAlign w:val="center"/>
          </w:tcPr>
          <w:p w14:paraId="779E27BC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Besprechung in Zweier-Gruppen aus unter-schiedlichen Fachgebieten, um einen möglichst vielseitigen Austausch zu ermöglichen.</w:t>
            </w:r>
          </w:p>
        </w:tc>
      </w:tr>
      <w:tr w:rsidR="00CE0427" w:rsidRPr="00CE0427" w14:paraId="4AF3D4E6" w14:textId="77777777" w:rsidTr="00606F8D">
        <w:trPr>
          <w:trHeight w:val="614"/>
        </w:trPr>
        <w:tc>
          <w:tcPr>
            <w:tcW w:w="1540" w:type="dxa"/>
            <w:vMerge/>
            <w:vAlign w:val="center"/>
          </w:tcPr>
          <w:p w14:paraId="58F14526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41" w:type="dxa"/>
            <w:vAlign w:val="center"/>
          </w:tcPr>
          <w:p w14:paraId="3AF69BAC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Argumente für FDM finden.</w:t>
            </w:r>
          </w:p>
        </w:tc>
        <w:tc>
          <w:tcPr>
            <w:tcW w:w="809" w:type="dxa"/>
            <w:vAlign w:val="center"/>
          </w:tcPr>
          <w:p w14:paraId="21BED94C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46" w:type="dxa"/>
            <w:vAlign w:val="center"/>
          </w:tcPr>
          <w:p w14:paraId="31A2FAD9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 xml:space="preserve">Die TN stellen ihre Argumente der Gruppe vor. </w:t>
            </w:r>
          </w:p>
        </w:tc>
        <w:tc>
          <w:tcPr>
            <w:tcW w:w="1669" w:type="dxa"/>
            <w:vAlign w:val="center"/>
          </w:tcPr>
          <w:p w14:paraId="547E2030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Gruppenarbeit</w:t>
            </w:r>
          </w:p>
        </w:tc>
        <w:tc>
          <w:tcPr>
            <w:tcW w:w="1669" w:type="dxa"/>
            <w:vAlign w:val="center"/>
          </w:tcPr>
          <w:p w14:paraId="05A5A49D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E0427">
              <w:rPr>
                <w:rFonts w:ascii="Arial" w:eastAsia="Arial" w:hAnsi="Arial" w:cs="Times New Roman"/>
                <w:i/>
                <w:color w:val="00B050"/>
                <w:sz w:val="20"/>
              </w:rPr>
              <w:t>Gruppenarbeit</w:t>
            </w:r>
          </w:p>
        </w:tc>
        <w:tc>
          <w:tcPr>
            <w:tcW w:w="1805" w:type="dxa"/>
            <w:vAlign w:val="center"/>
          </w:tcPr>
          <w:p w14:paraId="3EA8BFFA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Pins, Pinnwand</w:t>
            </w:r>
          </w:p>
        </w:tc>
        <w:tc>
          <w:tcPr>
            <w:tcW w:w="1669" w:type="dxa"/>
            <w:vAlign w:val="center"/>
          </w:tcPr>
          <w:p w14:paraId="6AD9A259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vAlign w:val="center"/>
          </w:tcPr>
          <w:p w14:paraId="3A3629F1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CE0427" w:rsidRPr="00CE0427" w14:paraId="296E85FA" w14:textId="77777777" w:rsidTr="00606F8D">
        <w:trPr>
          <w:trHeight w:val="614"/>
        </w:trPr>
        <w:tc>
          <w:tcPr>
            <w:tcW w:w="1540" w:type="dxa"/>
            <w:vMerge/>
            <w:vAlign w:val="center"/>
          </w:tcPr>
          <w:p w14:paraId="073B46F0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41" w:type="dxa"/>
            <w:vAlign w:val="center"/>
          </w:tcPr>
          <w:p w14:paraId="081D0E54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Aspekte des FDM kennenlernen.</w:t>
            </w:r>
          </w:p>
        </w:tc>
        <w:tc>
          <w:tcPr>
            <w:tcW w:w="809" w:type="dxa"/>
            <w:vAlign w:val="center"/>
          </w:tcPr>
          <w:p w14:paraId="5DBB5546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>2</w:t>
            </w:r>
          </w:p>
        </w:tc>
        <w:tc>
          <w:tcPr>
            <w:tcW w:w="1946" w:type="dxa"/>
            <w:vAlign w:val="center"/>
          </w:tcPr>
          <w:p w14:paraId="76C35770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  <w:szCs w:val="20"/>
              </w:rPr>
              <w:t xml:space="preserve">Die verschiedenen Aspekte des FDMs werden erläutert. </w:t>
            </w:r>
          </w:p>
        </w:tc>
        <w:tc>
          <w:tcPr>
            <w:tcW w:w="1669" w:type="dxa"/>
            <w:vAlign w:val="center"/>
          </w:tcPr>
          <w:p w14:paraId="3EFE4AF0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iCs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669" w:type="dxa"/>
            <w:vAlign w:val="center"/>
          </w:tcPr>
          <w:p w14:paraId="3C8DBEB7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E0427">
              <w:rPr>
                <w:rFonts w:ascii="Arial" w:eastAsia="Arial" w:hAnsi="Arial" w:cs="Times New Roman"/>
                <w:color w:val="00B050"/>
                <w:sz w:val="20"/>
                <w:szCs w:val="20"/>
              </w:rPr>
              <w:t>PPTX</w:t>
            </w:r>
          </w:p>
        </w:tc>
        <w:tc>
          <w:tcPr>
            <w:tcW w:w="1805" w:type="dxa"/>
            <w:vAlign w:val="center"/>
          </w:tcPr>
          <w:p w14:paraId="24DA510B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669" w:type="dxa"/>
            <w:vAlign w:val="center"/>
          </w:tcPr>
          <w:p w14:paraId="6663CF50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vAlign w:val="center"/>
          </w:tcPr>
          <w:p w14:paraId="1E15125F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CE0427" w:rsidRPr="00CE0427" w14:paraId="75B01FF4" w14:textId="77777777" w:rsidTr="00606F8D">
        <w:trPr>
          <w:trHeight w:val="3036"/>
        </w:trPr>
        <w:tc>
          <w:tcPr>
            <w:tcW w:w="1540" w:type="dxa"/>
            <w:vMerge/>
            <w:vAlign w:val="center"/>
          </w:tcPr>
          <w:p w14:paraId="10169BE5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41" w:type="dxa"/>
            <w:vAlign w:val="center"/>
          </w:tcPr>
          <w:p w14:paraId="4E674C06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FAIR-Prinzipien kennenlernen.</w:t>
            </w:r>
          </w:p>
        </w:tc>
        <w:tc>
          <w:tcPr>
            <w:tcW w:w="809" w:type="dxa"/>
            <w:vAlign w:val="center"/>
          </w:tcPr>
          <w:p w14:paraId="6BDC65FB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9</w:t>
            </w:r>
          </w:p>
        </w:tc>
        <w:tc>
          <w:tcPr>
            <w:tcW w:w="1946" w:type="dxa"/>
            <w:vAlign w:val="center"/>
          </w:tcPr>
          <w:p w14:paraId="01414C4B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 xml:space="preserve">Die vier Kernelemente der FAIR-Prinzipen werden erläutert. </w:t>
            </w:r>
          </w:p>
        </w:tc>
        <w:tc>
          <w:tcPr>
            <w:tcW w:w="1669" w:type="dxa"/>
            <w:vAlign w:val="center"/>
          </w:tcPr>
          <w:p w14:paraId="41188155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669" w:type="dxa"/>
            <w:vAlign w:val="center"/>
          </w:tcPr>
          <w:p w14:paraId="64267A89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E0427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05" w:type="dxa"/>
            <w:vAlign w:val="center"/>
          </w:tcPr>
          <w:p w14:paraId="3337CB36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69" w:type="dxa"/>
            <w:vAlign w:val="center"/>
          </w:tcPr>
          <w:p w14:paraId="7E7BB09A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 xml:space="preserve">Wenn Expert*innen in Gruppe: von diesen die Prinzipien </w:t>
            </w:r>
            <w:proofErr w:type="spellStart"/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erläu-tern</w:t>
            </w:r>
            <w:proofErr w:type="spellEnd"/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 xml:space="preserve"> lassen.</w:t>
            </w:r>
          </w:p>
          <w:p w14:paraId="6A3309EA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43104D85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Wahrheit oder Lüge (</w:t>
            </w:r>
            <w:r w:rsidRPr="00CE0427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online mit Umfrage</w:t>
            </w: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 xml:space="preserve">) </w:t>
            </w:r>
          </w:p>
        </w:tc>
        <w:tc>
          <w:tcPr>
            <w:tcW w:w="1527" w:type="dxa"/>
            <w:vAlign w:val="center"/>
          </w:tcPr>
          <w:p w14:paraId="637AB64A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CE0427" w:rsidRPr="00CE0427" w14:paraId="15004493" w14:textId="77777777" w:rsidTr="00606F8D">
        <w:trPr>
          <w:trHeight w:val="911"/>
        </w:trPr>
        <w:tc>
          <w:tcPr>
            <w:tcW w:w="1540" w:type="dxa"/>
            <w:vAlign w:val="center"/>
          </w:tcPr>
          <w:p w14:paraId="00C6C323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lastRenderedPageBreak/>
              <w:t>FD-Policy</w:t>
            </w:r>
          </w:p>
        </w:tc>
        <w:tc>
          <w:tcPr>
            <w:tcW w:w="1541" w:type="dxa"/>
            <w:vAlign w:val="center"/>
          </w:tcPr>
          <w:p w14:paraId="6438D3FA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Einführung in das Thema FD-Policy</w:t>
            </w:r>
          </w:p>
        </w:tc>
        <w:tc>
          <w:tcPr>
            <w:tcW w:w="809" w:type="dxa"/>
            <w:vAlign w:val="center"/>
          </w:tcPr>
          <w:p w14:paraId="73291BD9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46" w:type="dxa"/>
            <w:vAlign w:val="center"/>
          </w:tcPr>
          <w:p w14:paraId="0B1E4D12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 xml:space="preserve">Die verschiedenen Policy-Typen werden vorgestellt. </w:t>
            </w:r>
          </w:p>
        </w:tc>
        <w:tc>
          <w:tcPr>
            <w:tcW w:w="1669" w:type="dxa"/>
            <w:vAlign w:val="center"/>
          </w:tcPr>
          <w:p w14:paraId="247F5B1F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669" w:type="dxa"/>
            <w:vAlign w:val="center"/>
          </w:tcPr>
          <w:p w14:paraId="44D774DA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i/>
                <w:iCs/>
                <w:color w:val="00B050"/>
                <w:sz w:val="20"/>
              </w:rPr>
              <w:t>Vortrag</w:t>
            </w:r>
          </w:p>
        </w:tc>
        <w:tc>
          <w:tcPr>
            <w:tcW w:w="1805" w:type="dxa"/>
            <w:vAlign w:val="center"/>
          </w:tcPr>
          <w:p w14:paraId="18AA98B4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69" w:type="dxa"/>
            <w:vAlign w:val="center"/>
          </w:tcPr>
          <w:p w14:paraId="63B0EC22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27" w:type="dxa"/>
            <w:vAlign w:val="center"/>
          </w:tcPr>
          <w:p w14:paraId="155FBDC7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</w:tr>
      <w:tr w:rsidR="00CE0427" w:rsidRPr="00CE0427" w14:paraId="5E3E2B3C" w14:textId="77777777" w:rsidTr="00606F8D">
        <w:trPr>
          <w:trHeight w:val="614"/>
        </w:trPr>
        <w:tc>
          <w:tcPr>
            <w:tcW w:w="1540" w:type="dxa"/>
            <w:vMerge w:val="restart"/>
            <w:vAlign w:val="center"/>
          </w:tcPr>
          <w:p w14:paraId="4653879B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Fach-spezifische </w:t>
            </w:r>
            <w:proofErr w:type="spellStart"/>
            <w:r w:rsidRPr="00CE0427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Policies</w:t>
            </w:r>
            <w:proofErr w:type="spellEnd"/>
          </w:p>
        </w:tc>
        <w:tc>
          <w:tcPr>
            <w:tcW w:w="1541" w:type="dxa"/>
            <w:vMerge w:val="restart"/>
            <w:vAlign w:val="center"/>
          </w:tcPr>
          <w:p w14:paraId="0D8614BC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Anforderungen an den fach-spezifischen Umgang mit FD kennen-lernen.</w:t>
            </w:r>
          </w:p>
        </w:tc>
        <w:tc>
          <w:tcPr>
            <w:tcW w:w="809" w:type="dxa"/>
            <w:vAlign w:val="center"/>
          </w:tcPr>
          <w:p w14:paraId="6BD63873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46" w:type="dxa"/>
          </w:tcPr>
          <w:p w14:paraId="144090E9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Beispiel einer fachspezifischen FD-Policy (DGPs)</w:t>
            </w:r>
          </w:p>
        </w:tc>
        <w:tc>
          <w:tcPr>
            <w:tcW w:w="1669" w:type="dxa"/>
            <w:vAlign w:val="center"/>
          </w:tcPr>
          <w:p w14:paraId="0C03FB50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669" w:type="dxa"/>
            <w:vAlign w:val="center"/>
          </w:tcPr>
          <w:p w14:paraId="0FCCD62D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E0427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05" w:type="dxa"/>
            <w:vAlign w:val="center"/>
          </w:tcPr>
          <w:p w14:paraId="404132F8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69" w:type="dxa"/>
            <w:vAlign w:val="center"/>
          </w:tcPr>
          <w:p w14:paraId="204D3DE5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vAlign w:val="center"/>
          </w:tcPr>
          <w:p w14:paraId="4E4C3FF3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CE0427" w:rsidRPr="00CE0427" w14:paraId="1B1AEF7B" w14:textId="77777777" w:rsidTr="00606F8D">
        <w:trPr>
          <w:trHeight w:val="596"/>
        </w:trPr>
        <w:tc>
          <w:tcPr>
            <w:tcW w:w="1540" w:type="dxa"/>
            <w:vMerge/>
            <w:vAlign w:val="center"/>
          </w:tcPr>
          <w:p w14:paraId="120D9476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41" w:type="dxa"/>
            <w:vMerge/>
            <w:vAlign w:val="center"/>
          </w:tcPr>
          <w:p w14:paraId="2E05296B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809" w:type="dxa"/>
            <w:vAlign w:val="center"/>
          </w:tcPr>
          <w:p w14:paraId="1712AA57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5</w:t>
            </w:r>
          </w:p>
        </w:tc>
        <w:tc>
          <w:tcPr>
            <w:tcW w:w="1946" w:type="dxa"/>
          </w:tcPr>
          <w:p w14:paraId="421D957C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Die TN sprechen darüber, ob an ihrer Institution eine FD-Policy existiert, welchen Umfang sie ggf. hat und ob alle wünschens-werten Aspekte abgedeckt sind.</w:t>
            </w:r>
          </w:p>
        </w:tc>
        <w:tc>
          <w:tcPr>
            <w:tcW w:w="1669" w:type="dxa"/>
            <w:vAlign w:val="center"/>
          </w:tcPr>
          <w:p w14:paraId="03FC93A3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E0427">
              <w:rPr>
                <w:rFonts w:ascii="Arial" w:eastAsia="Arial" w:hAnsi="Arial" w:cs="Times New Roman"/>
                <w:color w:val="475468"/>
                <w:sz w:val="20"/>
              </w:rPr>
              <w:t>Zuruf</w:t>
            </w:r>
          </w:p>
        </w:tc>
        <w:tc>
          <w:tcPr>
            <w:tcW w:w="1669" w:type="dxa"/>
            <w:vAlign w:val="center"/>
          </w:tcPr>
          <w:p w14:paraId="0BB882AD" w14:textId="77777777" w:rsidR="00CE0427" w:rsidRPr="00CE0427" w:rsidRDefault="00CE0427" w:rsidP="00CE0427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00B050"/>
                <w:sz w:val="20"/>
              </w:rPr>
            </w:pPr>
            <w:r w:rsidRPr="00CE0427">
              <w:rPr>
                <w:rFonts w:ascii="Arial" w:eastAsia="Arial" w:hAnsi="Arial" w:cs="Times New Roman"/>
                <w:i/>
                <w:color w:val="00B050"/>
                <w:sz w:val="20"/>
              </w:rPr>
              <w:t>Zuruf</w:t>
            </w:r>
          </w:p>
        </w:tc>
        <w:tc>
          <w:tcPr>
            <w:tcW w:w="1805" w:type="dxa"/>
            <w:vAlign w:val="center"/>
          </w:tcPr>
          <w:p w14:paraId="4079CBA3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669" w:type="dxa"/>
            <w:vAlign w:val="center"/>
          </w:tcPr>
          <w:p w14:paraId="1B860D2D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7" w:type="dxa"/>
            <w:vAlign w:val="center"/>
          </w:tcPr>
          <w:p w14:paraId="00B42C7A" w14:textId="77777777" w:rsidR="00CE0427" w:rsidRPr="00CE0427" w:rsidRDefault="00CE0427" w:rsidP="00CE0427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bookmarkEnd w:id="0"/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3000FA"/>
    <w:rsid w:val="003D314C"/>
    <w:rsid w:val="00450D31"/>
    <w:rsid w:val="00470239"/>
    <w:rsid w:val="00897577"/>
    <w:rsid w:val="00B973EC"/>
    <w:rsid w:val="00CE0427"/>
    <w:rsid w:val="00E41A53"/>
    <w:rsid w:val="00EB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E41A53"/>
    <w:pPr>
      <w:spacing w:after="120" w:line="276" w:lineRule="auto"/>
      <w:jc w:val="both"/>
    </w:pPr>
    <w:rPr>
      <w:rFonts w:ascii="Arial" w:hAnsi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41A53"/>
    <w:rPr>
      <w:rFonts w:ascii="Arial" w:eastAsiaTheme="minorEastAsia" w:hAnsi="Arial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1A5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1224</Characters>
  <Application>Microsoft Office Word</Application>
  <DocSecurity>0</DocSecurity>
  <Lines>20</Lines>
  <Paragraphs>7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5</cp:revision>
  <dcterms:created xsi:type="dcterms:W3CDTF">2022-10-13T13:37:00Z</dcterms:created>
  <dcterms:modified xsi:type="dcterms:W3CDTF">2023-02-16T13:38:00Z</dcterms:modified>
</cp:coreProperties>
</file>