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693418C" w:rsidR="00037DE8" w:rsidRDefault="001B1A85" w:rsidP="009053BB">
      <w:pPr>
        <w:spacing w:line="480" w:lineRule="auto"/>
        <w:jc w:val="center"/>
        <w:rPr>
          <w:b/>
          <w:i/>
          <w:sz w:val="32"/>
          <w:szCs w:val="32"/>
        </w:rPr>
      </w:pPr>
      <w:r>
        <w:rPr>
          <w:b/>
          <w:i/>
          <w:sz w:val="32"/>
          <w:szCs w:val="32"/>
        </w:rPr>
        <w:t>Manuscript</w:t>
      </w:r>
    </w:p>
    <w:p w14:paraId="77DDE136" w14:textId="049A2394" w:rsidR="004E06C8" w:rsidRPr="00C110B8" w:rsidRDefault="006702B1" w:rsidP="004E06C8">
      <w:pPr>
        <w:spacing w:line="480" w:lineRule="auto"/>
        <w:jc w:val="center"/>
        <w:rPr>
          <w:b/>
          <w:sz w:val="32"/>
          <w:szCs w:val="32"/>
        </w:rPr>
      </w:pPr>
      <w:r w:rsidRPr="007B2E3A">
        <w:rPr>
          <w:b/>
          <w:sz w:val="32"/>
          <w:szCs w:val="32"/>
        </w:rPr>
        <w:t>Faster growth rates and higher mortality but similar size-spectrum in heated</w:t>
      </w:r>
      <w:r>
        <w:rPr>
          <w:b/>
          <w:sz w:val="32"/>
          <w:szCs w:val="32"/>
        </w:rPr>
        <w:t xml:space="preserve">, </w:t>
      </w:r>
      <w:r w:rsidRPr="007B2E3A">
        <w:rPr>
          <w:b/>
          <w:sz w:val="32"/>
          <w:szCs w:val="32"/>
        </w:rPr>
        <w:t>large</w:t>
      </w:r>
      <w:r>
        <w:rPr>
          <w:b/>
          <w:sz w:val="32"/>
          <w:szCs w:val="32"/>
        </w:rPr>
        <w:t>-</w:t>
      </w:r>
      <w:r w:rsidRPr="007B2E3A">
        <w:rPr>
          <w:b/>
          <w:sz w:val="32"/>
          <w:szCs w:val="32"/>
        </w:rPr>
        <w:t>scale natural experiment</w:t>
      </w:r>
    </w:p>
    <w:p w14:paraId="49D25F18" w14:textId="77777777" w:rsidR="004E06C8" w:rsidRPr="00C110B8" w:rsidRDefault="004E06C8" w:rsidP="00C110B8">
      <w:pPr>
        <w:spacing w:line="480" w:lineRule="auto"/>
        <w:jc w:val="center"/>
        <w:rPr>
          <w:b/>
          <w:sz w:val="32"/>
          <w:szCs w:val="32"/>
        </w:rPr>
      </w:pPr>
    </w:p>
    <w:p w14:paraId="00000004" w14:textId="5E033665" w:rsidR="00037DE8" w:rsidRPr="00261347" w:rsidRDefault="001B1A85">
      <w:pPr>
        <w:spacing w:line="480" w:lineRule="auto"/>
        <w:jc w:val="both"/>
        <w:rPr>
          <w:vertAlign w:val="superscript"/>
          <w:lang w:val="sv-SE"/>
        </w:rPr>
      </w:pPr>
      <w:r w:rsidRPr="00261347">
        <w:rPr>
          <w:lang w:val="sv-SE"/>
        </w:rPr>
        <w:t>Max Lindmark</w:t>
      </w:r>
      <w:r w:rsidRPr="00261347">
        <w:rPr>
          <w:vertAlign w:val="superscript"/>
          <w:lang w:val="sv-SE"/>
        </w:rPr>
        <w:t>a,1</w:t>
      </w:r>
      <w:r w:rsidRPr="00261347">
        <w:rPr>
          <w:lang w:val="sv-SE"/>
        </w:rPr>
        <w:t xml:space="preserve">, </w:t>
      </w:r>
      <w:proofErr w:type="gramStart"/>
      <w:r w:rsidRPr="00261347">
        <w:rPr>
          <w:lang w:val="sv-SE"/>
        </w:rPr>
        <w:t xml:space="preserve">Malin  </w:t>
      </w:r>
      <w:proofErr w:type="spellStart"/>
      <w:r w:rsidRPr="00261347">
        <w:rPr>
          <w:lang w:val="sv-SE"/>
        </w:rPr>
        <w:t>Karlsson</w:t>
      </w:r>
      <w:r w:rsidRPr="00261347">
        <w:rPr>
          <w:vertAlign w:val="superscript"/>
          <w:lang w:val="sv-SE"/>
        </w:rPr>
        <w:t>a</w:t>
      </w:r>
      <w:proofErr w:type="spellEnd"/>
      <w:proofErr w:type="gramEnd"/>
      <w:r w:rsidRPr="00261347">
        <w:rPr>
          <w:lang w:val="sv-SE"/>
        </w:rPr>
        <w:t xml:space="preserve">, Anna </w:t>
      </w:r>
      <w:proofErr w:type="spellStart"/>
      <w:r w:rsidRPr="00261347">
        <w:rPr>
          <w:lang w:val="sv-SE"/>
        </w:rPr>
        <w:t>Gårdmark</w:t>
      </w:r>
      <w:r w:rsidR="00141AD9">
        <w:rPr>
          <w:vertAlign w:val="superscript"/>
          <w:lang w:val="sv-SE"/>
        </w:rPr>
        <w:t>b</w:t>
      </w:r>
      <w:proofErr w:type="spellEnd"/>
    </w:p>
    <w:p w14:paraId="00000005" w14:textId="77777777" w:rsidR="00037DE8" w:rsidRPr="00261347" w:rsidRDefault="00037DE8">
      <w:pPr>
        <w:spacing w:line="480" w:lineRule="auto"/>
        <w:jc w:val="both"/>
        <w:rPr>
          <w:lang w:val="sv-SE"/>
        </w:rPr>
      </w:pPr>
    </w:p>
    <w:p w14:paraId="00000006" w14:textId="77777777" w:rsidR="00037DE8" w:rsidRDefault="001B1A85">
      <w:pPr>
        <w:spacing w:line="480" w:lineRule="auto"/>
        <w:jc w:val="both"/>
      </w:pPr>
      <w:r>
        <w:rPr>
          <w:vertAlign w:val="superscript"/>
        </w:rPr>
        <w:t xml:space="preserve">a </w:t>
      </w:r>
      <w:r>
        <w:t xml:space="preserve">Swedish University of Agricultural Sciences, Department of Aquatic Resources, Institute of Coastal Research, </w:t>
      </w:r>
      <w:proofErr w:type="spellStart"/>
      <w:r>
        <w:t>Skolgatan</w:t>
      </w:r>
      <w:proofErr w:type="spellEnd"/>
      <w:r>
        <w:t xml:space="preserve"> 6, 742 42 </w:t>
      </w:r>
      <w:proofErr w:type="spellStart"/>
      <w:r>
        <w:t>Öregrund</w:t>
      </w:r>
      <w:proofErr w:type="spellEnd"/>
      <w:r>
        <w:t>, Sweden</w:t>
      </w:r>
    </w:p>
    <w:p w14:paraId="00000007" w14:textId="77777777" w:rsidR="00037DE8" w:rsidRDefault="00037DE8">
      <w:pPr>
        <w:spacing w:line="480" w:lineRule="auto"/>
        <w:jc w:val="both"/>
        <w:rPr>
          <w:vertAlign w:val="superscript"/>
        </w:rPr>
      </w:pPr>
    </w:p>
    <w:p w14:paraId="05FCB912" w14:textId="63C8F9DB" w:rsidR="00C429B8" w:rsidRPr="00F95139" w:rsidRDefault="00C35DA4" w:rsidP="00C429B8">
      <w:pPr>
        <w:spacing w:line="480" w:lineRule="auto"/>
        <w:contextualSpacing/>
        <w:jc w:val="both"/>
        <w:rPr>
          <w:rFonts w:cstheme="minorHAnsi"/>
        </w:rPr>
      </w:pPr>
      <w:r>
        <w:rPr>
          <w:vertAlign w:val="superscript"/>
        </w:rPr>
        <w:t>b</w:t>
      </w:r>
      <w:r w:rsidR="001B1A85">
        <w:rPr>
          <w:vertAlign w:val="superscript"/>
        </w:rPr>
        <w:t xml:space="preserve"> </w:t>
      </w:r>
      <w:r w:rsidR="00C429B8" w:rsidRPr="00F95139">
        <w:rPr>
          <w:rFonts w:cstheme="minorHAnsi"/>
        </w:rPr>
        <w:t xml:space="preserve">Swedish University of Agricultural Sciences, Department of Aquatic Resources, </w:t>
      </w:r>
      <w:r w:rsidR="00C429B8" w:rsidRPr="000A0B38">
        <w:rPr>
          <w:rFonts w:cstheme="minorHAnsi"/>
        </w:rPr>
        <w:t>Box 7018, 750 07 Uppsala</w:t>
      </w:r>
      <w:r w:rsidR="00C429B8" w:rsidRPr="00F95139">
        <w:rPr>
          <w:rFonts w:cstheme="minorHAnsi"/>
        </w:rPr>
        <w:t xml:space="preserve">, Sweden </w:t>
      </w:r>
    </w:p>
    <w:p w14:paraId="0000000B" w14:textId="77777777" w:rsidR="00037DE8" w:rsidRDefault="00037DE8">
      <w:pPr>
        <w:spacing w:line="480" w:lineRule="auto"/>
        <w:jc w:val="both"/>
        <w:rPr>
          <w:vertAlign w:val="superscript"/>
        </w:rPr>
      </w:pPr>
    </w:p>
    <w:p w14:paraId="0000000C" w14:textId="77777777" w:rsidR="00037DE8" w:rsidRDefault="001B1A85">
      <w:pPr>
        <w:spacing w:line="480" w:lineRule="auto"/>
        <w:jc w:val="both"/>
      </w:pPr>
      <w:r>
        <w:rPr>
          <w:vertAlign w:val="superscript"/>
        </w:rPr>
        <w:t>1</w:t>
      </w:r>
      <w:r>
        <w:t xml:space="preserve"> Author to whom correspondence should be addressed. Current address:</w:t>
      </w:r>
    </w:p>
    <w:p w14:paraId="0000000D" w14:textId="77777777" w:rsidR="00037DE8" w:rsidRDefault="001B1A85">
      <w:pPr>
        <w:spacing w:line="480" w:lineRule="auto"/>
        <w:jc w:val="both"/>
      </w:pPr>
      <w:r>
        <w:t xml:space="preserve">Max Lindmark, Swedish University of Agricultural Sciences, Department of Aquatic Resources, Institute of Marine Research, </w:t>
      </w:r>
      <w:proofErr w:type="spellStart"/>
      <w:r>
        <w:t>Turistgatan</w:t>
      </w:r>
      <w:proofErr w:type="spellEnd"/>
      <w:r>
        <w:t xml:space="preserve"> 5, 453 30 </w:t>
      </w:r>
      <w:proofErr w:type="spellStart"/>
      <w:r>
        <w:t>Lysekil</w:t>
      </w:r>
      <w:proofErr w:type="spellEnd"/>
      <w:r>
        <w:t>, Sweden, Tel.: +46(0)104784137, email: max.lindmark@slu.se</w:t>
      </w:r>
    </w:p>
    <w:p w14:paraId="0000000E" w14:textId="77777777" w:rsidR="00037DE8" w:rsidRDefault="00037DE8">
      <w:pPr>
        <w:spacing w:line="480" w:lineRule="auto"/>
        <w:jc w:val="both"/>
      </w:pPr>
    </w:p>
    <w:p w14:paraId="0000000F" w14:textId="77777777" w:rsidR="00037DE8" w:rsidRDefault="00037DE8">
      <w:pPr>
        <w:spacing w:line="480" w:lineRule="auto"/>
        <w:jc w:val="both"/>
      </w:pPr>
    </w:p>
    <w:p w14:paraId="3EC8BA9C" w14:textId="63911F01" w:rsidR="004F1777" w:rsidRDefault="001B1A85" w:rsidP="004F1777">
      <w:pPr>
        <w:spacing w:line="480" w:lineRule="auto"/>
        <w:jc w:val="both"/>
        <w:rPr>
          <w:color w:val="333333"/>
          <w:highlight w:val="white"/>
        </w:rPr>
      </w:pPr>
      <w:r>
        <w:rPr>
          <w:b/>
          <w:color w:val="333333"/>
          <w:highlight w:val="white"/>
        </w:rPr>
        <w:t>Keywords</w:t>
      </w:r>
      <w:r>
        <w:rPr>
          <w:color w:val="333333"/>
          <w:highlight w:val="white"/>
        </w:rPr>
        <w:t>: body growth, size-structure, size-spectrum, mortality, climate change</w:t>
      </w:r>
    </w:p>
    <w:p w14:paraId="471E63E2" w14:textId="77777777" w:rsidR="004F1777" w:rsidRDefault="004F1777" w:rsidP="004F1777">
      <w:pPr>
        <w:spacing w:line="480" w:lineRule="auto"/>
        <w:jc w:val="both"/>
        <w:rPr>
          <w:color w:val="333333"/>
          <w:highlight w:val="white"/>
        </w:rPr>
      </w:pPr>
    </w:p>
    <w:p w14:paraId="591B7D98" w14:textId="77777777" w:rsidR="00D73BC8" w:rsidRDefault="00D73BC8">
      <w:pPr>
        <w:rPr>
          <w:sz w:val="28"/>
          <w:szCs w:val="28"/>
        </w:rPr>
      </w:pPr>
      <w:r>
        <w:rPr>
          <w:sz w:val="28"/>
          <w:szCs w:val="28"/>
        </w:rPr>
        <w:br w:type="page"/>
      </w:r>
    </w:p>
    <w:p w14:paraId="00000013" w14:textId="27007F2C" w:rsidR="00037DE8" w:rsidRDefault="001B1A85" w:rsidP="004F1777">
      <w:pPr>
        <w:spacing w:line="480" w:lineRule="auto"/>
        <w:jc w:val="both"/>
        <w:rPr>
          <w:sz w:val="28"/>
          <w:szCs w:val="28"/>
        </w:rPr>
      </w:pPr>
      <w:r>
        <w:rPr>
          <w:sz w:val="28"/>
          <w:szCs w:val="28"/>
        </w:rPr>
        <w:lastRenderedPageBreak/>
        <w:t>Abstract</w:t>
      </w:r>
    </w:p>
    <w:p w14:paraId="364FE0C6" w14:textId="1ACD3A6F" w:rsidR="00F0736E" w:rsidRDefault="001B1A85">
      <w:pPr>
        <w:spacing w:line="480" w:lineRule="auto"/>
        <w:jc w:val="both"/>
      </w:pPr>
      <w:r>
        <w:t>Ectotherms are often predicted to “shrink” with global warming</w:t>
      </w:r>
      <w:r w:rsidR="004965CD">
        <w:t xml:space="preserve">. This is </w:t>
      </w:r>
      <w:r w:rsidR="001A7BA5">
        <w:t>in line with g</w:t>
      </w:r>
      <w:r w:rsidR="007D0556">
        <w:t xml:space="preserve">eneral growth models and the </w:t>
      </w:r>
      <w:r w:rsidR="007D0556" w:rsidRPr="00CA0935">
        <w:t>temperature-size rule (TSR)</w:t>
      </w:r>
      <w:r w:rsidR="001A7BA5">
        <w:t xml:space="preserve">, </w:t>
      </w:r>
      <w:r w:rsidR="00E0130D">
        <w:t>both</w:t>
      </w:r>
      <w:r w:rsidR="00E0130D" w:rsidRPr="00CA0935">
        <w:t xml:space="preserve"> </w:t>
      </w:r>
      <w:r w:rsidR="007D0556">
        <w:t>predict</w:t>
      </w:r>
      <w:r w:rsidR="00E0130D">
        <w:t>ing</w:t>
      </w:r>
      <w:r w:rsidR="007D0556">
        <w:t xml:space="preserve"> smaller adult sizes with warming</w:t>
      </w:r>
      <w:r w:rsidR="001A7BA5">
        <w:t xml:space="preserve">. However, </w:t>
      </w:r>
      <w:r w:rsidR="007D0556">
        <w:t xml:space="preserve">they also </w:t>
      </w:r>
      <w:r w:rsidR="007D0556" w:rsidRPr="00CA0935">
        <w:t>predict faster juvenile growth rates</w:t>
      </w:r>
      <w:r w:rsidR="00172D56">
        <w:t>, leading to larger size-at-age</w:t>
      </w:r>
      <w:r w:rsidR="004965CD">
        <w:t xml:space="preserve"> of young organisms</w:t>
      </w:r>
      <w:r w:rsidR="004156B9">
        <w:t>. Hence, the result of warming on</w:t>
      </w:r>
      <w:r w:rsidR="00496AC1">
        <w:t xml:space="preserve"> the</w:t>
      </w:r>
      <w:r w:rsidR="004156B9">
        <w:t xml:space="preserve"> size-structure </w:t>
      </w:r>
      <w:r w:rsidR="00496AC1">
        <w:t xml:space="preserve">of </w:t>
      </w:r>
      <w:r w:rsidR="00DF6039">
        <w:t>a</w:t>
      </w:r>
      <w:r w:rsidR="00496AC1">
        <w:t xml:space="preserve"> population </w:t>
      </w:r>
      <w:r w:rsidR="004156B9">
        <w:t xml:space="preserve">depends on </w:t>
      </w:r>
      <w:r w:rsidR="00631E0C">
        <w:t xml:space="preserve">the interplay between </w:t>
      </w:r>
      <w:r w:rsidR="00DF6039">
        <w:t xml:space="preserve">how </w:t>
      </w:r>
      <w:r w:rsidR="004156B9">
        <w:t xml:space="preserve">mortality </w:t>
      </w:r>
      <w:r w:rsidR="00631E0C">
        <w:t>rate</w:t>
      </w:r>
      <w:r w:rsidR="00DF6039">
        <w:t>, juvenile</w:t>
      </w:r>
      <w:r w:rsidR="00A67D73">
        <w:t>-</w:t>
      </w:r>
      <w:r w:rsidR="00631E0C">
        <w:t xml:space="preserve"> </w:t>
      </w:r>
      <w:r w:rsidR="004156B9">
        <w:t>and adult</w:t>
      </w:r>
      <w:r w:rsidR="0019778E">
        <w:t xml:space="preserve"> </w:t>
      </w:r>
      <w:r w:rsidR="00DF6039">
        <w:t>growth rates are</w:t>
      </w:r>
      <w:r w:rsidR="00631E0C">
        <w:t xml:space="preserve"> affected by warming</w:t>
      </w:r>
      <w:r>
        <w:t xml:space="preserve">. </w:t>
      </w:r>
      <w:r w:rsidR="00631E0C">
        <w:t xml:space="preserve">In this study, we </w:t>
      </w:r>
      <w:r>
        <w:t>use</w:t>
      </w:r>
      <w:r w:rsidR="00631E0C">
        <w:t xml:space="preserve"> time series</w:t>
      </w:r>
      <w:r w:rsidR="00DF6039">
        <w:t xml:space="preserve"> of biological samples</w:t>
      </w:r>
      <w:r w:rsidR="00631E0C">
        <w:t xml:space="preserve"> spanning more than two decades from a unique </w:t>
      </w:r>
      <w:r w:rsidR="00DF6039">
        <w:t>enclosed bay</w:t>
      </w:r>
      <w:r w:rsidR="00631E0C">
        <w:t xml:space="preserve"> </w:t>
      </w:r>
      <w:r>
        <w:t xml:space="preserve">heated </w:t>
      </w:r>
      <w:r w:rsidR="00631E0C">
        <w:t xml:space="preserve">by cooling water from a nearby nuclear power plant to become </w:t>
      </w:r>
      <w:r>
        <w:t>+8C</w:t>
      </w:r>
      <w:r w:rsidR="00631E0C">
        <w:t xml:space="preserve"> warmer than </w:t>
      </w:r>
      <w:r w:rsidR="00DF6039">
        <w:t>its</w:t>
      </w:r>
      <w:r w:rsidR="00631E0C">
        <w:t xml:space="preserve"> reference area.</w:t>
      </w:r>
      <w:r>
        <w:t xml:space="preserve"> </w:t>
      </w:r>
      <w:r w:rsidR="00631E0C">
        <w:t xml:space="preserve">We </w:t>
      </w:r>
      <w:r w:rsidR="003F49AD">
        <w:t>use</w:t>
      </w:r>
      <w:r w:rsidR="00A67D73">
        <w:t>d</w:t>
      </w:r>
      <w:r w:rsidR="003F49AD">
        <w:t xml:space="preserve"> growth-increment biochronologies </w:t>
      </w:r>
      <w:r w:rsidR="0007083A">
        <w:t>(</w:t>
      </w:r>
      <w:r w:rsidR="0007083A">
        <w:rPr>
          <w:color w:val="000000"/>
        </w:rPr>
        <w:t>12658 reconstructed length-at-age estimates</w:t>
      </w:r>
      <w:r w:rsidR="0007083A">
        <w:t xml:space="preserve">) </w:t>
      </w:r>
      <w:r w:rsidR="003F49AD">
        <w:t>to quantify how</w:t>
      </w:r>
      <w:r w:rsidR="00A67D73">
        <w:t xml:space="preserve"> &gt;20 years of</w:t>
      </w:r>
      <w:r w:rsidR="003F49AD">
        <w:t xml:space="preserve"> warming has affected body growth and size-at-</w:t>
      </w:r>
      <w:r w:rsidR="000C7CE8">
        <w:t>age and</w:t>
      </w:r>
      <w:r w:rsidR="003F49AD">
        <w:t xml:space="preserve"> catch data to quantify </w:t>
      </w:r>
      <w:r>
        <w:t>mortality rates and population size-structure of Eurasian perch (</w:t>
      </w:r>
      <w:proofErr w:type="spellStart"/>
      <w:r>
        <w:rPr>
          <w:i/>
        </w:rPr>
        <w:t>Perca</w:t>
      </w:r>
      <w:proofErr w:type="spellEnd"/>
      <w:r>
        <w:rPr>
          <w:i/>
        </w:rPr>
        <w:t xml:space="preserve"> </w:t>
      </w:r>
      <w:proofErr w:type="spellStart"/>
      <w:r>
        <w:rPr>
          <w:i/>
        </w:rPr>
        <w:t>fluviatilis</w:t>
      </w:r>
      <w:proofErr w:type="spellEnd"/>
      <w:r>
        <w:t xml:space="preserve">). </w:t>
      </w:r>
      <w:r w:rsidR="00C40B68">
        <w:t xml:space="preserve">In the </w:t>
      </w:r>
      <w:r w:rsidR="00320473">
        <w:t>heated</w:t>
      </w:r>
      <w:r w:rsidR="00320473" w:rsidDel="00320473">
        <w:t xml:space="preserve"> </w:t>
      </w:r>
      <w:r w:rsidR="00DF6039">
        <w:t>area</w:t>
      </w:r>
      <w:r w:rsidR="00C40B68">
        <w:t xml:space="preserve">, </w:t>
      </w:r>
      <w:r>
        <w:t xml:space="preserve">growth </w:t>
      </w:r>
      <w:r w:rsidR="00A21EB1">
        <w:t xml:space="preserve">rates were </w:t>
      </w:r>
      <w:r w:rsidR="004965CD">
        <w:t>faster</w:t>
      </w:r>
      <w:r w:rsidR="00A21EB1">
        <w:t xml:space="preserve"> </w:t>
      </w:r>
      <w:r w:rsidR="00B0679F">
        <w:t xml:space="preserve">for all sizes, and hence size-at-age was larger for all ages, compared to the </w:t>
      </w:r>
      <w:r w:rsidR="00A21EB1">
        <w:t>reference area</w:t>
      </w:r>
      <w:r w:rsidR="003F49AD">
        <w:t xml:space="preserve">. </w:t>
      </w:r>
      <w:r w:rsidR="00DC6804">
        <w:t>However, m</w:t>
      </w:r>
      <w:r w:rsidR="003F49AD">
        <w:t xml:space="preserve">ortality rates were also higher, </w:t>
      </w:r>
      <w:r w:rsidR="00DC6804">
        <w:t>such that the difference in the size-spectrum exponent (describing the proportion of fish by size)</w:t>
      </w:r>
      <w:r w:rsidR="006E70BA">
        <w:t xml:space="preserve"> was relatively minor and statistically uncertain</w:t>
      </w:r>
      <w:r>
        <w:t>.</w:t>
      </w:r>
      <w:r w:rsidR="001E13AB">
        <w:t xml:space="preserve"> </w:t>
      </w:r>
      <w:r w:rsidR="0091028C">
        <w:t>As such, o</w:t>
      </w:r>
      <w:r w:rsidR="001E13AB">
        <w:t>ur analysis reveal</w:t>
      </w:r>
      <w:r w:rsidR="00DF6039">
        <w:t>s</w:t>
      </w:r>
      <w:r w:rsidR="001E13AB">
        <w:t xml:space="preserve"> that </w:t>
      </w:r>
      <w:r w:rsidR="00F52DFC">
        <w:t xml:space="preserve">mortality, in addition to </w:t>
      </w:r>
      <w:r w:rsidR="00E9350D">
        <w:t xml:space="preserve">plastic </w:t>
      </w:r>
      <w:r w:rsidR="00F52DFC">
        <w:t xml:space="preserve">growth and size-responses, is a key factor determining the size structure of populations exposed to warming. </w:t>
      </w:r>
      <w:r w:rsidR="00E9350D">
        <w:t>Understanding</w:t>
      </w:r>
      <w:r w:rsidR="00ED3CEC">
        <w:t xml:space="preserve"> </w:t>
      </w:r>
      <w:r w:rsidR="00F52DFC">
        <w:t xml:space="preserve">the mechanisms </w:t>
      </w:r>
      <w:r w:rsidR="000B1A04">
        <w:t xml:space="preserve">by which warming affects the </w:t>
      </w:r>
      <w:r w:rsidR="00A1569C">
        <w:t xml:space="preserve">size-structure </w:t>
      </w:r>
      <w:r w:rsidR="000B1A04">
        <w:t xml:space="preserve">of populations </w:t>
      </w:r>
      <w:r w:rsidR="00ED3CEC">
        <w:t>is critical for prediction the impacts of climate change on ecological functions, interactions, and dynamics.</w:t>
      </w:r>
    </w:p>
    <w:p w14:paraId="316D2D72" w14:textId="77777777" w:rsidR="00C9375F" w:rsidRDefault="00C9375F">
      <w:pPr>
        <w:spacing w:line="480" w:lineRule="auto"/>
        <w:jc w:val="both"/>
      </w:pPr>
    </w:p>
    <w:p w14:paraId="2891AF48" w14:textId="77777777" w:rsidR="00FF793C" w:rsidRDefault="00FF793C">
      <w:pPr>
        <w:rPr>
          <w:sz w:val="28"/>
          <w:szCs w:val="28"/>
        </w:rPr>
      </w:pPr>
      <w:r>
        <w:rPr>
          <w:sz w:val="28"/>
          <w:szCs w:val="28"/>
        </w:rPr>
        <w:br w:type="page"/>
      </w:r>
    </w:p>
    <w:p w14:paraId="5CBBD7BB" w14:textId="4884C54B" w:rsidR="00783DCD" w:rsidRDefault="00BE13AF" w:rsidP="00783DCD">
      <w:pPr>
        <w:spacing w:line="480" w:lineRule="auto"/>
        <w:jc w:val="both"/>
        <w:rPr>
          <w:sz w:val="28"/>
          <w:szCs w:val="28"/>
        </w:rPr>
      </w:pPr>
      <w:r>
        <w:rPr>
          <w:sz w:val="28"/>
          <w:szCs w:val="28"/>
        </w:rPr>
        <w:lastRenderedPageBreak/>
        <w:t>Significance</w:t>
      </w:r>
      <w:r w:rsidR="00C9375F">
        <w:rPr>
          <w:sz w:val="28"/>
          <w:szCs w:val="28"/>
        </w:rPr>
        <w:t xml:space="preserve"> statement</w:t>
      </w:r>
    </w:p>
    <w:p w14:paraId="00000018" w14:textId="4F925C24" w:rsidR="00037DE8" w:rsidRDefault="00E64D70" w:rsidP="00496AC1">
      <w:pPr>
        <w:spacing w:line="480" w:lineRule="auto"/>
        <w:jc w:val="both"/>
      </w:pPr>
      <w:r>
        <w:t xml:space="preserve">Ecosystem-scale warming experiments provide unique insight into potential impacts of climate </w:t>
      </w:r>
      <w:r w:rsidR="00483982">
        <w:t>change but</w:t>
      </w:r>
      <w:r>
        <w:t xml:space="preserve"> are very rare.</w:t>
      </w:r>
      <w:r w:rsidR="00A16EE6">
        <w:t xml:space="preserve"> Our work utilizes </w:t>
      </w:r>
      <w:r w:rsidR="00A67D73">
        <w:t>an</w:t>
      </w:r>
      <w:r w:rsidR="00A16EE6">
        <w:t xml:space="preserve"> experiment</w:t>
      </w:r>
      <w:r w:rsidR="00A67D73">
        <w:t>al set-up</w:t>
      </w:r>
      <w:r w:rsidR="00A16EE6">
        <w:t xml:space="preserve"> consisting of a</w:t>
      </w:r>
      <w:r w:rsidR="00A67D73">
        <w:t>n enclosed bay</w:t>
      </w:r>
      <w:r w:rsidR="00A16EE6">
        <w:t xml:space="preserve"> heated by cooling water from a nuclear power plant for more than two decades</w:t>
      </w:r>
      <w:r w:rsidR="00A67D73">
        <w:t>,</w:t>
      </w:r>
      <w:r w:rsidR="009577DF">
        <w:t xml:space="preserve"> and a reference area</w:t>
      </w:r>
      <w:r w:rsidR="00A16EE6">
        <w:t>.</w:t>
      </w:r>
      <w:r w:rsidR="004227BA">
        <w:t xml:space="preserve"> We analyze how changes in growth and mortality ha</w:t>
      </w:r>
      <w:r w:rsidR="00A67D73">
        <w:t>ve</w:t>
      </w:r>
      <w:r w:rsidR="004227BA">
        <w:t xml:space="preserve"> affect</w:t>
      </w:r>
      <w:r w:rsidR="00A67D73">
        <w:t>ed</w:t>
      </w:r>
      <w:r w:rsidR="004227BA">
        <w:t xml:space="preserve"> the size</w:t>
      </w:r>
      <w:r w:rsidR="00A67D73">
        <w:t>-</w:t>
      </w:r>
      <w:r w:rsidR="004227BA">
        <w:t xml:space="preserve"> and age distribution in a common freshwater fish u</w:t>
      </w:r>
      <w:r w:rsidR="009577DF">
        <w:t xml:space="preserve">sing </w:t>
      </w:r>
      <w:r w:rsidR="00496AC1">
        <w:t>time series of</w:t>
      </w:r>
      <w:r w:rsidR="00A652FA">
        <w:t xml:space="preserve"> catch data and </w:t>
      </w:r>
      <w:r w:rsidR="00496AC1">
        <w:t xml:space="preserve">growth-increment biochronologies derived from </w:t>
      </w:r>
      <w:r w:rsidR="00A67D73">
        <w:t>their gill lids</w:t>
      </w:r>
      <w:r w:rsidR="00496AC1">
        <w:t xml:space="preserve">. </w:t>
      </w:r>
      <w:r w:rsidR="00E34F71">
        <w:t xml:space="preserve">Despite fish in the heated area being </w:t>
      </w:r>
      <w:r w:rsidR="00667CE1">
        <w:t>~</w:t>
      </w:r>
      <w:r w:rsidR="00E34F71">
        <w:t xml:space="preserve">10% larger </w:t>
      </w:r>
      <w:r w:rsidR="00DA2D77">
        <w:t xml:space="preserve">at a given age, </w:t>
      </w:r>
      <w:r w:rsidR="006F30C8">
        <w:t xml:space="preserve">elevated mortality rates </w:t>
      </w:r>
      <w:r w:rsidR="00DE4BC3">
        <w:t>have</w:t>
      </w:r>
      <w:r w:rsidR="006F30C8">
        <w:t xml:space="preserve"> </w:t>
      </w:r>
      <w:r w:rsidR="004965CD">
        <w:t>resulted in</w:t>
      </w:r>
      <w:r w:rsidR="006F30C8">
        <w:t xml:space="preserve"> similar </w:t>
      </w:r>
      <w:r w:rsidR="00DE4BC3">
        <w:t>size structures</w:t>
      </w:r>
      <w:r w:rsidR="009577DF">
        <w:t>. Accounting for the interplay between mortality and growth is key for predict</w:t>
      </w:r>
      <w:r w:rsidR="002E4AEE">
        <w:t>ing</w:t>
      </w:r>
      <w:r w:rsidR="009577DF">
        <w:t xml:space="preserve"> climate </w:t>
      </w:r>
      <w:r w:rsidR="0007083A">
        <w:t xml:space="preserve">impacts on </w:t>
      </w:r>
      <w:r w:rsidR="009577DF">
        <w:t>the size-structure of populations.</w:t>
      </w:r>
    </w:p>
    <w:p w14:paraId="00000019" w14:textId="77777777" w:rsidR="00037DE8" w:rsidRDefault="00037DE8">
      <w:pPr>
        <w:spacing w:line="480" w:lineRule="auto"/>
        <w:jc w:val="both"/>
      </w:pPr>
    </w:p>
    <w:p w14:paraId="0B72069E" w14:textId="77777777" w:rsidR="00FF793C" w:rsidRDefault="00FF793C">
      <w:r>
        <w:br w:type="page"/>
      </w:r>
    </w:p>
    <w:p w14:paraId="00000022" w14:textId="4B5EB5D2" w:rsidR="00037DE8" w:rsidRDefault="001B1A85">
      <w:pPr>
        <w:spacing w:line="480" w:lineRule="auto"/>
        <w:jc w:val="both"/>
        <w:rPr>
          <w:sz w:val="28"/>
          <w:szCs w:val="28"/>
        </w:rPr>
      </w:pPr>
      <w:r>
        <w:rPr>
          <w:sz w:val="28"/>
          <w:szCs w:val="28"/>
        </w:rPr>
        <w:lastRenderedPageBreak/>
        <w:t>Introduction</w:t>
      </w:r>
    </w:p>
    <w:p w14:paraId="00000023" w14:textId="2D23BFB0" w:rsidR="00037DE8" w:rsidRDefault="00172D56">
      <w:pPr>
        <w:spacing w:line="480" w:lineRule="auto"/>
        <w:jc w:val="both"/>
      </w:pPr>
      <w:r>
        <w:t>E</w:t>
      </w:r>
      <w:r w:rsidR="001B1A85">
        <w:t>ctotherm species</w:t>
      </w:r>
      <w:r w:rsidR="008F4827">
        <w:t xml:space="preserve">, </w:t>
      </w:r>
      <w:r w:rsidR="001B1A85">
        <w:t>constitut</w:t>
      </w:r>
      <w:r w:rsidR="008F4827">
        <w:t>ing</w:t>
      </w:r>
      <w:r w:rsidR="001B1A85">
        <w:t xml:space="preserve"> 99% of species globally</w:t>
      </w:r>
      <w:r w:rsidR="00250A94">
        <w:t xml:space="preserve"> </w:t>
      </w:r>
      <w:r w:rsidR="00060BD1">
        <w:fldChar w:fldCharType="begin"/>
      </w:r>
      <w:r w:rsidR="00257DE2">
        <w:instrText xml:space="preserve"> ADDIN ZOTERO_ITEM CSL_CITATION {"citationID":"TRlzIiwU","properties":{"formattedCitation":"(1, 2)","plainCitation":"(1, 2)","noteIndex":0},"citationItems":[{"id":2926,"uris":["http://zotero.org/users/6116610/items/GSU5M8I2"],"itemData":{"id":2926,"type":"book","event-place":"Cambridge","publisher":"Harvard University Press","publisher-place":"Cambridge","title":"The Diversity of Life","author":[{"family":"Wilson","given":"E.O"}],"issued":{"date-parts":[["1992"]]},"citation-key":"wilsonDiversityLife1992"}},{"id":149,"uris":["http://zotero.org/users/6116610/items/PX3X45VX"],"itemData":{"id":149,"type":"article-journal","container-title":"Trends in Ecology &amp; Evolution","issue":"6","page":"235–239","title":"Why are organisms usually bigger in colder environments? Making sense of a life history puzzle","volume":"12","author":[{"family":"Atkinson","given":"D"},{"family":"Sibly","given":"R M"}],"issued":{"date-parts":[["1997"]]},"citation-key":"atkinsonWhyAreOrganisms1997"}}],"schema":"https://github.com/citation-style-language/schema/raw/master/csl-citation.json"} </w:instrText>
      </w:r>
      <w:r w:rsidR="00060BD1">
        <w:fldChar w:fldCharType="separate"/>
      </w:r>
      <w:r w:rsidR="00257DE2">
        <w:rPr>
          <w:lang w:val="en-GB"/>
        </w:rPr>
        <w:t>(1, 2)</w:t>
      </w:r>
      <w:r w:rsidR="00060BD1">
        <w:fldChar w:fldCharType="end"/>
      </w:r>
      <w:r w:rsidR="008F4827">
        <w:t>,</w:t>
      </w:r>
      <w:r w:rsidR="001B1A85">
        <w:t xml:space="preserve"> </w:t>
      </w:r>
      <w:r>
        <w:t xml:space="preserve">are commonly predicted </w:t>
      </w:r>
      <w:r w:rsidR="001B1A85">
        <w:t xml:space="preserve">to shrink </w:t>
      </w:r>
      <w:r>
        <w:t>in a warming world</w:t>
      </w:r>
      <w:r w:rsidR="00250A94">
        <w:t xml:space="preserve"> </w:t>
      </w:r>
      <w:r w:rsidR="0078385D">
        <w:fldChar w:fldCharType="begin"/>
      </w:r>
      <w:r w:rsidR="00257DE2">
        <w:instrText xml:space="preserve"> ADDIN ZOTERO_ITEM CSL_CITATION {"citationID":"c6hgMS8M","properties":{"formattedCitation":"(3\\uc0\\u8211{}5)","plainCitation":"(3–5)","noteIndex":0},"citationItems":[{"id":274,"uris":["http://zotero.org/users/6116610/items/KEH233X3"],"itemData":{"id":274,"type":"article-journal","abstract":"A recently documented correlate of anthropogenic climate change involves reductions in body size, the nature and scale of the pattern leading to suggestions of a third universal response to climate warming. Because body size affects thermoregulation and energetics, changing body size has implications for resilience in the face of climate change. A review of recent studies shows heterogeneity in the magnitude and direction of size responses, exposing a need for large-scale phylogenetically controlled comparative analyses of temporal size change. Integrative analyses of museum data combined with new theoretical models of size-dependent thermoregulatory and metabolic responses will increase both understanding of the underlying mechanisms and physiological consequences of size shifts and, therefore, the ability to predict the sensitivities of species to climate change.","container-title":"Trends in Ecology &amp; Evolution","DOI":"10.1016/j.tree.2011.03.005","issue":"6","note":"PMID: 21470708","page":"285–291","title":"Declining body size: a third universal response to warming?","volume":"26","author":[{"family":"Gardner","given":"J L"},{"family":"Peters","given":"A"},{"family":"Kearney","given":"M R"},{"family":"Joseph","given":"L"},{"family":"Heinsohn","given":"R"}],"issued":{"date-parts":[["2011"]]},"citation-key":"gardnerDecliningBodySize2011"}},{"id":466,"uris":["http://zotero.org/users/6116610/items/DSIDMJ9L"],"itemData":{"id":466,"type":"article-journal","container-title":"Nature Climate Change","DOI":"10.1038/nclimate1259","issue":"8","page":"401–406","title":"Shrinking body size as an ecological response to climate change","volume":"1","author":[{"family":"Sheridan","given":"Jennifer A"},{"family":"Bickford","given":"David"}],"issued":{"date-parts":[["2011"]]},"citation-key":"sheridanShrinkingBodySize2011"}},{"id":648,"uris":["http://zotero.org/users/6116610/items/U7HGQGSE"],"itemData":{"id":648,"type":"article-journal","container-title":"Nature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L"},{"family":"Watson","given":"Reg"},{"family":"Pauly","given":"Daniel"}],"issued":{"date-parts":[["2013"]]},"citation-key":"cheungShrinkingFishesExacerbates2013"}}],"schema":"https://github.com/citation-style-language/schema/raw/master/csl-citation.json"} </w:instrText>
      </w:r>
      <w:r w:rsidR="0078385D">
        <w:fldChar w:fldCharType="separate"/>
      </w:r>
      <w:r w:rsidR="00257DE2" w:rsidRPr="00257DE2">
        <w:rPr>
          <w:lang w:val="en-GB"/>
        </w:rPr>
        <w:t>(3–5)</w:t>
      </w:r>
      <w:r w:rsidR="0078385D">
        <w:fldChar w:fldCharType="end"/>
      </w:r>
      <w:r w:rsidR="001B1A85">
        <w:t xml:space="preserve">. </w:t>
      </w:r>
      <w:r w:rsidR="00162BD5">
        <w:t>M</w:t>
      </w:r>
      <w:r w:rsidR="00300E1C">
        <w:t xml:space="preserve">ean body size </w:t>
      </w:r>
      <w:r w:rsidR="00162BD5">
        <w:t xml:space="preserve">responses to temperature </w:t>
      </w:r>
      <w:r w:rsidR="00300E1C">
        <w:t>may however be uninformative</w:t>
      </w:r>
      <w:r w:rsidR="001B1A85">
        <w:t>,</w:t>
      </w:r>
      <w:r w:rsidR="00300E1C">
        <w:t xml:space="preserve"> as</w:t>
      </w:r>
      <w:r w:rsidR="001B1A85">
        <w:t xml:space="preserve"> the size-distribution of many species spans several orders of magnitude. </w:t>
      </w:r>
      <w:r w:rsidR="005259BA">
        <w:t>For instance</w:t>
      </w:r>
      <w:r w:rsidR="00A67D73">
        <w:t>,</w:t>
      </w:r>
      <w:r w:rsidR="005259BA">
        <w:t xml:space="preserve"> warming </w:t>
      </w:r>
      <w:r w:rsidR="00300E1C">
        <w:t>can shift size-distributions without altering</w:t>
      </w:r>
      <w:r w:rsidR="001B1A85">
        <w:t xml:space="preserve"> mean size</w:t>
      </w:r>
      <w:r w:rsidR="005259BA">
        <w:t xml:space="preserve"> </w:t>
      </w:r>
      <w:r w:rsidR="001B1A85">
        <w:t xml:space="preserve">if increases in juvenile </w:t>
      </w:r>
      <w:r w:rsidR="00E24FF9">
        <w:t xml:space="preserve">size-at-age </w:t>
      </w:r>
      <w:r w:rsidR="001B1A85">
        <w:t xml:space="preserve">outweigh the decline in </w:t>
      </w:r>
      <w:r w:rsidR="00E24FF9">
        <w:t>size-at-age</w:t>
      </w:r>
      <w:r w:rsidR="00E24FF9" w:rsidDel="00E24FF9">
        <w:t xml:space="preserve"> </w:t>
      </w:r>
      <w:r w:rsidR="00E24FF9">
        <w:t>in</w:t>
      </w:r>
      <w:r w:rsidR="001B1A85">
        <w:t xml:space="preserve"> adults, </w:t>
      </w:r>
      <w:r w:rsidR="005F1BD5">
        <w:t xml:space="preserve">which is </w:t>
      </w:r>
      <w:r w:rsidR="001B1A85">
        <w:t>consistent with the temperature size-rule, TSR</w:t>
      </w:r>
      <w:r w:rsidR="00250A94">
        <w:t xml:space="preserve"> </w:t>
      </w:r>
      <w:r w:rsidR="0089070D">
        <w:fldChar w:fldCharType="begin"/>
      </w:r>
      <w:r w:rsidR="00257DE2">
        <w:instrText xml:space="preserve"> ADDIN ZOTERO_ITEM CSL_CITATION {"citationID":"oDB0KE98","properties":{"formattedCitation":"(6)","plainCitation":"(6)","noteIndex":0},"citationItems":[{"id":860,"uris":["http://zotero.org/users/6116610/items/RAL83LAC"],"itemData":{"id":860,"type":"article-journal","container-title":"Advances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ectotherms?","volume":"25","author":[{"family":"Atkinson","given":"D."}],"issued":{"date-parts":[["1994"]]},"citation-key":"atkinsonTemperatureOrganismSize1994"}}],"schema":"https://github.com/citation-style-language/schema/raw/master/csl-citation.json"} </w:instrText>
      </w:r>
      <w:r w:rsidR="0089070D">
        <w:fldChar w:fldCharType="separate"/>
      </w:r>
      <w:r w:rsidR="00257DE2">
        <w:rPr>
          <w:lang w:val="en-GB"/>
        </w:rPr>
        <w:t>(6)</w:t>
      </w:r>
      <w:r w:rsidR="0089070D">
        <w:fldChar w:fldCharType="end"/>
      </w:r>
      <w:r w:rsidR="001B1A85">
        <w:t xml:space="preserve">. </w:t>
      </w:r>
      <w:r w:rsidR="00162BD5">
        <w:t>Resolving how warming induces</w:t>
      </w:r>
      <w:r w:rsidR="001B1A85">
        <w:t xml:space="preserve"> change</w:t>
      </w:r>
      <w:r w:rsidR="00162BD5">
        <w:t>s</w:t>
      </w:r>
      <w:r w:rsidR="001B1A85">
        <w:t xml:space="preserve"> in </w:t>
      </w:r>
      <w:r w:rsidR="00832A7F">
        <w:t xml:space="preserve">population </w:t>
      </w:r>
      <w:r w:rsidR="001B1A85">
        <w:t>size-distribution</w:t>
      </w:r>
      <w:r w:rsidR="00832A7F">
        <w:t>s</w:t>
      </w:r>
      <w:r w:rsidR="001B1A85">
        <w:t xml:space="preserve"> </w:t>
      </w:r>
      <w:r w:rsidR="00A26E79">
        <w:t>may thus be more in</w:t>
      </w:r>
      <w:r w:rsidR="00300E1C">
        <w:t>struc</w:t>
      </w:r>
      <w:r w:rsidR="00A26E79">
        <w:t>tive</w:t>
      </w:r>
      <w:r w:rsidR="00250A94">
        <w:t xml:space="preserve"> </w:t>
      </w:r>
      <w:r w:rsidR="00D558BD">
        <w:fldChar w:fldCharType="begin"/>
      </w:r>
      <w:r w:rsidR="00257DE2">
        <w:instrText xml:space="preserve"> ADDIN ZOTERO_ITEM CSL_CITATION {"citationID":"XGcRb9Kc","properties":{"formattedCitation":"(7)","plainCitation":"(7)","noteIndex":0},"citationItems":[{"id":2917,"uris":["http://zotero.org/users/6116610/items/XKNDR323"],"itemData":{"id":2917,"type":"article-journal","abstract":"Body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D."}],"issued":{"date-parts":[["2016"]]},"citation-key":"fritschieDisentanglingInfluencesMean2016"}}],"schema":"https://github.com/citation-style-language/schema/raw/master/csl-citation.json"} </w:instrText>
      </w:r>
      <w:r w:rsidR="00D558BD">
        <w:fldChar w:fldCharType="separate"/>
      </w:r>
      <w:r w:rsidR="00257DE2">
        <w:rPr>
          <w:lang w:val="en-GB"/>
        </w:rPr>
        <w:t>(7)</w:t>
      </w:r>
      <w:r w:rsidR="00D558BD">
        <w:fldChar w:fldCharType="end"/>
      </w:r>
      <w:r w:rsidR="001B1A85">
        <w:t xml:space="preserve">, </w:t>
      </w:r>
      <w:r w:rsidR="00A26E79">
        <w:t xml:space="preserve">especially </w:t>
      </w:r>
      <w:r w:rsidR="00162BD5">
        <w:t>for</w:t>
      </w:r>
      <w:r w:rsidR="001B1A85">
        <w:t xml:space="preserve"> infer</w:t>
      </w:r>
      <w:r w:rsidR="00162BD5">
        <w:t>ring</w:t>
      </w:r>
      <w:r w:rsidR="001B1A85">
        <w:t xml:space="preserve"> warming</w:t>
      </w:r>
      <w:r w:rsidR="00162BD5">
        <w:t xml:space="preserve"> effects</w:t>
      </w:r>
      <w:r w:rsidR="001B1A85">
        <w:t xml:space="preserve"> on </w:t>
      </w:r>
      <w:r w:rsidR="00A26E79">
        <w:t xml:space="preserve">species’ </w:t>
      </w:r>
      <w:r w:rsidR="001B1A85">
        <w:t>ecological role, biomass production,</w:t>
      </w:r>
      <w:r w:rsidR="00A26E79">
        <w:t xml:space="preserve"> or</w:t>
      </w:r>
      <w:r w:rsidR="001B1A85">
        <w:t xml:space="preserve"> energy fluxes</w:t>
      </w:r>
      <w:r w:rsidR="00250A94">
        <w:t xml:space="preserve"> </w:t>
      </w:r>
      <w:r w:rsidR="00380024">
        <w:fldChar w:fldCharType="begin"/>
      </w:r>
      <w:r w:rsidR="00257DE2">
        <w:instrText xml:space="preserve"> ADDIN ZOTERO_ITEM CSL_CITATION {"citationID":"kr2xsOVz","properties":{"formattedCitation":"(8)","plainCitation":"(8)","noteIndex":0},"citationItems":[{"id":948,"uris":["http://zotero.org/users/6116610/items/XJQXAPJQ"],"itemData":{"id":948,"type":"article-journal","abstract":"Organism size is one of the key determinants of community structure, and its relationship with abundance can describe how biomass is partitioned among the biota within an ecosystem. An outdoor freshwater mesocosm experiment was used to determine how warming of</w:instrText>
      </w:r>
      <w:r w:rsidR="00257DE2">
        <w:rPr>
          <w:rFonts w:ascii="Cambria Math" w:hAnsi="Cambria Math" w:cs="Cambria Math"/>
        </w:rPr>
        <w:instrText>∼</w:instrText>
      </w:r>
      <w:r w:rsidR="00257DE2">
        <w:instrText xml:space="preserve">4 °C would affect the size, biomass and taxonomic structure of planktonic communities. Warming increased the steepness of the community size spectrum by increasing the prevalence of small organisms, primarily within the phytoplankton assemblage and it also reduced the mean and maximum size of phytoplankton by approximately one order of magnitude. The observed shifts in phytoplankton size structure were reflected in changes in phytoplankton community composition, though zooplankton taxonomic composition was unaffected by warming. Furthermore, warming reduced community biomass and total phytoplankton biomass, although zooplankton biomass was unaffected. This resulted in an increase in the zooplankton to phytoplankton biomass ratio in the warmed mesocosms, which could be explained by faster turnover within the phytoplankton assemblages. Overall, warming shifted the distribution of phytoplankton size towards smaller individuals with rapid turnover and low standing biomass, resulting in a reorganization of the biomass structure of the food webs. These results indicate future environmental warming may have profound effects on the structure and functioning of aquatic communities and ecosystems.","container-title":"Global Change Biology","DOI":"10.1111/j.1365-2486.2010.02321.x","ISSN":"1365-2486","issue":"4","language":"en","license":"© 2010 Blackwell Publishing Ltd","page":"1681-1694","source":"Wiley Online Library","title":"Warming alters the size spectrum and shifts the distribution of biomass in freshwater ecosystems","volume":"17","author":[{"family":"Yvon‐Durocher","given":"Gabriel"},{"family":"Montoya","given":"José M."},{"family":"Trimmer","given":"Mark"},{"family":"Woodward","given":"Guy"}],"issued":{"date-parts":[["2011"]]},"citation-key":"yvon-durocherWarmingAltersSize2011"}}],"schema":"https://github.com/citation-style-language/schema/raw/master/csl-citation.json"} </w:instrText>
      </w:r>
      <w:r w:rsidR="00380024">
        <w:fldChar w:fldCharType="separate"/>
      </w:r>
      <w:r w:rsidR="00257DE2">
        <w:rPr>
          <w:lang w:val="en-GB"/>
        </w:rPr>
        <w:t>(8)</w:t>
      </w:r>
      <w:r w:rsidR="00380024">
        <w:fldChar w:fldCharType="end"/>
      </w:r>
      <w:r w:rsidR="001B1A85">
        <w:t xml:space="preserve">. This is because key </w:t>
      </w:r>
      <w:r w:rsidR="00054522">
        <w:t>processes</w:t>
      </w:r>
      <w:r w:rsidR="001B1A85">
        <w:t xml:space="preserve"> such as metabolism, feeding, growth, mortality </w:t>
      </w:r>
      <w:r w:rsidR="00162BD5">
        <w:t>scale with body size</w:t>
      </w:r>
      <w:r w:rsidR="00250A94">
        <w:t xml:space="preserve"> </w:t>
      </w:r>
      <w:r w:rsidR="00470025">
        <w:fldChar w:fldCharType="begin"/>
      </w:r>
      <w:r w:rsidR="00257DE2">
        <w:instrText xml:space="preserve"> ADDIN ZOTERO_ITEM CSL_CITATION {"citationID":"mjPLPvBu","properties":{"formattedCitation":"(9\\uc0\\u8211{}14)","plainCitation":"(9–14)","noteIndex":0},"citationItems":[{"id":2405,"uris":["http://zotero.org/users/6116610/items/2Y7YWXQJ"],"itemData":{"id":2405,"type":"article-journal","abstract":"Abstract. Fisheries science and management is founded upon the Beverton–Holt theory of fish stock demography. The theory uses age as the structuring variable; h","container-title":"ICES Journal of Marine Science","DOI":"10.1093/icesjms/fsaa157","issue":"7-8","journalAbbreviation":"ICES J Mar Sci","language":"en","page":"2445-2455","source":"academic.oup.com","title":"Size-based theory for fisheries advice","volume":"77","author":[{"family":"Andersen","given":"K. H."}],"issued":{"date-parts":[["2020"]]},"citation-key":"andersenSizebasedTheoryFisheries2020"}},{"id":977,"uris":["http://zotero.org/users/6116610/items/QYPPUEVK"],"itemData":{"id":977,"type":"article-journal","container-title":"Trends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Applications","DOI":"10.1002/eap.1606","ISSN":"1939-5582","issue":"8","language":"en","license":"© 2017 by the Ecological Society of America","page":"2262-2276","source":"Wiley Online Library","title":"Predicting life history parameters for all fishes worldwide","volume":"27","author":[{"family":"Thorson","given":"James T."},{"family":"Munch","given":"Stephan B."},{"family":"Cope","given":"Jason M."},{"family":"Gao","given":"Jin"}],"issued":{"date-parts":[["2017"]]},"citation-key":"thorsonPredictingLifeHistory2017"}},{"id":895,"uris":["http://zotero.org/users/6116610/items/5G6C5LEF"],"itemData":{"id":895,"type":"article-journal","container-title":"Journal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Mortality","volume":"24","author":[{"family":"Ursin","given":"Erik"}],"issued":{"date-parts":[["1967",11]]},"citation-key":"ursinMathematicalModelAspects1967"}}],"schema":"https://github.com/citation-style-language/schema/raw/master/csl-citation.json"} </w:instrText>
      </w:r>
      <w:r w:rsidR="00470025">
        <w:fldChar w:fldCharType="separate"/>
      </w:r>
      <w:r w:rsidR="00257DE2" w:rsidRPr="00257DE2">
        <w:rPr>
          <w:lang w:val="en-GB"/>
        </w:rPr>
        <w:t>(9–14)</w:t>
      </w:r>
      <w:r w:rsidR="00470025">
        <w:fldChar w:fldCharType="end"/>
      </w:r>
      <w:r w:rsidR="00A26E79">
        <w:t xml:space="preserve">. </w:t>
      </w:r>
      <w:r w:rsidR="00EA34FE">
        <w:t>Hence, as the value of these traits at mean body size is not the same as the mean population trait value</w:t>
      </w:r>
      <w:r w:rsidR="00250A94">
        <w:t xml:space="preserve"> </w:t>
      </w:r>
      <w:r w:rsidR="005F5032">
        <w:fldChar w:fldCharType="begin"/>
      </w:r>
      <w:r w:rsidR="00257DE2">
        <w:instrText xml:space="preserve"> ADDIN ZOTERO_ITEM CSL_CITATION {"citationID":"fOTM8XRm","properties":{"formattedCitation":"(15)","plainCitation":"(15)","noteIndex":0},"citationItems":[{"id":717,"uris":["http://zotero.org/users/6116610/items/QY2JIHP7"],"itemData":{"id":717,"type":"article-journal","abstract":"As thermal regimes change worldwide, projections of future population and species persistence often require estimates of how population growth rates depend on temperature. These projections rarely account for how temporal variation in temperature can systematically modify growth rates relative to projections based on constant temperatures. Here, we tested the hypothesis that time-averaged population growth rates in fluctuating thermal environments differ from growth rates in constant conditions as a consequence of Jensen's inequality, and that the thermal performance curves (TPCs) describing population growth in fluctuating environments can be predicted quantitatively based on TPCs generated in constant laboratory conditions. With experimental populations of the green alga Tetraselmis tetrahele, we show that nonlinear averaging techniques accurately predicted increased as well as decreased population growth rates in fluctuating thermal regimes relative to constant thermal regimes. We extrapolate from these results to project critical temperatures for population growth and persistence of 89 phytoplankton species in naturally variable thermal environments. These results advance our ability to predict population dynamics in the context of global change.","container-title":"Proceedings of the Royal Society B: Biological Sciences","DOI":"10.1098/rspb.2018.1076","issue":"1886","journalAbbreviation":"Proceedings of the Royal Society B: Biological Sciences","note":"publisher: Royal Society","page":"20181076","source":"royalsocietypublishing.org (Atypon)","title":"Nonlinear averaging of thermal experience predicts population growth rates in a thermally variable environment","volume":"285","author":[{"family":"Bernhardt","given":"Joey R."},{"family":"Sunday","given":"Jennifer M."},{"family":"Thompson","given":"Patrick L."},{"family":"O'Connor","given":"Mary I."}],"issued":{"date-parts":[["2018",9,12]]},"citation-key":"bernhardtNonlinearAveragingThermal2018"}}],"schema":"https://github.com/citation-style-language/schema/raw/master/csl-citation.json"} </w:instrText>
      </w:r>
      <w:r w:rsidR="005F5032">
        <w:fldChar w:fldCharType="separate"/>
      </w:r>
      <w:r w:rsidR="00257DE2">
        <w:rPr>
          <w:lang w:val="en-GB"/>
        </w:rPr>
        <w:t>(15)</w:t>
      </w:r>
      <w:r w:rsidR="005F5032">
        <w:fldChar w:fldCharType="end"/>
      </w:r>
      <w:r w:rsidR="00EA34FE">
        <w:t>, t</w:t>
      </w:r>
      <w:r w:rsidR="00A26E79">
        <w:t xml:space="preserve">he </w:t>
      </w:r>
      <w:r w:rsidR="00EB2923">
        <w:t xml:space="preserve">size-distribution </w:t>
      </w:r>
      <w:r w:rsidR="00A26E79">
        <w:t xml:space="preserve">within a population matters for its dynamics </w:t>
      </w:r>
      <w:r w:rsidR="00563DC0">
        <w:t xml:space="preserve">and for how it changes </w:t>
      </w:r>
      <w:r w:rsidR="00A26E79">
        <w:t>under warming</w:t>
      </w:r>
      <w:r w:rsidR="00563DC0">
        <w:t>.</w:t>
      </w:r>
      <w:r w:rsidR="001B1A85">
        <w:t xml:space="preserve"> </w:t>
      </w:r>
    </w:p>
    <w:p w14:paraId="5E2D09B9" w14:textId="67E5A121" w:rsidR="005259BA" w:rsidRDefault="001B1A85" w:rsidP="00532868">
      <w:pPr>
        <w:spacing w:line="480" w:lineRule="auto"/>
        <w:ind w:firstLine="284"/>
        <w:jc w:val="both"/>
      </w:pPr>
      <w:r>
        <w:t>The</w:t>
      </w:r>
      <w:r w:rsidR="0008422D">
        <w:t xml:space="preserve"> population size distribution</w:t>
      </w:r>
      <w:r>
        <w:t xml:space="preserve"> </w:t>
      </w:r>
      <w:r w:rsidR="0008422D">
        <w:t xml:space="preserve">can be represented as a </w:t>
      </w:r>
      <w:r>
        <w:t>size-spectrum</w:t>
      </w:r>
      <w:r w:rsidR="0008422D">
        <w:t>, which</w:t>
      </w:r>
      <w:r>
        <w:t xml:space="preserve"> </w:t>
      </w:r>
      <w:r w:rsidR="00CE5D77">
        <w:t>generally is the frequency distribution of individual body sizes</w:t>
      </w:r>
      <w:r w:rsidR="00250A94">
        <w:t xml:space="preserve"> </w:t>
      </w:r>
      <w:r w:rsidR="000939B7">
        <w:fldChar w:fldCharType="begin"/>
      </w:r>
      <w:r w:rsidR="00257DE2">
        <w:instrText xml:space="preserve"> ADDIN ZOTERO_ITEM CSL_CITATION {"citationID":"RBnFM4H5","properties":{"formattedCitation":"(16)","plainCitation":"(16)","noteIndex":0},"citationItems":[{"id":2155,"uris":["http://zotero.org/users/6116610/items/AND3T26Y"],"itemData":{"id":2155,"type":"article-journal","abstract":"The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0939B7">
        <w:fldChar w:fldCharType="separate"/>
      </w:r>
      <w:r w:rsidR="00257DE2">
        <w:rPr>
          <w:lang w:val="en-GB"/>
        </w:rPr>
        <w:t>(16)</w:t>
      </w:r>
      <w:r w:rsidR="000939B7">
        <w:fldChar w:fldCharType="end"/>
      </w:r>
      <w:r w:rsidR="00CE5D77">
        <w:t>.</w:t>
      </w:r>
      <w:r w:rsidR="00162BD5">
        <w:t xml:space="preserve"> </w:t>
      </w:r>
      <w:r w:rsidR="002E2325">
        <w:t xml:space="preserve">It is often described in terms of the </w:t>
      </w:r>
      <w:r w:rsidR="00D26E8D">
        <w:t>size-</w:t>
      </w:r>
      <w:r>
        <w:t>spectrum slope</w:t>
      </w:r>
      <w:r w:rsidR="00C4753B">
        <w:t xml:space="preserve"> (slope of </w:t>
      </w:r>
      <w:r w:rsidR="002E2325">
        <w:t xml:space="preserve">individuals </w:t>
      </w:r>
      <w:r w:rsidR="00C4753B">
        <w:t xml:space="preserve">or biomass </w:t>
      </w:r>
      <w:r w:rsidR="002E2325">
        <w:t xml:space="preserve">of a size class </w:t>
      </w:r>
      <w:r w:rsidR="00C4753B">
        <w:t xml:space="preserve">over </w:t>
      </w:r>
      <w:r w:rsidR="002E2325">
        <w:t xml:space="preserve">the mean size of that class on </w:t>
      </w:r>
      <w:r>
        <w:t>log-log scale</w:t>
      </w:r>
      <w:r w:rsidR="00250A94">
        <w:t xml:space="preserve"> </w:t>
      </w:r>
      <w:r w:rsidR="00C6123E">
        <w:fldChar w:fldCharType="begin"/>
      </w:r>
      <w:r w:rsidR="00257DE2">
        <w:instrText xml:space="preserve"> ADDIN ZOTERO_ITEM CSL_CITATION {"citationID":"KYlritFq","properties":{"formattedCitation":"(16\\uc0\\u8211{}18)","plainCitation":"(16–18)","noteIndex":0},"citationItems":[{"id":928,"uris":["http://zotero.org/users/6116610/items/65S6DA6Z"],"itemData":{"id":928,"type":"article-journal","abstract":"In the surface waters of the ocean particle production and consumption are in balance. The structure of the pelagic food chain and the morphological limitations dictated by the environment are such that, in general, large particles have to consume smaller ones. If the large particles are removed the small particles cannot be consumed and their production rate can be measured. A state of exponential growth seems to be normal. The rate of production, as revealed by small particle growth following predation release, is much greater than the apparent rate of primary production indicated by radiocarbon uptake.","container-title":"Limnology and Oceanography","DOI":"10.4319/lo.1973.18.5.0719","ISSN":"1939-5590","issue":"5","language":"en","license":"© 1973, by the Association for the Sciences of Limnology and Oceanography, Inc.","page":"719-733","source":"Wiley Online Library","title":"The Production of Particles in the Surface Waters of the Ocean with Particular Reference to the Sargasso Sea1","volume":"18","author":[{"family":"Sheldon","given":"R. W."},{"family":"Sutcliffe","given":"W. H."},{"family":"Prakash","given":"A."}],"issued":{"date-parts":[["1973"]]},"citation-key":"sheldonProductionParticlesSurface1973"}},{"id":306,"uris":["http://zotero.org/users/6116610/items/8J3FH2YV"],"itemData":{"id":306,"type":"article-journal","container-title":"Trends in Ecology &amp; Evolution","issue":"6","page":"323–330","title":"Relationships between body size and abundance in ecology","volume":"22","author":[{"family":"White","given":"Ethan P"},{"family":"Ernest","given":"S K Morgan"},{"family":"Kerkhoff","given":"Andrew J"},{"family":"Enquist","given":"Brian J"}],"issued":{"date-parts":[["2007"]]},"citation-key":"whiteRelationshipsBodySize2007"}},{"id":2155,"uris":["http://zotero.org/users/6116610/items/AND3T26Y"],"itemData":{"id":2155,"type":"article-journal","abstract":"The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C6123E">
        <w:fldChar w:fldCharType="separate"/>
      </w:r>
      <w:r w:rsidR="00257DE2" w:rsidRPr="00257DE2">
        <w:rPr>
          <w:lang w:val="en-GB"/>
        </w:rPr>
        <w:t>(16–18)</w:t>
      </w:r>
      <w:r w:rsidR="00C6123E">
        <w:fldChar w:fldCharType="end"/>
      </w:r>
      <w:r w:rsidR="000432AC">
        <w:t>)</w:t>
      </w:r>
      <w:r w:rsidR="007B7930">
        <w:t xml:space="preserve"> or simply the exponent of the </w:t>
      </w:r>
      <w:r w:rsidR="00425177">
        <w:t>power law individual size-distribution</w:t>
      </w:r>
      <w:r w:rsidR="00250A94">
        <w:t xml:space="preserve"> </w:t>
      </w:r>
      <w:r w:rsidR="00532868">
        <w:fldChar w:fldCharType="begin"/>
      </w:r>
      <w:r w:rsidR="00257DE2">
        <w:instrText xml:space="preserve"> ADDIN ZOTERO_ITEM CSL_CITATION {"citationID":"DnVZ3BfM","properties":{"formattedCitation":"(16)","plainCitation":"(16)","noteIndex":0},"citationItems":[{"id":2155,"uris":["http://zotero.org/users/6116610/items/AND3T26Y"],"itemData":{"id":2155,"type":"article-journal","abstract":"The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532868">
        <w:fldChar w:fldCharType="separate"/>
      </w:r>
      <w:r w:rsidR="00257DE2">
        <w:rPr>
          <w:lang w:val="en-GB"/>
        </w:rPr>
        <w:t>(16)</w:t>
      </w:r>
      <w:r w:rsidR="00532868">
        <w:fldChar w:fldCharType="end"/>
      </w:r>
      <w:r>
        <w:t xml:space="preserve">. </w:t>
      </w:r>
      <w:r w:rsidR="00532868">
        <w:t>T</w:t>
      </w:r>
      <w:r w:rsidR="00832A7F">
        <w:t xml:space="preserve">he size-spectrum </w:t>
      </w:r>
      <w:r w:rsidR="003E5359">
        <w:t>thus results from</w:t>
      </w:r>
      <w:r>
        <w:t xml:space="preserve"> temperature-dependent ecological processes such as body growth, mortality and recruitment</w:t>
      </w:r>
      <w:r w:rsidR="00250A94">
        <w:t xml:space="preserve"> </w:t>
      </w:r>
      <w:r w:rsidR="00C81606">
        <w:fldChar w:fldCharType="begin"/>
      </w:r>
      <w:r w:rsidR="00257DE2">
        <w:instrText xml:space="preserve"> ADDIN ZOTERO_ITEM CSL_CITATION {"citationID":"kRxFvhaf","properties":{"formattedCitation":"(10, 19)","plainCitation":"(10, 19)","noteIndex":0},"citationItems":[{"id":977,"uris":["http://zotero.org/users/6116610/items/QYPPUEVK"],"itemData":{"id":977,"type":"article-journal","container-title":"Trends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C81606">
        <w:fldChar w:fldCharType="separate"/>
      </w:r>
      <w:r w:rsidR="00257DE2">
        <w:rPr>
          <w:lang w:val="en-GB"/>
        </w:rPr>
        <w:t>(10, 19)</w:t>
      </w:r>
      <w:r w:rsidR="00C81606">
        <w:fldChar w:fldCharType="end"/>
      </w:r>
      <w:r w:rsidRPr="00F064B1">
        <w:t xml:space="preserve">. </w:t>
      </w:r>
      <w:r>
        <w:t>Despite its rich theoretical foundation</w:t>
      </w:r>
      <w:r w:rsidR="00250A94">
        <w:t xml:space="preserve"> </w:t>
      </w:r>
      <w:r w:rsidR="004C1890">
        <w:fldChar w:fldCharType="begin"/>
      </w:r>
      <w:r w:rsidR="00257DE2">
        <w:instrText xml:space="preserve"> ADDIN ZOTERO_ITEM CSL_CITATION {"citationID":"C6w1OF7P","properties":{"formattedCitation":"(20)","plainCitation":"(20)","noteIndex":0},"citationItems":[{"id":911,"uris":["http://zotero.org/users/6116610/items/ATL294ZJ"],"itemData":{"id":911,"type":"book","abstract":"Fish are one of the most important global food sources, supplying a significant share of the world’s protein consumption. From stocks of wild Alaskan salmon and North Sea cod to entire fish communities with myriad species, fisheries require careful management to ensure that stocks remain productive, and mathematical models are essential tools for doing so. Fish Ecology, Evolution, and Exploitation is an authoritative introduction to the modern size- and trait-based approach to fish populations and communities.Ken Andersen covers the theoretical foundations, mathematical formulations, and real-world applications of this powerful new modeling method, which is grounded in the latest ecological theory and population biology. He begins with fundamental assumptions on the level of individuals and goes on to cover population demography and fisheries impact assessments. He shows how size- and trait-based models shed new light on familiar fisheries concepts such as maximum sustainable yield and fisheries selectivity—insights that classic age-based theory can’t provide—and develops novel evolutionary impacts of fishing. Andersen extends the theory to entire fish communities and uses it to support the ecosystem approach to fisheries management, and forges critical links between trait-based methods and evolutionary ecology.Accessible to ecologists with a basic quantitative background, this incisive book unifies the thinking in ecology and fisheries science and is an indispensable reference for anyone seeking to apply size- and trait-based models to fish demography, fisheries impact assessments, and fish evolutionary ecology.","ISBN":"978-0-691-19295-6","language":"en","number-of-pages":"276","publisher":"Princeton University Press","source":"Google Books","title":"Fish Ecology, Evolution, and Exploitation: A New Theoretical Synthesis","title-short":"Fish Ecology, Evolution, and Exploitation","author":[{"family":"Andersen","given":"Ken H."}],"issued":{"date-parts":[["2019",7,16]]},"citation-key":"andersenFishEcologyEvolution2019"}}],"schema":"https://github.com/citation-style-language/schema/raw/master/csl-citation.json"} </w:instrText>
      </w:r>
      <w:r w:rsidR="004C1890">
        <w:fldChar w:fldCharType="separate"/>
      </w:r>
      <w:r w:rsidR="00257DE2">
        <w:rPr>
          <w:lang w:val="en-GB"/>
        </w:rPr>
        <w:t>(20)</w:t>
      </w:r>
      <w:r w:rsidR="004C1890">
        <w:fldChar w:fldCharType="end"/>
      </w:r>
      <w:r>
        <w:t xml:space="preserve"> and usefulness as an ecological indicator</w:t>
      </w:r>
      <w:r w:rsidR="00250A94">
        <w:t xml:space="preserve"> </w:t>
      </w:r>
      <w:r w:rsidR="00CE5D77">
        <w:fldChar w:fldCharType="begin"/>
      </w:r>
      <w:r w:rsidR="00257DE2">
        <w:instrText xml:space="preserve"> ADDIN ZOTERO_ITEM CSL_CITATION {"citationID":"1SD1E9GB","properties":{"formattedCitation":"(21)","plainCitation":"(21)","noteIndex":0},"citationItems":[{"id":243,"uris":["http://zotero.org/users/6116610/items/QRJIQ2G9"],"itemData":{"id":243,"type":"article-journal","container-title":"ICES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chema":"https://github.com/citation-style-language/schema/raw/master/csl-citation.json"} </w:instrText>
      </w:r>
      <w:r w:rsidR="00CE5D77">
        <w:fldChar w:fldCharType="separate"/>
      </w:r>
      <w:r w:rsidR="00257DE2">
        <w:rPr>
          <w:lang w:val="en-GB"/>
        </w:rPr>
        <w:t>(21)</w:t>
      </w:r>
      <w:r w:rsidR="00CE5D77">
        <w:fldChar w:fldCharType="end"/>
      </w:r>
      <w:r>
        <w:t xml:space="preserve">, few studies have evaluated warming-effects on the species size-spectrum in larger bodied species </w:t>
      </w:r>
      <w:sdt>
        <w:sdtPr>
          <w:tag w:val="goog_rdk_8"/>
          <w:id w:val="1086888571"/>
        </w:sdtPr>
        <w:sdtContent/>
      </w:sdt>
      <w:r>
        <w:t>(but see</w:t>
      </w:r>
      <w:r w:rsidR="00EE37B2">
        <w:t xml:space="preserve"> </w:t>
      </w:r>
      <w:r w:rsidR="00342B54" w:rsidRPr="00CE5D77">
        <w:rPr>
          <w:lang w:val="en-GB"/>
        </w:rPr>
        <w:t xml:space="preserve">Blanchard </w:t>
      </w:r>
      <w:r w:rsidR="00342B54" w:rsidRPr="00CE5D77">
        <w:rPr>
          <w:i/>
          <w:iCs/>
          <w:lang w:val="en-GB"/>
        </w:rPr>
        <w:t>et al.</w:t>
      </w:r>
      <w:r w:rsidR="00342B54">
        <w:fldChar w:fldCharType="begin"/>
      </w:r>
      <w:r w:rsidR="00257DE2">
        <w:instrText xml:space="preserve"> ADDIN ZOTERO_ITEM CSL_CITATION {"citationID":"isTnpUqW","properties":{"formattedCitation":"(21)","plainCitation":"(21)","noteIndex":0},"citationItems":[{"id":243,"uris":["http://zotero.org/users/6116610/items/QRJIQ2G9"],"itemData":{"id":243,"type":"article-journal","container-title":"ICES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uppress-author":true}],"schema":"https://github.com/citation-style-language/schema/raw/master/csl-citation.json"} </w:instrText>
      </w:r>
      <w:r w:rsidR="00342B54">
        <w:fldChar w:fldCharType="separate"/>
      </w:r>
      <w:r w:rsidR="00257DE2">
        <w:rPr>
          <w:lang w:val="en-GB"/>
        </w:rPr>
        <w:t>(21)</w:t>
      </w:r>
      <w:r w:rsidR="00342B54">
        <w:fldChar w:fldCharType="end"/>
      </w:r>
      <w:r>
        <w:t>)</w:t>
      </w:r>
      <w:r w:rsidR="00563DC0">
        <w:t xml:space="preserve">, and none in </w:t>
      </w:r>
      <w:r w:rsidR="003B7413">
        <w:t>large scale</w:t>
      </w:r>
      <w:r w:rsidR="00563DC0">
        <w:t xml:space="preserve"> experimental set-up</w:t>
      </w:r>
      <w:r w:rsidR="007D6967">
        <w:t>s</w:t>
      </w:r>
      <w:r>
        <w:t xml:space="preserve">. </w:t>
      </w:r>
      <w:r w:rsidR="008F4827">
        <w:t>T</w:t>
      </w:r>
      <w:r>
        <w:t>he</w:t>
      </w:r>
      <w:r w:rsidR="008F4827">
        <w:t>re are</w:t>
      </w:r>
      <w:r>
        <w:t xml:space="preserve"> numerous </w:t>
      </w:r>
      <w:r w:rsidR="0080056B">
        <w:t xml:space="preserve">paths </w:t>
      </w:r>
      <w:r>
        <w:t xml:space="preserve">by which </w:t>
      </w:r>
      <w:r w:rsidR="002E4AEE">
        <w:t>a</w:t>
      </w:r>
      <w:r>
        <w:t xml:space="preserve"> species</w:t>
      </w:r>
      <w:r w:rsidR="002E4AEE">
        <w:t>’</w:t>
      </w:r>
      <w:r>
        <w:t xml:space="preserve"> size-spectrum could change with warming</w:t>
      </w:r>
      <w:r w:rsidR="00250A94">
        <w:t xml:space="preserve"> </w:t>
      </w:r>
      <w:r w:rsidR="007C4BF0">
        <w:fldChar w:fldCharType="begin"/>
      </w:r>
      <w:r w:rsidR="00257DE2">
        <w:instrText xml:space="preserve"> ADDIN ZOTERO_ITEM CSL_CITATION {"citationID":"BfPU0IQ4","properties":{"formattedCitation":"(19)","plainCitation":"(19)","noteIndex":0},"citationItems":[{"id":2863,"uris":["http://zotero.org/users/6116610/items/UFEI5VMV"],"itemData":{"id":2863,"type":"article-journal","abstract":"Climate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7C4BF0">
        <w:fldChar w:fldCharType="separate"/>
      </w:r>
      <w:r w:rsidR="00257DE2">
        <w:rPr>
          <w:lang w:val="en-GB"/>
        </w:rPr>
        <w:t>(19)</w:t>
      </w:r>
      <w:r w:rsidR="007C4BF0">
        <w:fldChar w:fldCharType="end"/>
      </w:r>
      <w:r>
        <w:t xml:space="preserve">. For instance, </w:t>
      </w:r>
      <w:r w:rsidR="000D75AD">
        <w:t xml:space="preserve">in line with TSR predictions, </w:t>
      </w:r>
      <w:r w:rsidR="00CC20BF">
        <w:t xml:space="preserve">warming </w:t>
      </w:r>
      <w:r w:rsidR="00C36A10">
        <w:t xml:space="preserve">may lead to a </w:t>
      </w:r>
      <w:r w:rsidR="00CC20BF">
        <w:t>smaller size-spectrum exponents (</w:t>
      </w:r>
      <w:r w:rsidR="00C36A10">
        <w:t>steeper slope</w:t>
      </w:r>
      <w:r w:rsidR="00CC20BF">
        <w:t>)</w:t>
      </w:r>
      <w:r w:rsidR="0083623E">
        <w:t xml:space="preserve"> </w:t>
      </w:r>
      <w:r w:rsidR="00F54073">
        <w:t xml:space="preserve">if the </w:t>
      </w:r>
      <w:r w:rsidR="0083623E">
        <w:t>maximum size</w:t>
      </w:r>
      <w:r w:rsidR="0004271E">
        <w:t xml:space="preserve"> declines</w:t>
      </w:r>
      <w:r>
        <w:t xml:space="preserve">. However, </w:t>
      </w:r>
      <w:r w:rsidR="000D75AD">
        <w:t>changes in size-at</w:t>
      </w:r>
      <w:r w:rsidR="00632947">
        <w:t>-</w:t>
      </w:r>
      <w:r w:rsidR="000D75AD">
        <w:t xml:space="preserve">age </w:t>
      </w:r>
      <w:r w:rsidR="00487FAC">
        <w:t xml:space="preserve">and </w:t>
      </w:r>
      <w:r>
        <w:t>the relative abundance</w:t>
      </w:r>
      <w:r w:rsidR="00927478">
        <w:t>s</w:t>
      </w:r>
      <w:r>
        <w:t xml:space="preserve"> of </w:t>
      </w:r>
      <w:r>
        <w:lastRenderedPageBreak/>
        <w:t>juveniles and adults</w:t>
      </w:r>
      <w:r w:rsidR="000F60A1">
        <w:t xml:space="preserve"> may </w:t>
      </w:r>
      <w:r w:rsidR="00C0156A">
        <w:t xml:space="preserve">alter this </w:t>
      </w:r>
      <w:r w:rsidR="004C75BB">
        <w:t>decline in the size-spectrum slope</w:t>
      </w:r>
      <w:r>
        <w:t xml:space="preserve">. </w:t>
      </w:r>
      <w:r w:rsidR="00A21F67">
        <w:t xml:space="preserve">Warming can </w:t>
      </w:r>
      <w:r w:rsidR="008F4827">
        <w:t xml:space="preserve">also </w:t>
      </w:r>
      <w:r w:rsidR="00A21F67">
        <w:t>lead to e</w:t>
      </w:r>
      <w:r>
        <w:t>levated mortality</w:t>
      </w:r>
      <w:r w:rsidR="00250A94">
        <w:t xml:space="preserve"> </w:t>
      </w:r>
      <w:r w:rsidR="00EF313E">
        <w:fldChar w:fldCharType="begin"/>
      </w:r>
      <w:r w:rsidR="00257DE2">
        <w:instrText xml:space="preserve"> ADDIN ZOTERO_ITEM CSL_CITATION {"citationID":"BQdkkIjC","properties":{"formattedCitation":"(12, 22\\uc0\\u8211{}24)","plainCitation":"(12, 22–24)","noteIndex":0},"citationItems":[{"id":877,"uris":["http://zotero.org/users/6116610/items/77LBQAKL"],"itemData":{"id":877,"type":"article-journal","container-title":"ICES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3976,"uris":["http://zotero.org/users/6116610/items/39743DQ9"],"itemData":{"id":3976,"type":"article-journal","abstract":"The life cycle of diadromous fishes such as salmonids involves natural mortality in a series of distinct life history stages, occurring sequentially in different habitats. Decades of research have emphasized mortality at the embryo, juvenile, and sub-adult stages but it is increasingly clear that some adults that survive and return to freshwater habitats die during the final homeward migration or after they reach the spawning grounds, prior to breeding. These are termed “en route” and “prespawning” mortality, respectively, and can threaten populations depleted by mortality at previous stages. In this study, we present evidence that the sockeye salmon, Oncorhynchus nerka, population that returns to the Lake Washington Basin, in Washington State, USA, is experiencing both forms of adult mortality. Counts of the salmon entering the basin on their return migration in June and July were compared to counts in the major spawning grounds in September through November for 1995–2018. The disparity has increased markedly in recent years. The counts on the spawning grounds have decreased as a proportion of the number entering the system with an average 49 % of sockeye unaccounted for, consistent with increased en route mortality. In addition, prespawning mortality rates have increased in salmon that reach the Cedar River, the main spawning tributary, both at a hatchery holding adult fish in 1995–2018, and in the naturally spawning populations when monitored in the last five years. Hatchery records indicated &lt;10 % prespawning mortality for 1995–2010, increasing to an average 43 % for 2014 – 2018. Recent carcass surveys in the Cedar River documented that 33.6% (2014), 22.3% (2015), 30.3% (2016) and 50.0% (2018) of female sockeye died before completing spawning. These recent increases in prespawning mortality have been associated with warm water during entry to freshwater, but comparably warm water in past decades had no such effect. Steady warming of river temperatures around the median run completion date from &lt; 8.0 °C to &gt; 13.0 °C was correlated with increased prespawning mortality rates at the hatchery from 1995–2018. We conclude that warming conditions during migration and spawning, in concert with other factors such as infections with pathogens, are responsible for the increased prespawning mortality of adult sockeye salmon that are high enough to threaten the population’s viability.","container-title":"Fisheries Research","DOI":"10.1016/j.fishres.2020.105527","ISSN":"0165-7836","journalAbbreviation":"Fisheries Research","language":"en","page":"105527","source":"ScienceDirect","title":"Increased prespawning mortality threatens an integrated natural- and hatchery-origin sockeye salmon population in the Lake Washington Basin","volume":"227","author":[{"family":"Barnett","given":"Heidy K."},{"family":"Quinn","given":"Thomas P."},{"family":"Bhuthimethee","given":"Mary"},{"family":"Winton","given":"James R."}],"issued":{"date-parts":[["2020",7,1]]},"citation-key":"barnettIncreasedPrespawningMortality2020"}},{"id":3613,"uris":["http://zotero.org/users/6116610/items/JLA8VTKJ"],"itemData":{"id":3613,"type":"article-journal","container-title":"Proceedings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J."}],"issued":{"date-parts":[["2007",6,5]]},"citation-key":"biroMechanismsClimateinducedMortality2007"}},{"id":2970,"uris":["http://zotero.org/users/6116610/items/LNR2HSZ5"],"itemData":{"id":2970,"type":"article-journal","container-title":"Canadian Journal of Fisheries and Aquatic Sciences","DOI":"10.1139/cjfas-2020-0386","ISSN":"0706-652X","journalAbbreviation":"Can. J. Fish. Aquat. Sci.","note":"publisher: NRC Research Press","source":"cdnsciencepub.com (Atypon)","title":"Warmer water increases early body growth of northern pike (Esox lucius) but mortality has larger impact on decreasing body sizes","URL":"https://cdnsciencepub.com/doi/abs/10.1139/cjfas-2020-0386","author":[{"family":"Berggren","given":"Terese"},{"family":"Bergström","given":"Ulf"},{"family":"Sundblad","given":"Göran"},{"family":"Östman","given":"Örjan"}],"accessed":{"date-parts":[["2021",10,27]]},"issued":{"date-parts":[["2021",10,15]]},"citation-key":"berggrenWarmerWaterIncreases2021"}}],"schema":"https://github.com/citation-style-language/schema/raw/master/csl-citation.json"} </w:instrText>
      </w:r>
      <w:r w:rsidR="00EF313E">
        <w:fldChar w:fldCharType="separate"/>
      </w:r>
      <w:r w:rsidR="00257DE2" w:rsidRPr="00257DE2">
        <w:rPr>
          <w:lang w:val="en-GB"/>
        </w:rPr>
        <w:t>(12, 22–24)</w:t>
      </w:r>
      <w:r w:rsidR="00EF313E">
        <w:fldChar w:fldCharType="end"/>
      </w:r>
      <w:r w:rsidR="00A21F67">
        <w:t>, which</w:t>
      </w:r>
      <w:r w:rsidR="00927478">
        <w:t xml:space="preserve"> </w:t>
      </w:r>
      <w:r>
        <w:t>truncates the age-distribution towards younger individuals</w:t>
      </w:r>
      <w:r w:rsidR="00250A94">
        <w:t xml:space="preserve"> </w:t>
      </w:r>
      <w:r w:rsidR="00202178">
        <w:fldChar w:fldCharType="begin"/>
      </w:r>
      <w:r w:rsidR="00257DE2">
        <w:instrText xml:space="preserve"> ADDIN ZOTERO_ITEM CSL_CITATION {"citationID":"zoD3z8zo","properties":{"formattedCitation":"(25)","plainCitation":"(25)","noteIndex":0},"citationItems":[{"id":25,"uris":["http://zotero.org/users/6116610/items/94H6EDNW"],"itemData":{"id":25,"type":"article-journal","abstract":"Researchers have long recognized the importance of ecological differences at the species level in structuring natural communities yet until recently have often overlooked the inﬂuence of intraspeciﬁc trait variation, which can profoundly alter community dynamics [1]. Human extraction of living resources can reduce intraspeciﬁc trait variation by, for example, causing truncation of age and size structure of populations, where numbers of older individuals decline far more with exploitation than younger individuals. Age truncation can negatively affect population and community stability, increasing variability in population and community biomass [2–6], reducing productivity [7–10] and life-history diversity in traits such as the spatial and temporal pattern of reproduction and migration [4, 11–16]. Here, we quantiﬁed the extent of age truncation in 63 ﬁshed populations across ﬁve ocean regions, as measured by how much the proportions of ﬁsh in the oldest age groups declined over time. The proportion of individuals in the oldest age classes decreased signiﬁcantly in 79% to 97% of populations (compared to historical or unﬁshed values, respectively), and the magnitude of decline was greater than 90% in 32% to 41% of populations. The pervasiveness and intensity of age truncation indicates that ﬁshing is likely reducing the stability of many marine communities. Our ﬁndings suggest that more emphasis should be given to management measures that reduce the impact of ﬁshing on age truncation, including no-take areas, slot limits that prohibit ﬁshing on all except a narrow range of ﬁsh sizes, and rotational harvesting.","container-title":"Current Biology","DOI":"10.1016/j.cub.2017.07.069","ISSN":"09609822","issue":"18","language":"en","page":"2843-2848.e2","source":"Crossref","title":"Old-Growth Fishes Become Scarce under Fishing","volume":"27","author":[{"family":"Barnett","given":"Lewis A.K."},{"family":"Branch","given":"Trevor A."},{"family":"Ranasinghe","given":"R. Anthony"},{"family":"Essington","given":"Timothy E."}],"issued":{"date-parts":[["2017",9]]},"citation-key":"barnettOldGrowthFishesBecome2017"}}],"schema":"https://github.com/citation-style-language/schema/raw/master/csl-citation.json"} </w:instrText>
      </w:r>
      <w:r w:rsidR="00202178">
        <w:fldChar w:fldCharType="separate"/>
      </w:r>
      <w:r w:rsidR="00257DE2">
        <w:rPr>
          <w:lang w:val="en-GB"/>
        </w:rPr>
        <w:t>(25)</w:t>
      </w:r>
      <w:r w:rsidR="00202178">
        <w:fldChar w:fldCharType="end"/>
      </w:r>
      <w:r w:rsidR="00A21F67">
        <w:t>.</w:t>
      </w:r>
      <w:r w:rsidR="00EE3F06">
        <w:t xml:space="preserve"> This may reduce density dependence and potentially increase growth rates, thus countering</w:t>
      </w:r>
      <w:r>
        <w:t xml:space="preserve"> the effects of mortality on </w:t>
      </w:r>
      <w:r w:rsidR="00243AEA">
        <w:t xml:space="preserve">the size spectrum exponent. However, </w:t>
      </w:r>
      <w:r w:rsidR="00862D85">
        <w:t xml:space="preserve">not all sizes may </w:t>
      </w:r>
      <w:r w:rsidR="00243AEA">
        <w:t>benefit from warming</w:t>
      </w:r>
      <w:r w:rsidR="00E571AB">
        <w:t xml:space="preserve">, as </w:t>
      </w:r>
      <w:r w:rsidR="00037BB5">
        <w:t>e.g. the optimum temperature for growth declines with size</w:t>
      </w:r>
      <w:r w:rsidR="00243AEA">
        <w:t xml:space="preserve"> </w:t>
      </w:r>
      <w:r w:rsidR="00755F9D">
        <w:fldChar w:fldCharType="begin"/>
      </w:r>
      <w:r w:rsidR="00257DE2">
        <w:instrText xml:space="preserve"> ADDIN ZOTERO_ITEM CSL_CITATION {"citationID":"HaysFDkQ","properties":{"formattedCitation":"(26)","plainCitation":"(26)","noteIndex":0},"citationItems":[{"id":3306,"uris":["http://zotero.org/users/6116610/items/BPUQHW32"],"itemData":{"id":3306,"type":"article-journal","abstract":"According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755F9D">
        <w:fldChar w:fldCharType="separate"/>
      </w:r>
      <w:r w:rsidR="00257DE2">
        <w:rPr>
          <w:lang w:val="en-GB"/>
        </w:rPr>
        <w:t>(26)</w:t>
      </w:r>
      <w:r w:rsidR="00755F9D">
        <w:fldChar w:fldCharType="end"/>
      </w:r>
      <w:r>
        <w:t>. Hence, the effect of warming on the size-spectrum depends on several interlinked processes affecting abundance-at-size and size-at-age.</w:t>
      </w:r>
    </w:p>
    <w:p w14:paraId="732E25A8" w14:textId="34F766D1" w:rsidR="00D323C5" w:rsidRDefault="005259BA" w:rsidP="00532868">
      <w:pPr>
        <w:spacing w:line="480" w:lineRule="auto"/>
        <w:ind w:firstLine="284"/>
        <w:jc w:val="both"/>
      </w:pPr>
      <w:r>
        <w:t>Size-at-age is generally predicted to increase</w:t>
      </w:r>
      <w:r w:rsidR="00D26E8D">
        <w:t xml:space="preserve"> with warming</w:t>
      </w:r>
      <w:r>
        <w:t xml:space="preserve"> for small individuals, but decrease for large individuals</w:t>
      </w:r>
      <w:r w:rsidR="00D26E8D">
        <w:t xml:space="preserve"> </w:t>
      </w:r>
      <w:r>
        <w:t xml:space="preserve">according to the </w:t>
      </w:r>
      <w:r w:rsidR="00D26E8D">
        <w:t xml:space="preserve">mentioned </w:t>
      </w:r>
      <w:r>
        <w:t>TSR</w:t>
      </w:r>
      <w:r w:rsidR="00250A94">
        <w:t xml:space="preserve"> </w:t>
      </w:r>
      <w:r w:rsidR="00F064B1">
        <w:fldChar w:fldCharType="begin"/>
      </w:r>
      <w:r w:rsidR="00257DE2">
        <w:instrText xml:space="preserve"> ADDIN ZOTERO_ITEM CSL_CITATION {"citationID":"X5IVUcDO","properties":{"formattedCitation":"(6, 27)","plainCitation":"(6, 27)","noteIndex":0},"citationItems":[{"id":860,"uris":["http://zotero.org/users/6116610/items/RAL83LAC"],"itemData":{"id":860,"type":"article-journal","container-title":"Advances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id":807,"uris":["http://zotero.org/users/6116610/items/Z98IGZ3S"],"itemData":{"id":807,"type":"article-journal","abstract":"Accumulating evidence suggests that the average body size of many organisms is declining in response to climate warming. This phenomenon has been suggested to represent a universal response to warming that may impose significant adverse effects on ecosystem functioning and services. However, we do not have a thorough understanding of why body sizes are commonly declining, and why some organisms show the opposite response. Because ectotherms constitute the vast majority of organism biomass and about 99% of species worldwide, it is particularly important to understand how ectotherms respond to a warming climate. This review discusses the underlying physiological mechanisms of changes in ectotherm body size and addresses observed responses within a broad ecological context at different levels of organization, from individuals to communities, particularly in aquatic systems. Warming-induced responses in average body size are not only determined by changes in rates of individual growth and development, but also mediated through size-dependent feedbacks at the population level, as well as competitive and predatory interactions within the community. Emergent properties at higher organizational levels have already been observed in both experimental and natural systems. Various approaches will be required for enhancing our knowledge about the importance of such processes in natural systems. These include controlled semi-natural experiments and phylogenetic comparisons as well as statistical models of time-series data and theoretical models linking climate effects at the individual, population and community levels. Understanding causes of observed changes in organism body sizes and how these depend on the ecological context is essential for improving our predictions and the management of ecosystems in the face of a warming climate.","container-title":"Functional Ecology","DOI":"10.1111/1365-2435.12098","ISSN":"1365-2435","issue":"4","language":"en","page":"991-1001","source":"Wiley Online Library","title":"Climate warming and ectotherm body size – from individual physiology to community ecology","volume":"27","author":[{"family":"Ohlberger","given":"Jan"}],"issued":{"date-parts":[["2013"]]},"citation-key":"ohlbergerClimateWarmingEctotherm2013"}}],"schema":"https://github.com/citation-style-language/schema/raw/master/csl-citation.json"} </w:instrText>
      </w:r>
      <w:r w:rsidR="00F064B1">
        <w:fldChar w:fldCharType="separate"/>
      </w:r>
      <w:r w:rsidR="00257DE2">
        <w:rPr>
          <w:lang w:val="en-GB"/>
        </w:rPr>
        <w:t>(6, 27)</w:t>
      </w:r>
      <w:r w:rsidR="00F064B1">
        <w:fldChar w:fldCharType="end"/>
      </w:r>
      <w:r w:rsidR="00181DB5">
        <w:t xml:space="preserve">. Several factors likely contribute to this pattern, such as increased allocation to reproduction </w:t>
      </w:r>
      <w:r w:rsidR="00181DB5">
        <w:fldChar w:fldCharType="begin"/>
      </w:r>
      <w:r w:rsidR="00257DE2">
        <w:instrText xml:space="preserve"> ADDIN ZOTERO_ITEM CSL_CITATION {"citationID":"M52Eih8c","properties":{"formattedCitation":"(28)","plainCitation":"(28)","noteIndex":0},"citationItems":[{"id":3220,"uris":["http://zotero.org/users/6116610/items/9ZNNCAHA"],"itemData":{"id":3220,"type":"article-journal","abstract":"Fish and other ectotherms living in warmer waters often grow faster as juveniles, mature earlier, but become smaller adults. Known as the temperature-size rule (TSR), this pattern is commonly attributed to higher metabolism in warmer waters, leaving fewer resources for growth. An alternative explanation focuses on growth and reproduction trade-offs across temperatures. We tested these hypotheses by measuring growth, maturation, metabolism and reproductive allocation from zebrafish populations kept at 26 and 30°C across six generations. Zebrafish growth and maturation followed TSR expectations but were not explained by baseline metabolic rate, which converged between temperature treatments after a few generations. Rather, we found that females at 30°C allocated more to reproduction, especially when maturing at the smallest sizes. We show that elevated temperatures do not necessarily increase baseline metabolism if sufficient acclimation is allowed and call for an urgent revision of modelling assumptions used to predict population and ecosystem responses to warming.","container-title":"Ecology Letters","DOI":"10.1111/ele.13989","ISSN":"1461-0248","issue":"5","language":"en","note":"_eprint: https://onlinelibrary.wiley.com/doi/pdf/10.1111/ele.13989","page":"1177-1188","source":"Wiley Online Library","title":"Smaller adult fish size in warmer water is not explained by elevated metabolism","volume":"25","author":[{"family":"Wootton","given":"Henry F."},{"family":"Morrongiello","given":"John R."},{"family":"Schmitt","given":"Thomas"},{"family":"Audzijonyte","given":"Asta"}],"issued":{"date-parts":[["2022"]]},"citation-key":"woottonSmallerAdultFish2022"}}],"schema":"https://github.com/citation-style-language/schema/raw/master/csl-citation.json"} </w:instrText>
      </w:r>
      <w:r w:rsidR="00181DB5">
        <w:fldChar w:fldCharType="separate"/>
      </w:r>
      <w:r w:rsidR="00257DE2">
        <w:rPr>
          <w:lang w:val="en-GB"/>
        </w:rPr>
        <w:t>(28)</w:t>
      </w:r>
      <w:r w:rsidR="00181DB5">
        <w:fldChar w:fldCharType="end"/>
      </w:r>
      <w:r w:rsidR="00181DB5">
        <w:t xml:space="preserve"> and larger individuals in fish populations </w:t>
      </w:r>
      <w:r w:rsidR="00394A6A">
        <w:t xml:space="preserve">having </w:t>
      </w:r>
      <w:r w:rsidR="00181DB5">
        <w:t>optimum growth rates at lower temperatures</w:t>
      </w:r>
      <w:r w:rsidR="00250A94">
        <w:t xml:space="preserve"> </w:t>
      </w:r>
      <w:r w:rsidR="00F717AF">
        <w:fldChar w:fldCharType="begin"/>
      </w:r>
      <w:r w:rsidR="00257DE2">
        <w:instrText xml:space="preserve"> ADDIN ZOTERO_ITEM CSL_CITATION {"citationID":"UekeCFkx","properties":{"formattedCitation":"(26)","plainCitation":"(26)","noteIndex":0},"citationItems":[{"id":3306,"uris":["http://zotero.org/users/6116610/items/BPUQHW32"],"itemData":{"id":3306,"type":"article-journal","abstract":"According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F717AF">
        <w:fldChar w:fldCharType="separate"/>
      </w:r>
      <w:r w:rsidR="00257DE2">
        <w:rPr>
          <w:lang w:val="en-GB"/>
        </w:rPr>
        <w:t>(26)</w:t>
      </w:r>
      <w:r w:rsidR="00F717AF">
        <w:fldChar w:fldCharType="end"/>
      </w:r>
      <w:r w:rsidR="00181DB5">
        <w:t>.</w:t>
      </w:r>
      <w:r w:rsidR="00F717AF">
        <w:t xml:space="preserve"> </w:t>
      </w:r>
      <w:r w:rsidR="00EE72DC">
        <w:t xml:space="preserve">Empirical support in fishes for this pattern </w:t>
      </w:r>
      <w:r w:rsidR="009210E5">
        <w:t>seem to be</w:t>
      </w:r>
      <w:r w:rsidR="00EE72DC">
        <w:t xml:space="preserve"> </w:t>
      </w:r>
      <w:r w:rsidR="009210E5">
        <w:t xml:space="preserve">more consistent </w:t>
      </w:r>
      <w:r w:rsidR="00EE72DC">
        <w:t>for increases in size-at-age of juveniles</w:t>
      </w:r>
      <w:r w:rsidR="00250A94">
        <w:t xml:space="preserve"> </w:t>
      </w:r>
      <w:r w:rsidR="002C10C0">
        <w:fldChar w:fldCharType="begin"/>
      </w:r>
      <w:r w:rsidR="00257DE2">
        <w:instrText xml:space="preserve"> ADDIN ZOTERO_ITEM CSL_CITATION {"citationID":"mO4JzTMv","properties":{"formattedCitation":"(29\\uc0\\u8211{}31)","plainCitation":"(29–31)","noteIndex":0},"citationItems":[{"id":136,"uris":["http://zotero.org/users/6116610/items/D49QBQJU"],"itemData":{"id":136,"type":"article-journal","container-title":"Proceedings of the National Academy of Sciences, USA","issue":"18","page":"7461–7465","title":"Depth-mediated reversal of the effects of climate change on long-term growth rates of exploited marine fish","volume":"104","author":[{"family":"Thresher","given":"R E"},{"family":"Koslow","given":"J A"},{"family":"Morison","given":"A K"},{"family":"Smith","given":"D C"}],"issued":{"date-parts":[["2007"]]},"citation-key":"thresherDepthmediatedReversalEffects2007"}},{"id":578,"uris":["http://zotero.org/users/6116610/items/B8RNSUP3"],"itemData":{"id":578,"type":"article-journal","container-title":"Canadian Journal of Fisheries and Aquatic Sciences","DOI":"10.1139/f07-150","issue":"3","page":"456–470","title":"Growth, temperature, and density relationships of North Sea cod (Gadus morhua)","volume":"65","author":[{"family":"Rindorf","given":"Anna"},{"family":"Jensen","given":"Henrik"},{"family":"Schrum","given":"Corinna"}],"issued":{"date-parts":[["2008"]]},"citation-key":"rindorfGrowthTemperatureDensity2008"}},{"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rsidR="002C10C0">
        <w:fldChar w:fldCharType="separate"/>
      </w:r>
      <w:r w:rsidR="00257DE2" w:rsidRPr="00257DE2">
        <w:rPr>
          <w:lang w:val="en-GB"/>
        </w:rPr>
        <w:t>(29–31)</w:t>
      </w:r>
      <w:r w:rsidR="002C10C0">
        <w:fldChar w:fldCharType="end"/>
      </w:r>
      <w:r w:rsidR="00181DB5">
        <w:t xml:space="preserve"> </w:t>
      </w:r>
      <w:r w:rsidR="00217017">
        <w:t>than declines in adult size</w:t>
      </w:r>
      <w:r w:rsidR="00D26E8D">
        <w:t>-</w:t>
      </w:r>
      <w:r w:rsidR="00217017">
        <w:t>at</w:t>
      </w:r>
      <w:r w:rsidR="00D26E8D">
        <w:t>-</w:t>
      </w:r>
      <w:r w:rsidR="00217017">
        <w:t>age</w:t>
      </w:r>
      <w:r w:rsidR="00A77F02">
        <w:t xml:space="preserve"> (but see </w:t>
      </w:r>
      <w:r w:rsidR="00925F33">
        <w:fldChar w:fldCharType="begin"/>
      </w:r>
      <w:r w:rsidR="00257DE2">
        <w:instrText xml:space="preserve"> ADDIN ZOTERO_ITEM CSL_CITATION {"citationID":"FOec7Zh6","properties":{"formattedCitation":"(32\\uc0\\u8211{}34)","plainCitation":"(32–34)","noteIndex":0},"citationItems":[{"id":3958,"uris":["http://zotero.org/users/6116610/items/VG2GP6NV"],"itemData":{"id":3958,"type":"article-journal","abstract":"Otolith biochronologies combine growth records from individual fish to produce long-term growth sequences, which can help to disentangle individual from population-level responses to environmental variability. This study assessed individual thermal plasticity of Atlantic cod (Gadus morhua) growth in Icelandic waters based on measurements of otolith increments. We applied linear mixed-effects models and developed a century-long growth biochronology (1908–2014). We demonstrated interannual and cohort-specific changes in the growth of Icelandic cod over the last century which were mainly driven by temperature variation. Temperature had contrasting relationships with growth—positive for the fish during the youngest ages and negative during the oldest ages. We decomposed the effects of temperature on growth observed at the population level into within-individual effects and among‐individual effects and detected significant individual variation in the thermal plasticity of growth. Variance in the individual plasticity differed across cohorts and may be related to the mean environmental conditions experienced by the group. Our results underscore the complexity of the relationships between climatic conditions and the growth of fish at both the population and individual level, and highlight the need to distinguish between average population responses and growth plasticity of the individuals for accurate growth predictions.","container-title":"Scientific Reports","DOI":"10.1038/s41598-020-73652-6","ISSN":"2045-2322","issue":"1","journalAbbreviation":"Sci Rep","language":"en","license":"2020 The Author(s)","note":"number: 1\npublisher: Nature Publishing Group","page":"16708","source":"www.nature.com","title":"Century-long cod otolith biochronology reveals individual growth plasticity in response to temperature","volume":"10","author":[{"family":"Smoliński","given":"Szymon"},{"family":"Deplanque-Lasserre","given":"Julie"},{"family":"Hjörleifsson","given":"Einar"},{"family":"Geffen","given":"Audrey J."},{"family":"Godiksen","given":"Jane A."},{"family":"Campana","given":"Steven E."}],"issued":{"date-parts":[["2020",10,7]]},"citation-key":"smolinskiCenturylongCodOtolith2020"}},{"id":3953,"uris":["http://zotero.org/users/6116610/items/LG67ZANK"],"itemData":{"id":3953,"type":"article-journal","container-title":"Canadian Journal of Fisheries and Aquatic Sciences","DOI":"10.1139/cjfas-2021-0315","ISSN":"0706-652X","journalAbbreviation":"Can. J. Fish. Aquat. Sci.","note":"publisher: NRC Research Press","source":"cdnsciencepub.com (Atypon)","title":"Warming leads to opposite patterns in weight-at-age for young versus old age classes of Bering Sea walleye pollock","URL":"https://cdnsciencepub.com/doi/abs/10.1139/cjfas-2021-0315","author":[{"family":"Oke","given":"Krista B."},{"family":"Mueter","given":"Franz J."},{"family":"Litzow","given":"Michael A."}],"accessed":{"date-parts":[["2022",7,22]]},"issued":{"date-parts":[["2022",5,5]]},"citation-key":"okeWarmingLeadsOpposite2022"}},{"id":301,"uris":["http://zotero.org/users/6116610/items/576ZCBBY"],"itemData":{"id":301,"type":"article-journal","abstract":"Decreasing body size has been proposed as a universal response to increasing temperatures. The physiology behind the response is well established for ectotherms inhabiting aquatic environments: as higher temperatures decrease the aerobic capacity, individuals with smaller body sizes have a reduced risk of oxygen deprivation. However, empirical evidence of this response at the scale of communities and ecosystems is lacking for marine fish species. Here, we show that over a 40-year period six of eight commercial fish species in the North Sea examined underwent concomitant reductions in asymptotic body size with the synchronous component of the total variability coinciding with a 1-2 degrees C increase in water temperature. Smaller body sizes decreased the yield-per-recruit of these stocks by an average of 23%. Although it is not possible to ascribe these phenotypic changes unequivocally to temperature, four aspects support this interpretation: (i) the synchronous trend was detected across species varying in their life history and life style; (ii) the decrease coincided with the period of increasing temperature; (iii) the direction of the phenotypic change is consistent with physiological knowledge; and (iv) no cross-species synchrony was detected in other species-specific factors potentially impacting growth. Our findings support a recent model-derived prediction that fish size will shrink in response to climate-induced changes in temperature and oxygen. The smaller body sizes being projected for the future are already detectable in the North Sea.","container-title":"Global Change Biology","DOI":"10.1111/gcb.12514","issue":"4","note":"PMID: 24375891","page":"1023–1031","title":"Warming temperatures and smaller body sizes: synchronous changes in growth of North Sea fishes","volume":"20","author":[{"family":"Baudron","given":"A R"},{"family":"Needle","given":"C L"},{"family":"Rijnsdorp","given":"A D"},{"family":"Marshall","given":"C T"}],"issued":{"date-parts":[["2014"]]},"citation-key":"baudronWarmingTemperaturesSmaller2014"}}],"schema":"https://github.com/citation-style-language/schema/raw/master/csl-citation.json"} </w:instrText>
      </w:r>
      <w:r w:rsidR="00925F33">
        <w:fldChar w:fldCharType="separate"/>
      </w:r>
      <w:r w:rsidR="00257DE2" w:rsidRPr="00257DE2">
        <w:rPr>
          <w:lang w:val="en-GB"/>
        </w:rPr>
        <w:t>(32–34)</w:t>
      </w:r>
      <w:r w:rsidR="00925F33">
        <w:fldChar w:fldCharType="end"/>
      </w:r>
      <w:r w:rsidR="00A77F02">
        <w:t>)</w:t>
      </w:r>
      <w:r w:rsidR="00217017">
        <w:t xml:space="preserve">, </w:t>
      </w:r>
      <w:r w:rsidR="00D26E8D">
        <w:t>for which</w:t>
      </w:r>
      <w:r w:rsidR="00217017">
        <w:t xml:space="preserve"> a larger diversity in responses is observed among species</w:t>
      </w:r>
      <w:r w:rsidR="00250A94">
        <w:t xml:space="preserve"> </w:t>
      </w:r>
      <w:r w:rsidR="00217017">
        <w:fldChar w:fldCharType="begin"/>
      </w:r>
      <w:r w:rsidR="00257DE2">
        <w:instrText xml:space="preserve"> ADDIN ZOTERO_ITEM CSL_CITATION {"citationID":"cvWrd88H","properties":{"formattedCitation":"(e.g., 31, 35)","plainCitation":"(e.g., 31, 35)","noteIndex":0},"citationItems":[{"id":819,"uris":["http://zotero.org/users/6116610/items/Y392ZER2"],"itemData":{"id":819,"type":"article-journal","container-title":"Functional Ecology","DOI":"10.1111/1365-2435.13348","ISSN":"0269-8463, 1365-2435","issue":"7","language":"en","page":"1256-1266","source":"Crossref","title":"Warming increases the cost of growth in a model vertebrate","volume":"33","author":[{"family":"Barneche","given":"Diego R."},{"family":"Jahn","given":"Miki"},{"family":"Seebacher","given":"Frank"}],"editor":[{"family":"Smallegange","given":"Isabel"}],"issued":{"date-parts":[["2019",5,18]]},"citation-key":"barnecheWarmingIncreasesCost2019"},"label":"page"},{"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M.","non-dropping-particle":"van"},{"family":"Gårdmark","given":"Anna"}],"issued":{"date-parts":[["2019"]]},"citation-key":"hussExperimentalEvidenceGradual2019"},"label":"page","prefix":"e.g., "}],"schema":"https://github.com/citation-style-language/schema/raw/master/csl-citation.json"} </w:instrText>
      </w:r>
      <w:r w:rsidR="00217017">
        <w:fldChar w:fldCharType="separate"/>
      </w:r>
      <w:r w:rsidR="00257DE2">
        <w:rPr>
          <w:lang w:val="en-GB"/>
        </w:rPr>
        <w:t>(e.g., 31, 35)</w:t>
      </w:r>
      <w:r w:rsidR="00217017">
        <w:fldChar w:fldCharType="end"/>
      </w:r>
      <w:r w:rsidR="00217017">
        <w:t xml:space="preserve">. </w:t>
      </w:r>
      <w:r w:rsidR="003E1B36">
        <w:t>However</w:t>
      </w:r>
      <w:r w:rsidR="00D813E0">
        <w:t xml:space="preserve">, </w:t>
      </w:r>
      <w:r w:rsidR="00CF7678">
        <w:t xml:space="preserve">most studies </w:t>
      </w:r>
      <w:r w:rsidR="00FA320D">
        <w:t xml:space="preserve">have been </w:t>
      </w:r>
      <w:r w:rsidR="00CF7678">
        <w:t xml:space="preserve">done on commercially exploited species </w:t>
      </w:r>
      <w:r w:rsidR="00634EBD">
        <w:t xml:space="preserve">(since </w:t>
      </w:r>
      <w:r w:rsidR="00022ED9">
        <w:t xml:space="preserve">long time series are </w:t>
      </w:r>
      <w:r w:rsidR="00634EBD">
        <w:t>more common in such species)</w:t>
      </w:r>
      <w:r w:rsidR="00B36D9A">
        <w:t xml:space="preserve">, </w:t>
      </w:r>
      <w:r w:rsidR="00F063C9">
        <w:t xml:space="preserve">which may </w:t>
      </w:r>
      <w:r w:rsidR="00020547">
        <w:t xml:space="preserve">confound effects of temperature </w:t>
      </w:r>
      <w:r w:rsidR="000B20DE">
        <w:t>plastic and</w:t>
      </w:r>
      <w:r w:rsidR="00D26E8D">
        <w:t>/or</w:t>
      </w:r>
      <w:r w:rsidR="000B20DE">
        <w:t xml:space="preserve"> genetic responses to size-selective mortality</w:t>
      </w:r>
      <w:r w:rsidR="00450372">
        <w:t xml:space="preserve"> on growth and size-at-age</w:t>
      </w:r>
      <w:r w:rsidR="00250A94">
        <w:t xml:space="preserve"> </w:t>
      </w:r>
      <w:r w:rsidR="00197BD5">
        <w:fldChar w:fldCharType="begin"/>
      </w:r>
      <w:r w:rsidR="00257DE2">
        <w:instrText xml:space="preserve"> ADDIN ZOTERO_ITEM CSL_CITATION {"citationID":"50pgpCvd","properties":{"formattedCitation":"(36)","plainCitation":"(36)","noteIndex":0},"citationItems":[{"id":3163,"uris":["http://zotero.org/users/6116610/items/RTLQZ24M"],"itemData":{"id":3163,"type":"article-journal","abstract":"Evidence is accumulating that many marine ectotherms are undergoing rapid changes in their life-history characteristics. These changes have been variously attributed to fisheries-induced evolution, inhibited adult growth rate due to oxygen limitation at higher temperatures, and plastic responses to density dependence or changes in ocean productivity. Here, we review the diverse underlying mechanisms by which plastic and evolutionary responses to climate change and fisheries are likely to produce similar life-history trends in harvested marine ectotherms, leading to faster life-histories with earlier maturation and smaller adult size-at-age. While mechanistically understanding these growth and maturation changes may be difficult, it is becoming clear that changing life-histories will lead to modified population dynamics, productivity and natural mortality of the affected species. We discuss how the observed and expected life-history changes could affect the assumptions and uncertainty within single and multispecies models currently used in marine ecosystem management, highlighting that models which allow for dynamic life-history traits often report significantly different estimates of stock biomass. Given that both climate- and harvest-induced life-history changes are likely to intensify and possibly amplify each other, there is an urgent need to adequately assess the implications of faster life-histories for marine ecosystem management. This is especially true for data-poor stocks, where growth and maturation are not regularly assessed. Targeted monitoring can be used to inform responsive management, but for improved sustainability outcomes, a precautionary approach to management that is robust to life-history trends is advised.","container-title":"Fish and Fisheries","DOI":"10.1111/faf.12156","ISSN":"1467-2979","issue":"4","language":"en","note":"_eprint: https://onlinelibrary.wiley.com/doi/pdf/10.1111/faf.12156","page":"1005-1028","source":"Wiley Online Library","title":"Trends and management implications of human-influenced life-history changes in marine ectotherms","volume":"17","author":[{"family":"Audzijonyte","given":"Asta"},{"family":"Fulton","given":"Elizabeth"},{"family":"Haddon","given":"Malcolm"},{"family":"Helidoniotis","given":"Fay"},{"family":"Hobday","given":"Alistair J"},{"family":"Kuparinen","given":"Anna"},{"family":"Morrongiello","given":"John"},{"family":"Smith","given":"Anthony DM"},{"family":"Upston","given":"Judy"},{"family":"Waples","given":"Robin S"}],"issued":{"date-parts":[["2016"]]},"citation-key":"audzijonyteTrendsManagementImplications2016"}}],"schema":"https://github.com/citation-style-language/schema/raw/master/csl-citation.json"} </w:instrText>
      </w:r>
      <w:r w:rsidR="00197BD5">
        <w:fldChar w:fldCharType="separate"/>
      </w:r>
      <w:r w:rsidR="00257DE2">
        <w:rPr>
          <w:lang w:val="en-GB"/>
        </w:rPr>
        <w:t>(36)</w:t>
      </w:r>
      <w:r w:rsidR="00197BD5">
        <w:fldChar w:fldCharType="end"/>
      </w:r>
      <w:r w:rsidR="000B20DE">
        <w:t>.</w:t>
      </w:r>
      <w:r w:rsidR="00CF7678">
        <w:t xml:space="preserve"> </w:t>
      </w:r>
    </w:p>
    <w:p w14:paraId="00000024" w14:textId="08064267" w:rsidR="00037DE8" w:rsidRDefault="00D323C5" w:rsidP="00532868">
      <w:pPr>
        <w:spacing w:line="480" w:lineRule="auto"/>
        <w:ind w:firstLine="284"/>
        <w:jc w:val="both"/>
      </w:pPr>
      <w:r>
        <w:t>T</w:t>
      </w:r>
      <w:r w:rsidR="0049324C">
        <w:t>he effect</w:t>
      </w:r>
      <w:r w:rsidR="001E17EC">
        <w:t xml:space="preserve"> of temperature on</w:t>
      </w:r>
      <w:r w:rsidR="0049324C">
        <w:t xml:space="preserve"> mortality </w:t>
      </w:r>
      <w:r w:rsidR="001E17EC">
        <w:t>rates of</w:t>
      </w:r>
      <w:r w:rsidR="0049324C">
        <w:t xml:space="preserve"> </w:t>
      </w:r>
      <w:r w:rsidR="00A21F67">
        <w:t xml:space="preserve">wild populations </w:t>
      </w:r>
      <w:r w:rsidR="0049324C">
        <w:t>are more studied using among-species analyses</w:t>
      </w:r>
      <w:r w:rsidR="001E17EC">
        <w:t xml:space="preserve">. These relationships based on thermal gradients in space may not necessarily be the same as the effects of </w:t>
      </w:r>
      <w:r w:rsidR="001E17EC" w:rsidRPr="001913F0">
        <w:rPr>
          <w:i/>
          <w:iCs/>
        </w:rPr>
        <w:t>warming</w:t>
      </w:r>
      <w:r w:rsidR="001E17EC">
        <w:t xml:space="preserve"> on mortality on single populations. Hence, the effects of warming on growth and size-at-age and mortality </w:t>
      </w:r>
      <w:r w:rsidR="001F4124">
        <w:t>within natural populations constitute a</w:t>
      </w:r>
      <w:r w:rsidR="001E17EC">
        <w:t xml:space="preserve"> key knowledge gap</w:t>
      </w:r>
      <w:r w:rsidR="001F4124">
        <w:t xml:space="preserve"> for predicting</w:t>
      </w:r>
      <w:r w:rsidR="00A21F67">
        <w:t xml:space="preserve"> the consequences </w:t>
      </w:r>
      <w:r w:rsidR="00CF16E4">
        <w:t xml:space="preserve">of climate change on </w:t>
      </w:r>
      <w:r w:rsidR="00A21F67">
        <w:t>population size-spectra</w:t>
      </w:r>
      <w:r w:rsidR="00CF16E4">
        <w:t>.</w:t>
      </w:r>
    </w:p>
    <w:p w14:paraId="00000025" w14:textId="6AADCD57" w:rsidR="00037DE8" w:rsidRDefault="00181DB5">
      <w:pPr>
        <w:spacing w:line="480" w:lineRule="auto"/>
        <w:ind w:firstLine="284"/>
        <w:jc w:val="both"/>
      </w:pPr>
      <w:r>
        <w:t xml:space="preserve">Here we </w:t>
      </w:r>
      <w:r w:rsidR="001B1A85">
        <w:t>use</w:t>
      </w:r>
      <w:r w:rsidR="008F4827">
        <w:t>d</w:t>
      </w:r>
      <w:r w:rsidR="001B1A85">
        <w:t xml:space="preserve"> data from </w:t>
      </w:r>
      <w:r w:rsidR="00A21F67">
        <w:t xml:space="preserve">a </w:t>
      </w:r>
      <w:r w:rsidR="001B1A85">
        <w:t>unique</w:t>
      </w:r>
      <w:r w:rsidR="007E4429">
        <w:t xml:space="preserve">, </w:t>
      </w:r>
      <w:r w:rsidR="001B1A85">
        <w:t>large-scale</w:t>
      </w:r>
      <w:r w:rsidR="008F4827">
        <w:t xml:space="preserve"> 23-year-long</w:t>
      </w:r>
      <w:r w:rsidR="001B1A85">
        <w:t xml:space="preserve"> </w:t>
      </w:r>
      <w:r w:rsidR="00A21F67">
        <w:t>heating</w:t>
      </w:r>
      <w:r w:rsidR="007E4429">
        <w:t>-experiment</w:t>
      </w:r>
      <w:r w:rsidR="00A21F67">
        <w:t xml:space="preserve"> </w:t>
      </w:r>
      <w:r w:rsidR="007E4429">
        <w:t xml:space="preserve">of </w:t>
      </w:r>
      <w:r w:rsidR="00A21F67">
        <w:t>a coastal ecosystem</w:t>
      </w:r>
      <w:r w:rsidR="00100F78">
        <w:t xml:space="preserve"> </w:t>
      </w:r>
      <w:r w:rsidR="001B1A85">
        <w:t xml:space="preserve">to quantify </w:t>
      </w:r>
      <w:r w:rsidR="00100F78">
        <w:t xml:space="preserve">how warming </w:t>
      </w:r>
      <w:r w:rsidR="001B1A85">
        <w:t>change</w:t>
      </w:r>
      <w:r w:rsidR="00100F78">
        <w:t>d</w:t>
      </w:r>
      <w:r w:rsidR="001B1A85">
        <w:t xml:space="preserve"> </w:t>
      </w:r>
      <w:r w:rsidR="00100F78">
        <w:t xml:space="preserve">fish </w:t>
      </w:r>
      <w:r w:rsidR="001B1A85">
        <w:t xml:space="preserve">body growth, mortality, and the size structure </w:t>
      </w:r>
      <w:r w:rsidR="001B1A85">
        <w:lastRenderedPageBreak/>
        <w:t>in a</w:t>
      </w:r>
      <w:r w:rsidR="00320473">
        <w:t>n</w:t>
      </w:r>
      <w:r w:rsidR="001B1A85">
        <w:t xml:space="preserve"> </w:t>
      </w:r>
      <w:r w:rsidR="00100F78">
        <w:t>un</w:t>
      </w:r>
      <w:r w:rsidR="001B1A85">
        <w:t>exploited population of Eurasian perch (</w:t>
      </w:r>
      <w:proofErr w:type="spellStart"/>
      <w:r w:rsidR="001B1A85">
        <w:rPr>
          <w:i/>
        </w:rPr>
        <w:t>Perca</w:t>
      </w:r>
      <w:proofErr w:type="spellEnd"/>
      <w:r w:rsidR="001B1A85">
        <w:rPr>
          <w:i/>
        </w:rPr>
        <w:t xml:space="preserve"> </w:t>
      </w:r>
      <w:proofErr w:type="spellStart"/>
      <w:r w:rsidR="001B1A85">
        <w:rPr>
          <w:i/>
        </w:rPr>
        <w:t>fluviatilis</w:t>
      </w:r>
      <w:proofErr w:type="spellEnd"/>
      <w:r w:rsidR="001B1A85">
        <w:t xml:space="preserve">, </w:t>
      </w:r>
      <w:r w:rsidR="00300E1C">
        <w:t>‘</w:t>
      </w:r>
      <w:r w:rsidR="001B1A85">
        <w:t>perch</w:t>
      </w:r>
      <w:r w:rsidR="00300E1C">
        <w:t>’</w:t>
      </w:r>
      <w:r w:rsidR="001B1A85">
        <w:t>)</w:t>
      </w:r>
      <w:r w:rsidR="00100F78">
        <w:t xml:space="preserve">. We compare fish from this enclosed bay </w:t>
      </w:r>
      <w:r w:rsidR="001B1A85">
        <w:t xml:space="preserve">exposed to temperatures </w:t>
      </w:r>
      <w:r w:rsidR="00DE1872">
        <w:t>approximately 8</w:t>
      </w:r>
      <m:oMath>
        <m:r>
          <w:rPr>
            <w:rFonts w:ascii="Cambria Math" w:eastAsia="Cambria Math" w:hAnsi="Cambria Math" w:cs="Cambria Math"/>
          </w:rPr>
          <m:t>℃</m:t>
        </m:r>
      </m:oMath>
      <w:r w:rsidR="001B1A85">
        <w:t xml:space="preserve"> above normal </w:t>
      </w:r>
      <w:r w:rsidR="00100F78">
        <w:t>(‘</w:t>
      </w:r>
      <w:r w:rsidR="00320473">
        <w:t xml:space="preserve">heated </w:t>
      </w:r>
      <w:r w:rsidR="00100F78">
        <w:t xml:space="preserve">area’) with fish from a </w:t>
      </w:r>
      <w:r w:rsidR="001B1A85">
        <w:t xml:space="preserve">reference </w:t>
      </w:r>
      <w:r w:rsidR="00100F78">
        <w:t>area in the adjacent</w:t>
      </w:r>
      <w:r w:rsidR="001B1A85">
        <w:t xml:space="preserve"> </w:t>
      </w:r>
      <w:r w:rsidR="001B1A85">
        <w:rPr>
          <w:color w:val="000000"/>
        </w:rPr>
        <w:t>archipelago (Fig. 1)</w:t>
      </w:r>
      <w:r w:rsidR="00100F78">
        <w:rPr>
          <w:color w:val="000000"/>
        </w:rPr>
        <w:t>.</w:t>
      </w:r>
      <w:r w:rsidR="001B1A85">
        <w:t xml:space="preserve"> Using hierarchical Bayesian models, we quantify </w:t>
      </w:r>
      <w:r w:rsidR="00300E1C">
        <w:t xml:space="preserve">differences in </w:t>
      </w:r>
      <w:r w:rsidR="001B1A85">
        <w:t>key individual-</w:t>
      </w:r>
      <w:r w:rsidR="00300E1C">
        <w:t xml:space="preserve"> </w:t>
      </w:r>
      <w:r w:rsidR="001B1A85">
        <w:t>and population level parameters, such as body growth, asymptotic size, mortality rates, and size-spectra</w:t>
      </w:r>
      <w:r w:rsidR="00CD50EA">
        <w:t>,</w:t>
      </w:r>
      <w:r w:rsidR="001B1A85">
        <w:t xml:space="preserve"> between the </w:t>
      </w:r>
      <w:r w:rsidR="00320473">
        <w:t>heated</w:t>
      </w:r>
      <w:r w:rsidR="00320473" w:rsidDel="00320473">
        <w:t xml:space="preserve"> </w:t>
      </w:r>
      <w:r w:rsidR="00300E1C">
        <w:t xml:space="preserve">and </w:t>
      </w:r>
      <w:r w:rsidR="00721680">
        <w:t xml:space="preserve">reference </w:t>
      </w:r>
      <w:r w:rsidR="00300E1C">
        <w:t xml:space="preserve">coastal </w:t>
      </w:r>
      <w:r w:rsidR="001B1A85">
        <w:t xml:space="preserve">area. </w:t>
      </w:r>
    </w:p>
    <w:p w14:paraId="00000026" w14:textId="5A2DE115" w:rsidR="00037DE8" w:rsidRDefault="00037DE8">
      <w:pPr>
        <w:spacing w:line="480" w:lineRule="auto"/>
        <w:jc w:val="both"/>
        <w:rPr>
          <w:sz w:val="28"/>
          <w:szCs w:val="28"/>
        </w:rPr>
      </w:pPr>
    </w:p>
    <w:p w14:paraId="7960E13B" w14:textId="77777777" w:rsidR="008E0979" w:rsidRDefault="008E0979" w:rsidP="008E0979">
      <w:pPr>
        <w:spacing w:line="480" w:lineRule="auto"/>
        <w:jc w:val="both"/>
        <w:rPr>
          <w:sz w:val="28"/>
          <w:szCs w:val="28"/>
        </w:rPr>
      </w:pPr>
      <w:r>
        <w:rPr>
          <w:sz w:val="28"/>
          <w:szCs w:val="28"/>
        </w:rPr>
        <w:t>Materials and Methods</w:t>
      </w:r>
    </w:p>
    <w:p w14:paraId="14AD7FA9" w14:textId="77777777" w:rsidR="008E0979" w:rsidRDefault="008E0979" w:rsidP="008E0979">
      <w:pPr>
        <w:spacing w:line="480" w:lineRule="auto"/>
        <w:jc w:val="both"/>
        <w:rPr>
          <w:i/>
        </w:rPr>
      </w:pPr>
      <w:r>
        <w:rPr>
          <w:i/>
        </w:rPr>
        <w:t>Data</w:t>
      </w:r>
    </w:p>
    <w:p w14:paraId="5F07272C" w14:textId="01FED22E" w:rsidR="008E0979" w:rsidRDefault="008E0979" w:rsidP="008E0979">
      <w:pPr>
        <w:spacing w:line="480" w:lineRule="auto"/>
        <w:jc w:val="both"/>
      </w:pPr>
      <w:r>
        <w:t xml:space="preserve">We use size-at-age data from perch sampled annually from an artificially heated enclosed bay (‘the Biotest basin’) </w:t>
      </w:r>
      <w:r w:rsidR="005D3637">
        <w:t xml:space="preserve">and its reference area, both </w:t>
      </w:r>
      <w:r>
        <w:t>in the western Baltic Sea (Fig. 1). Heating started in 1980, the first analyzed cohort is 1981, and first and last catch year is 1987 and 2003, respectively, to omit transient dynamics and acute responses, and to ensure we use cohorts that only experienced one of the thermal environments during its life. A grid at the outlet of the heated</w:t>
      </w:r>
      <w:r w:rsidDel="00320473">
        <w:t xml:space="preserve"> </w:t>
      </w:r>
      <w:r>
        <w:t>area (Fig. 1) prevented fish larger than 10 cm from migrating between the areas</w:t>
      </w:r>
      <w:r w:rsidR="00250A94">
        <w:t xml:space="preserve"> </w:t>
      </w:r>
      <w:r>
        <w:fldChar w:fldCharType="begin"/>
      </w:r>
      <w:r w:rsidR="00257DE2">
        <w:instrText xml:space="preserve"> ADDIN ZOTERO_ITEM CSL_CITATION {"citationID":"zrewKaDq","properties":{"formattedCitation":"(31, 37)","plainCitation":"(31, 37)","noteIndex":0},"citationItems":[{"id":2790,"uris":["http://zotero.org/users/6116610/items/SK37S9KX"],"itemData":{"id":2790,"type":"report","abstract":"Denna rapport sammanfattar långsiktiga och pågående trender ikustvattenmiljön utanför Forsmarks kärnkraftverk från mitten av 1970-taletfram till och med år 2012. Resultaten baseras på de fältundersökningar somutförs inom kärnkraftverkets kontrollprogram för att följa effekter avkylvattenanvändning på fisk, fågel och bottenfauna.Vid Forsmarks kärnkraftverk pumpas stora mängder brackvatten genomkraftverket för att kyla kondensorerna. Efter användning pumpas detanvända kylvattnet ut i närrecipienten, som får en temperaturhöjning medcirka 7-9°C. Kylvattenhanteringen har en direkt miljöpåverkan genom attdet havsvatten som används innehåller levande organismer som dras med ini systemet, eller filtreras bort vid intaget och dör. Det uppvärmda kylvattensom når närrecipienten har därtill effekter på djurens fysiologi, födotillgångoch beteendemönster, vilket i sin tur kan påverka deras tillväxt ochreproduktion. Dessa förändringar är väl dokumenterade under de år somkontrollprogrammet har pågått, framförallt när det gäller fisk. I rapportenpresenteras trender i utvecklingen över tid hos fisk, bottenfauna och fågel.Data jämförs där det är möjligt med motsvarande trender i referensområdensamt i andra delar av Bottenhavet och Östersjön.En stor del av de förändringar som observerats i Forsmarks skärgårdunder senare år kan sannolikt sammankopplas med kylvattenutflödet, isynnerhet efter år 2004 när det galler som tidigare hindrade fiskar från attvandra in och ut ur Biotestsjön togs bort. Detta syns som en ökad invandringav lekfisk i Biotestsjön och en tillkomst av arter som inte funnits där pålänge. Samtidigt ses förändrade tillväxtmönster hos abborre i Biotestsjönsamt utanför, i Forsmarks skärgård. I viss mån ses även förändradeutbredningsmönster hos sjöfågel som skulle kunna kopplas till förändradfödotillgång. För bottenfauna kan man inte avgöra om det finns mönster, pågrund av avsaknad av data under senare år.Resultaten antyder att en större del av fiskbestånden i Forsmarks skärgårdän tidigare är beroende av att Biotestsjön är en fungerande miljö förreproduktion och tillväxt. Detta är positivt så länge förhållandena iBiotestsjön och övriga områden som påverkas av kylvattenutsläpp ärgynnsamma, men negativt för omgivande skärgård om rekryteringen i dessaområden inte skulle fungera, eller om fiskens hälsa skulle påverkas. Dessaaspekter blir särskilt aktuella i och med den planerade effekthöjningen vidForsmarks kärnkraftverk, som sannolikt skulle kunna accentuera deobserverade effekterna, samt den planerade byggnaden av ett slutförvar, om denna påverkar tillgången på alternativa rekryteringsmiljöer för fisk inärområdet.Dödligheten i silstationen är fortsatt hög, om än med stormellanårsvariation i antal och artsammansättning. Mätningar vid silstationenvisar dock på en ökad dödlighet av ål, som inte kan förklaras av generellauppgångar i beståndet. Ökningen är troligen en effekt av att mer ål äntidigare vistas i Forsmarks skärgård, vilket skulle kunna bero på enanlockning av ål till området för kylvattenutsläpp.En annan förändring som inträffat under senare år är att en nyintroducerad art, musslan Mytilopsis leucopheata, har observerats i områdetsedan 2011. Arten har orsakat problem i kylvattenvägarna i andrakärnkraftverk i Östersjön, och områden med förhöjd vattentemperatur hartidigare identifierats som potentiella plattformar för fortsatt etablering avarten i andra områden.","event-place":"Öregrund","genre":"Rapport","language":"sv","note":"ISBN: 9789157691842\nissue: 2013:19\nnumber-of-pages: 69","number":"2013:19","publisher-place":"Öregrund","source":"pub.epsilon.slu.se","title":"Biologisk recipientkontroll vid Forsmarks kärnkraftverk (in Swedish)","URL":"https://pub.epsilon.slu.se/11349/","author":[{"family":"Adill","given":"Anders"},{"family":"Mo","given":"Kerstin"},{"family":"Sevastik","given":"Alf"},{"family":"Olsson","given":"Jens"},{"family":"Bergström","given":"Lena"}],"accessed":{"date-parts":[["2021",8,10]]},"issued":{"date-parts":[["2013"]]},"citation-key":"adillBiologiskRecipientkontrollVid2013"}},{"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fldChar w:fldCharType="separate"/>
      </w:r>
      <w:r w:rsidR="00257DE2">
        <w:rPr>
          <w:lang w:val="en-GB"/>
        </w:rPr>
        <w:t>(31, 37)</w:t>
      </w:r>
      <w:r>
        <w:fldChar w:fldCharType="end"/>
      </w:r>
      <w:r>
        <w:t>, and genetic studies confirm the reproductive isolation between the two populations during this time-period</w:t>
      </w:r>
      <w:r w:rsidR="00250A94">
        <w:t xml:space="preserve"> </w:t>
      </w:r>
      <w:r>
        <w:fldChar w:fldCharType="begin"/>
      </w:r>
      <w:r w:rsidR="00257DE2">
        <w:instrText xml:space="preserve"> ADDIN ZOTERO_ITEM CSL_CITATION {"citationID":"DWILbFiR","properties":{"formattedCitation":"(38)","plainCitation":"(38)","noteIndex":0},"citationItems":[{"id":2883,"uris":["http://zotero.org/users/6116610/items/N3364EJJ"],"itemData":{"id":2883,"type":"article-journal","abstract":"Genes that play key roles in host immunity such as the major histocompatibility complex (MHC) in vertebrates are expected to be major targets of selection. It is well known that environmental conditions can have an effect on host-parasite interactions and may thus influence the selection on MHC. We analyzed MHC class IIß variability over 35 years in a population of perch (Perca fluviatilis) from the Baltic Sea that was split into two populations separated from each other. One population was subjected to heating from cooling water of a nuclear power plant and was isolated from the surrounding environment in an artificial lake, while the other population was not subjected to any change in water temperature (control). The isolated population experienced a change of the allelic composition and a decrease in allelic richness of MHC genes compared to the control population. The two most common MHC alleles showed cyclic patterns indicating ongoing parasite-host coevolution in both populations, but the alleles that showed a cyclic behavior differed between the two populations. No such patterns were observed at alleles from nine microsatellite loci, and no genetic differentiation was found between populations. We found no indications for a genetic bottleneck in the isolated population during the 35 years. Additionally, differences in parasitism of the current perch populations suggest that a change of the parasite communities has occurred over the isolation period, although the evidence in form of in-depth knowledge of the change of the parasite community over time is lacking. Our results are consistent with the hypothesis of a selective sweep imposed by a change in the parasite community.","container-title":"Ecology and Evolution","DOI":"10.1002/ece3.1426","ISSN":"2045-7758","issue":"7","journalAbbreviation":"Ecol Evol","language":"eng","note":"PMID: 25897384\nPMCID: PMC4395174","page":"1440-1455","source":"PubMed","title":"Isolation over 35 years in a heated biotest basin causes selection on MHC class IIß genes in the European perch (Perca fluviatilis L.)","volume":"5","author":[{"family":"Björklund","given":"Mats"},{"family":"Aho","given":"Teija"},{"family":"Behrmann-Godel","given":"Jasminca"}],"issued":{"date-parts":[["2015",4]]},"citation-key":"bjorklundIsolation35Years2015"}}],"schema":"https://github.com/citation-style-language/schema/raw/master/csl-citation.json"} </w:instrText>
      </w:r>
      <w:r>
        <w:fldChar w:fldCharType="separate"/>
      </w:r>
      <w:r w:rsidR="00257DE2">
        <w:rPr>
          <w:lang w:val="en-GB"/>
        </w:rPr>
        <w:t>(38)</w:t>
      </w:r>
      <w:r>
        <w:fldChar w:fldCharType="end"/>
      </w:r>
      <w:r>
        <w:t xml:space="preserve">. However, the grid </w:t>
      </w:r>
      <w:r w:rsidR="00184EE0">
        <w:t xml:space="preserve">was </w:t>
      </w:r>
      <w:r>
        <w:t>remov</w:t>
      </w:r>
      <w:r w:rsidR="00184EE0">
        <w:t>ed</w:t>
      </w:r>
      <w:r>
        <w:t xml:space="preserve"> in 2004, </w:t>
      </w:r>
      <w:r w:rsidR="00184EE0">
        <w:t xml:space="preserve">and since then </w:t>
      </w:r>
      <w:r>
        <w:t xml:space="preserve">fish growing up in the heated Biotest basin can easily swim out, </w:t>
      </w:r>
      <w:r w:rsidR="00F52018">
        <w:t xml:space="preserve">fish caught </w:t>
      </w:r>
      <w:r>
        <w:t xml:space="preserve">in the reference area </w:t>
      </w:r>
      <w:r w:rsidR="000F7D36">
        <w:t>cannot be assumed to be born there</w:t>
      </w:r>
      <w:r>
        <w:t xml:space="preserve">. Hence, we use data only up until 2003. This resulted in </w:t>
      </w:r>
      <w:r>
        <w:rPr>
          <w:color w:val="000000"/>
        </w:rPr>
        <w:t>12658 length-at-age measurements from 2426 individuals in 256 net deployments.</w:t>
      </w:r>
      <w:r>
        <w:t xml:space="preserve"> </w:t>
      </w:r>
    </w:p>
    <w:p w14:paraId="3076A657" w14:textId="1A13419A" w:rsidR="008E0979" w:rsidRDefault="008E0979" w:rsidP="008E0979">
      <w:pPr>
        <w:spacing w:line="480" w:lineRule="auto"/>
        <w:ind w:firstLine="284"/>
        <w:jc w:val="both"/>
      </w:pPr>
      <w:r>
        <w:t>We use data from fishing events using survey-gillnets that took place in October in the heated Biotest basin and in August in the reference area when temperatures are most comparable between the two areas</w:t>
      </w:r>
      <w:r w:rsidR="00250A94">
        <w:t xml:space="preserve"> </w:t>
      </w:r>
      <w:r>
        <w:fldChar w:fldCharType="begin"/>
      </w:r>
      <w:r w:rsidR="00257DE2">
        <w:instrText xml:space="preserve"> ADDIN ZOTERO_ITEM CSL_CITATION {"citationID":"jf9k0zeu","properties":{"formattedCitation":"(31)","plainCitation":"(31)","noteIndex":0},"citationItems":[{"id":783,"uris":["http://zotero.org/users/6116610/items/FZ6DLIUR"],"itemData":{"id":783,"type":"article-journal","abstract":"A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fldChar w:fldCharType="separate"/>
      </w:r>
      <w:r w:rsidR="00257DE2">
        <w:rPr>
          <w:lang w:val="en-GB"/>
        </w:rPr>
        <w:t>(31)</w:t>
      </w:r>
      <w:r>
        <w:fldChar w:fldCharType="end"/>
      </w:r>
      <w:r>
        <w:t xml:space="preserve">, because temperature affect catchability in static gears. The catch was recorded by 2.5 cm length classes during 1987-2000, and into 1 cm length groups 2001-2003. To express lengths in a common length standard, 1 cm intervals were converted </w:t>
      </w:r>
      <w:r>
        <w:lastRenderedPageBreak/>
        <w:t xml:space="preserve">into 2.5 cm intervals. The unit of catch data is hence </w:t>
      </w:r>
      <w:sdt>
        <w:sdtPr>
          <w:tag w:val="goog_rdk_29"/>
          <w:id w:val="-1528638155"/>
        </w:sdtPr>
        <w:sdtContent>
          <w:r>
            <w:t xml:space="preserve">the </w:t>
          </w:r>
        </w:sdtContent>
      </w:sdt>
      <w:r>
        <w:t xml:space="preserve">number of fish caught </w:t>
      </w:r>
      <w:r w:rsidR="009861F2">
        <w:t>by</w:t>
      </w:r>
      <w:r>
        <w:t xml:space="preserve"> 2.5 cm size class per net per night (i.e., a catch-per-unit-effort [CPUE] variable). All data from fishing events with disturbance affecting the catch (e.g., seal damage, strong algal growth on the gears, clogging by drifting algae) were removed (years 1996 and 1999 from the heated</w:t>
      </w:r>
      <w:r w:rsidDel="00320473">
        <w:t xml:space="preserve"> </w:t>
      </w:r>
      <w:r>
        <w:t xml:space="preserve">area in the catch data). </w:t>
      </w:r>
    </w:p>
    <w:p w14:paraId="52D82BE6" w14:textId="442E2803" w:rsidR="008E0979" w:rsidRDefault="008E0979" w:rsidP="008E0979">
      <w:pPr>
        <w:spacing w:line="480" w:lineRule="auto"/>
        <w:ind w:firstLine="284"/>
        <w:jc w:val="both"/>
      </w:pPr>
      <w:r>
        <w:t>Length-at-age throughout life was reconstructed for a semi-random length-stratified subset of caught individuals each year. This was done using growth-increment biochronologies derived from annuli rings on the operculum bones (with control counts done on otoliths). Such analyses have become increasingly used to analyze changes in growth and size-at-age of fishes</w:t>
      </w:r>
      <w:r w:rsidR="00250A94">
        <w:t xml:space="preserve"> </w:t>
      </w:r>
      <w:r>
        <w:fldChar w:fldCharType="begin"/>
      </w:r>
      <w:r w:rsidR="00257DE2">
        <w:instrText xml:space="preserve"> ADDIN ZOTERO_ITEM CSL_CITATION {"citationID":"LG6LTdnq","properties":{"formattedCitation":"(39, 40)","plainCitation":"(39, 40)","noteIndex":0},"citationItems":[{"id":2899,"uris":["http://zotero.org/users/6116610/items/CG3E4VQE"],"itemData":{"id":2899,"type":"article-journal","abstract":"Growth is a fundamental biological process, driven by a multitude of intrinsic (within-individual) and extrinsic (environmental) factors, that underpins individual fitness and population demographics. Focusing on the comprehensive information stored in aquatic and terrestrial organism hard parts, we develop a series of increasingly complex hierarchical models to explore spatial and temporal sources of growth variation, ranging in resolution from within individuals to across a species. We apply this modeling framework to an extensive data set of otolith increment measurements from tiger flathead (Platycephalus richardsoni), a demersal commercially exploited fish that inhabits the warming waters of southeast Australia. We recreated growth histories (biochronology) up to four decades in length from seven fishing areas spanning this species' range. The dominant pattern in annual growth was an age-dependent, allometric decline that varied among individuals, sexes, fishing areas, years, and cohorts. We found evidence for among-area differences in growth-rate selectivity, whereby younger fish at capture were generally faster growers. Temporal growth variation was partitioned into two main sources: extrinsic year to year annual fluctuations in environmental conditions and persistent cohort-specific growth differences, reflecting density dependence and/or juvenile experience. Despite low levels of among-individual growth synchrony within areas, we detected a regionally coherent signal of increasing average growth rate through time, a trend related to oceanic warming. At the southerly (poleward) range limit, growth was only weakly related to temperature, but farther north in warmer waters this relationship strengthened until closer to the species' equatorward range limit, growth declined with increasing temperatures. We partitioned these species-wide and area-specific phenotypic responses into within- and among-individual components using a reaction norm approach. Individual tiger flathead likely possess sufficient growth plasticity to successfully adapt to warming waters across much of their range, but increased future warming in the north will continue to depress growth, affecting individual fitness and even population persistence. Our modeling framework is directly applicable to other long-term, individual-based, data sets such as those derived from tree rings, corals, and tag–recapture studies, and provides an unprecedented level of resolution into the drivers of growth variation and the ecological and evolutionary implications of environmental and climatic change.","container-title":"Ecological Monographs","DOI":"10.1890/13-2355.1","ISSN":"1557-7015","issue":"1","language":"en","note":"_eprint: https://onlinelibrary.wiley.com/doi/pdf/10.1890/13-2355.1","page":"93-115","source":"Wiley Online Library","title":"A statistical framework to explore ontogenetic growth variation among individuals and populations: a marine fish example","title-short":"A statistical framework to explore ontogenetic growth variation among individuals and populations","volume":"85","author":[{"family":"Morrongiello","given":"John R."},{"family":"Thresher","given":"Ronald E."}],"issued":{"date-parts":[["2015"]]},"citation-key":"morrongielloStatisticalFrameworkExplore2015"}},{"id":3452,"uris":["http://zotero.org/users/6116610/items/95KM7L8Q"],"itemData":{"id":3452,"type":"article-journal","container-title":"Canadian Journal of Fisheries and Aquatic Sciences","DOI":"10.1139/cjfas-2021-0046","ISSN":"0706-652X","issue":"1","journalAbbreviation":"Can. J. Fish. Aquat. Sci.","note":"publisher: NRC Research Press","page":"159-167","source":"cdnsciencepub.com (Atypon)","title":"Fitting growth models to otolith increments to reveal time-varying growth","volume":"79","author":[{"family":"Essington","given":"Timothy E."},{"family":"Matta","given":"Mary Elizabeth"},{"family":"Black","given":"Bryan A."},{"family":"Helser","given":"Thomas E."},{"family":"Spencer","given":"Paul D."}],"issued":{"date-parts":[["2022",1]]},"citation-key":"essingtonFittingGrowthModels2022a"}}],"schema":"https://github.com/citation-style-language/schema/raw/master/csl-citation.json"} </w:instrText>
      </w:r>
      <w:r>
        <w:fldChar w:fldCharType="separate"/>
      </w:r>
      <w:r w:rsidR="00257DE2">
        <w:rPr>
          <w:lang w:val="en-GB"/>
        </w:rPr>
        <w:t>(39, 40)</w:t>
      </w:r>
      <w:r>
        <w:fldChar w:fldCharType="end"/>
      </w:r>
      <w:r>
        <w:t>. Specifically, an established power-law relationship between the distance of annual rings and fish length</w:t>
      </w:r>
      <w:r w:rsidR="00520A46">
        <w:t xml:space="preserve"> was used</w:t>
      </w:r>
      <w:r>
        <w:t xml:space="preserve">: </w:t>
      </w:r>
      <m:oMath>
        <m:r>
          <w:rPr>
            <w:rFonts w:ascii="Cambria Math" w:eastAsia="Cambria Math" w:hAnsi="Cambria Math" w:cs="Cambria Math"/>
          </w:rPr>
          <m:t>L=κ</m:t>
        </m:r>
        <m:sSup>
          <m:sSupPr>
            <m:ctrlPr>
              <w:rPr>
                <w:rFonts w:ascii="Cambria Math" w:eastAsia="Cambria Math" w:hAnsi="Cambria Math" w:cs="Cambria Math"/>
              </w:rPr>
            </m:ctrlPr>
          </m:sSupPr>
          <m:e>
            <m:r>
              <w:rPr>
                <w:rFonts w:ascii="Cambria Math" w:eastAsia="Cambria Math" w:hAnsi="Cambria Math" w:cs="Cambria Math"/>
              </w:rPr>
              <m:t>R</m:t>
            </m:r>
          </m:e>
          <m:sup>
            <m:r>
              <w:rPr>
                <w:rFonts w:ascii="Cambria Math" w:eastAsia="Cambria Math" w:hAnsi="Cambria Math" w:cs="Cambria Math"/>
              </w:rPr>
              <m:t>s</m:t>
            </m:r>
          </m:sup>
        </m:sSup>
      </m:oMath>
      <w:r>
        <w:t xml:space="preserve">, where </w:t>
      </w:r>
      <m:oMath>
        <m:r>
          <w:rPr>
            <w:rFonts w:ascii="Cambria Math" w:eastAsia="Cambria Math" w:hAnsi="Cambria Math" w:cs="Cambria Math"/>
          </w:rPr>
          <m:t>L</m:t>
        </m:r>
      </m:oMath>
      <w:r>
        <w:rPr>
          <w:rFonts w:ascii="Arial" w:eastAsia="Arial" w:hAnsi="Arial" w:cs="Arial"/>
          <w:i/>
        </w:rPr>
        <w:t xml:space="preserve"> </w:t>
      </w:r>
      <w:r>
        <w:t xml:space="preserve">is the length of the fish, </w:t>
      </w:r>
      <m:oMath>
        <m:r>
          <w:rPr>
            <w:rFonts w:ascii="Cambria Math" w:eastAsia="Cambria Math" w:hAnsi="Cambria Math" w:cs="Cambria Math"/>
          </w:rPr>
          <m:t>R</m:t>
        </m:r>
      </m:oMath>
      <w:r>
        <w:rPr>
          <w:rFonts w:ascii="Arial" w:eastAsia="Arial" w:hAnsi="Arial" w:cs="Arial"/>
          <w:i/>
        </w:rPr>
        <w:t xml:space="preserve"> </w:t>
      </w:r>
      <w:r>
        <w:t xml:space="preserve">the operculum radius, </w:t>
      </w:r>
      <m:oMath>
        <m:r>
          <w:rPr>
            <w:rFonts w:ascii="Cambria Math" w:hAnsi="Cambria Math"/>
          </w:rPr>
          <m:t>κ</m:t>
        </m:r>
      </m:oMath>
      <w:r>
        <w:rPr>
          <w:rFonts w:ascii="Arial" w:eastAsia="Arial" w:hAnsi="Arial" w:cs="Arial"/>
          <w:i/>
        </w:rPr>
        <w:t xml:space="preserve"> </w:t>
      </w:r>
      <w:r>
        <w:t xml:space="preserve">the intercept, and </w:t>
      </w:r>
      <m:oMath>
        <m:r>
          <w:rPr>
            <w:rFonts w:ascii="Cambria Math" w:hAnsi="Cambria Math"/>
          </w:rPr>
          <m:t>s</m:t>
        </m:r>
      </m:oMath>
      <w:r>
        <w:rPr>
          <w:rFonts w:ascii="Arial" w:eastAsia="Arial" w:hAnsi="Arial" w:cs="Arial"/>
          <w:i/>
        </w:rPr>
        <w:t xml:space="preserve"> </w:t>
      </w:r>
      <w:r>
        <w:t>the slope of the line for the regression of log-fish length on log-operculum radius from a large reference data set for perch</w:t>
      </w:r>
      <w:r w:rsidR="00250A94">
        <w:t xml:space="preserve"> </w:t>
      </w:r>
      <w:r>
        <w:fldChar w:fldCharType="begin"/>
      </w:r>
      <w:r w:rsidR="00257DE2">
        <w:instrText xml:space="preserve"> ADDIN ZOTERO_ITEM CSL_CITATION {"citationID":"89Gx6Dc0","properties":{"formattedCitation":"(41)","plainCitation":"(41)","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fldChar w:fldCharType="separate"/>
      </w:r>
      <w:r w:rsidR="00257DE2">
        <w:rPr>
          <w:lang w:val="en-GB"/>
        </w:rPr>
        <w:t>(41)</w:t>
      </w:r>
      <w:r>
        <w:fldChar w:fldCharType="end"/>
      </w:r>
      <w:r>
        <w:t xml:space="preserve">. Back-calculated length-at-age were obtained from the relationship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sSup>
          <m:sSupPr>
            <m:ctrlPr>
              <w:rPr>
                <w:rFonts w:ascii="Cambria Math" w:eastAsia="Cambria Math" w:hAnsi="Cambria Math" w:cs="Cambria Math"/>
              </w:rPr>
            </m:ctrlPr>
          </m:sSupPr>
          <m:e>
            <m: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num>
              <m:den>
                <m:r>
                  <w:rPr>
                    <w:rFonts w:ascii="Cambria Math" w:eastAsia="Cambria Math" w:hAnsi="Cambria Math" w:cs="Cambria Math"/>
                  </w:rPr>
                  <m:t>R</m:t>
                </m:r>
              </m:den>
            </m:f>
            <m:r>
              <w:rPr>
                <w:rFonts w:ascii="Cambria Math" w:eastAsia="Cambria Math" w:hAnsi="Cambria Math" w:cs="Cambria Math"/>
              </w:rPr>
              <m:t>)</m:t>
            </m:r>
          </m:e>
          <m:sup>
            <m:r>
              <w:rPr>
                <w:rFonts w:ascii="Cambria Math" w:eastAsia="Cambria Math" w:hAnsi="Cambria Math" w:cs="Cambria Math"/>
              </w:rPr>
              <m:t>s</m:t>
            </m:r>
          </m:sup>
        </m:sSup>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oMath>
      <w:r>
        <w:rPr>
          <w:i/>
        </w:rPr>
        <w:t xml:space="preserve"> </w:t>
      </w:r>
      <w:r>
        <w:t xml:space="preserve">is the back-calculated body length at age </w:t>
      </w:r>
      <m:oMath>
        <m:r>
          <w:rPr>
            <w:rFonts w:ascii="Cambria Math" w:eastAsia="Cambria Math" w:hAnsi="Cambria Math" w:cs="Cambria Math"/>
          </w:rPr>
          <m:t>a</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oMath>
      <w:r>
        <w:t xml:space="preserve"> is the final body length (body length at catch), </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oMath>
      <w:r>
        <w:rPr>
          <w:i/>
        </w:rPr>
        <w:t xml:space="preserve"> </w:t>
      </w:r>
      <w:r>
        <w:t xml:space="preserve">is the distance from the center to the annual ring corresponding to age </w:t>
      </w:r>
      <m:oMath>
        <m:r>
          <w:rPr>
            <w:rFonts w:ascii="Cambria Math" w:eastAsia="Cambria Math" w:hAnsi="Cambria Math" w:cs="Cambria Math"/>
          </w:rPr>
          <m:t>a</m:t>
        </m:r>
      </m:oMath>
      <w:r>
        <w:t xml:space="preserve"> and </w:t>
      </w:r>
      <m:oMath>
        <m:r>
          <w:rPr>
            <w:rFonts w:ascii="Cambria Math" w:hAnsi="Cambria Math"/>
          </w:rPr>
          <m:t>s=0.861</m:t>
        </m:r>
      </m:oMath>
      <w:r>
        <w:t xml:space="preserve"> for perch</w:t>
      </w:r>
      <w:r w:rsidR="00250A94">
        <w:t xml:space="preserve"> </w:t>
      </w:r>
      <w:r>
        <w:fldChar w:fldCharType="begin"/>
      </w:r>
      <w:r w:rsidR="00257DE2">
        <w:instrText xml:space="preserve"> ADDIN ZOTERO_ITEM CSL_CITATION {"citationID":"pTQMGar0","properties":{"formattedCitation":"(41)","plainCitation":"(41)","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fldChar w:fldCharType="separate"/>
      </w:r>
      <w:r w:rsidR="00257DE2">
        <w:rPr>
          <w:lang w:val="en-GB"/>
        </w:rPr>
        <w:t>(41)</w:t>
      </w:r>
      <w:r>
        <w:fldChar w:fldCharType="end"/>
      </w:r>
      <w:r>
        <w:t xml:space="preserve">. Since perch exhibits sexual size-dimorphism, and age-determination </w:t>
      </w:r>
      <w:sdt>
        <w:sdtPr>
          <w:tag w:val="goog_rdk_31"/>
          <w:id w:val="-1204398286"/>
        </w:sdtPr>
        <w:sdtContent>
          <w:r>
            <w:t>together with</w:t>
          </w:r>
        </w:sdtContent>
      </w:sdt>
      <w:r>
        <w:t xml:space="preserve"> back calculation of growth was not done for males in all years, we only used females for our analyses.</w:t>
      </w:r>
    </w:p>
    <w:p w14:paraId="4A18FDA8" w14:textId="77777777" w:rsidR="008E0979" w:rsidRDefault="008E0979" w:rsidP="008E0979">
      <w:pPr>
        <w:spacing w:line="480" w:lineRule="auto"/>
        <w:ind w:firstLine="284"/>
        <w:jc w:val="both"/>
      </w:pPr>
    </w:p>
    <w:p w14:paraId="3BC7ED79" w14:textId="77777777" w:rsidR="008E0979" w:rsidRDefault="008E0979" w:rsidP="008E0979">
      <w:pPr>
        <w:spacing w:line="480" w:lineRule="auto"/>
        <w:jc w:val="both"/>
        <w:rPr>
          <w:i/>
        </w:rPr>
      </w:pPr>
      <w:r>
        <w:rPr>
          <w:i/>
        </w:rPr>
        <w:t>Statistical Analysis</w:t>
      </w:r>
    </w:p>
    <w:p w14:paraId="7FEE13D2" w14:textId="7CDFC55B" w:rsidR="008E0979" w:rsidRDefault="008E0979" w:rsidP="008E0979">
      <w:pPr>
        <w:spacing w:line="480" w:lineRule="auto"/>
        <w:jc w:val="both"/>
      </w:pPr>
      <w:r>
        <w:t>The differences in size-at-age, growth, mortality, and size structure between perch in the heated and the reference area were quantified using hierarchical linear and non-linear models fitted in a Bayesian framework. First, we describe each statistical model and then provide details of model fitting, model diagnostics and comparison.</w:t>
      </w:r>
    </w:p>
    <w:p w14:paraId="6B7B4976" w14:textId="32E95FCD" w:rsidR="008E0979" w:rsidRDefault="008E0979" w:rsidP="008E0979">
      <w:pPr>
        <w:spacing w:line="480" w:lineRule="auto"/>
        <w:ind w:firstLine="284"/>
        <w:jc w:val="both"/>
      </w:pPr>
      <w:r>
        <w:lastRenderedPageBreak/>
        <w:t>We fit the von Bertalanffy growth equation (VBGE)</w:t>
      </w:r>
      <w:r w:rsidR="00250A94">
        <w:t xml:space="preserve"> </w:t>
      </w:r>
      <w:r>
        <w:fldChar w:fldCharType="begin"/>
      </w:r>
      <w:r w:rsidR="00257DE2">
        <w:instrText xml:space="preserve"> ADDIN ZOTERO_ITEM CSL_CITATION {"citationID":"1urdg7RS","properties":{"formattedCitation":"(42, 43)","plainCitation":"(42, 43)","noteIndex":0},"citationItems":[{"id":894,"uris":["http://zotero.org/users/6116610/items/KSR79S2Q"],"itemData":{"id":894,"type":"book","abstract":"Among the fishes, a remarkably wide range of biological adaptations to diverse habitats has evolved. As well as living in the conventional habitats of lakes, ponds, rivers, rock pools and the open sea, fish have solved the problems of life in deserts, in the deep sea, in the cold antarctic, and in warm waters of high alkalinity or of low oxygen. Along with these adaptations, we find the most impressive specializations of morphology, physiology and behaviour. For example we can marvel at the high-speed swimming of the marlins, sailfish and warm-blooded tunas, air-breathing in catfish and lungfish, parental care in the mouth-brooding cichlids, and viviparity in many sharks and toothcarps. Moreover, fish are of considerable importance to the survival of the human species in the form of nutritious, delicious and diverse food. Rational exploitation and management of our global stocks of fishes must rely upon a detailed and precise insight of their biology. The Chapman &amp; Hall Fish and Fisheries Series aims to present timely volumes reviewing important aspects of fish biology. Most volumes will be of interest to research workers in biology, zoology, ecology and physiology but an additional aim is for the books to be accessible to a wide spectrum of non-specialist readers ranging from undergraduates and postgraduates to those with an interest in industrial and commercial aspects of fish and fisheries.","language":"en","publisher":"Fishery Investigations London Series 2, Volume 19.","title":"On the Dynamics of Exploited Fish Populations","author":[{"family":"Beverton","given":"Raymond J. H."},{"family":"Holt","given":"Sidney J."}],"issued":{"date-parts":[["1957"]]},"citation-key":"bevertonDynamicsExploitedFish1957"}},{"id":750,"uris":["http://zotero.org/users/6116610/items/HZ3HNJIE"],"itemData":{"id":750,"type":"article-journal","archive":"JSTOR","container-title":"Human Biology","ISSN":"0018-7143","issue":"2","page":"181-213","source":"JSTOR","title":"A quantitative theory of organic growth (inquiries on growth laws. II)","volume":"10","author":[{"family":"Bertalanffy","given":"Ludwig","non-dropping-particle":"von"}],"issued":{"date-parts":[["1938"]]},"citation-key":"vonbertalanffyQuantitativeTheoryOrganic1938"}}],"schema":"https://github.com/citation-style-language/schema/raw/master/csl-citation.json"} </w:instrText>
      </w:r>
      <w:r>
        <w:fldChar w:fldCharType="separate"/>
      </w:r>
      <w:r w:rsidR="00257DE2">
        <w:rPr>
          <w:noProof/>
        </w:rPr>
        <w:t>(42, 43)</w:t>
      </w:r>
      <w:r>
        <w:fldChar w:fldCharType="end"/>
      </w:r>
      <w:r>
        <w:t xml:space="preserve"> on a </w:t>
      </w:r>
      <m:oMath>
        <m:r>
          <m:rPr>
            <m:sty m:val="p"/>
          </m:rPr>
          <w:rPr>
            <w:rFonts w:ascii="Cambria Math" w:eastAsia="Cambria Math" w:hAnsi="Cambria Math" w:cs="Cambria Math"/>
          </w:rPr>
          <m:t>log</m:t>
        </m:r>
      </m:oMath>
      <w:r>
        <w:t xml:space="preserve"> scale, describing length as a function of age to evaluate differences in size-at-age and asymptotic size: </w:t>
      </w:r>
      <m:oMath>
        <m:r>
          <m:rPr>
            <m:sty m:val="p"/>
          </m:rPr>
          <w:rPr>
            <w:rFonts w:ascii="Cambria Math" w:eastAsia="Cambria Math" w:hAnsi="Cambria Math" w:cs="Cambria Math"/>
          </w:rPr>
          <m:t>log</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r>
          <w:rPr>
            <w:rFonts w:ascii="Cambria Math" w:eastAsia="Cambria Math" w:hAnsi="Cambria Math" w:cs="Cambria Math"/>
          </w:rPr>
          <m:t>)</m:t>
        </m:r>
        <m:r>
          <w:rPr>
            <w:rFonts w:ascii="Cambria Math" w:hAnsi="Cambria Math"/>
          </w:rPr>
          <m:t xml:space="preserve"> </m:t>
        </m:r>
        <m:r>
          <w:rPr>
            <w:rFonts w:ascii="Cambria Math" w:eastAsia="Cambria Math" w:hAnsi="Cambria Math" w:cs="Cambria Math"/>
          </w:rPr>
          <m:t>=</m:t>
        </m:r>
        <m:r>
          <m:rPr>
            <m:sty m:val="p"/>
          </m:rPr>
          <w:rPr>
            <w:rFonts w:ascii="Cambria Math" w:eastAsia="Cambria Math" w:hAnsi="Cambria Math" w:cs="Cambria Math"/>
          </w:rPr>
          <m:t>log</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r>
          <w:rPr>
            <w:rFonts w:ascii="Cambria Math" w:eastAsia="Cambria Math" w:hAnsi="Cambria Math" w:cs="Cambria Math"/>
          </w:rPr>
          <m:t>(1-</m:t>
        </m:r>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(-K(t-</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r>
              <w:rPr>
                <w:rFonts w:ascii="Cambria Math" w:eastAsia="Cambria Math" w:hAnsi="Cambria Math" w:cs="Cambria Math"/>
              </w:rPr>
              <m:t>))</m:t>
            </m:r>
          </m:sup>
        </m:sSup>
        <m:r>
          <w:rPr>
            <w:rFonts w:ascii="Cambria Math" w:eastAsia="Cambria Math" w:hAnsi="Cambria Math" w:cs="Cambria Math"/>
          </w:rPr>
          <m:t>))</m:t>
        </m:r>
        <m:r>
          <w:rPr>
            <w:rFonts w:ascii="Cambria Math" w:hAnsi="Cambria Math"/>
          </w:rPr>
          <m:t xml:space="preserve"> </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oMath>
      <w:r>
        <w:t xml:space="preserve"> is the length at age (</w:t>
      </w:r>
      <m:oMath>
        <m:r>
          <w:rPr>
            <w:rFonts w:ascii="Cambria Math" w:eastAsia="Cambria Math" w:hAnsi="Cambria Math" w:cs="Cambria Math"/>
          </w:rPr>
          <m:t>t</m:t>
        </m:r>
      </m:oMath>
      <w:r>
        <w:t xml:space="preserve">, years),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is the asymptotic size, </w:t>
      </w:r>
      <m:oMath>
        <m:r>
          <w:rPr>
            <w:rFonts w:ascii="Cambria Math" w:eastAsia="Cambria Math" w:hAnsi="Cambria Math" w:cs="Cambria Math"/>
          </w:rPr>
          <m:t>K</m:t>
        </m:r>
      </m:oMath>
      <w:r>
        <w:t xml:space="preserve"> is the Brody </w:t>
      </w:r>
      <w:r w:rsidR="00EF29F5">
        <w:t xml:space="preserve">growth </w:t>
      </w:r>
      <w:r>
        <w:t>coefficient (</w:t>
      </w:r>
      <m:oMath>
        <m:sSup>
          <m:sSupPr>
            <m:ctrlPr>
              <w:rPr>
                <w:rFonts w:ascii="Cambria Math" w:eastAsia="Cambria Math" w:hAnsi="Cambria Math" w:cs="Cambria Math"/>
              </w:rPr>
            </m:ctrlPr>
          </m:sSupPr>
          <m:e>
            <m:r>
              <w:rPr>
                <w:rFonts w:ascii="Cambria Math" w:eastAsia="Cambria Math" w:hAnsi="Cambria Math" w:cs="Cambria Math"/>
              </w:rPr>
              <m:t>yr</m:t>
            </m:r>
          </m:e>
          <m:sup>
            <m:r>
              <w:rPr>
                <w:rFonts w:ascii="Cambria Math" w:eastAsia="Cambria Math" w:hAnsi="Cambria Math" w:cs="Cambria Math"/>
              </w:rPr>
              <m:t>-1</m:t>
            </m:r>
          </m:sup>
        </m:sSup>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t xml:space="preserve"> is the </w:t>
      </w:r>
      <w:r w:rsidRPr="002F3E52">
        <w:t>age when the average length was zero</w:t>
      </w:r>
      <w:r>
        <w:t xml:space="preserve">. We used only age- and size-at-catch as the response variables (i.e., not back-calculated length-at-age). This was to have a simpler model and not have to account for parameters varying within individuals as well as cohorts, as mean sample size per individual was only ~5. We let parameters vary among cohorts rather than year of catch, because individuals within cohorts </w:t>
      </w:r>
      <w:sdt>
        <w:sdtPr>
          <w:tag w:val="goog_rdk_34"/>
          <w:id w:val="1599220467"/>
        </w:sdtPr>
        <w:sdtContent>
          <w:r>
            <w:t>share</w:t>
          </w:r>
        </w:sdtContent>
      </w:sdt>
      <w:r>
        <w:t xml:space="preserve"> similar environmental conditions and density dependence</w:t>
      </w:r>
      <w:r w:rsidR="00250A94">
        <w:t xml:space="preserve"> </w:t>
      </w:r>
      <w:r>
        <w:fldChar w:fldCharType="begin"/>
      </w:r>
      <w:r w:rsidR="00257DE2">
        <w:instrText xml:space="preserve"> ADDIN ZOTERO_ITEM CSL_CITATION {"citationID":"d23uHfj2","properties":{"formattedCitation":"(39)","plainCitation":"(39)","noteIndex":0},"citationItems":[{"id":2899,"uris":["http://zotero.org/users/6116610/items/CG3E4VQE"],"itemData":{"id":2899,"type":"article-journal","abstract":"Growth is a fundamental biological process, driven by a multitude of intrinsic (within-individual) and extrinsic (environmental) factors, that underpins individual fitness and population demographics. Focusing on the comprehensive information stored in aquatic and terrestrial organism hard parts, we develop a series of increasingly complex hierarchical models to explore spatial and temporal sources of growth variation, ranging in resolution from within individuals to across a species. We apply this modeling framework to an extensive data set of otolith increment measurements from tiger flathead (Platycephalus richardsoni), a demersal commercially exploited fish that inhabits the warming waters of southeast Australia. We recreated growth histories (biochronology) up to four decades in length from seven fishing areas spanning this species' range. The dominant pattern in annual growth was an age-dependent, allometric decline that varied among individuals, sexes, fishing areas, years, and cohorts. We found evidence for among-area differences in growth-rate selectivity, whereby younger fish at capture were generally faster growers. Temporal growth variation was partitioned into two main sources: extrinsic year to year annual fluctuations in environmental conditions and persistent cohort-specific growth differences, reflecting density dependence and/or juvenile experience. Despite low levels of among-individual growth synchrony within areas, we detected a regionally coherent signal of increasing average growth rate through time, a trend related to oceanic warming. At the southerly (poleward) range limit, growth was only weakly related to temperature, but farther north in warmer waters this relationship strengthened until closer to the species' equatorward range limit, growth declined with increasing temperatures. We partitioned these species-wide and area-specific phenotypic responses into within- and among-individual components using a reaction norm approach. Individual tiger flathead likely possess sufficient growth plasticity to successfully adapt to warming waters across much of their range, but increased future warming in the north will continue to depress growth, affecting individual fitness and even population persistence. Our modeling framework is directly applicable to other long-term, individual-based, data sets such as those derived from tree rings, corals, and tag–recapture studies, and provides an unprecedented level of resolution into the drivers of growth variation and the ecological and evolutionary implications of environmental and climatic change.","container-title":"Ecological Monographs","DOI":"10.1890/13-2355.1","ISSN":"1557-7015","issue":"1","language":"en","note":"_eprint: https://onlinelibrary.wiley.com/doi/pdf/10.1890/13-2355.1","page":"93-115","source":"Wiley Online Library","title":"A statistical framework to explore ontogenetic growth variation among individuals and populations: a marine fish example","title-short":"A statistical framework to explore ontogenetic growth variation among individuals and populations","volume":"85","author":[{"family":"Morrongiello","given":"John R."},{"family":"Thresher","given":"Ronald E."}],"issued":{"date-parts":[["2015"]]},"citation-key":"morrongielloStatisticalFrameworkExplore2015"}}],"schema":"https://github.com/citation-style-language/schema/raw/master/csl-citation.json"} </w:instrText>
      </w:r>
      <w:r>
        <w:fldChar w:fldCharType="separate"/>
      </w:r>
      <w:r w:rsidR="00257DE2">
        <w:rPr>
          <w:lang w:val="en-GB"/>
        </w:rPr>
        <w:t>(39)</w:t>
      </w:r>
      <w:r>
        <w:fldChar w:fldCharType="end"/>
      </w:r>
      <w:r>
        <w:t xml:space="preserve">. Eight models in total were fitted (with area being dummy-coded), with different combinations of shared and area-specific parameters. We evaluated if models with area-specific parameters led to better fit and quantified the differences in area-specific parameters (indexed by subscripts </w:t>
      </w:r>
      <m:oMath>
        <m:r>
          <m:rPr>
            <m:sty m:val="p"/>
          </m:rPr>
          <w:rPr>
            <w:rFonts w:ascii="Cambria Math" w:hAnsi="Cambria Math"/>
          </w:rPr>
          <m:t>heat</m:t>
        </m:r>
      </m:oMath>
      <w:r>
        <w:t xml:space="preserve"> and </w:t>
      </w:r>
      <m:oMath>
        <m:r>
          <m:rPr>
            <m:sty m:val="p"/>
          </m:rPr>
          <w:rPr>
            <w:rFonts w:ascii="Cambria Math" w:hAnsi="Cambria Math"/>
          </w:rPr>
          <m:t>ref</m:t>
        </m:r>
      </m:oMath>
      <w:r>
        <w:t xml:space="preserve">). The model with all area-specific parameter can be written as: </w:t>
      </w:r>
    </w:p>
    <w:p w14:paraId="73BE1C8A" w14:textId="77777777" w:rsidR="008E0979" w:rsidRDefault="00000000" w:rsidP="008E0979">
      <w:pPr>
        <w:spacing w:line="480" w:lineRule="auto"/>
        <w:ind w:firstLine="284"/>
        <w:contextualSpacing/>
        <w:jc w:val="center"/>
      </w:pPr>
      <m:oMathPara>
        <m:oMath>
          <m:eqArr>
            <m:eqArrPr>
              <m:maxDist m:val="1"/>
              <m:ctrlPr>
                <w:rPr>
                  <w:rFonts w:ascii="Cambria Math" w:eastAsiaTheme="minorEastAsia" w:hAnsi="Cambria Math"/>
                  <w:i/>
                  <w:iCs/>
                </w:rPr>
              </m:ctrlPr>
            </m:eqArrPr>
            <m:e>
              <m:sSub>
                <m:sSubPr>
                  <m:ctrlPr>
                    <w:rPr>
                      <w:rFonts w:ascii="Cambria Math" w:eastAsiaTheme="minorEastAsia" w:hAnsi="Cambria Math"/>
                      <w:i/>
                    </w:rPr>
                  </m:ctrlPr>
                </m:sSubPr>
                <m:e>
                  <m:r>
                    <w:rPr>
                      <w:rFonts w:ascii="Cambria Math" w:hAnsi="Cambria Math"/>
                    </w:rPr>
                    <m:t>L</m:t>
                  </m:r>
                  <m:ctrlPr>
                    <w:rPr>
                      <w:rFonts w:ascii="Cambria Math" w:hAnsi="Cambria Math"/>
                      <w:i/>
                    </w:rPr>
                  </m:ctrlP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m:t>
              </m:r>
            </m:e>
          </m:eqArr>
        </m:oMath>
      </m:oMathPara>
    </w:p>
    <w:p w14:paraId="5F59D0E4" w14:textId="434A3B67" w:rsidR="008E0979" w:rsidRPr="008F06C1" w:rsidRDefault="00000000" w:rsidP="008E0979">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func>
                <m:funcPr>
                  <m:ctrlPr>
                    <w:rPr>
                      <w:rFonts w:ascii="Cambria Math" w:eastAsiaTheme="minorEastAsia" w:hAnsi="Cambria Math"/>
                      <w:i/>
                    </w:rPr>
                  </m:ctrlPr>
                </m:funcPr>
                <m:fName>
                  <m:r>
                    <m:rPr>
                      <m:sty m:val="p"/>
                    </m:rPr>
                    <w:rPr>
                      <w:rFonts w:ascii="Cambria Math" w:hAnsi="Cambria Math"/>
                    </w:rPr>
                    <m:t>log</m:t>
                  </m:r>
                </m:fName>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ref</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r>
                                            <m:rPr>
                                              <m:sty m:val="p"/>
                                            </m:rPr>
                                            <w:rPr>
                                              <w:rFonts w:ascii="Cambria Math" w:eastAsiaTheme="minorEastAsia"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m:t>
              </m:r>
              <m:ctrlPr>
                <w:rPr>
                  <w:rFonts w:ascii="Cambria Math" w:eastAsia="Cambria Math" w:hAnsi="Cambria Math" w:cs="Cambria Math"/>
                  <w:i/>
                </w:rPr>
              </m:ctrlPr>
            </m:e>
            <m:e>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r>
                                            <m:rPr>
                                              <m:sty m:val="p"/>
                                            </m:rPr>
                                            <w:rPr>
                                              <w:rFonts w:ascii="Cambria Math" w:eastAsiaTheme="minorEastAsia"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#(2)</m:t>
              </m:r>
            </m:e>
          </m:eqArr>
        </m:oMath>
      </m:oMathPara>
    </w:p>
    <w:p w14:paraId="13AFB749" w14:textId="001B25CE" w:rsidR="008E0979" w:rsidRPr="00894076" w:rsidRDefault="00000000" w:rsidP="008E0979">
      <w:pPr>
        <w:spacing w:line="480" w:lineRule="auto"/>
        <w:contextualSpacing/>
        <w:jc w:val="both"/>
        <w:rPr>
          <w:rFonts w:eastAsiaTheme="minorEastAsia"/>
          <w:iCs/>
        </w:rP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r>
                              <w:rPr>
                                <w:rFonts w:ascii="Cambria Math" w:hAnsi="Cambria Math"/>
                              </w:rPr>
                              <m:t>j</m:t>
                            </m:r>
                          </m:sub>
                        </m:sSub>
                      </m:e>
                    </m:mr>
                    <m:m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r>
                              <w:rPr>
                                <w:rFonts w:ascii="Cambria Math" w:hAnsi="Cambria Math"/>
                              </w:rPr>
                              <m:t>j</m:t>
                            </m:r>
                          </m:sub>
                        </m:sSub>
                      </m:e>
                    </m:mr>
                    <m:mr>
                      <m:e>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r>
                              <w:rPr>
                                <w:rFonts w:ascii="Cambria Math" w:hAnsi="Cambria Math"/>
                              </w:rPr>
                              <m:t>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r>
                              <w:rPr>
                                <w:rFonts w:ascii="Cambria Math" w:hAnsi="Cambria Math"/>
                              </w:rPr>
                              <m:t>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sub>
                                </m:sSub>
                              </m:sub>
                            </m:sSub>
                          </m:e>
                        </m:mr>
                      </m:m>
                    </m:e>
                  </m:d>
                </m:e>
              </m:d>
              <m:r>
                <w:rPr>
                  <w:rFonts w:ascii="Cambria Math" w:eastAsiaTheme="minorEastAsia" w:hAnsi="Cambria Math"/>
                </w:rPr>
                <m:t>#(3)</m:t>
              </m:r>
            </m:e>
          </m:eqArr>
        </m:oMath>
      </m:oMathPara>
    </w:p>
    <w:p w14:paraId="57173A0B" w14:textId="2830377A" w:rsidR="008E0979" w:rsidRDefault="008E0979" w:rsidP="008E0979">
      <w:pPr>
        <w:spacing w:after="240" w:line="480" w:lineRule="auto"/>
        <w:jc w:val="both"/>
      </w:pPr>
      <w:r>
        <w:t xml:space="preserve">where lengths are </w:t>
      </w:r>
      <m:oMath>
        <m:r>
          <w:rPr>
            <w:rFonts w:ascii="Cambria Math" w:eastAsia="Cambria Math" w:hAnsi="Cambria Math" w:cs="Cambria Math"/>
          </w:rPr>
          <m:t>Student</m:t>
        </m:r>
      </m:oMath>
      <w:r w:rsidR="00F50FDA">
        <w:t>-</w:t>
      </w:r>
      <m:oMath>
        <m:r>
          <w:rPr>
            <w:rFonts w:ascii="Cambria Math" w:eastAsia="Cambria Math" w:hAnsi="Cambria Math" w:cs="Cambria Math"/>
          </w:rPr>
          <m:t>t</m:t>
        </m:r>
      </m:oMath>
      <w:r>
        <w:t xml:space="preserve"> distributed to accou</w:t>
      </w:r>
      <w:proofErr w:type="spellStart"/>
      <w:r>
        <w:t>nt</w:t>
      </w:r>
      <w:proofErr w:type="spellEnd"/>
      <w:r>
        <w:t xml:space="preserve"> for extreme observations, </w:t>
      </w:r>
      <m:oMath>
        <m:r>
          <w:rPr>
            <w:rFonts w:ascii="Cambria Math" w:hAnsi="Cambria Math"/>
          </w:rPr>
          <m:t>υ</m:t>
        </m:r>
      </m:oMath>
      <w:r>
        <w:t xml:space="preserve">, </w:t>
      </w:r>
      <m:oMath>
        <m:r>
          <w:rPr>
            <w:rFonts w:ascii="Cambria Math" w:hAnsi="Cambria Math"/>
          </w:rPr>
          <m:t>μ</m:t>
        </m:r>
      </m:oMath>
      <w:r>
        <w:t xml:space="preserve"> and </w:t>
      </w:r>
      <m:oMath>
        <m:r>
          <w:rPr>
            <w:rFonts w:ascii="Cambria Math" w:hAnsi="Cambria Math"/>
          </w:rPr>
          <m:t>ϕ</m:t>
        </m:r>
      </m:oMath>
      <w:r>
        <w:t xml:space="preserve"> represent the degrees of freedom, mean and the scale parameter, respectively.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oMath>
      <w:r>
        <w:t xml:space="preserve"> are dummy variables such that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r>
          <w:rPr>
            <w:rFonts w:ascii="Cambria Math" w:eastAsia="Cambria Math" w:hAnsi="Cambria Math" w:cs="Cambria Math"/>
          </w:rPr>
          <m:t>=1</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r>
          <w:rPr>
            <w:rFonts w:ascii="Cambria Math" w:eastAsia="Cambria Math" w:hAnsi="Cambria Math" w:cs="Cambria Math"/>
          </w:rPr>
          <m:t>=0</m:t>
        </m:r>
      </m:oMath>
      <w:r>
        <w:t xml:space="preserve"> if it is the reference</w:t>
      </w:r>
      <w:r w:rsidDel="00793EAE">
        <w:t xml:space="preserve"> </w:t>
      </w:r>
      <w:r>
        <w:t xml:space="preserve">area, and vice versa for the heated area. The multivariate normal distribution in Eq. 3 is the prior for the cohort-varying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r>
              <w:rPr>
                <w:rFonts w:ascii="Cambria Math" w:eastAsia="Cambria Math" w:hAnsi="Cambria Math" w:cs="Cambria Math"/>
              </w:rPr>
              <m:t>j</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r>
              <w:rPr>
                <w:rFonts w:ascii="Cambria Math" w:eastAsia="Cambria Math" w:hAnsi="Cambria Math" w:cs="Cambria Math"/>
              </w:rPr>
              <m:t>j</m:t>
            </m:r>
          </m:sub>
        </m:sSub>
      </m:oMath>
      <w:r>
        <w:t>,</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r>
              <w:rPr>
                <w:rFonts w:ascii="Cambria Math" w:eastAsia="Cambria Math" w:hAnsi="Cambria Math" w:cs="Cambria Math"/>
              </w:rPr>
              <m:t>j</m:t>
            </m:r>
          </m:sub>
        </m:sSub>
      </m:oMath>
      <w:r>
        <w:rPr>
          <w:rFonts w:ascii="Cambria Math" w:eastAsia="Cambria Math" w:hAnsi="Cambria Math" w:cs="Cambria Math"/>
          <w:i/>
        </w:rPr>
        <w:t xml:space="preserve"> </w:t>
      </w:r>
      <w:r>
        <w:t>and</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r>
              <w:rPr>
                <w:rFonts w:ascii="Cambria Math" w:eastAsia="Cambria Math" w:hAnsi="Cambria Math" w:cs="Cambria Math"/>
              </w:rPr>
              <m:t>j</m:t>
            </m:r>
          </m:sub>
        </m:sSub>
      </m:oMath>
      <w:r>
        <w:t xml:space="preserve"> (for cohorts </w:t>
      </w:r>
      <m:oMath>
        <m:r>
          <w:rPr>
            <w:rFonts w:ascii="Cambria Math" w:eastAsia="Cambria Math" w:hAnsi="Cambria Math" w:cs="Cambria Math"/>
          </w:rPr>
          <m:t>j=1981,</m:t>
        </m:r>
      </m:oMath>
      <w:r>
        <w:t xml:space="preserve">…,1997) (note that cohorts extend further back in time than the catch data), with hyper-parameters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sub>
        </m:sSub>
      </m:oMath>
      <w:r>
        <w:rPr>
          <w:rFonts w:ascii="Cambria Math" w:eastAsia="Cambria Math" w:hAnsi="Cambria Math" w:cs="Cambria Math"/>
        </w:rPr>
        <w:t xml:space="preserve"> </w:t>
      </w:r>
      <w:r>
        <w:t xml:space="preserve">describing the non-varying population means and a covariance matrix with the between-cohort variation along the diagonal (note we did not model a correlation between the parameters, hence off-diagonals are 0). The other seven models include some or all parameters as parameters common for the two areas, e.g., substituting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r>
              <w:rPr>
                <w:rFonts w:ascii="Cambria Math" w:eastAsia="Cambria Math" w:hAnsi="Cambria Math" w:cs="Cambria Math"/>
              </w:rPr>
              <m:t>j</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r>
              <w:rPr>
                <w:rFonts w:ascii="Cambria Math" w:eastAsia="Cambria Math" w:hAnsi="Cambria Math" w:cs="Cambria Math"/>
              </w:rPr>
              <m:t>j</m:t>
            </m:r>
          </m:sub>
        </m:sSub>
      </m:oMath>
      <w:r>
        <w:t xml:space="preserve"> with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∞j</m:t>
            </m:r>
          </m:sub>
        </m:sSub>
      </m:oMath>
      <w:r>
        <w:t>. To aid convergence of this non-linear model, we used informative priors ch</w:t>
      </w:r>
      <w:proofErr w:type="spellStart"/>
      <w:r>
        <w:t>osen</w:t>
      </w:r>
      <w:proofErr w:type="spellEnd"/>
      <w:r>
        <w:t xml:space="preserve"> after visualizing draws from prior predictive distributions</w:t>
      </w:r>
      <w:r w:rsidR="00250A94">
        <w:t xml:space="preserve"> </w:t>
      </w:r>
      <w:r>
        <w:fldChar w:fldCharType="begin"/>
      </w:r>
      <w:r w:rsidR="00257DE2">
        <w:instrText xml:space="preserve"> ADDIN ZOTERO_ITEM CSL_CITATION {"citationID":"ZCVAsG39","properties":{"formattedCitation":"(44)","plainCitation":"(44)","noteIndex":0},"citationItems":[{"id":2857,"uris":["http://zotero.org/users/6116610/items/SDWI7XHE"],"itemData":{"id":2857,"type":"article-journal","abstract":"Bayesian data analysis is increasingly used in ecology, but prior specification remains focused on choosing non-informative priors (e.g., flat or vague priors). One barrier to choosing more informative priors is that priors must be specified on model parameters (e.g., intercepts, slopes, and sigmas), but prior knowledge often exists on the level of the response variable. This is particularly true for common models in ecology, like generalized linear mixed models that have a link function and potentially dozens of parameters, each of which needs a prior distribution. We suggest that this difficulty can be overcome by simulating from the prior predictive distribution and visualizing the results on the scale of the response variable. In doing so, some common choices for non-informative priors on parameters can easily be seen to produce biologically impossible values of response variables. Such implications of prior choices are difficult to foresee without visualization. We demonstrate a workflow for prior selection using simulation and visualization with two ecological examples (predator–prey body sizes and spider responses to food competition). This approach is not new, but its adoption by ecologists will help to better incorporate prior information in ecological models, thereby maximizing one of the benefits of Bayesian data analysis.","container-title":"Ecosphere","DOI":"10.1002/ecs2.3739","ISSN":"2150-8925","issue":"9","language":"en","note":"_eprint: https://onlinelibrary.wiley.com/doi/pdf/10.1002/ecs2.3739","page":"e03739","source":"Wiley Online Library","title":"Choosing priors in Bayesian ecological models by simulating from the prior predictive distribution","volume":"12","author":[{"family":"Wesner","given":"Jeff S."},{"family":"Pomeranz","given":"Justin P. F."}],"issued":{"date-parts":[["2021"]]},"citation-key":"wesnerChoosingPriorsBayesian2021"}}],"schema":"https://github.com/citation-style-language/schema/raw/master/csl-citation.json"} </w:instrText>
      </w:r>
      <w:r>
        <w:fldChar w:fldCharType="separate"/>
      </w:r>
      <w:r w:rsidR="00257DE2">
        <w:rPr>
          <w:lang w:val="en-GB"/>
        </w:rPr>
        <w:t>(44)</w:t>
      </w:r>
      <w:r>
        <w:fldChar w:fldCharType="end"/>
      </w:r>
      <w:r>
        <w:t xml:space="preserve"> using probable parameter values (</w:t>
      </w:r>
      <w:r>
        <w:rPr>
          <w:i/>
        </w:rPr>
        <w:t>Supporting Information</w:t>
      </w:r>
      <w:r>
        <w:t>, Fig. S1, S7</w:t>
      </w:r>
      <w:r w:rsidRPr="007D26B6">
        <w:t>)</w:t>
      </w:r>
      <w:r>
        <w:t xml:space="preserve">. We used the same prior distribution for each parameter class for both areas to not introduce any other sources of differences in parameter estimates between areas. We used the following priors for the VBGE model: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ref,heat</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45,20</m:t>
            </m:r>
          </m:e>
        </m:d>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ref,heat</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0.2, 0.1</m:t>
            </m:r>
          </m:e>
        </m:d>
      </m:oMath>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ref,heat</m:t>
            </m:r>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-0.5, 1</m:t>
            </m:r>
          </m:e>
        </m:d>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rsidR="00806A25">
        <w:t xml:space="preserve"> parameters</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sub>
        </m:sSub>
      </m:oMath>
      <w:r>
        <w:t xml:space="preserve"> were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3,0,2.5</m:t>
            </m:r>
          </m:e>
        </m:d>
      </m:oMath>
      <w:r>
        <w:t xml:space="preserve"> prior.</w:t>
      </w:r>
    </w:p>
    <w:p w14:paraId="311A9FA0" w14:textId="16B66C95" w:rsidR="008E0979" w:rsidRDefault="008E0979" w:rsidP="008E0979">
      <w:pPr>
        <w:spacing w:line="480" w:lineRule="auto"/>
        <w:ind w:firstLine="284"/>
        <w:jc w:val="both"/>
      </w:pPr>
      <w:r>
        <w:t xml:space="preserve">We also compared how body growth scales </w:t>
      </w:r>
      <w:r w:rsidRPr="007D26B6">
        <w:t xml:space="preserve">with </w:t>
      </w:r>
      <w:r>
        <w:t xml:space="preserve">body </w:t>
      </w:r>
      <w:r w:rsidRPr="007D26B6">
        <w:t>size (in contrast to length</w:t>
      </w:r>
      <w:r>
        <w:t xml:space="preserve"> vs age)</w:t>
      </w:r>
      <w:r w:rsidR="000C189B">
        <w:t xml:space="preserve">. This is because size-at-age reflects lifetime growth history rather than current growth </w:t>
      </w:r>
      <w:r w:rsidR="000B2482">
        <w:t>histories and</w:t>
      </w:r>
      <w:r w:rsidR="000C189B">
        <w:t xml:space="preserve"> may thus be large because growth was fast early in life</w:t>
      </w:r>
      <w:r w:rsidR="00033D91">
        <w:t>, not because current growth rates are fast</w:t>
      </w:r>
      <w:r w:rsidR="00250A94">
        <w:t xml:space="preserve"> </w:t>
      </w:r>
      <w:r w:rsidR="00F76D86">
        <w:fldChar w:fldCharType="begin"/>
      </w:r>
      <w:r w:rsidR="00257DE2">
        <w:instrText xml:space="preserve"> ADDIN ZOTERO_ITEM CSL_CITATION {"citationID":"R0mWq2KZ","properties":{"formattedCitation":"(45)","plainCitation":"(45)","noteIndex":0},"citationItems":[{"id":761,"uris":["http://zotero.org/users/6116610/items/547LWF26"],"itemData":{"id":761,"type":"article-journal","abstract":"Modeling of body growth forms an essential part of many fisheries stock assessments. Growth influences population dynamics through its effects on lifetime patterns of biomass production, natural and fishing mortality, and reproductive output. By relating size to age, growth models also enable the use of size-based data in age-based stock assessments. Growth patterns are commonly assumed to be constant (time-invariant) or at best subject to inconsequential process noise. However, fish growth is inherently plastic, often responding strongly to environmental conditions such as temperature and food availability. In wild fish stocks, this results in median temporal variation of around 15% in length-at-age and 40% in weight-at-age, with extremes of 20% (length) and 60% (weight). Plasticity mediates environmental forcing and density-dependence in growth, both of which can have important implications for stock assessment and management. Failing to account for such effects can lead to substantial deviations (often more than 30%) in reconstructed stock dynamics, projections and reference points. The nature and magnitude of such deviations depends not only on the statistical adequacy of the growth model but on how growth information is used in the stock assessment process and on the management options being evaluated. In addition to having direct assessment and management consequences, plasticity provides a unified conceptual framework for interpreting various disparate and at times, confusing patterns of fish growth. Therefore, I conclude that the “constant growth” paradigm of fisheries stock assessments should be replaced with a paradigm that embraces growth plasticity and its consequences.","collection-title":"Growth: theory, estimation, and application in fishery stock assessment models","container-title":"Fisheries Research","DOI":"10.1016/j.fishres.2016.01.006","ISSN":"0165-7836","journalAbbreviation":"Fisheries Research","language":"en","page":"4-22","source":"ScienceDirect","title":"Toward a new paradigm for growth modeling in fisheries stock assessments: Embracing plasticity and its consequences","title-short":"Toward a new paradigm for growth modeling in fisheries stock assessments","volume":"180","author":[{"family":"Lorenzen","given":"Kai"}],"issued":{"date-parts":[["2016",8,1]]},"citation-key":"lorenzenNewParadigmGrowth2016"}}],"schema":"https://github.com/citation-style-language/schema/raw/master/csl-citation.json"} </w:instrText>
      </w:r>
      <w:r w:rsidR="00F76D86">
        <w:fldChar w:fldCharType="separate"/>
      </w:r>
      <w:r w:rsidR="00257DE2">
        <w:rPr>
          <w:noProof/>
        </w:rPr>
        <w:t>(45)</w:t>
      </w:r>
      <w:r w:rsidR="00F76D86">
        <w:fldChar w:fldCharType="end"/>
      </w:r>
      <w:r w:rsidR="00033D91">
        <w:t>.</w:t>
      </w:r>
      <w:r w:rsidR="000B2482">
        <w:t xml:space="preserve"> We therefore fit </w:t>
      </w:r>
      <w:r>
        <w:t xml:space="preserve">allometric growth models describing how specific growth rate scales with length: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t>, where</w:t>
      </w:r>
      <w:r>
        <w:rPr>
          <w:rFonts w:ascii="Cambria Math" w:eastAsia="Cambria Math" w:hAnsi="Cambria Math" w:cs="Cambria Math"/>
          <w:i/>
        </w:rPr>
        <w:t xml:space="preserve"> </w:t>
      </w:r>
      <m:oMath>
        <m:r>
          <w:rPr>
            <w:rFonts w:ascii="Cambria Math" w:eastAsia="Cambria Math" w:hAnsi="Cambria Math" w:cs="Cambria Math"/>
          </w:rPr>
          <m:t>G</m:t>
        </m:r>
      </m:oMath>
      <w:r>
        <w:rPr>
          <w:rFonts w:ascii="Cambria Math" w:eastAsia="Cambria Math" w:hAnsi="Cambria Math" w:cs="Cambria Math"/>
        </w:rPr>
        <w:t xml:space="preserve">, </w:t>
      </w:r>
      <w:r>
        <w:t xml:space="preserve">the annual specific growth between year </w:t>
      </w:r>
      <m:oMath>
        <m:r>
          <w:rPr>
            <w:rFonts w:ascii="Cambria Math" w:eastAsia="Cambria Math" w:hAnsi="Cambria Math" w:cs="Cambria Math"/>
          </w:rPr>
          <m:t>t</m:t>
        </m:r>
      </m:oMath>
      <w:r>
        <w:t xml:space="preserve"> and </w:t>
      </w:r>
      <m:oMath>
        <m:r>
          <w:rPr>
            <w:rFonts w:ascii="Cambria Math" w:eastAsia="Cambria Math" w:hAnsi="Cambria Math" w:cs="Cambria Math"/>
          </w:rPr>
          <m:t>t+1</m:t>
        </m:r>
      </m:oMath>
      <w:r>
        <w:t xml:space="preserve">, is defined as: </w:t>
      </w:r>
      <m:oMath>
        <m:r>
          <w:rPr>
            <w:rFonts w:ascii="Cambria Math" w:eastAsia="Cambria Math" w:hAnsi="Cambria Math" w:cs="Cambria Math"/>
          </w:rPr>
          <m:t>G=100×(log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t+1</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e>
        </m:d>
        <m:r>
          <w:rPr>
            <w:rFonts w:ascii="Cambria Math" w:hAnsi="Cambria Math"/>
          </w:rPr>
          <m:t xml:space="preserve"> </m:t>
        </m:r>
        <m:r>
          <w:rPr>
            <w:rFonts w:ascii="Cambria Math" w:eastAsia="Cambria Math" w:hAnsi="Cambria Math" w:cs="Cambria Math"/>
          </w:rPr>
          <m:t>)</m:t>
        </m:r>
      </m:oMath>
      <w:r>
        <w:t xml:space="preserve"> and </w:t>
      </w:r>
      <m:oMath>
        <m:r>
          <w:rPr>
            <w:rFonts w:ascii="Cambria Math" w:eastAsia="Cambria Math" w:hAnsi="Cambria Math" w:cs="Cambria Math"/>
          </w:rPr>
          <m:t>L</m:t>
        </m:r>
      </m:oMath>
      <w:r>
        <w:t xml:space="preserve"> is the geometric mean length: </w:t>
      </w:r>
      <m:oMath>
        <m:r>
          <w:rPr>
            <w:rFonts w:ascii="Cambria Math" w:eastAsia="Cambria Math" w:hAnsi="Cambria Math" w:cs="Cambria Math"/>
          </w:rPr>
          <m:t>L=</m:t>
        </m:r>
        <m:sSup>
          <m:sSupPr>
            <m:ctrlPr>
              <w:rPr>
                <w:rFonts w:ascii="Cambria Math" w:eastAsia="Cambria Math" w:hAnsi="Cambria Math" w:cs="Cambria Math"/>
              </w:rPr>
            </m:ctrlPr>
          </m:sSupPr>
          <m:e>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t+1</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e>
            </m:d>
          </m:e>
          <m:sup>
            <m:r>
              <w:rPr>
                <w:rFonts w:ascii="Cambria Math" w:eastAsia="Cambria Math" w:hAnsi="Cambria Math" w:cs="Cambria Math"/>
              </w:rPr>
              <m:t>0.5</m:t>
            </m:r>
          </m:sup>
        </m:sSup>
      </m:oMath>
      <w:r>
        <w:t xml:space="preserve">. Here we also used back-calculated length-at-age, resulting in multiple observations for </w:t>
      </w:r>
      <w:proofErr w:type="gramStart"/>
      <w:r>
        <w:t>each individual</w:t>
      </w:r>
      <w:proofErr w:type="gramEnd"/>
      <w:r>
        <w:t xml:space="preserve">. As with the VBGE model, we dummy coded area to compare models with different combinations of common and shared parameters. We assumed growth rates were </w:t>
      </w:r>
      <m:oMath>
        <m:r>
          <w:rPr>
            <w:rFonts w:ascii="Cambria Math" w:eastAsia="Cambria Math" w:hAnsi="Cambria Math" w:cs="Cambria Math"/>
          </w:rPr>
          <m:t>Student-t</m:t>
        </m:r>
      </m:oMath>
      <w:r>
        <w:t xml:space="preserve"> distributed, and the full model can be written as:</w:t>
      </w:r>
    </w:p>
    <w:p w14:paraId="656A789E" w14:textId="77777777"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i</m:t>
                  </m:r>
                </m:sub>
              </m:sSub>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 xml:space="preserve">υ, </m:t>
                  </m:r>
                  <m:sSub>
                    <m:sSubPr>
                      <m:ctrlPr>
                        <w:rPr>
                          <w:rFonts w:ascii="Cambria Math" w:eastAsia="Cambria Math" w:hAnsi="Cambria Math" w:cs="Cambria Math"/>
                        </w:rPr>
                      </m:ctrlPr>
                    </m:sSubPr>
                    <m:e>
                      <m:r>
                        <w:rPr>
                          <w:rFonts w:ascii="Cambria Math" w:eastAsia="Cambria Math" w:hAnsi="Cambria Math" w:cs="Cambria Math"/>
                        </w:rPr>
                        <m:t>μ</m:t>
                      </m:r>
                    </m:e>
                    <m:sub>
                      <m:r>
                        <w:rPr>
                          <w:rFonts w:ascii="Cambria Math" w:eastAsia="Cambria Math" w:hAnsi="Cambria Math" w:cs="Cambria Math"/>
                        </w:rPr>
                        <m:t>i</m:t>
                      </m:r>
                    </m:sub>
                  </m:sSub>
                  <m:r>
                    <w:rPr>
                      <w:rFonts w:ascii="Cambria Math" w:eastAsia="Cambria Math" w:hAnsi="Cambria Math" w:cs="Cambria Math"/>
                    </w:rPr>
                    <m:t>,σ</m:t>
                  </m:r>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4</m:t>
                  </m:r>
                </m:e>
              </m:d>
            </m:e>
          </m:eqArr>
        </m:oMath>
      </m:oMathPara>
    </w:p>
    <w:p w14:paraId="40A227C8" w14:textId="58C20E8A"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μ</m:t>
                  </m:r>
                </m:e>
                <m:sub>
                  <m:r>
                    <w:rPr>
                      <w:rFonts w:ascii="Cambria Math" w:eastAsia="Cambria Math" w:hAnsi="Cambria Math" w:cs="Cambria Math"/>
                    </w:rPr>
                    <m:t>i</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m:t>
                      </m:r>
                      <m:r>
                        <w:rPr>
                          <w:rFonts w:ascii="Cambria Math" w:eastAsia="Cambria Math" w:hAnsi="Cambria Math" w:cs="Cambria Math"/>
                        </w:rPr>
                        <m:t>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m:t>
                          </m:r>
                        </m:sub>
                      </m:sSub>
                    </m:sup>
                  </m:sSup>
                </m:e>
              </m:d>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heat</m:t>
                      </m:r>
                      <m:r>
                        <w:rPr>
                          <w:rFonts w:ascii="Cambria Math" w:eastAsia="Cambria Math" w:hAnsi="Cambria Math" w:cs="Cambria Math"/>
                        </w:rPr>
                        <m:t>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heat</m:t>
                          </m:r>
                        </m:sub>
                      </m:sSub>
                    </m:sup>
                  </m:sSup>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5</m:t>
                  </m:r>
                </m:e>
              </m:d>
            </m:e>
          </m:eqArr>
        </m:oMath>
      </m:oMathPara>
    </w:p>
    <w:p w14:paraId="27DCEA17" w14:textId="50021302"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6</m:t>
                  </m:r>
                </m:e>
              </m:d>
            </m:e>
          </m:eqArr>
        </m:oMath>
      </m:oMathPara>
    </w:p>
    <w:p w14:paraId="610D444D" w14:textId="08D983D1"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7</m:t>
                  </m:r>
                </m:e>
              </m:d>
            </m:e>
          </m:eqArr>
        </m:oMath>
      </m:oMathPara>
    </w:p>
    <w:p w14:paraId="550236E8" w14:textId="4E74DD77"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8</m:t>
                  </m:r>
                </m:e>
              </m:d>
            </m:e>
          </m:eqArr>
        </m:oMath>
      </m:oMathPara>
    </w:p>
    <w:p w14:paraId="51014290" w14:textId="3E3E9F18"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9</m:t>
                  </m:r>
                </m:e>
              </m:d>
            </m:e>
          </m:eqArr>
        </m:oMath>
      </m:oMathPara>
    </w:p>
    <w:p w14:paraId="386377D0" w14:textId="77777777" w:rsidR="008E0979" w:rsidRDefault="008E0979" w:rsidP="008E0979">
      <w:pPr>
        <w:jc w:val="center"/>
      </w:pPr>
    </w:p>
    <w:p w14:paraId="5AF836CF" w14:textId="329B57C2" w:rsidR="008E0979" w:rsidRDefault="008E0979" w:rsidP="008E0979">
      <w:pPr>
        <w:spacing w:line="480" w:lineRule="auto"/>
        <w:jc w:val="both"/>
      </w:pPr>
      <w:r>
        <w:t xml:space="preserve">We assumed only </w:t>
      </w:r>
      <m:oMath>
        <m:r>
          <w:rPr>
            <w:rFonts w:ascii="Cambria Math" w:hAnsi="Cambria Math"/>
          </w:rPr>
          <m:t>α</m:t>
        </m:r>
      </m:oMath>
      <w:r>
        <w:t xml:space="preserve"> varied across individuals </w:t>
      </w:r>
      <m:oMath>
        <m:r>
          <w:rPr>
            <w:rFonts w:ascii="Cambria Math" w:hAnsi="Cambria Math"/>
          </w:rPr>
          <m:t>j</m:t>
        </m:r>
      </m:oMath>
      <w:r>
        <w:t xml:space="preserve"> within cohorts </w:t>
      </w:r>
      <m:oMath>
        <m:r>
          <w:rPr>
            <w:rFonts w:ascii="Cambria Math" w:hAnsi="Cambria Math"/>
          </w:rPr>
          <m:t>k</m:t>
        </m:r>
      </m:oMath>
      <w:r>
        <w:t xml:space="preserve"> and compared two models: one with </w:t>
      </w:r>
      <m:oMath>
        <m:r>
          <w:rPr>
            <w:rFonts w:ascii="Cambria Math" w:hAnsi="Cambria Math"/>
          </w:rPr>
          <m:t>θ</m:t>
        </m:r>
      </m:oMath>
      <w:r>
        <w:t xml:space="preserve"> common for the heated</w:t>
      </w:r>
      <w:r w:rsidDel="00320473">
        <w:t xml:space="preserve"> </w:t>
      </w:r>
      <w:r>
        <w:t>and reference</w:t>
      </w:r>
      <w:r w:rsidDel="00793EAE">
        <w:t xml:space="preserve"> </w:t>
      </w:r>
      <w:r>
        <w:t xml:space="preserve">area, and one with an area-specific </w:t>
      </w:r>
      <m:oMath>
        <m:r>
          <w:rPr>
            <w:rFonts w:ascii="Cambria Math" w:hAnsi="Cambria Math"/>
          </w:rPr>
          <m:t>θ</m:t>
        </m:r>
      </m:oMath>
      <w:r>
        <w:t>. We used the following priors, after visual exploration of the prior predictive distribution (</w:t>
      </w:r>
      <w:r>
        <w:rPr>
          <w:i/>
        </w:rPr>
        <w:t>Supporting Information</w:t>
      </w:r>
      <w:r>
        <w:t xml:space="preserve">, Fig. S8, S10):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sub>
        </m:sSub>
        <m:r>
          <w:rPr>
            <w:rFonts w:ascii="Cambria Math" w:eastAsia="Cambria Math" w:hAnsi="Cambria Math" w:cs="Cambria Math"/>
          </w:rPr>
          <m:t>~N(500, 100)</m:t>
        </m:r>
      </m:oMath>
      <w:r>
        <w:t xml:space="preserve">,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sub>
        </m:sSub>
        <m:r>
          <w:rPr>
            <w:rFonts w:ascii="Cambria Math" w:eastAsia="Cambria Math" w:hAnsi="Cambria Math" w:cs="Cambria Math"/>
          </w:rPr>
          <m:t>~N(-1.2, 0.3)</m:t>
        </m:r>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w:t>
      </w:r>
      <m:oMath>
        <m:sSub>
          <m:sSubPr>
            <m:ctrlPr>
              <w:rPr>
                <w:rFonts w:ascii="Cambria Math" w:eastAsia="Cambria Math" w:hAnsi="Cambria Math" w:cs="Cambria Math"/>
              </w:rPr>
            </m:ctrlPr>
          </m:sSubPr>
          <m:e>
            <m:r>
              <w:rPr>
                <w:rFonts w:ascii="Cambria Math" w:hAnsi="Cambria Math"/>
              </w:rPr>
              <m:t>σ</m:t>
            </m:r>
          </m:e>
          <m:sub>
            <m:r>
              <m:rPr>
                <m:sty m:val="p"/>
              </m:rPr>
              <w:rPr>
                <w:rFonts w:ascii="Cambria Math" w:eastAsia="Cambria Math" w:hAnsi="Cambria Math" w:cs="Cambria Math"/>
              </w:rPr>
              <m:t>id:cohort</m:t>
            </m:r>
          </m:sub>
        </m:sSub>
      </m:oMath>
      <w:r>
        <w:t xml:space="preserve"> and </w:t>
      </w:r>
      <m:oMath>
        <m:sSub>
          <m:sSubPr>
            <m:ctrlPr>
              <w:rPr>
                <w:rFonts w:ascii="Cambria Math" w:eastAsia="Cambria Math" w:hAnsi="Cambria Math" w:cs="Cambria Math"/>
              </w:rPr>
            </m:ctrlPr>
          </m:sSubPr>
          <m:e>
            <m:r>
              <w:rPr>
                <w:rFonts w:ascii="Cambria Math" w:hAnsi="Cambria Math"/>
              </w:rPr>
              <m:t>σ</m:t>
            </m:r>
          </m:e>
          <m:sub>
            <m:r>
              <m:rPr>
                <m:sty m:val="p"/>
              </m:rPr>
              <w:rPr>
                <w:rFonts w:ascii="Cambria Math" w:eastAsia="Cambria Math" w:hAnsi="Cambria Math" w:cs="Cambria Math"/>
              </w:rPr>
              <m:t>cohort</m:t>
            </m:r>
          </m:sub>
        </m:sSub>
      </m:oMath>
      <w:r>
        <w:t xml:space="preserve"> were all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3,0,13.3</m:t>
            </m:r>
          </m:e>
        </m:d>
      </m:oMath>
      <w:r>
        <w:t xml:space="preserve"> prior. </w:t>
      </w:r>
    </w:p>
    <w:p w14:paraId="7F5B91A4" w14:textId="3A454A4C" w:rsidR="008E0979" w:rsidRDefault="008E0979" w:rsidP="008E0979">
      <w:pPr>
        <w:spacing w:line="480" w:lineRule="auto"/>
        <w:ind w:firstLine="284"/>
        <w:jc w:val="both"/>
      </w:pPr>
      <w:r>
        <w:t xml:space="preserve">We estimated total mortality by fitting linear models to the natural log of catch (CPUE) as a function of age (catch curve regression), under the assumption that in a closed population, the exponential decline can be described as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-Zt</m:t>
            </m:r>
          </m:sup>
        </m:sSup>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is the population at time </w:t>
      </w:r>
      <m:oMath>
        <m:r>
          <w:rPr>
            <w:rFonts w:ascii="Cambria Math" w:eastAsia="Cambria Math" w:hAnsi="Cambria Math" w:cs="Cambria Math"/>
          </w:rPr>
          <m:t>t</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oMath>
      <w:r>
        <w:t xml:space="preserve"> is the initial population size and </w:t>
      </w:r>
      <m:oMath>
        <m:r>
          <w:rPr>
            <w:rFonts w:ascii="Cambria Math" w:eastAsia="Cambria Math" w:hAnsi="Cambria Math" w:cs="Cambria Math"/>
          </w:rPr>
          <m:t>Z</m:t>
        </m:r>
      </m:oMath>
      <w:r>
        <w:t xml:space="preserve"> is the instantaneous mortality rate. This equation can be rewritten as a linear equation: </w:t>
      </w:r>
      <m:oMath>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eastAsia="Cambria Math" w:hAnsi="Cambria Math" w:cs="Cambria Math"/>
              </w:rPr>
            </m:ctrlPr>
          </m:dPr>
          <m:e>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e>
        </m:d>
        <m:r>
          <w:rPr>
            <w:rFonts w:ascii="Cambria Math" w:hAnsi="Cambria Math"/>
          </w:rPr>
          <m:t xml:space="preserve"> </m:t>
        </m:r>
        <m:r>
          <w:rPr>
            <w:rFonts w:ascii="Cambria Math" w:eastAsia="Cambria Math" w:hAnsi="Cambria Math" w:cs="Cambria Math"/>
          </w:rPr>
          <m:t>-Zt</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oMath>
      <w:r>
        <w:t xml:space="preserve"> is catch at age </w:t>
      </w:r>
      <m:oMath>
        <m:r>
          <w:rPr>
            <w:rFonts w:ascii="Cambria Math" w:eastAsia="Cambria Math" w:hAnsi="Cambria Math" w:cs="Cambria Math"/>
          </w:rPr>
          <m:t>t</m:t>
        </m:r>
      </m:oMath>
      <w:r>
        <w:t xml:space="preserve">, if catch is assumed proportional to the number of fish (i.e.,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Hence, the negative of the slope of the regression is the mortality rate, </w:t>
      </w:r>
      <m:oMath>
        <m:r>
          <w:rPr>
            <w:rFonts w:ascii="Cambria Math" w:eastAsia="Cambria Math" w:hAnsi="Cambria Math" w:cs="Cambria Math"/>
          </w:rPr>
          <m:t>Z</m:t>
        </m:r>
      </m:oMath>
      <w:r>
        <w:t xml:space="preserve">. To get catch-at-age data, we constructed area-specific age-length keys using the sub-sample of the total (female) catch that was age-determined. Age length-keys describe the age-proportions of each length-category (i.e., a matrix with length category as rows, ages as columns). Age composition is then estimated for the total catch based on the “probability” of fish in each length-category being a certain age. With fit this model with and without an </w:t>
      </w:r>
      <m:oMath>
        <m:r>
          <w:rPr>
            <w:rFonts w:ascii="Cambria Math" w:eastAsia="Cambria Math" w:hAnsi="Cambria Math" w:cs="Cambria Math"/>
          </w:rPr>
          <m:t>age×area</m:t>
        </m:r>
      </m:oMath>
      <w:r>
        <w:t>-interaction, and the former can be written as:</w:t>
      </w:r>
    </w:p>
    <w:p w14:paraId="76EF36BD" w14:textId="77777777" w:rsidR="008E0979" w:rsidRDefault="00000000" w:rsidP="008E0979">
      <w:pPr>
        <w:spacing w:line="480" w:lineRule="auto"/>
        <w:ind w:firstLine="284"/>
        <w:contextualSpacing/>
        <w:jc w:val="center"/>
      </w:pPr>
      <m:oMathPara>
        <m:oMath>
          <m:eqArr>
            <m:eqArrPr>
              <m:maxDist m:val="1"/>
              <m:ctrlPr>
                <w:rPr>
                  <w:rFonts w:ascii="Cambria Math" w:eastAsiaTheme="minorEastAsia" w:hAnsi="Cambria Math"/>
                  <w:i/>
                  <w:iCs/>
                </w:rPr>
              </m:ctrlPr>
            </m:eqArrPr>
            <m:e>
              <m:r>
                <m:rPr>
                  <m:sty m:val="p"/>
                </m:rPr>
                <w:rPr>
                  <w:rFonts w:ascii="Cambria Math" w:eastAsiaTheme="minorEastAsia" w:hAnsi="Cambria Math"/>
                </w:rPr>
                <m:t>log</m:t>
              </m:r>
              <m:r>
                <w:rPr>
                  <w:rFonts w:ascii="Cambria Math" w:eastAsiaTheme="minorEastAsia" w:hAnsi="Cambria Math"/>
                </w:rPr>
                <m:t>(CPU</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#(10)</m:t>
              </m:r>
            </m:e>
          </m:eqArr>
        </m:oMath>
      </m:oMathPara>
    </w:p>
    <w:p w14:paraId="5213DBBB" w14:textId="248F6389" w:rsidR="008E0979" w:rsidRPr="008F06C1" w:rsidRDefault="00000000" w:rsidP="008E0979">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Cambria Math" w:hAnsi="Cambria Math" w:cs="Cambria Math"/>
                        </w:rPr>
                        <m:t>ref</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r>
                <w:rPr>
                  <w:rFonts w:ascii="Cambria Math" w:eastAsiaTheme="minorEastAsia" w:hAnsi="Cambria Math"/>
                </w:rPr>
                <m:t>)#(11)</m:t>
              </m:r>
            </m:e>
          </m:eqArr>
        </m:oMath>
      </m:oMathPara>
    </w:p>
    <w:p w14:paraId="5EE18480" w14:textId="77777777" w:rsidR="008E0979" w:rsidRPr="00A378E6" w:rsidRDefault="00000000" w:rsidP="008E0979">
      <w:pPr>
        <w:jc w:val="cente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e>
              </m:d>
              <m:r>
                <w:rPr>
                  <w:rFonts w:ascii="Cambria Math" w:eastAsiaTheme="minorEastAsia" w:hAnsi="Cambria Math"/>
                </w:rPr>
                <m:t>#(12)</m:t>
              </m:r>
            </m:e>
          </m:eqArr>
          <m:r>
            <w:rPr>
              <w:rFonts w:ascii="Cambria Math" w:hAnsi="Cambria Math"/>
            </w:rPr>
            <m:t xml:space="preserve"> </m:t>
          </m:r>
        </m:oMath>
      </m:oMathPara>
    </w:p>
    <w:p w14:paraId="0CA50E1A" w14:textId="77777777" w:rsidR="008E0979" w:rsidRDefault="008E0979" w:rsidP="008E0979">
      <w:pPr>
        <w:jc w:val="center"/>
      </w:pPr>
    </w:p>
    <w:p w14:paraId="331AA8A1" w14:textId="7D319252" w:rsidR="008E0979" w:rsidRDefault="008E0979" w:rsidP="008E0979">
      <w:pPr>
        <w:spacing w:line="480" w:lineRule="auto"/>
        <w:jc w:val="both"/>
      </w:pPr>
      <w:r>
        <w:lastRenderedPageBreak/>
        <w:t xml:space="preserve">where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0j</m:t>
            </m:r>
          </m:sub>
        </m:sSub>
      </m:oMath>
      <w:r>
        <w:t xml:space="preserve">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1j</m:t>
            </m:r>
          </m:sub>
        </m:sSub>
      </m:oMath>
      <w:r>
        <w:t xml:space="preserve"> are the intercepts for the reference</w:t>
      </w:r>
      <w:r w:rsidDel="00793EAE">
        <w:t xml:space="preserve"> </w:t>
      </w:r>
      <w:r>
        <w:t>and heated</w:t>
      </w:r>
      <w:r w:rsidDel="00320473">
        <w:t xml:space="preserve"> </w:t>
      </w:r>
      <w:r>
        <w:t xml:space="preserve">areas, respectively,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2j</m:t>
            </m:r>
          </m:sub>
        </m:sSub>
      </m:oMath>
      <w:r>
        <w:t xml:space="preserve"> is the age slope for the reference</w:t>
      </w:r>
      <w:r w:rsidDel="00793EAE">
        <w:t xml:space="preserve"> </w:t>
      </w:r>
      <w:r>
        <w:t xml:space="preserve">area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3j</m:t>
            </m:r>
          </m:sub>
        </m:sSub>
      </m:oMath>
      <w:r>
        <w:t xml:space="preserve"> is the interaction between </w:t>
      </w:r>
      <m:oMath>
        <m:r>
          <w:rPr>
            <w:rFonts w:ascii="Cambria Math" w:eastAsia="Cambria Math" w:hAnsi="Cambria Math" w:cs="Cambria Math"/>
          </w:rPr>
          <m:t>age</m:t>
        </m:r>
      </m:oMath>
      <w:r>
        <w:t xml:space="preserve"> and </w:t>
      </w:r>
      <m:oMath>
        <m:r>
          <w:rPr>
            <w:rFonts w:ascii="Cambria Math" w:eastAsia="Cambria Math" w:hAnsi="Cambria Math" w:cs="Cambria Math"/>
          </w:rPr>
          <m:t>area</m:t>
        </m:r>
      </m:oMath>
      <w:r>
        <w:t xml:space="preserve">. All parameters vary by cohort (for cohort </w:t>
      </w:r>
      <m:oMath>
        <m:r>
          <w:rPr>
            <w:rFonts w:ascii="Cambria Math" w:eastAsia="Cambria Math" w:hAnsi="Cambria Math" w:cs="Cambria Math"/>
          </w:rPr>
          <m:t>j=1981,…, 2000</m:t>
        </m:r>
      </m:oMath>
      <w:r>
        <w:t xml:space="preserve">) and their correlation is set to 0 (Eq. 12). We use the following (vague) priors: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0,…,3j</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0, 10</m:t>
            </m:r>
          </m:e>
        </m:d>
      </m:oMath>
      <w:r>
        <w:t xml:space="preserve"> (where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oMath>
      <w:r>
        <w:t xml:space="preserve"> is the population-level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t xml:space="preserve"> and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β</m:t>
                </m:r>
              </m:e>
              <m:sub>
                <m:r>
                  <w:rPr>
                    <w:rFonts w:ascii="Cambria Math" w:eastAsia="Cambria Math" w:hAnsi="Cambria Math" w:cs="Cambria Math"/>
                  </w:rPr>
                  <m:t>3</m:t>
                </m:r>
              </m:sub>
            </m:sSub>
          </m:sub>
        </m:sSub>
      </m:oMath>
      <w:r>
        <w:t xml:space="preserve"> is the population-lev</w:t>
      </w:r>
      <w:proofErr w:type="spellStart"/>
      <w:r>
        <w:t>el</w:t>
      </w:r>
      <w:proofErr w:type="spellEnd"/>
      <w:r>
        <w:t xml:space="preserve">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and </w:t>
      </w:r>
      <m:oMath>
        <m:sSub>
          <m:sSubPr>
            <m:ctrlPr>
              <w:rPr>
                <w:rFonts w:ascii="Cambria Math" w:hAnsi="Cambria Math"/>
              </w:rPr>
            </m:ctrlPr>
          </m:sSubPr>
          <m:e>
            <m:r>
              <w:rPr>
                <w:rFonts w:ascii="Cambria Math" w:hAnsi="Cambria Math"/>
              </w:rPr>
              <m:t>σ</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m:t>
                </m:r>
              </m:sub>
            </m:sSub>
          </m:sub>
        </m:sSub>
      </m:oMath>
      <w:r>
        <w:t xml:space="preserve"> were given a </w:t>
      </w:r>
      <m:oMath>
        <m:r>
          <w:rPr>
            <w:rFonts w:ascii="Cambria Math" w:eastAsia="Cambria Math" w:hAnsi="Cambria Math" w:cs="Cambria Math"/>
          </w:rPr>
          <m:t>Student-t(3,0,2.5)</m:t>
        </m:r>
      </m:oMath>
      <w:r>
        <w:t xml:space="preserve"> prior.</w:t>
      </w:r>
    </w:p>
    <w:p w14:paraId="20C3F046" w14:textId="32ACF220" w:rsidR="008E0979" w:rsidRDefault="008E0979" w:rsidP="008E0979">
      <w:pPr>
        <w:spacing w:line="480" w:lineRule="auto"/>
        <w:ind w:firstLine="284"/>
        <w:jc w:val="both"/>
      </w:pPr>
      <w:r>
        <w:t xml:space="preserve">Lastly, we quantified differences in the size-distributions between the areas using size-spectrum exponents. We estimate the biomass size-spectrum exponent </w:t>
      </w:r>
      <m:oMath>
        <m:r>
          <w:rPr>
            <w:rFonts w:ascii="Cambria Math" w:hAnsi="Cambria Math"/>
          </w:rPr>
          <m:t>γ</m:t>
        </m:r>
      </m:oMath>
      <w:r>
        <w:t xml:space="preserve"> directly, using the likelihood approach for binned data, i.e., the </w:t>
      </w:r>
      <w:proofErr w:type="spellStart"/>
      <w:r>
        <w:rPr>
          <w:i/>
        </w:rPr>
        <w:t>MLEbin</w:t>
      </w:r>
      <w:proofErr w:type="spellEnd"/>
      <w:r>
        <w:t xml:space="preserve"> method in the R package </w:t>
      </w:r>
      <w:proofErr w:type="spellStart"/>
      <w:r>
        <w:rPr>
          <w:i/>
        </w:rPr>
        <w:t>sizeSpectra</w:t>
      </w:r>
      <w:proofErr w:type="spellEnd"/>
      <w:r w:rsidR="00250A94">
        <w:rPr>
          <w:i/>
        </w:rPr>
        <w:t xml:space="preserve"> </w:t>
      </w:r>
      <w:r>
        <w:fldChar w:fldCharType="begin"/>
      </w:r>
      <w:r w:rsidR="00257DE2">
        <w:instrText xml:space="preserve"> ADDIN ZOTERO_ITEM CSL_CITATION {"citationID":"runtaWtO","properties":{"formattedCitation":"(16, 46, 47)","plainCitation":"(16, 46, 47)","noteIndex":0},"citationItems":[{"id":2155,"uris":["http://zotero.org/users/6116610/items/AND3T26Y"],"itemData":{"id":2155,"type":"article-journal","abstract":"The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J."}],"issued":{"date-parts":[["2020",2,20]]},"citation-key":"edwardsAccountingBinStructure2020"}},{"id":2869,"uris":["http://zotero.org/users/6116610/items/44B22KNF"],"itemData":{"id":2869,"type":"software","title":"sizeSpectra: Fitting Size Spectra to Ecological Data Using Maximum Likelihood","URL":"https://github.com/andrew-edwards/sizeSpectra","version":"R package version 1.0.0.0","author":[{"family":"Edwards","given":"Andrew"}],"issued":{"date-parts":[["2020"]]},"citation-key":"edwardsSizeSpectraFittingSize2020"}}],"schema":"https://github.com/citation-style-language/schema/raw/master/csl-citation.json"} </w:instrText>
      </w:r>
      <w:r>
        <w:fldChar w:fldCharType="separate"/>
      </w:r>
      <w:r w:rsidR="00257DE2">
        <w:rPr>
          <w:lang w:val="en-GB"/>
        </w:rPr>
        <w:t>(16, 46, 47)</w:t>
      </w:r>
      <w:r>
        <w:fldChar w:fldCharType="end"/>
      </w:r>
      <w:r>
        <w:t xml:space="preserve">. This method explicitly accounts for uncertainty in body masses </w:t>
      </w:r>
      <w:r>
        <w:rPr>
          <w:i/>
        </w:rPr>
        <w:t xml:space="preserve">within </w:t>
      </w:r>
      <w:r>
        <w:t>size-classes (bins) in the data and has been shown to be less biased than regression-based methods or the likelihood method based on bin-midpoints</w:t>
      </w:r>
      <w:r w:rsidR="00250A94">
        <w:t xml:space="preserve"> </w:t>
      </w:r>
      <w:r>
        <w:fldChar w:fldCharType="begin"/>
      </w:r>
      <w:r w:rsidR="00257DE2">
        <w:instrText xml:space="preserve"> ADDIN ZOTERO_ITEM CSL_CITATION {"citationID":"vbBEmEup","properties":{"formattedCitation":"(16, 46)","plainCitation":"(16, 46)","noteIndex":0},"citationItems":[{"id":2155,"uris":["http://zotero.org/users/6116610/items/AND3T26Y"],"itemData":{"id":2155,"type":"article-journal","abstract":"The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J."}],"issued":{"date-parts":[["2020",2,20]]},"citation-key":"edwardsAccountingBinStructure2020"}}],"schema":"https://github.com/citation-style-language/schema/raw/master/csl-citation.json"} </w:instrText>
      </w:r>
      <w:r>
        <w:fldChar w:fldCharType="separate"/>
      </w:r>
      <w:r w:rsidR="00257DE2">
        <w:rPr>
          <w:lang w:val="en-GB"/>
        </w:rPr>
        <w:t>(16, 46)</w:t>
      </w:r>
      <w:r>
        <w:fldChar w:fldCharType="end"/>
      </w:r>
      <w:r>
        <w:t>. We pooled all years to ensure negative relationships between biomass and size in the size-classes (as the sign of the relationship varied between years).</w:t>
      </w:r>
    </w:p>
    <w:p w14:paraId="2D20BE1E" w14:textId="580AE0A8" w:rsidR="008E0979" w:rsidRDefault="008E0979" w:rsidP="008E0979">
      <w:pPr>
        <w:spacing w:line="480" w:lineRule="auto"/>
        <w:jc w:val="both"/>
        <w:rPr>
          <w:sz w:val="28"/>
          <w:szCs w:val="28"/>
        </w:rPr>
      </w:pPr>
      <w:r>
        <w:t>All analyses were done using R</w:t>
      </w:r>
      <w:r w:rsidR="00250A94">
        <w:t xml:space="preserve"> </w:t>
      </w:r>
      <w:r>
        <w:fldChar w:fldCharType="begin"/>
      </w:r>
      <w:r w:rsidR="00257DE2">
        <w:instrText xml:space="preserve"> ADDIN ZOTERO_ITEM CSL_CITATION {"citationID":"GIe7EbQy","properties":{"formattedCitation":"(48)","plainCitation":"(48)","noteIndex":0},"citationItems":[{"id":620,"uris":["http://zotero.org/users/6116610/items/6PCYIS59"],"itemData":{"id":620,"type":"book","event-place":"Vienna, Austria","publisher-place":"Vienna, Austria","title":"R: A Language and Environment for Statistical Computing. R Foundation for Statistical Computing","URL":"https://www.R-project.org/","author":[{"family":"R Core Team","given":""}],"issued":{"date-parts":[["2020",6,22]]},"citation-key":"rcoreteamLanguageEnvironmentStatistical2020"}}],"schema":"https://github.com/citation-style-language/schema/raw/master/csl-citation.json"} </w:instrText>
      </w:r>
      <w:r>
        <w:fldChar w:fldCharType="separate"/>
      </w:r>
      <w:r w:rsidR="00257DE2">
        <w:rPr>
          <w:lang w:val="en-GB"/>
        </w:rPr>
        <w:t>(48)</w:t>
      </w:r>
      <w:r>
        <w:fldChar w:fldCharType="end"/>
      </w:r>
      <w:r>
        <w:t xml:space="preserve"> version 4.0.2 with R Studio (</w:t>
      </w:r>
      <w:r w:rsidRPr="0021366A">
        <w:t>2021.09.1</w:t>
      </w:r>
      <w:r>
        <w:t xml:space="preserve">). The packages within the </w:t>
      </w:r>
      <w:proofErr w:type="spellStart"/>
      <w:r>
        <w:rPr>
          <w:i/>
        </w:rPr>
        <w:t>tidyverse</w:t>
      </w:r>
      <w:proofErr w:type="spellEnd"/>
      <w:r w:rsidR="00250A94">
        <w:rPr>
          <w:i/>
        </w:rPr>
        <w:t xml:space="preserve"> </w:t>
      </w:r>
      <w:r>
        <w:fldChar w:fldCharType="begin"/>
      </w:r>
      <w:r w:rsidR="00257DE2">
        <w:instrText xml:space="preserve"> ADDIN ZOTERO_ITEM CSL_CITATION {"citationID":"XVrDHiuY","properties":{"formattedCitation":"(49)","plainCitation":"(49)","noteIndex":0},"citationItems":[{"id":842,"uris":["http://zotero.org/users/6116610/items/VF9SB64E"],"itemData":{"id":842,"type":"article-journal","DOI":"https://doi.org/10.21105/joss.01686","journalAbbreviation":"Journal of Open Source Software","page":"1686","title":"Welcome to the tidyverse","author":[{"family":"Wickham","given":"Hadley"},{"family":"Averick","given":"Mara"},{"family":"Bryan","given":"Jennifer"},{"family":"Chang","given":"Winston"},{"family":"D'Agostino McGowan","given":"Lucy"},{"family":"François","given":"Romain"},{"family":"Grolemund","given":"Garrett"},{"family":"Alex","given":"Hayes"}],"issued":{"date-parts":[["2019"]]},"citation-key":"wickhamWelcomeTidyverse2019"}}],"schema":"https://github.com/citation-style-language/schema/raw/master/csl-citation.json"} </w:instrText>
      </w:r>
      <w:r>
        <w:fldChar w:fldCharType="separate"/>
      </w:r>
      <w:r w:rsidR="00257DE2">
        <w:rPr>
          <w:lang w:val="en-GB"/>
        </w:rPr>
        <w:t>(49)</w:t>
      </w:r>
      <w:r>
        <w:fldChar w:fldCharType="end"/>
      </w:r>
      <w:r>
        <w:t xml:space="preserve"> collection were used to processes and visualize data. Models where fit using the R package </w:t>
      </w:r>
      <w:r>
        <w:rPr>
          <w:i/>
        </w:rPr>
        <w:t>brms</w:t>
      </w:r>
      <w:r w:rsidR="00250A94">
        <w:rPr>
          <w:i/>
        </w:rPr>
        <w:t xml:space="preserve"> </w:t>
      </w:r>
      <w:r>
        <w:rPr>
          <w:i/>
        </w:rPr>
        <w:fldChar w:fldCharType="begin"/>
      </w:r>
      <w:r w:rsidR="00257DE2">
        <w:rPr>
          <w:i/>
        </w:rPr>
        <w:instrText xml:space="preserve"> ADDIN ZOTERO_ITEM CSL_CITATION {"citationID":"gCN06xB4","properties":{"formattedCitation":"(50)","plainCitation":"(50)","noteIndex":0},"citationItems":[{"id":813,"uris":["http://zotero.org/users/6116610/items/PAQIC972"],"itemData":{"id":813,"type":"article-journal","abstract":"The brms package implements Bayesian multilevel models in R using the probabilistic programming language Stan. A wide range of distributions and link functions are supported, allowing users to ﬁt – among others – linear, robust linear, binomial, Poisson, survival, ordinal, zero-inﬂated, hurdle, and even non-linear models all in a multilevel context. Further modeling options include autocorrelation of the response variable, user deﬁned covariance structures, censored data, as well as meta-analytic standard errors. Prior speciﬁcations are ﬂexible and explicitly encourage users to apply prior distributions that actually reﬂect their beliefs. In addition, model ﬁt can easily be assessed and compared with the Watanabe-Akaike information criterion and leave-one-out cross-validation.","container-title":"Journal of Statistical Software","DOI":"10.18637/jss.v080.i01","ISSN":"1548-7660","issue":"1","language":"en","source":"Crossref","title":"&lt;b&gt;brms&lt;/b&gt; : An &lt;i&gt;R&lt;/i&gt; Package for Bayesian Multilevel Models Using &lt;i&gt;Stan&lt;/i&gt;","title-short":"&lt;b&gt;brms&lt;/b&gt;","URL":"http://www.jstatsoft.org/v80/i01/","volume":"80","author":[{"family":"Bürkner","given":"Paul-Christian"}],"accessed":{"date-parts":[["2019",9,27]]},"issued":{"date-parts":[["2017"]]},"citation-key":"burknerBrmsPackageBayesian2017"}}],"schema":"https://github.com/citation-style-language/schema/raw/master/csl-citation.json"} </w:instrText>
      </w:r>
      <w:r>
        <w:rPr>
          <w:i/>
        </w:rPr>
        <w:fldChar w:fldCharType="separate"/>
      </w:r>
      <w:r w:rsidR="00257DE2">
        <w:rPr>
          <w:lang w:val="en-GB"/>
        </w:rPr>
        <w:t>(50)</w:t>
      </w:r>
      <w:r>
        <w:rPr>
          <w:i/>
        </w:rPr>
        <w:fldChar w:fldCharType="end"/>
      </w:r>
      <w:r>
        <w:rPr>
          <w:i/>
        </w:rPr>
        <w:t>.</w:t>
      </w:r>
      <w:r>
        <w:t xml:space="preserve"> When priors were not chosen based on the prior predictive distributions, we used the default priors from </w:t>
      </w:r>
      <w:r>
        <w:rPr>
          <w:i/>
        </w:rPr>
        <w:t>brms</w:t>
      </w:r>
      <w:r>
        <w:t xml:space="preserve"> as written above. We used 3 chains and 4000 iterations in total per chain. Models were compared by evaluating their expected predictive accuracy (expected </w:t>
      </w:r>
      <m:oMath>
        <m:r>
          <m:rPr>
            <m:sty m:val="p"/>
          </m:rPr>
          <w:rPr>
            <w:rFonts w:ascii="Cambria Math" w:hAnsi="Cambria Math"/>
          </w:rPr>
          <m:t>log</m:t>
        </m:r>
      </m:oMath>
      <w:r>
        <w:t xml:space="preserve"> pointwise predictive density) using leave-one-out cross-validation (LOO-CV)</w:t>
      </w:r>
      <w:r w:rsidR="00250A94">
        <w:t xml:space="preserve"> </w:t>
      </w:r>
      <w:r>
        <w:fldChar w:fldCharType="begin"/>
      </w:r>
      <w:r w:rsidR="00257DE2">
        <w:instrText xml:space="preserve"> ADDIN ZOTERO_ITEM CSL_CITATION {"citationID":"gL0m0LS4","properties":{"formattedCitation":"(51)","plainCitation":"(51)","noteIndex":0},"citationItems":[{"id":2793,"uris":["http://zotero.org/users/6116610/items/V6EYLCQ5"],"itemData":{"id":2793,"type":"article-journal","abstract":"Leave-one-out cross-validation (LOO) and the widely applicable information criterion (WAIC) are methods for estimating pointwise out-of-sample prediction accuracy from a fitted Bayesian model using the log-likelihood evaluated at the posterior simulations of the parameter values. LOO and WAIC have various advantages over simpler estimates of predictive error such as AIC and DIC but are less used in practice because they involve additional computational steps. Here we lay out fast and stable computations for LOO and WAIC that can be performed using existing simulation draws. We introduce an efficient computation of LOO using Pareto-smoothed importance sampling (PSIS), a new procedure for regularizing importance weights. Although WAIC is asymptotically equal to LOO, we demonstrate that PSIS-LOO is more robust in the finite case with weak priors or influential observations. As a byproduct of our calculations, we also obtain approximate standard errors for estimated predictive errors and for comparison of predictive errors between two models. We implement the computations in an R package called loo and demonstrate using models fit with the Bayesian inference package Stan.","container-title":"Statistics and Computing","DOI":"10.1007/s11222-016-9696-4","ISSN":"1573-1375","issue":"5","journalAbbreviation":"Stat Comput","language":"en","page":"1413-1432","source":"Springer Link","title":"Practical Bayesian model evaluation using leave-one-out cross-validation and WAIC","volume":"27","author":[{"family":"Vehtari","given":"Aki"},{"family":"Gelman","given":"Andrew"},{"family":"Gabry","given":"Jonah"}],"issued":{"date-parts":[["2017",9,1]]},"citation-key":"vehtariPracticalBayesianModel2017a"}}],"schema":"https://github.com/citation-style-language/schema/raw/master/csl-citation.json"} </w:instrText>
      </w:r>
      <w:r>
        <w:fldChar w:fldCharType="separate"/>
      </w:r>
      <w:r w:rsidR="00257DE2">
        <w:rPr>
          <w:lang w:val="en-GB"/>
        </w:rPr>
        <w:t>(51)</w:t>
      </w:r>
      <w:r>
        <w:fldChar w:fldCharType="end"/>
      </w:r>
      <w:r>
        <w:rPr>
          <w:i/>
        </w:rPr>
        <w:t xml:space="preserve"> </w:t>
      </w:r>
      <w:r>
        <w:t xml:space="preserve">while ensuring Pareto </w:t>
      </w:r>
      <m:oMath>
        <m:r>
          <w:rPr>
            <w:rFonts w:ascii="Cambria Math" w:eastAsia="Cambria Math" w:hAnsi="Cambria Math" w:cs="Cambria Math"/>
          </w:rPr>
          <m:t>k</m:t>
        </m:r>
      </m:oMath>
      <w:r>
        <w:t xml:space="preserve"> values &lt; 0.7, in the R package </w:t>
      </w:r>
      <w:r>
        <w:rPr>
          <w:i/>
        </w:rPr>
        <w:t>loo</w:t>
      </w:r>
      <w:r w:rsidR="00250A94">
        <w:rPr>
          <w:i/>
        </w:rPr>
        <w:t xml:space="preserve"> </w:t>
      </w:r>
      <w:r>
        <w:fldChar w:fldCharType="begin"/>
      </w:r>
      <w:r w:rsidR="00257DE2">
        <w:instrText xml:space="preserve"> ADDIN ZOTERO_ITEM CSL_CITATION {"citationID":"VhyKzKc5","properties":{"formattedCitation":"(52)","plainCitation":"(52)","noteIndex":0},"citationItems":[{"id":2856,"uris":["http://zotero.org/users/6116610/items/5G6GTKRJ"],"itemData":{"id":2856,"type":"software","title":"loo: Efficient leave-one-out cross-validation and WAIC for Bayesian models.","URL":"https://mc-stan.org/loo","version":"R package version 2.3.1","author":[{"family":"Vehtari","given":"A"},{"family":"Gabry","given":"J"},{"family":"Magnusson","given":"M"},{"family":"Yao","given":"Y"},{"family":"Bürkner","given":"P"},{"family":"Paananen","given":"T"},{"family":"Gelman","given":"A"}],"issued":{"date-parts":[["2020"]]},"citation-key":"vehtariLooEfficientLeaveoneout2020"}}],"schema":"https://github.com/citation-style-language/schema/raw/master/csl-citation.json"} </w:instrText>
      </w:r>
      <w:r>
        <w:fldChar w:fldCharType="separate"/>
      </w:r>
      <w:r w:rsidR="00257DE2">
        <w:rPr>
          <w:lang w:val="en-GB"/>
        </w:rPr>
        <w:t>(52)</w:t>
      </w:r>
      <w:r>
        <w:fldChar w:fldCharType="end"/>
      </w:r>
      <w:r>
        <w:rPr>
          <w:i/>
        </w:rPr>
        <w:t>.</w:t>
      </w:r>
      <w:r>
        <w:t xml:space="preserve"> Results of the model comparison can be found in the </w:t>
      </w:r>
      <w:r>
        <w:rPr>
          <w:i/>
        </w:rPr>
        <w:t>Supporting Information</w:t>
      </w:r>
      <w:r>
        <w:t>, Table S1-S</w:t>
      </w:r>
      <w:r w:rsidR="00386736">
        <w:t>2</w:t>
      </w:r>
      <w:r>
        <w:t>. We used</w:t>
      </w:r>
      <w:r>
        <w:rPr>
          <w:i/>
        </w:rPr>
        <w:t xml:space="preserve"> </w:t>
      </w:r>
      <w:proofErr w:type="spellStart"/>
      <w:r>
        <w:rPr>
          <w:i/>
        </w:rPr>
        <w:t>bayesplot</w:t>
      </w:r>
      <w:proofErr w:type="spellEnd"/>
      <w:r w:rsidR="00250A94">
        <w:rPr>
          <w:i/>
        </w:rPr>
        <w:t xml:space="preserve"> </w:t>
      </w:r>
      <w:r>
        <w:rPr>
          <w:i/>
        </w:rPr>
        <w:fldChar w:fldCharType="begin"/>
      </w:r>
      <w:r w:rsidR="00257DE2">
        <w:rPr>
          <w:i/>
        </w:rPr>
        <w:instrText xml:space="preserve"> ADDIN ZOTERO_ITEM CSL_CITATION {"citationID":"lm1Fmql2","properties":{"formattedCitation":"(53)","plainCitation":"(53)","noteIndex":0},"citationItems":[{"id":993,"uris":["http://zotero.org/users/6116610/items/D45YW53S"],"itemData":{"id":993,"type":"article-journal","abstract":"Bayesian data analysis is about more than just computing a posterior distribution, and Bayesian visualization is about more than trace plots of Markov chains. Practical Bayesian data analysis, like all data analysis, is an iterative process of model building, inference, model checking and evaluation, and model expansion. Visualization is helpful in each of these stages of the Bayesian workflow and it is indispensable when drawing inferences from the types of modern, high-dimensional models that are used by applied researchers.","container-title":"Journal of the Royal Statistical Society: Series A (Statistics in Society)","DOI":"10.1111/rssa.12378","ISSN":"09641998","issue":"2","journalAbbreviation":"J. R. Stat. Soc. A","note":"arXiv: 1709.01449","page":"389-402","source":"arXiv.org","title":"Visualization in Bayesian workflow","volume":"182","author":[{"family":"Gabry","given":"Jonah"},{"family":"Simpson","given":"Daniel"},{"family":"Vehtari","given":"Aki"},{"family":"Betancourt","given":"Michael"},{"family":"Gelman","given":"Andrew"}],"issued":{"date-parts":[["2019",2]]},"citation-key":"gabryVisualizationBayesianWorkflow2019"}}],"schema":"https://github.com/citation-style-language/schema/raw/master/csl-citation.json"} </w:instrText>
      </w:r>
      <w:r>
        <w:rPr>
          <w:i/>
        </w:rPr>
        <w:fldChar w:fldCharType="separate"/>
      </w:r>
      <w:r w:rsidR="00257DE2">
        <w:rPr>
          <w:lang w:val="en-GB"/>
        </w:rPr>
        <w:t>(53)</w:t>
      </w:r>
      <w:r>
        <w:rPr>
          <w:i/>
        </w:rPr>
        <w:fldChar w:fldCharType="end"/>
      </w:r>
      <w:r>
        <w:t xml:space="preserve"> and </w:t>
      </w:r>
      <w:proofErr w:type="spellStart"/>
      <w:r>
        <w:rPr>
          <w:i/>
        </w:rPr>
        <w:t>tidybayes</w:t>
      </w:r>
      <w:proofErr w:type="spellEnd"/>
      <w:r w:rsidR="00250A94">
        <w:rPr>
          <w:i/>
        </w:rPr>
        <w:t xml:space="preserve"> </w:t>
      </w:r>
      <w:r>
        <w:rPr>
          <w:i/>
        </w:rPr>
        <w:fldChar w:fldCharType="begin"/>
      </w:r>
      <w:r w:rsidR="00257DE2">
        <w:rPr>
          <w:i/>
        </w:rPr>
        <w:instrText xml:space="preserve"> ADDIN ZOTERO_ITEM CSL_CITATION {"citationID":"0cDICCpC","properties":{"formattedCitation":"(54)","plainCitation":"(54)","noteIndex":0},"citationItems":[{"id":840,"uris":["http://zotero.org/users/6116610/items/RCMQ5BKR"],"itemData":{"id":840,"type":"software","title":"tidybayes: Tidy Data and Geoms for Bayesian Models","URL":"http://doi.org/10.5281/zenodo.1308151","version":"R package version 1.1.0","author":[{"family":"Kay","given":"M"}],"issued":{"date-parts":[["2019"]]},"citation-key":"kayTidybayesTidyData2019"}}],"schema":"https://github.com/citation-style-language/schema/raw/master/csl-citation.json"} </w:instrText>
      </w:r>
      <w:r>
        <w:rPr>
          <w:i/>
        </w:rPr>
        <w:fldChar w:fldCharType="separate"/>
      </w:r>
      <w:r w:rsidR="00257DE2">
        <w:rPr>
          <w:lang w:val="en-GB"/>
        </w:rPr>
        <w:t>(54)</w:t>
      </w:r>
      <w:r>
        <w:rPr>
          <w:i/>
        </w:rPr>
        <w:fldChar w:fldCharType="end"/>
      </w:r>
      <w:r>
        <w:t xml:space="preserve"> to process and visualize model diagnostics and posteriors. Model convergence and fit was assessed by ensuring potential scale reduction factors (</w:t>
      </w:r>
      <m:oMath>
        <m:acc>
          <m:accPr>
            <m:ctrlPr>
              <w:rPr>
                <w:rFonts w:ascii="Cambria Math" w:eastAsia="Cambria Math" w:hAnsi="Cambria Math" w:cs="Cambria Math"/>
              </w:rPr>
            </m:ctrlPr>
          </m:accPr>
          <m:e>
            <m:r>
              <w:rPr>
                <w:rFonts w:ascii="Cambria Math" w:eastAsia="Cambria Math" w:hAnsi="Cambria Math" w:cs="Cambria Math"/>
              </w:rPr>
              <m:t>R</m:t>
            </m:r>
          </m:e>
        </m:acc>
      </m:oMath>
      <w:r>
        <w:t>) were less than 1.1, suggesting all three chains converged to a common distribution)</w:t>
      </w:r>
      <w:r w:rsidR="00250A94">
        <w:t xml:space="preserve"> </w:t>
      </w:r>
      <w:r>
        <w:lastRenderedPageBreak/>
        <w:fldChar w:fldCharType="begin"/>
      </w:r>
      <w:r w:rsidR="00257DE2">
        <w:instrText xml:space="preserve"> ADDIN ZOTERO_ITEM CSL_CITATION {"citationID":"5G6HFpmN","properties":{"formattedCitation":"(55)","plainCitation":"(55)","noteIndex":0},"citationItems":[{"id":752,"uris":["http://zotero.org/users/6116610/items/AFQSL9UE"],"itemData":{"id":752,"type":"book","event-place":"Boca Raton","publisher":"Chapman and Hall/CRC","publisher-place":"Boca Raton","title":"Bayesian Data Analysis. 2nd edition","author":[{"family":"Gelman","given":"A"},{"family":"Carlin","given":"JB"},{"family":"Stern","given":"HS"},{"family":"Rubin","given":"DB"}],"issued":{"date-parts":[["2003"]]},"citation-key":"gelmanBayesianDataAnalysis2003"}}],"schema":"https://github.com/citation-style-language/schema/raw/master/csl-citation.json"} </w:instrText>
      </w:r>
      <w:r>
        <w:fldChar w:fldCharType="separate"/>
      </w:r>
      <w:r w:rsidR="00257DE2">
        <w:rPr>
          <w:lang w:val="en-GB"/>
        </w:rPr>
        <w:t>(55)</w:t>
      </w:r>
      <w:r>
        <w:fldChar w:fldCharType="end"/>
      </w:r>
      <w:r>
        <w:t>, and by visually inspecting trace plots, residuals QQ-plots and with posterior predictive checks (</w:t>
      </w:r>
      <w:r>
        <w:rPr>
          <w:i/>
        </w:rPr>
        <w:t>Supporting Information</w:t>
      </w:r>
      <w:r>
        <w:t>, Fig. S2, S9, S11).</w:t>
      </w:r>
    </w:p>
    <w:p w14:paraId="341E5691" w14:textId="77777777" w:rsidR="008E0979" w:rsidRDefault="008E0979">
      <w:pPr>
        <w:spacing w:line="480" w:lineRule="auto"/>
        <w:jc w:val="both"/>
        <w:rPr>
          <w:sz w:val="28"/>
          <w:szCs w:val="28"/>
        </w:rPr>
      </w:pPr>
    </w:p>
    <w:p w14:paraId="00000027" w14:textId="77777777" w:rsidR="00037DE8" w:rsidRDefault="00000000">
      <w:pPr>
        <w:spacing w:line="480" w:lineRule="auto"/>
        <w:jc w:val="both"/>
        <w:rPr>
          <w:sz w:val="28"/>
          <w:szCs w:val="28"/>
        </w:rPr>
      </w:pPr>
      <w:sdt>
        <w:sdtPr>
          <w:tag w:val="goog_rdk_13"/>
          <w:id w:val="247478690"/>
        </w:sdtPr>
        <w:sdtContent/>
      </w:sdt>
      <w:sdt>
        <w:sdtPr>
          <w:tag w:val="goog_rdk_14"/>
          <w:id w:val="1100213546"/>
        </w:sdtPr>
        <w:sdtContent/>
      </w:sdt>
      <w:r w:rsidR="001B1A85">
        <w:rPr>
          <w:sz w:val="28"/>
          <w:szCs w:val="28"/>
        </w:rPr>
        <w:t>Results</w:t>
      </w:r>
    </w:p>
    <w:p w14:paraId="00000028" w14:textId="4E734A5F" w:rsidR="00037DE8" w:rsidRDefault="001B1A85">
      <w:pPr>
        <w:spacing w:line="480" w:lineRule="auto"/>
        <w:jc w:val="both"/>
      </w:pPr>
      <w:r>
        <w:t xml:space="preserve">Analysis of </w:t>
      </w:r>
      <w:r w:rsidR="003A3F81">
        <w:t>fish (</w:t>
      </w:r>
      <w:r w:rsidR="00C00598">
        <w:t>perch</w:t>
      </w:r>
      <w:r w:rsidR="003A3F81">
        <w:t>)</w:t>
      </w:r>
      <w:r w:rsidR="00C00598">
        <w:t xml:space="preserve"> </w:t>
      </w:r>
      <w:r>
        <w:t xml:space="preserve">size-at-age using the von Bertalanffy growth equation (VBGE) revealed that </w:t>
      </w:r>
      <w:r w:rsidR="003A3F81">
        <w:t xml:space="preserve">fish </w:t>
      </w:r>
      <w:r>
        <w:t>cohorts</w:t>
      </w:r>
      <w:r w:rsidR="00356D83">
        <w:t xml:space="preserve"> (</w:t>
      </w:r>
      <w:r w:rsidR="00565A8A">
        <w:t>year classes</w:t>
      </w:r>
      <w:r w:rsidR="00356D83">
        <w:t>)</w:t>
      </w:r>
      <w:r>
        <w:t xml:space="preserve"> in the </w:t>
      </w:r>
      <w:r w:rsidR="00320473">
        <w:t>heated</w:t>
      </w:r>
      <w:r w:rsidR="00320473" w:rsidDel="00320473">
        <w:t xml:space="preserve"> </w:t>
      </w:r>
      <w:r>
        <w:t xml:space="preserve">area </w:t>
      </w:r>
      <w:r w:rsidR="00C00598">
        <w:t>both</w:t>
      </w:r>
      <w:r>
        <w:t xml:space="preserve"> grew faster initially (larger size-at-age </w:t>
      </w:r>
      <w:r w:rsidR="00C00598">
        <w:t>and</w:t>
      </w:r>
      <w:r>
        <w:t xml:space="preserve"> VBGE </w:t>
      </w:r>
      <m:oMath>
        <m:r>
          <w:rPr>
            <w:rFonts w:ascii="Cambria Math" w:eastAsia="Cambria Math" w:hAnsi="Cambria Math" w:cs="Cambria Math"/>
          </w:rPr>
          <m:t>K</m:t>
        </m:r>
      </m:oMath>
      <w:r>
        <w:t xml:space="preserve"> parameter) </w:t>
      </w:r>
      <w:r w:rsidR="00C00598">
        <w:t xml:space="preserve">and </w:t>
      </w:r>
      <w:r>
        <w:t>reached larger predicted asymptotic sizes</w:t>
      </w:r>
      <w:r w:rsidR="00C00598">
        <w:t xml:space="preserve"> than those in the </w:t>
      </w:r>
      <w:r w:rsidR="00D26E8D">
        <w:t xml:space="preserve">unheated </w:t>
      </w:r>
      <w:r w:rsidR="00721680">
        <w:t>reference</w:t>
      </w:r>
      <w:r w:rsidR="00721680" w:rsidDel="00721680">
        <w:t xml:space="preserve"> </w:t>
      </w:r>
      <w:r w:rsidR="00C00598">
        <w:t>area</w:t>
      </w:r>
      <w:r>
        <w:t xml:space="preserve"> (Fig. 2). The model with </w:t>
      </w:r>
      <w:r w:rsidR="00C00598">
        <w:t>area-</w:t>
      </w:r>
      <w:r>
        <w:t>specific VBGE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w:t>
      </w:r>
      <m:oMath>
        <m:r>
          <w:rPr>
            <w:rFonts w:ascii="Cambria Math" w:eastAsia="Cambria Math" w:hAnsi="Cambria Math" w:cs="Cambria Math"/>
          </w:rPr>
          <m:t>K</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t>) had</w:t>
      </w:r>
      <w:r w:rsidR="00CD50EA">
        <w:t xml:space="preserve"> best </w:t>
      </w:r>
      <w:r w:rsidR="005B5D9A">
        <w:t xml:space="preserve">out of sample </w:t>
      </w:r>
      <w:r w:rsidR="00CD50EA">
        <w:t xml:space="preserve">predictive </w:t>
      </w:r>
      <w:r w:rsidR="005B5D9A">
        <w:t>accuracy</w:t>
      </w:r>
      <w:r w:rsidR="00CD50EA">
        <w:t xml:space="preserve"> (</w:t>
      </w:r>
      <w:r>
        <w:t xml:space="preserve">the largest expected log pointwise predictive density </w:t>
      </w:r>
      <w:r w:rsidR="0097774D">
        <w:t>for a new observation</w:t>
      </w:r>
      <w:r w:rsidR="00CD50EA">
        <w:t>;</w:t>
      </w:r>
      <w:r w:rsidR="0097774D">
        <w:t xml:space="preserve"> </w:t>
      </w:r>
      <w:r>
        <w:t xml:space="preserve">Table S1), and there is a clear difference </w:t>
      </w:r>
      <w:r w:rsidR="00C00598">
        <w:t xml:space="preserve">in both </w:t>
      </w:r>
      <w:r>
        <w:t>the estimated values for</w:t>
      </w:r>
      <w:r w:rsidR="008164C6">
        <w:t xml:space="preserve"> fish </w:t>
      </w:r>
      <w:r w:rsidR="00B70C58">
        <w:t xml:space="preserve">asymptotic </w:t>
      </w:r>
      <w:r w:rsidR="008164C6">
        <w:t>length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rsidR="008164C6">
        <w:t>)</w:t>
      </w:r>
      <w:r>
        <w:t xml:space="preserve"> </w:t>
      </w:r>
      <w:r w:rsidR="008164C6">
        <w:t>and growth rate (</w:t>
      </w:r>
      <m:oMath>
        <m:r>
          <w:rPr>
            <w:rFonts w:ascii="Cambria Math" w:eastAsia="Cambria Math" w:hAnsi="Cambria Math" w:cs="Cambria Math"/>
          </w:rPr>
          <m:t>K</m:t>
        </m:r>
      </m:oMath>
      <w:r w:rsidR="008164C6">
        <w:t>)</w:t>
      </w:r>
      <w:r>
        <w:t xml:space="preserve"> </w:t>
      </w:r>
      <w:r w:rsidR="00C00598">
        <w:t xml:space="preserve">between the </w:t>
      </w:r>
      <w:r w:rsidR="00320473">
        <w:t>heated</w:t>
      </w:r>
      <w:r w:rsidR="00320473" w:rsidDel="00320473">
        <w:t xml:space="preserve"> </w:t>
      </w:r>
      <w:r w:rsidR="00C00598">
        <w:t xml:space="preserve">and </w:t>
      </w:r>
      <w:r w:rsidR="00721680">
        <w:t>reference</w:t>
      </w:r>
      <w:r w:rsidR="00721680" w:rsidDel="00721680">
        <w:t xml:space="preserve"> </w:t>
      </w:r>
      <w:r w:rsidR="00C00598">
        <w:t xml:space="preserve">area </w:t>
      </w:r>
      <w:r>
        <w:t xml:space="preserve">(Fig. </w:t>
      </w:r>
      <w:r w:rsidR="00C00598">
        <w:t>2</w:t>
      </w:r>
      <w:r w:rsidR="00DF1DD3">
        <w:t>B-E</w:t>
      </w:r>
      <w:r>
        <w:t xml:space="preserve">). For instance, the distribution of differences </w:t>
      </w:r>
      <w:r w:rsidR="00DF1DD3">
        <w:t xml:space="preserve">between the </w:t>
      </w:r>
      <w:r w:rsidR="00320473">
        <w:t>heated</w:t>
      </w:r>
      <w:r w:rsidR="00320473" w:rsidDel="00320473">
        <w:t xml:space="preserve"> </w:t>
      </w:r>
      <w:r w:rsidR="00DF1DD3">
        <w:t xml:space="preserve">and </w:t>
      </w:r>
      <w:r w:rsidR="00721680">
        <w:t>reference</w:t>
      </w:r>
      <w:r w:rsidR="00721680" w:rsidDel="00721680">
        <w:t xml:space="preserve"> </w:t>
      </w:r>
      <w:r w:rsidR="00DF1DD3">
        <w:t xml:space="preserve">area </w:t>
      </w:r>
      <w:r>
        <w:t xml:space="preserve">of the posterior samples for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and </w:t>
      </w:r>
      <m:oMath>
        <m:r>
          <w:rPr>
            <w:rFonts w:ascii="Cambria Math" w:eastAsia="Cambria Math" w:hAnsi="Cambria Math" w:cs="Cambria Math"/>
          </w:rPr>
          <m:t>K</m:t>
        </m:r>
      </m:oMath>
      <w:r>
        <w:t xml:space="preserve"> only had 11% and 2%</w:t>
      </w:r>
      <w:r w:rsidR="00DF1DD3">
        <w:t>,</w:t>
      </w:r>
      <w:r>
        <w:t xml:space="preserve"> respectively</w:t>
      </w:r>
      <w:r w:rsidR="00DF1DD3">
        <w:t>,</w:t>
      </w:r>
      <w:r>
        <w:t xml:space="preserve"> of the density below 0, illustrat</w:t>
      </w:r>
      <w:r w:rsidR="0032100D">
        <w:t>ing</w:t>
      </w:r>
      <w:r>
        <w:t xml:space="preserve"> that it is likely that the parameters are larger in the </w:t>
      </w:r>
      <w:r w:rsidR="00A64EB9">
        <w:t xml:space="preserve">heated </w:t>
      </w:r>
      <w:r>
        <w:t>area (Fig. 2</w:t>
      </w:r>
      <w:r w:rsidR="00DF1DD3">
        <w:t>C, E</w:t>
      </w:r>
      <w:r>
        <w:t>).</w:t>
      </w:r>
      <w:r w:rsidR="003A3F81">
        <w:t xml:space="preserve"> </w:t>
      </w:r>
      <w:r w:rsidR="00C126A5">
        <w:t>W</w:t>
      </w:r>
      <w:r>
        <w:t xml:space="preserve">e estimated </w:t>
      </w:r>
      <w:r w:rsidR="00C126A5">
        <w:t>that</w:t>
      </w:r>
      <w:r w:rsidR="00EA0730">
        <w:t xml:space="preserve"> </w:t>
      </w:r>
      <w:r w:rsidR="006F420B">
        <w:t xml:space="preserve">the </w:t>
      </w:r>
      <w:r w:rsidR="00B70C58">
        <w:t>asymptotic</w:t>
      </w:r>
      <w:r w:rsidR="00C126A5">
        <w:t xml:space="preserve"> length </w:t>
      </w:r>
      <w:r w:rsidR="006F420B">
        <w:t xml:space="preserve">of fish in the heated area was 1.16 times larger </w:t>
      </w:r>
      <w:r w:rsidR="00C126A5">
        <w:t xml:space="preserve">than </w:t>
      </w:r>
      <w:r w:rsidR="00EA0730">
        <w:t xml:space="preserve">in the </w:t>
      </w:r>
      <w:r w:rsidR="00721680">
        <w:t>reference</w:t>
      </w:r>
      <w:r w:rsidR="00721680" w:rsidDel="00721680">
        <w:t xml:space="preserve"> </w:t>
      </w:r>
      <w:r w:rsidR="00C126A5">
        <w:t>area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r>
          <w:rPr>
            <w:rFonts w:ascii="Cambria Math" w:eastAsia="Cambria Math" w:hAnsi="Cambria Math" w:cs="Cambria Math"/>
          </w:rPr>
          <m:t>=45.7[36.8, 56.3]</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r>
          <w:rPr>
            <w:rFonts w:ascii="Cambria Math" w:eastAsia="Cambria Math" w:hAnsi="Cambria Math" w:cs="Cambria Math"/>
          </w:rPr>
          <m:t>=39.4</m:t>
        </m:r>
        <m:d>
          <m:dPr>
            <m:begChr m:val="["/>
            <m:endChr m:val="]"/>
            <m:ctrlPr>
              <w:rPr>
                <w:rFonts w:ascii="Cambria Math" w:eastAsia="Cambria Math" w:hAnsi="Cambria Math" w:cs="Cambria Math"/>
                <w:i/>
              </w:rPr>
            </m:ctrlPr>
          </m:dPr>
          <m:e>
            <m:r>
              <w:rPr>
                <w:rFonts w:ascii="Cambria Math" w:eastAsia="Cambria Math" w:hAnsi="Cambria Math" w:cs="Cambria Math"/>
              </w:rPr>
              <m:t>35.4, 43.9</m:t>
            </m:r>
          </m:e>
        </m:d>
      </m:oMath>
      <w:r w:rsidR="00C126A5">
        <w:t xml:space="preserve">, </w:t>
      </w:r>
      <w:r w:rsidR="00CD5502">
        <w:t xml:space="preserve">where the point estimate is the </w:t>
      </w:r>
      <w:r w:rsidR="00C126A5">
        <w:t>posterior median</w:t>
      </w:r>
      <w:r w:rsidR="003A3F81">
        <w:t xml:space="preserve"> </w:t>
      </w:r>
      <w:r w:rsidR="00CD5502">
        <w:t xml:space="preserve">and values in brackets correspond to the </w:t>
      </w:r>
      <w:r w:rsidR="00C126A5">
        <w:t>95% credible interval)</w:t>
      </w:r>
      <w:r w:rsidR="00CD5502">
        <w:t xml:space="preserve">. The </w:t>
      </w:r>
      <w:r w:rsidR="009C5925">
        <w:t>growth coefficient</w:t>
      </w:r>
      <w:r w:rsidR="00CD5502">
        <w:t xml:space="preserve"> was 1.27 times lar</w:t>
      </w:r>
      <w:r w:rsidR="009E1D1B">
        <w:t>ger</w:t>
      </w:r>
      <w:r w:rsidR="00193BE1">
        <w:t xml:space="preserve"> in the heated area</w:t>
      </w:r>
      <w:r w:rsidR="00C126A5">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r>
          <w:rPr>
            <w:rFonts w:ascii="Cambria Math" w:eastAsia="Cambria Math" w:hAnsi="Cambria Math" w:cs="Cambria Math"/>
          </w:rPr>
          <m:t>=0.19</m:t>
        </m:r>
        <m:d>
          <m:dPr>
            <m:begChr m:val="["/>
            <m:endChr m:val="]"/>
            <m:ctrlPr>
              <w:rPr>
                <w:rFonts w:ascii="Cambria Math" w:eastAsia="Cambria Math" w:hAnsi="Cambria Math" w:cs="Cambria Math"/>
                <w:i/>
              </w:rPr>
            </m:ctrlPr>
          </m:dPr>
          <m:e>
            <m:r>
              <w:rPr>
                <w:rFonts w:ascii="Cambria Math" w:eastAsia="Cambria Math" w:hAnsi="Cambria Math" w:cs="Cambria Math"/>
              </w:rPr>
              <m:t>0.15, 0.23</m:t>
            </m:r>
          </m:e>
        </m:d>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r>
          <w:rPr>
            <w:rFonts w:ascii="Cambria Math" w:eastAsia="Cambria Math" w:hAnsi="Cambria Math" w:cs="Cambria Math"/>
          </w:rPr>
          <m:t>=0.15[0.12, 0.17]</m:t>
        </m:r>
      </m:oMath>
      <w:r w:rsidR="00C126A5">
        <w:t xml:space="preserve">). </w:t>
      </w:r>
      <w:r w:rsidR="00346086">
        <w:t xml:space="preserve">Also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heat</m:t>
            </m:r>
          </m:sub>
        </m:sSub>
      </m:oMath>
      <w:r w:rsidR="00346086">
        <w:t xml:space="preserve"> was larger than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ref</m:t>
            </m:r>
          </m:sub>
        </m:sSub>
      </m:oMath>
      <w:r w:rsidR="00346086">
        <w:t xml:space="preserve"> (</w:t>
      </w:r>
      <m:oMath>
        <m:r>
          <w:rPr>
            <w:rFonts w:ascii="Cambria Math" w:eastAsia="Cambria Math" w:hAnsi="Cambria Math" w:cs="Cambria Math"/>
          </w:rPr>
          <m:t>-0.16[-0.21, -0.11]</m:t>
        </m:r>
      </m:oMath>
      <w:r w:rsidR="007D3FDE">
        <w:t xml:space="preserve"> vs </w:t>
      </w:r>
      <m:oMath>
        <m:r>
          <w:rPr>
            <w:rFonts w:ascii="Cambria Math" w:eastAsia="Cambria Math" w:hAnsi="Cambria Math" w:cs="Cambria Math"/>
          </w:rPr>
          <m:t>-0.44[-0.56, -0.33]</m:t>
        </m:r>
      </m:oMath>
      <w:r w:rsidR="007D3FDE">
        <w:t>, respectively)</w:t>
      </w:r>
      <w:r>
        <w:t>.</w:t>
      </w:r>
      <w:r w:rsidR="00196457">
        <w:t xml:space="preserve"> </w:t>
      </w:r>
      <w:r w:rsidR="00ED3B75">
        <w:t xml:space="preserve">These differences in growth parameters lead to fish being approximately 10% larger in the heated </w:t>
      </w:r>
      <w:r w:rsidR="009A2DA1">
        <w:t xml:space="preserve">area relative to the reference area (Fig. </w:t>
      </w:r>
      <w:r w:rsidR="00BB2E3A">
        <w:t>S4</w:t>
      </w:r>
      <w:r w:rsidR="009A2DA1">
        <w:t>).</w:t>
      </w:r>
    </w:p>
    <w:p w14:paraId="00000029" w14:textId="0CB07105" w:rsidR="00037DE8" w:rsidRDefault="001B1A85">
      <w:pPr>
        <w:spacing w:line="480" w:lineRule="auto"/>
        <w:ind w:firstLine="284"/>
        <w:jc w:val="both"/>
      </w:pPr>
      <w:r>
        <w:t>In addition, we found that</w:t>
      </w:r>
      <w:r w:rsidR="002511E5">
        <w:t xml:space="preserve"> growth rates</w:t>
      </w:r>
      <w:r w:rsidR="0056370E">
        <w:t xml:space="preserve"> in the reference area</w:t>
      </w:r>
      <w:r w:rsidR="002511E5">
        <w:t xml:space="preserve"> were both slower and declined faster with size compared to the heated area</w:t>
      </w:r>
      <w:r w:rsidR="005400EB" w:rsidRPr="005400EB">
        <w:t xml:space="preserve"> </w:t>
      </w:r>
      <w:r w:rsidR="002511E5">
        <w:t>(</w:t>
      </w:r>
      <w:r w:rsidR="005400EB" w:rsidRPr="005400EB">
        <w:t>Fig.</w:t>
      </w:r>
      <w:r w:rsidR="002F0CA5">
        <w:t xml:space="preserve"> </w:t>
      </w:r>
      <w:r w:rsidR="00DC6095">
        <w:t>3</w:t>
      </w:r>
      <w:r w:rsidR="005400EB" w:rsidRPr="005400EB">
        <w:t xml:space="preserve">). </w:t>
      </w:r>
      <w:r w:rsidR="0032100D">
        <w:t>T</w:t>
      </w:r>
      <w:r>
        <w:t xml:space="preserve">he best model </w:t>
      </w:r>
      <w:r w:rsidR="0032100D">
        <w:t>for growth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rsidR="0032100D">
        <w:t xml:space="preserve">) </w:t>
      </w:r>
      <w:r w:rsidR="009B06EB">
        <w:t>had</w:t>
      </w:r>
      <w:r>
        <w:t xml:space="preserve"> area-specific</w:t>
      </w:r>
      <w:r w:rsidR="00E96481">
        <w:t xml:space="preserve"> </w:t>
      </w:r>
      <m:oMath>
        <m:r>
          <w:rPr>
            <w:rFonts w:ascii="Cambria Math" w:eastAsia="Cambria Math" w:hAnsi="Cambria Math" w:cs="Cambria Math"/>
          </w:rPr>
          <m:t>α</m:t>
        </m:r>
      </m:oMath>
      <w:r w:rsidR="00E96481">
        <w:t xml:space="preserve"> and </w:t>
      </w:r>
      <m:oMath>
        <m:r>
          <w:rPr>
            <w:rFonts w:ascii="Cambria Math" w:eastAsia="Cambria Math" w:hAnsi="Cambria Math" w:cs="Cambria Math"/>
          </w:rPr>
          <m:t>θ</m:t>
        </m:r>
      </m:oMath>
      <w:r>
        <w:t xml:space="preserve"> parameters (Table S2). </w:t>
      </w:r>
      <w:r w:rsidR="009B06EB">
        <w:t>Initial growth</w:t>
      </w:r>
      <w:r w:rsidR="00FD35FF">
        <w:t xml:space="preserve"> (</w:t>
      </w:r>
      <m:oMath>
        <m:r>
          <w:rPr>
            <w:rFonts w:ascii="Cambria Math" w:eastAsia="Cambria Math" w:hAnsi="Cambria Math" w:cs="Cambria Math"/>
          </w:rPr>
          <m:t>α</m:t>
        </m:r>
      </m:oMath>
      <w:r w:rsidR="00FD35FF">
        <w:t xml:space="preserve">) </w:t>
      </w:r>
      <w:r w:rsidR="009B06EB">
        <w:t xml:space="preserve">was </w:t>
      </w:r>
      <w:r>
        <w:t xml:space="preserve">estimated </w:t>
      </w:r>
      <w:r w:rsidR="009B06EB">
        <w:t xml:space="preserve">to be </w:t>
      </w:r>
      <w:r w:rsidR="008F4EAB">
        <w:t>1.</w:t>
      </w:r>
      <w:r w:rsidR="009B06EB">
        <w:t>18</w:t>
      </w:r>
      <w:r w:rsidR="008F4EAB">
        <w:t xml:space="preserve"> times</w:t>
      </w:r>
      <w:r w:rsidR="009B06EB">
        <w:t xml:space="preserve"> </w:t>
      </w:r>
      <w:r w:rsidR="009B06EB">
        <w:lastRenderedPageBreak/>
        <w:t xml:space="preserve">faster in the </w:t>
      </w:r>
      <w:r w:rsidR="00320473">
        <w:t>heated</w:t>
      </w:r>
      <w:r w:rsidR="00320473" w:rsidDel="00320473">
        <w:t xml:space="preserve"> </w:t>
      </w:r>
      <w:r w:rsidR="009B06EB">
        <w:t xml:space="preserve">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heat</m:t>
            </m:r>
          </m:sub>
        </m:sSub>
        <m:r>
          <w:rPr>
            <w:rFonts w:ascii="Cambria Math" w:eastAsia="Cambria Math" w:hAnsi="Cambria Math" w:cs="Cambria Math"/>
          </w:rPr>
          <m:t>=509.7[460.1,563.5]</m:t>
        </m:r>
      </m:oMath>
      <w:r w:rsidR="009B06EB">
        <w:t>,</w:t>
      </w:r>
      <m:oMath>
        <m:r>
          <m:rPr>
            <m:sty m:val="p"/>
          </m:rP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m:t>
            </m:r>
          </m:sub>
        </m:sSub>
        <m:r>
          <w:rPr>
            <w:rFonts w:ascii="Cambria Math" w:eastAsia="Cambria Math" w:hAnsi="Cambria Math" w:cs="Cambria Math"/>
          </w:rPr>
          <m:t>=433.5[413.3,454.1]</m:t>
        </m:r>
      </m:oMath>
      <w:r w:rsidR="009B06EB">
        <w:t xml:space="preserve">), and growth of fish in the </w:t>
      </w:r>
      <w:r w:rsidR="00320473">
        <w:t>heated</w:t>
      </w:r>
      <w:r w:rsidR="00320473" w:rsidDel="00320473">
        <w:t xml:space="preserve"> </w:t>
      </w:r>
      <w:r w:rsidR="009B06EB">
        <w:t xml:space="preserve">area decline </w:t>
      </w:r>
      <w:r w:rsidR="003B0DE2">
        <w:t xml:space="preserve">more slowly </w:t>
      </w:r>
      <w:r w:rsidR="009B06EB">
        <w:t xml:space="preserve">with </w:t>
      </w:r>
      <w:r>
        <w:t>length</w:t>
      </w:r>
      <w:r w:rsidR="009B06EB">
        <w:t xml:space="preserve"> 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heat</m:t>
            </m:r>
          </m:sub>
        </m:sSub>
        <m:r>
          <w:rPr>
            <w:rFonts w:ascii="Cambria Math" w:eastAsia="Cambria Math" w:hAnsi="Cambria Math" w:cs="Cambria Math"/>
          </w:rPr>
          <m:t>=-1.13[-1.16,-1.11]</m:t>
        </m:r>
      </m:oMath>
      <w:r>
        <w:t xml:space="preserve">,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m:t>
            </m:r>
          </m:sub>
        </m:sSub>
        <m:r>
          <w:rPr>
            <w:rFonts w:ascii="Cambria Math" w:eastAsia="Cambria Math" w:hAnsi="Cambria Math" w:cs="Cambria Math"/>
          </w:rPr>
          <m:t>=-1.18[-1.19,-1.16]</m:t>
        </m:r>
      </m:oMath>
      <w:r w:rsidR="009B06EB">
        <w:t>)</w:t>
      </w:r>
      <w:r>
        <w:t xml:space="preserve">. The distribution of differences of the posterior samples for </w:t>
      </w:r>
      <w:r w:rsidR="0032100D" w:rsidRPr="00826C17">
        <w:rPr>
          <w:rFonts w:ascii="Cambria Math" w:hAnsi="Cambria Math"/>
        </w:rPr>
        <w:t>𝛼</w:t>
      </w:r>
      <w:r>
        <w:t xml:space="preserve"> and </w:t>
      </w:r>
      <w:proofErr w:type="gramStart"/>
      <w:r w:rsidR="000216C2" w:rsidRPr="00B41B40">
        <w:rPr>
          <w:rFonts w:ascii="Cambria Math" w:hAnsi="Cambria Math"/>
          <w:i/>
        </w:rPr>
        <w:t>θ</w:t>
      </w:r>
      <w:r w:rsidR="000216C2">
        <w:rPr>
          <w:rFonts w:ascii="Cambria Math" w:hAnsi="Cambria Math"/>
          <w:i/>
        </w:rPr>
        <w:t xml:space="preserve"> </w:t>
      </w:r>
      <w:r w:rsidR="000216C2">
        <w:t xml:space="preserve"> both</w:t>
      </w:r>
      <w:proofErr w:type="gramEnd"/>
      <w:r>
        <w:t xml:space="preserve"> only had 0.3% of the density below 0</w:t>
      </w:r>
      <w:r w:rsidR="009B06EB">
        <w:t xml:space="preserve"> (Fig. </w:t>
      </w:r>
      <w:r w:rsidR="000632BE">
        <w:t>3</w:t>
      </w:r>
      <w:r w:rsidR="00B50834">
        <w:t>C</w:t>
      </w:r>
      <w:r w:rsidR="009B06EB">
        <w:t xml:space="preserve">, E), indicating </w:t>
      </w:r>
      <w:r w:rsidR="00796AE9">
        <w:t xml:space="preserve">high probability that </w:t>
      </w:r>
      <w:r w:rsidR="007F1EB9">
        <w:t xml:space="preserve">length-based </w:t>
      </w:r>
      <w:r w:rsidR="00796AE9">
        <w:t xml:space="preserve">growth rates </w:t>
      </w:r>
      <w:r w:rsidR="00E613AA">
        <w:t xml:space="preserve">are faster in the </w:t>
      </w:r>
      <w:r w:rsidR="00CD50EA">
        <w:t>heated area</w:t>
      </w:r>
      <w:r>
        <w:t xml:space="preserve">. </w:t>
      </w:r>
    </w:p>
    <w:p w14:paraId="0000002A" w14:textId="0435FC55" w:rsidR="00037DE8" w:rsidRDefault="001B1A85">
      <w:pPr>
        <w:spacing w:line="480" w:lineRule="auto"/>
        <w:ind w:firstLine="284"/>
        <w:jc w:val="both"/>
      </w:pPr>
      <w:r>
        <w:t xml:space="preserve">By analyzing the decline in catch-per-unit-effort over age, we found that the instantaneous mortality rate </w:t>
      </w:r>
      <m:oMath>
        <m:r>
          <w:rPr>
            <w:rFonts w:ascii="Cambria Math" w:eastAsia="Cambria Math" w:hAnsi="Cambria Math" w:cs="Cambria Math"/>
          </w:rPr>
          <m:t>Z</m:t>
        </m:r>
      </m:oMath>
      <w:r>
        <w:t xml:space="preserve"> (rate at which log abundance declines with age) is higher in the </w:t>
      </w:r>
      <w:r w:rsidR="00320473">
        <w:t>heated</w:t>
      </w:r>
      <w:r w:rsidR="00320473" w:rsidDel="00320473">
        <w:t xml:space="preserve"> </w:t>
      </w:r>
      <w:r>
        <w:t xml:space="preserve">area (Fig. </w:t>
      </w:r>
      <w:r w:rsidR="009F6717">
        <w:t>4</w:t>
      </w:r>
      <w:r>
        <w:t xml:space="preserve">). </w:t>
      </w:r>
      <w:r w:rsidR="009B06EB">
        <w:t>The overlap with zero is 0.</w:t>
      </w:r>
      <w:r w:rsidR="00F66324">
        <w:t>05</w:t>
      </w:r>
      <w:r w:rsidR="009B06EB">
        <w:t xml:space="preserve">% for the distribution of differences of posterior samples of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rsidR="009B06EB">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rsidR="009B06EB">
        <w:t xml:space="preserve"> (Fig. </w:t>
      </w:r>
      <w:r w:rsidR="00052435">
        <w:t>4</w:t>
      </w:r>
      <w:r w:rsidR="00BA4060">
        <w:t>C</w:t>
      </w:r>
      <w:r w:rsidR="009B06EB">
        <w:t xml:space="preserve">). </w:t>
      </w:r>
      <w:r>
        <w:t>We estimate</w:t>
      </w:r>
      <w:r w:rsidR="009B06EB">
        <w:t>d</w:t>
      </w:r>
      <w:r>
        <w:t xml:space="preserve">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t xml:space="preserve"> to be </w:t>
      </w:r>
      <m:oMath>
        <m:r>
          <w:rPr>
            <w:rFonts w:ascii="Cambria Math" w:eastAsia="Cambria Math" w:hAnsi="Cambria Math" w:cs="Cambria Math"/>
          </w:rPr>
          <m:t>0.7[0.67,0.82]</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t xml:space="preserve"> to be </w:t>
      </w:r>
      <m:oMath>
        <m:r>
          <w:rPr>
            <w:rFonts w:ascii="Cambria Math" w:eastAsia="Cambria Math" w:hAnsi="Cambria Math" w:cs="Cambria Math"/>
          </w:rPr>
          <m:t>0.63[0.57,0.68]</m:t>
        </m:r>
      </m:oMath>
      <w:r>
        <w:t>, which correspond</w:t>
      </w:r>
      <w:r w:rsidR="00CD50EA">
        <w:t>s</w:t>
      </w:r>
      <w:r>
        <w:t xml:space="preserve"> to annual mortality rates of 53% </w:t>
      </w:r>
      <w:r w:rsidR="009B06EB">
        <w:t xml:space="preserve">in the </w:t>
      </w:r>
      <w:r w:rsidR="00320473">
        <w:t>heated</w:t>
      </w:r>
      <w:r w:rsidR="00320473" w:rsidDel="00320473">
        <w:t xml:space="preserve"> </w:t>
      </w:r>
      <w:r w:rsidR="009B06EB">
        <w:t xml:space="preserve">area </w:t>
      </w:r>
      <w:r>
        <w:t xml:space="preserve">and </w:t>
      </w:r>
      <w:sdt>
        <w:sdtPr>
          <w:tag w:val="goog_rdk_19"/>
          <w:id w:val="978731663"/>
        </w:sdtPr>
        <w:sdtContent>
          <w:r>
            <w:t>47%</w:t>
          </w:r>
        </w:sdtContent>
      </w:sdt>
      <w:r w:rsidR="009B06EB">
        <w:t xml:space="preserve"> in the </w:t>
      </w:r>
      <w:r w:rsidR="00721680">
        <w:t>reference</w:t>
      </w:r>
      <w:r w:rsidR="004D703A">
        <w:t xml:space="preserve"> </w:t>
      </w:r>
      <w:r w:rsidR="00721680">
        <w:t>area</w:t>
      </w:r>
      <w:r>
        <w:t xml:space="preserve">. </w:t>
      </w:r>
    </w:p>
    <w:p w14:paraId="0000002B" w14:textId="0F6E0A2E" w:rsidR="00037DE8" w:rsidRDefault="001B1A85">
      <w:pPr>
        <w:spacing w:line="480" w:lineRule="auto"/>
        <w:ind w:firstLine="284"/>
        <w:jc w:val="both"/>
      </w:pPr>
      <w:r>
        <w:t>Lastly, analysis of the size-structure</w:t>
      </w:r>
      <w:r w:rsidR="004D703A">
        <w:t xml:space="preserve"> in the two areas </w:t>
      </w:r>
      <w:r>
        <w:t>revealed that</w:t>
      </w:r>
      <w:r w:rsidR="00143ED7">
        <w:t xml:space="preserve">, despite </w:t>
      </w:r>
      <w:r>
        <w:t xml:space="preserve">the faster growth rates </w:t>
      </w:r>
      <w:r w:rsidR="002B43E9">
        <w:t>and larger sizes in the heated area</w:t>
      </w:r>
      <w:r w:rsidR="00143ED7">
        <w:t xml:space="preserve"> </w:t>
      </w:r>
      <w:r>
        <w:t xml:space="preserve">for </w:t>
      </w:r>
      <w:r w:rsidR="00C70D21">
        <w:t xml:space="preserve">fish of </w:t>
      </w:r>
      <w:r>
        <w:t>all sizes</w:t>
      </w:r>
      <w:r w:rsidR="000D3DA3">
        <w:t xml:space="preserve">, </w:t>
      </w:r>
      <w:r w:rsidR="00143ED7">
        <w:t xml:space="preserve">the higher </w:t>
      </w:r>
      <w:r>
        <w:t xml:space="preserve">mortality rates in the </w:t>
      </w:r>
      <w:r w:rsidR="00320473">
        <w:t>heated</w:t>
      </w:r>
      <w:r w:rsidR="00320473" w:rsidDel="00320473">
        <w:t xml:space="preserve"> </w:t>
      </w:r>
      <w:r>
        <w:t>area</w:t>
      </w:r>
      <w:r w:rsidR="00143ED7">
        <w:t xml:space="preserve"> </w:t>
      </w:r>
      <w:r w:rsidR="00E85492">
        <w:t>led</w:t>
      </w:r>
      <w:r w:rsidR="002A3972">
        <w:t xml:space="preserve"> to largely similar size-structures</w:t>
      </w:r>
      <w:r w:rsidR="0090245B">
        <w:t xml:space="preserve">. Specifically, </w:t>
      </w:r>
      <w:r w:rsidR="00DE0B7A">
        <w:t xml:space="preserve">while largest fish were found in the heated area, </w:t>
      </w:r>
      <w:r w:rsidR="00C70D21">
        <w:t xml:space="preserve">the size-spectrum </w:t>
      </w:r>
      <w:r w:rsidR="00354D76">
        <w:t xml:space="preserve">exponent </w:t>
      </w:r>
      <w:r w:rsidR="00DE0B7A">
        <w:t xml:space="preserve">was only slightly </w:t>
      </w:r>
      <w:r w:rsidR="00E57AAC">
        <w:t xml:space="preserve">larger </w:t>
      </w:r>
      <w:r w:rsidR="00CD50EA">
        <w:t>in the heated area</w:t>
      </w:r>
      <w:r w:rsidR="00A522EC">
        <w:t xml:space="preserve"> </w:t>
      </w:r>
      <w:r w:rsidR="00C70D21">
        <w:t xml:space="preserve">(Fig. </w:t>
      </w:r>
      <w:r w:rsidR="00832CA1">
        <w:t>5</w:t>
      </w:r>
      <w:r w:rsidR="008933BE">
        <w:t>A</w:t>
      </w:r>
      <w:r w:rsidR="00C70D21">
        <w:t>)</w:t>
      </w:r>
      <w:r w:rsidR="005F668E">
        <w:t xml:space="preserve">, and </w:t>
      </w:r>
      <w:r w:rsidR="004F6D6E">
        <w:t>the</w:t>
      </w:r>
      <w:r w:rsidR="005F668E">
        <w:t>ir</w:t>
      </w:r>
      <w:r w:rsidR="004F6D6E">
        <w:t xml:space="preserve"> 95% confidence intervals </w:t>
      </w:r>
      <w:r w:rsidR="005F668E">
        <w:t xml:space="preserve">largely </w:t>
      </w:r>
      <w:r w:rsidR="004F6D6E">
        <w:t xml:space="preserve">overlap </w:t>
      </w:r>
      <w:r>
        <w:t xml:space="preserve">(Fig. </w:t>
      </w:r>
      <w:r w:rsidR="00A3465F">
        <w:t>5</w:t>
      </w:r>
      <w:r w:rsidR="007F48FE">
        <w:t>C</w:t>
      </w:r>
      <w:r>
        <w:t xml:space="preserve">). </w:t>
      </w:r>
    </w:p>
    <w:p w14:paraId="0000002C" w14:textId="77777777" w:rsidR="00037DE8" w:rsidRDefault="00037DE8">
      <w:pPr>
        <w:spacing w:line="480" w:lineRule="auto"/>
        <w:ind w:firstLine="284"/>
        <w:jc w:val="both"/>
      </w:pPr>
    </w:p>
    <w:p w14:paraId="0000002D" w14:textId="77777777" w:rsidR="00037DE8" w:rsidRDefault="00000000">
      <w:pPr>
        <w:spacing w:line="480" w:lineRule="auto"/>
        <w:jc w:val="both"/>
        <w:rPr>
          <w:sz w:val="28"/>
          <w:szCs w:val="28"/>
        </w:rPr>
      </w:pPr>
      <w:sdt>
        <w:sdtPr>
          <w:tag w:val="goog_rdk_23"/>
          <w:id w:val="-2108262415"/>
        </w:sdtPr>
        <w:sdtContent/>
      </w:sdt>
      <w:sdt>
        <w:sdtPr>
          <w:tag w:val="goog_rdk_24"/>
          <w:id w:val="-1285574110"/>
        </w:sdtPr>
        <w:sdtContent/>
      </w:sdt>
      <w:sdt>
        <w:sdtPr>
          <w:tag w:val="goog_rdk_25"/>
          <w:id w:val="727271571"/>
        </w:sdtPr>
        <w:sdtContent/>
      </w:sdt>
      <w:r w:rsidR="001B1A85">
        <w:rPr>
          <w:sz w:val="28"/>
          <w:szCs w:val="28"/>
        </w:rPr>
        <w:t>Discussion</w:t>
      </w:r>
    </w:p>
    <w:p w14:paraId="1BCACCE1" w14:textId="3B4DE23A" w:rsidR="00C552F1" w:rsidRDefault="001B1A85" w:rsidP="00D75471">
      <w:pPr>
        <w:spacing w:line="480" w:lineRule="auto"/>
        <w:jc w:val="both"/>
      </w:pPr>
      <w:r>
        <w:t xml:space="preserve">Our study provides strong evidence for </w:t>
      </w:r>
      <w:r w:rsidR="00E46EE6">
        <w:t xml:space="preserve">warming-induced </w:t>
      </w:r>
      <w:r>
        <w:t>differentiation in growth, mortality, and size-structure in a natural population of a</w:t>
      </w:r>
      <w:r w:rsidR="00A43508">
        <w:t>n</w:t>
      </w:r>
      <w:r>
        <w:t xml:space="preserve"> </w:t>
      </w:r>
      <w:r w:rsidR="003B69A1">
        <w:t>un</w:t>
      </w:r>
      <w:r>
        <w:t>exploited, temperate fish species exposed</w:t>
      </w:r>
      <w:r w:rsidR="00C70D21">
        <w:t xml:space="preserve"> to</w:t>
      </w:r>
      <w:r>
        <w:t xml:space="preserve"> </w:t>
      </w:r>
      <w:r w:rsidR="00D758C6">
        <w:t xml:space="preserve">an ecosystem-scale experiment with </w:t>
      </w:r>
      <w:r>
        <w:t xml:space="preserve">5-10 </w:t>
      </w:r>
      <m:oMath>
        <m:r>
          <w:rPr>
            <w:rFonts w:ascii="Cambria Math" w:eastAsia="Cambria Math" w:hAnsi="Cambria Math" w:cs="Cambria Math"/>
          </w:rPr>
          <m:t>℃</m:t>
        </m:r>
      </m:oMath>
      <w:r>
        <w:t xml:space="preserve"> above normal temperatures for </w:t>
      </w:r>
      <w:r w:rsidR="00C70D21">
        <w:t xml:space="preserve">more than </w:t>
      </w:r>
      <w:r>
        <w:t xml:space="preserve">two decades. While it is a study on only a single species, these features make it a unique climate change experiment, as </w:t>
      </w:r>
      <w:r w:rsidR="001D3E57">
        <w:t xml:space="preserve">experimental </w:t>
      </w:r>
      <w:r>
        <w:t xml:space="preserve">studies on fish to date are </w:t>
      </w:r>
      <w:r w:rsidR="00CD50EA">
        <w:t>much shorter</w:t>
      </w:r>
      <w:r w:rsidR="00D758C6">
        <w:t xml:space="preserve"> and often on scales much smaller than whole ecosystems,</w:t>
      </w:r>
      <w:r w:rsidR="00CD50EA">
        <w:t xml:space="preserve"> and </w:t>
      </w:r>
      <w:r w:rsidR="001D3E57">
        <w:t xml:space="preserve">long time series </w:t>
      </w:r>
      <w:r w:rsidR="00D758C6">
        <w:t xml:space="preserve">of biological samples </w:t>
      </w:r>
      <w:r w:rsidR="001D3E57">
        <w:t xml:space="preserve">exist mainly </w:t>
      </w:r>
      <w:r w:rsidR="001D3E57">
        <w:lastRenderedPageBreak/>
        <w:t xml:space="preserve">for </w:t>
      </w:r>
      <w:r>
        <w:t>commercially exploited fish species</w:t>
      </w:r>
      <w:r w:rsidR="00250A94">
        <w:t xml:space="preserve"> </w:t>
      </w:r>
      <w:r w:rsidR="00F8760E">
        <w:fldChar w:fldCharType="begin"/>
      </w:r>
      <w:r w:rsidR="00257DE2">
        <w:instrText xml:space="preserve"> ADDIN ZOTERO_ITEM CSL_CITATION {"citationID":"m4fajTTi","properties":{"formattedCitation":"(29, 32, 34)","plainCitation":"(29, 32, 34)","noteIndex":0},"citationItems":[{"id":136,"uris":["http://zotero.org/users/6116610/items/D49QBQJU"],"itemData":{"id":136,"type":"article-journal","container-title":"Proceedings of the National Academy of Sciences, USA","issue":"18","page":"7461–7465","title":"Depth-mediated reversal of the effects of climate change on long-term growth rates of exploited marine fish","volume":"104","author":[{"family":"Thresher","given":"R E"},{"family":"Koslow","given":"J A"},{"family":"Morison","given":"A K"},{"family":"Smith","given":"D C"}],"issued":{"date-parts":[["2007"]]},"citation-key":"thresherDepthmediatedReversalEffects2007"}},{"id":3958,"uris":["http://zotero.org/users/6116610/items/VG2GP6NV"],"itemData":{"id":3958,"type":"article-journal","abstract":"Otolith biochronologies combine growth records from individual fish to produce long-term growth sequences, which can help to disentangle individual from population-level responses to environmental variability. This study assessed individual thermal plasticity of Atlantic cod (Gadus morhua) growth in Icelandic waters based on measurements of otolith increments. We applied linear mixed-effects models and developed a century-long growth biochronology (1908–2014). We demonstrated interannual and cohort-specific changes in the growth of Icelandic cod over the last century which were mainly driven by temperature variation. Temperature had contrasting relationships with growth—positive for the fish during the youngest ages and negative during the oldest ages. We decomposed the effects of temperature on growth observed at the population level into within-individual effects and among‐individual effects and detected significant individual variation in the thermal plasticity of growth. Variance in the individual plasticity differed across cohorts and may be related to the mean environmental conditions experienced by the group. Our results underscore the complexity of the relationships between climatic conditions and the growth of fish at both the population and individual level, and highlight the need to distinguish between average population responses and growth plasticity of the individuals for accurate growth predictions.","container-title":"Scientific Reports","DOI":"10.1038/s41598-020-73652-6","ISSN":"2045-2322","issue":"1","journalAbbreviation":"Sci Rep","language":"en","license":"2020 The Author(s)","note":"number: 1\npublisher: Nature Publishing Group","page":"16708","source":"www.nature.com","title":"Century-long cod otolith biochronology reveals individual growth plasticity in response to temperature","volume":"10","author":[{"family":"Smoliński","given":"Szymon"},{"family":"Deplanque-Lasserre","given":"Julie"},{"family":"Hjörleifsson","given":"Einar"},{"family":"Geffen","given":"Audrey J."},{"family":"Godiksen","given":"Jane A."},{"family":"Campana","given":"Steven E."}],"issued":{"date-parts":[["2020",10,7]]},"citation-key":"smolinskiCenturylongCodOtolith2020"}},{"id":301,"uris":["http://zotero.org/users/6116610/items/576ZCBBY"],"itemData":{"id":301,"type":"article-journal","abstract":"Decreasing body size has been proposed as a universal response to increasing temperatures. The physiology behind the response is well established for ectotherms inhabiting aquatic environments: as higher temperatures decrease the aerobic capacity, individuals with smaller body sizes have a reduced risk of oxygen deprivation. However, empirical evidence of this response at the scale of communities and ecosystems is lacking for marine fish species. Here, we show that over a 40-year period six of eight commercial fish species in the North Sea examined underwent concomitant reductions in asymptotic body size with the synchronous component of the total variability coinciding with a 1-2 degrees C increase in water temperature. Smaller body sizes decreased the yield-per-recruit of these stocks by an average of 23%. Although it is not possible to ascribe these phenotypic changes unequivocally to temperature, four aspects support this interpretation: (i) the synchronous trend was detected across species varying in their life history and life style; (ii) the decrease coincided with the period of increasing temperature; (iii) the direction of the phenotypic change is consistent with physiological knowledge; and (iv) no cross-species synchrony was detected in other species-specific factors potentially impacting growth. Our findings support a recent model-derived prediction that fish size will shrink in response to climate-induced changes in temperature and oxygen. The smaller body sizes being projected for the future are already detectable in the North Sea.","container-title":"Global Change Biology","DOI":"10.1111/gcb.12514","issue":"4","note":"PMID: 24375891","page":"1023–1031","title":"Warming temperatures and smaller body sizes: synchronous changes in growth of North Sea fishes","volume":"20","author":[{"family":"Baudron","given":"A R"},{"family":"Needle","given":"C L"},{"family":"Rijnsdorp","given":"A D"},{"family":"Marshall","given":"C T"}],"issued":{"date-parts":[["2014"]]},"citation-key":"baudronWarmingTemperaturesSmaller2014"}}],"schema":"https://github.com/citation-style-language/schema/raw/master/csl-citation.json"} </w:instrText>
      </w:r>
      <w:r w:rsidR="00F8760E">
        <w:fldChar w:fldCharType="separate"/>
      </w:r>
      <w:r w:rsidR="00257DE2">
        <w:rPr>
          <w:lang w:val="en-GB"/>
        </w:rPr>
        <w:t>(29, 32, 34)</w:t>
      </w:r>
      <w:r w:rsidR="00F8760E">
        <w:fldChar w:fldCharType="end"/>
      </w:r>
      <w:r w:rsidR="00F8760E">
        <w:t xml:space="preserve"> </w:t>
      </w:r>
      <w:r>
        <w:t>(</w:t>
      </w:r>
      <w:r w:rsidR="00D758C6">
        <w:t xml:space="preserve">in which </w:t>
      </w:r>
      <w:r>
        <w:t xml:space="preserve">fisheries exploitation affects size-structure </w:t>
      </w:r>
      <w:r w:rsidR="00C70D21">
        <w:t xml:space="preserve">both </w:t>
      </w:r>
      <w:r>
        <w:t xml:space="preserve">directly </w:t>
      </w:r>
      <w:r w:rsidR="00C70D21">
        <w:t>and</w:t>
      </w:r>
      <w:r>
        <w:t xml:space="preserve"> indirectly by selecting </w:t>
      </w:r>
      <w:r w:rsidR="00C70D21">
        <w:t xml:space="preserve">for </w:t>
      </w:r>
      <w:r>
        <w:t>fast growing individuals)</w:t>
      </w:r>
      <w:r w:rsidR="00F8760E">
        <w:t>.</w:t>
      </w:r>
      <w:r>
        <w:t xml:space="preserve"> </w:t>
      </w:r>
      <w:r w:rsidR="00B70C58">
        <w:t xml:space="preserve">While factors other than temperature could have contributed to the </w:t>
      </w:r>
      <w:r w:rsidR="00D758C6">
        <w:t xml:space="preserve">observed </w:t>
      </w:r>
      <w:r w:rsidR="00B70C58">
        <w:t xml:space="preserve">elevated growth and mortality, the </w:t>
      </w:r>
      <w:r>
        <w:t xml:space="preserve">temperature contrast </w:t>
      </w:r>
      <w:r w:rsidR="00B70C58">
        <w:t>is unusually large for</w:t>
      </w:r>
      <w:r>
        <w:t xml:space="preserve"> natural systems</w:t>
      </w:r>
      <w:r w:rsidR="002F2D16">
        <w:t xml:space="preserve"> (i.e., 5-10 </w:t>
      </w:r>
      <m:oMath>
        <m:r>
          <w:rPr>
            <w:rFonts w:ascii="Cambria Math" w:hAnsi="Cambria Math"/>
          </w:rPr>
          <m:t>℃</m:t>
        </m:r>
      </m:oMath>
      <w:r w:rsidR="002F2D16">
        <w:t>, which can</w:t>
      </w:r>
      <w:r w:rsidR="00296C3B">
        <w:t xml:space="preserve"> be</w:t>
      </w:r>
      <w:r w:rsidR="002F2D16">
        <w:t xml:space="preserve"> compared </w:t>
      </w:r>
      <w:r w:rsidR="00D75471">
        <w:t xml:space="preserve">to the </w:t>
      </w:r>
      <w:r w:rsidR="00A771EF">
        <w:t xml:space="preserve">1.35 </w:t>
      </w:r>
      <m:oMath>
        <m:r>
          <w:rPr>
            <w:rFonts w:ascii="Cambria Math" w:hAnsi="Cambria Math"/>
          </w:rPr>
          <m:t>℃</m:t>
        </m:r>
      </m:oMath>
      <w:r w:rsidR="00A771EF">
        <w:t xml:space="preserve"> change in the Baltic </w:t>
      </w:r>
      <w:r w:rsidR="005B2073">
        <w:t xml:space="preserve">Sea </w:t>
      </w:r>
      <w:r w:rsidR="00072C77">
        <w:t>between 1982 and 2006</w:t>
      </w:r>
      <w:r w:rsidR="00250A94">
        <w:t xml:space="preserve"> </w:t>
      </w:r>
      <w:r w:rsidR="00643101">
        <w:fldChar w:fldCharType="begin"/>
      </w:r>
      <w:r w:rsidR="00257DE2">
        <w:instrText xml:space="preserve"> ADDIN ZOTERO_ITEM CSL_CITATION {"citationID":"BzHIy7G7","properties":{"formattedCitation":"(56)","plainCitation":"(56)","noteIndex":0},"citationItems":[{"id":502,"uris":["http://zotero.org/users/6116610/items/NV7I3QEW"],"itemData":{"id":502,"type":"article-journal","container-title":"Progress in Oceanography","issue":"1","page":"207–213","title":"Rapid warming of large marine ecosystems","volume":"81","author":[{"family":"Belkin","given":"Igor M"}],"issued":{"date-parts":[["2009"]]},"citation-key":"belkinRapidWarmingLarge2009"}}],"schema":"https://github.com/citation-style-language/schema/raw/master/csl-citation.json"} </w:instrText>
      </w:r>
      <w:r w:rsidR="00643101">
        <w:fldChar w:fldCharType="separate"/>
      </w:r>
      <w:r w:rsidR="00257DE2">
        <w:rPr>
          <w:lang w:val="en-GB"/>
        </w:rPr>
        <w:t>(56)</w:t>
      </w:r>
      <w:r w:rsidR="00643101">
        <w:fldChar w:fldCharType="end"/>
      </w:r>
      <w:r w:rsidR="002F2D16">
        <w:t>)</w:t>
      </w:r>
      <w:r w:rsidR="00B70C58">
        <w:t>. Moreover,</w:t>
      </w:r>
      <w:r w:rsidR="00E46EE6">
        <w:t xml:space="preserve"> heating </w:t>
      </w:r>
      <w:r w:rsidR="00B70C58">
        <w:t xml:space="preserve">occurred </w:t>
      </w:r>
      <w:r w:rsidR="00E46EE6">
        <w:t>at the scale of a whole ecosystem</w:t>
      </w:r>
      <w:r w:rsidR="00B70C58">
        <w:t xml:space="preserve">, which makes the findings highly relevant in the context of global warming. </w:t>
      </w:r>
    </w:p>
    <w:p w14:paraId="0000002E" w14:textId="64392F3B" w:rsidR="00037DE8" w:rsidRPr="001D3E57" w:rsidRDefault="00B70C58" w:rsidP="00C552F1">
      <w:pPr>
        <w:spacing w:line="480" w:lineRule="auto"/>
        <w:ind w:firstLine="284"/>
        <w:jc w:val="both"/>
      </w:pPr>
      <w:r>
        <w:t>I</w:t>
      </w:r>
      <w:r w:rsidR="001B1A85">
        <w:t>nteresting</w:t>
      </w:r>
      <w:r>
        <w:t>ly,</w:t>
      </w:r>
      <w:r w:rsidR="001B1A85">
        <w:t xml:space="preserve"> our findings contrast with both broader predictions about declining mean</w:t>
      </w:r>
      <w:r w:rsidR="001D3E57">
        <w:t xml:space="preserve"> or adult</w:t>
      </w:r>
      <w:r w:rsidR="001B1A85">
        <w:t xml:space="preserve"> body sizes</w:t>
      </w:r>
      <w:r w:rsidR="00CE2390">
        <w:t xml:space="preserve"> based on the GOLT hypothesis</w:t>
      </w:r>
      <w:r w:rsidR="00250A94">
        <w:t xml:space="preserve"> </w:t>
      </w:r>
      <w:r w:rsidR="00CE2390">
        <w:fldChar w:fldCharType="begin"/>
      </w:r>
      <w:r w:rsidR="00257DE2">
        <w:instrText xml:space="preserve"> ADDIN ZOTERO_ITEM CSL_CITATION {"citationID":"PmaFCzJD","properties":{"formattedCitation":"(5, 57)","plainCitation":"(5, 57)","noteIndex":0},"citationItems":[{"id":648,"uris":["http://zotero.org/users/6116610/items/U7HGQGSE"],"itemData":{"id":648,"type":"article-journal","container-title":"Nature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id":2526,"uris":["http://zotero.org/users/6116610/items/TGDUFZSE"],"itemData":{"id":2526,"type":"article-journal","abstract":"The gill-oxygen limitation theory (GOLT) provides mechanisms for key aspects of the biology (food conversion efficiency, growth and its response to temperature, the timing of maturation, and others) of water-breathing ectotherms (WBEs). The GOLT’s basic tenet is that the surface area of the gills or other respiratory surfaces of WBE cannot, as two-dimensional structures, supply them with sufficient oxygen to keep up with the growth of their three-dimensional bodies. Thus, a lower relative oxygen supply induces sexual maturation, and later a slowing and cessation of growth, along with an increase of physiological processes relying on glycolytic enzymes and a declining role of oxidative enzymes. Because the “dimensional tension” underlying this argument is widely misunderstood, emphasis is given to a detailed refutation of objections to the GOLT. This theory still needs to be put on a solid quantitative basis, which will occur after the misconceptions surrounding it are put to rest.\nThe gill-oxygen limitation theory (GOLT) explains many previously unexplained aspects of the life history of fish.\nThe gill-oxygen limitation theory (GOLT) explains many previously unexplained aspects of the life history of fish.","container-title":"Science Advances","DOI":"10.1126/sciadv.abc6050","ISSN":"2375-2548","issue":"2","language":"en","license":"Copyright © 2021 The Authors, some rights reserved; exclusive licensee American Association for the Advancement of Science. No claim to original U.S. Government Works. Distributed under a Creative Commons Attribution NonCommercial License 4.0 (CC BY-NC).. https://creativecommons.org/licenses/by-nc/4.0/This is an open-access article distributed under the terms of the Creative Commons Attribution-NonCommercial license, which permits use, distribution, and reproduction in any medium, so long as the resultant use is not for commercial advantage and provided the original work is properly cited.","note":"publisher: American Association for the Advancement of Science\nsection: Review","page":"eabc6050","source":"advances.sciencemag.org","title":"The gill-oxygen limitation theory (GOLT) and its critics","volume":"7","author":[{"family":"Pauly","given":"Daniel"}],"issued":{"date-parts":[["2021",1,1]]},"citation-key":"paulyGilloxygenLimitationTheory2021"}}],"schema":"https://github.com/citation-style-language/schema/raw/master/csl-citation.json"} </w:instrText>
      </w:r>
      <w:r w:rsidR="00CE2390">
        <w:fldChar w:fldCharType="separate"/>
      </w:r>
      <w:r w:rsidR="00257DE2">
        <w:rPr>
          <w:lang w:val="en-GB"/>
        </w:rPr>
        <w:t>(5, 57)</w:t>
      </w:r>
      <w:r w:rsidR="00CE2390">
        <w:fldChar w:fldCharType="end"/>
      </w:r>
      <w:r w:rsidR="001B1A85">
        <w:t>,</w:t>
      </w:r>
      <w:r w:rsidR="005749EF">
        <w:t xml:space="preserve"> and</w:t>
      </w:r>
      <w:r w:rsidR="001B1A85">
        <w:t xml:space="preserve"> </w:t>
      </w:r>
      <w:r w:rsidR="00CE2390">
        <w:t xml:space="preserve">with </w:t>
      </w:r>
      <w:r w:rsidR="001B1A85">
        <w:t xml:space="preserve">intraspecific </w:t>
      </w:r>
      <w:r w:rsidR="00DB7DD9">
        <w:t xml:space="preserve">patterns </w:t>
      </w:r>
      <w:r w:rsidR="001B1A85">
        <w:t>such as the TSR (temperature-size rule</w:t>
      </w:r>
      <w:r w:rsidR="00250A94">
        <w:t xml:space="preserve"> </w:t>
      </w:r>
      <w:r w:rsidR="00CE2390">
        <w:fldChar w:fldCharType="begin"/>
      </w:r>
      <w:r w:rsidR="00257DE2">
        <w:instrText xml:space="preserve"> ADDIN ZOTERO_ITEM CSL_CITATION {"citationID":"xwMVDMtY","properties":{"formattedCitation":"(6)","plainCitation":"(6)","noteIndex":0},"citationItems":[{"id":860,"uris":["http://zotero.org/users/6116610/items/RAL83LAC"],"itemData":{"id":860,"type":"article-journal","container-title":"Advances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ectotherms?","volume":"25","author":[{"family":"Atkinson","given":"D."}],"issued":{"date-parts":[["1994"]]},"citation-key":"atkinsonTemperatureOrganismSize1994"},"suppress-author":true}],"schema":"https://github.com/citation-style-language/schema/raw/master/csl-citation.json"} </w:instrText>
      </w:r>
      <w:r w:rsidR="00CE2390">
        <w:fldChar w:fldCharType="separate"/>
      </w:r>
      <w:r w:rsidR="00257DE2">
        <w:rPr>
          <w:lang w:val="en-GB"/>
        </w:rPr>
        <w:t>(6)</w:t>
      </w:r>
      <w:r w:rsidR="00CE2390">
        <w:fldChar w:fldCharType="end"/>
      </w:r>
      <w:r w:rsidR="001B1A85">
        <w:t>)</w:t>
      </w:r>
      <w:r w:rsidR="00DB7DD9">
        <w:t xml:space="preserve">. </w:t>
      </w:r>
      <w:r w:rsidR="001B1A85">
        <w:t xml:space="preserve">The contrasts lie in that both asymptotic size and size-at-age of mature individuals, as well as the proportion of larger individuals </w:t>
      </w:r>
      <w:r>
        <w:t xml:space="preserve">were </w:t>
      </w:r>
      <w:r w:rsidR="00323B9C">
        <w:t xml:space="preserve">slightly </w:t>
      </w:r>
      <w:r w:rsidR="001B1A85">
        <w:t xml:space="preserve">larger and higher in the </w:t>
      </w:r>
      <w:r w:rsidR="00320473">
        <w:t>heated</w:t>
      </w:r>
      <w:r w:rsidR="00320473" w:rsidDel="00320473">
        <w:t xml:space="preserve"> </w:t>
      </w:r>
      <w:r w:rsidR="001B1A85">
        <w:t>area</w:t>
      </w:r>
      <w:r w:rsidR="003D6A14">
        <w:t>—</w:t>
      </w:r>
      <w:r w:rsidR="001B1A85">
        <w:t xml:space="preserve">despite the elevated mortality rates. </w:t>
      </w:r>
      <w:r w:rsidR="00303A8C">
        <w:t xml:space="preserve">This result was unexpected for two reasons: </w:t>
      </w:r>
      <w:r w:rsidR="001B1A85">
        <w:t xml:space="preserve">optimum growth temperatures </w:t>
      </w:r>
      <w:r w:rsidR="000676D9">
        <w:t xml:space="preserve">generally </w:t>
      </w:r>
      <w:r w:rsidR="001B1A85">
        <w:t>decline with</w:t>
      </w:r>
      <w:r w:rsidR="00E92A40">
        <w:t xml:space="preserve"> body</w:t>
      </w:r>
      <w:r w:rsidR="001B1A85">
        <w:t xml:space="preserve"> size within species under food satiation in experimental studies</w:t>
      </w:r>
      <w:r w:rsidR="00250A94">
        <w:t xml:space="preserve"> </w:t>
      </w:r>
      <w:r w:rsidR="005749EF">
        <w:fldChar w:fldCharType="begin"/>
      </w:r>
      <w:r w:rsidR="00257DE2">
        <w:instrText xml:space="preserve"> ADDIN ZOTERO_ITEM CSL_CITATION {"citationID":"d5BPYTXw","properties":{"formattedCitation":"(26)","plainCitation":"(26)","noteIndex":0},"citationItems":[{"id":3306,"uris":["http://zotero.org/users/6116610/items/BPUQHW32"],"itemData":{"id":3306,"type":"article-journal","abstract":"According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5749EF">
        <w:fldChar w:fldCharType="separate"/>
      </w:r>
      <w:r w:rsidR="00257DE2">
        <w:rPr>
          <w:lang w:val="en-GB"/>
        </w:rPr>
        <w:t>(26)</w:t>
      </w:r>
      <w:r w:rsidR="005749EF">
        <w:fldChar w:fldCharType="end"/>
      </w:r>
      <w:r w:rsidR="001B1A85">
        <w:t xml:space="preserve">, </w:t>
      </w:r>
      <w:r w:rsidR="00303A8C">
        <w:t xml:space="preserve">and fish tend to </w:t>
      </w:r>
      <w:r w:rsidR="000676D9">
        <w:t>mature at smaller body size</w:t>
      </w:r>
      <w:r w:rsidR="007C44E9">
        <w:t xml:space="preserve"> and </w:t>
      </w:r>
      <w:r w:rsidR="00303A8C">
        <w:t>allocate more energy into reproduction as it gets warmer</w:t>
      </w:r>
      <w:r w:rsidR="00250A94">
        <w:t xml:space="preserve"> </w:t>
      </w:r>
      <w:r w:rsidR="00802E75">
        <w:fldChar w:fldCharType="begin"/>
      </w:r>
      <w:r w:rsidR="00257DE2">
        <w:instrText xml:space="preserve"> ADDIN ZOTERO_ITEM CSL_CITATION {"citationID":"v4O90aLm","properties":{"formattedCitation":"(28)","plainCitation":"(28)","noteIndex":0},"citationItems":[{"id":3220,"uris":["http://zotero.org/users/6116610/items/9ZNNCAHA"],"itemData":{"id":3220,"type":"article-journal","abstract":"Fish and other ectotherms living in warmer waters often grow faster as juveniles, mature earlier, but become smaller adults. Known as the temperature-size rule (TSR), this pattern is commonly attributed to higher metabolism in warmer waters, leaving fewer resources for growth. An alternative explanation focuses on growth and reproduction trade-offs across temperatures. We tested these hypotheses by measuring growth, maturation, metabolism and reproductive allocation from zebrafish populations kept at 26 and 30°C across six generations. Zebrafish growth and maturation followed TSR expectations but were not explained by baseline metabolic rate, which converged between temperature treatments after a few generations. Rather, we found that females at 30°C allocated more to reproduction, especially when maturing at the smallest sizes. We show that elevated temperatures do not necessarily increase baseline metabolism if sufficient acclimation is allowed and call for an urgent revision of modelling assumptions used to predict population and ecosystem responses to warming.","container-title":"Ecology Letters","DOI":"10.1111/ele.13989","ISSN":"1461-0248","issue":"5","language":"en","note":"_eprint: https://onlinelibrary.wiley.com/doi/pdf/10.1111/ele.13989","page":"1177-1188","source":"Wiley Online Library","title":"Smaller adult fish size in warmer water is not explained by elevated metabolism","volume":"25","author":[{"family":"Wootton","given":"Henry F."},{"family":"Morrongiello","given":"John R."},{"family":"Schmitt","given":"Thomas"},{"family":"Audzijonyte","given":"Asta"}],"issued":{"date-parts":[["2022"]]},"citation-key":"woottonSmallerAdultFish2022"}}],"schema":"https://github.com/citation-style-language/schema/raw/master/csl-citation.json"} </w:instrText>
      </w:r>
      <w:r w:rsidR="00802E75">
        <w:fldChar w:fldCharType="separate"/>
      </w:r>
      <w:r w:rsidR="00257DE2">
        <w:rPr>
          <w:lang w:val="en-GB"/>
        </w:rPr>
        <w:t>(28)</w:t>
      </w:r>
      <w:r w:rsidR="00802E75">
        <w:fldChar w:fldCharType="end"/>
      </w:r>
      <w:r w:rsidR="00802E75">
        <w:t xml:space="preserve">. </w:t>
      </w:r>
      <w:r w:rsidR="00590545">
        <w:t>Both</w:t>
      </w:r>
      <w:r w:rsidR="00802E75">
        <w:t xml:space="preserve"> patterns have been used to explain how growth can increase for small and young fish, while large and old fish typically do not benefit from warming. Our study species </w:t>
      </w:r>
      <w:r w:rsidR="000676D9">
        <w:t xml:space="preserve">is </w:t>
      </w:r>
      <w:r w:rsidR="00802E75">
        <w:t>no exception to these rules</w:t>
      </w:r>
      <w:r w:rsidR="00250A94">
        <w:t xml:space="preserve"> </w:t>
      </w:r>
      <w:r w:rsidR="008D6D4A">
        <w:fldChar w:fldCharType="begin"/>
      </w:r>
      <w:r w:rsidR="00257DE2">
        <w:instrText xml:space="preserve"> ADDIN ZOTERO_ITEM CSL_CITATION {"citationID":"1fJiKVHH","properties":{"formattedCitation":"(31, 58, 59)","plainCitation":"(31, 58, 59)","noteIndex":0},"citationItems":[{"id":783,"uris":["http://zotero.org/users/6116610/items/FZ6DLIUR"],"itemData":{"id":783,"type":"article-journal","abstract":"A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id":630,"uris":["http://zotero.org/users/6116610/items/E5PFQAV7"],"itemData":{"id":630,"type":"article-journal","container-title":"Journal of Fish Biology","page":"217–230","title":"An application of a bioenergetics model to Eurasian perch (Perca fluviatilis L.)","volume":"41","author":[{"family":"Karås","given":"P"},{"family":"Thoresson","given":"G"}],"issued":{"date-parts":[["1992"]]},"citation-key":"karasApplicationBioenergeticsModel1992"}},{"id":745,"uris":["http://zotero.org/users/6116610/items/IACZBGZC"],"itemData":{"id":745,"type":"article-journal","container-title":"Journal of Fish Biology","DOI":"10.1111/j.1095-8649.1995.tb01932.x","ISSN":"0022-1112, 1095-8649","issue":"4","language":"en","page":"652-670","source":"Crossref","title":"Effects of temperature on life history variables in perch","volume":"47","author":[{"family":"Sandström","given":"O."},{"family":"Neuman","given":"E."},{"family":"Thoresson","given":"G."}],"issued":{"date-parts":[["1995",10]]},"citation-key":"sandstromEffectsTemperatureLife1995"}}],"schema":"https://github.com/citation-style-language/schema/raw/master/csl-citation.json"} </w:instrText>
      </w:r>
      <w:r w:rsidR="008D6D4A">
        <w:fldChar w:fldCharType="separate"/>
      </w:r>
      <w:r w:rsidR="00257DE2">
        <w:rPr>
          <w:lang w:val="en-GB"/>
        </w:rPr>
        <w:t>(31, 58, 59)</w:t>
      </w:r>
      <w:r w:rsidR="008D6D4A">
        <w:fldChar w:fldCharType="end"/>
      </w:r>
      <w:r w:rsidR="00802E75">
        <w:t xml:space="preserve">. </w:t>
      </w:r>
      <w:r w:rsidR="002564A5" w:rsidRPr="001D3E57">
        <w:t xml:space="preserve">This </w:t>
      </w:r>
      <w:r w:rsidR="00FB33F8" w:rsidRPr="001D3E57">
        <w:t>suggests that growth dynamics under food satiation may not be directly proportional to those under natural feeding conditions</w:t>
      </w:r>
      <w:r w:rsidR="00250A94">
        <w:t xml:space="preserve"> </w:t>
      </w:r>
      <w:r w:rsidR="007C2531" w:rsidRPr="001D3E57">
        <w:fldChar w:fldCharType="begin"/>
      </w:r>
      <w:r w:rsidR="00257DE2">
        <w:instrText xml:space="preserve"> ADDIN ZOTERO_ITEM CSL_CITATION {"citationID":"QOqVuhv5","properties":{"formattedCitation":"(60)","plainCitation":"(60)","noteIndex":0},"citationItems":[{"id":3168,"uris":["http://zotero.org/users/6116610/items/BUVEKM8M"],"itemData":{"id":3168,"type":"article-journal","abstract":"Salmonid biologists use both mental models—simple assumptions—and bioenergetics-based mathematical models to understand and predict effects of temperature regime on growth. Bioenergetics model results, however, sometimes conflict with common assumptions. Previous studies plus “Wisconsin model” bioenergetics simulations lead to four conclusions that conflict with some management assumptions. The first conclusion is that food consumption is at least as important as temperature in explaining growth; we cannot understand temperature effects without understanding food consumption. Second, at natural food consumption rates, there is no “optimal temperature for growth”; growth peaks in model results are artifacts of food consumption assumptions, and growth peaks in laboratory studies are (apparently) artifacts of ad libitum feeding. Third, effects of temperature on growth can be stronger during cooler seasons than in summer; traditional temperature criteria are not useful for managing such effects. Fourth, salmonid populations that are adapted to survive higher temperatures may be more, not less, vulnerable to temperature effects on growth due to their higher metabolic rates. Temperature–growth relations observed under ad libitum feeding seem risky for managing wild populations. Model predictions of growth need to carefully consider assumptions about food consumption. For predicting effects of increased temperature, the traditional assumption that consumption is a constant fraction of maximum consumption rate appears especially uncertain and incautious, with its hidden assumption that consumption increases with temperature; assuming a constant ration is simpler and more cautious. Growth can be predicted more reliably with feeding models and individual-based population models that consider how consumption and energetic costs depend on processes such as habitat selection, competition, and adaptive behaviors involving tradeoffs between food intake and predation risk. Two research needs are clear: empirical observations for parameterizing and testing the Wisconsin model comprehensively under natural conditions (which we lack despite the extensive energetics literature), and methods for predicting salmonid food production responses to temperature and flow regimes.","container-title":"Transactions of the American Fisheries Society","DOI":"10.1002/tafs.10338","ISSN":"1548-8659","issue":"1","language":"en","note":"_eprint: https://onlinelibrary.wiley.com/doi/pdf/10.1002/tafs.10338","page":"3-12","source":"Wiley Online Library","title":"What We Don’t Know About the Effects of Temperature on Salmonid Growth","volume":"151","author":[{"family":"Railsback","given":"Steven F."}],"issued":{"date-parts":[["2022"]]},"citation-key":"railsbackWhatWeDon2022"}}],"schema":"https://github.com/citation-style-language/schema/raw/master/csl-citation.json"} </w:instrText>
      </w:r>
      <w:r w:rsidR="007C2531" w:rsidRPr="001D3E57">
        <w:fldChar w:fldCharType="separate"/>
      </w:r>
      <w:r w:rsidR="00257DE2">
        <w:rPr>
          <w:lang w:val="en-GB"/>
        </w:rPr>
        <w:t>(60)</w:t>
      </w:r>
      <w:r w:rsidR="007C2531" w:rsidRPr="001D3E57">
        <w:fldChar w:fldCharType="end"/>
      </w:r>
      <w:r w:rsidR="00FB33F8" w:rsidRPr="001D3E57">
        <w:t xml:space="preserve">. </w:t>
      </w:r>
      <w:r w:rsidR="00944877">
        <w:t xml:space="preserve">Moreover, </w:t>
      </w:r>
      <w:r w:rsidR="006D3925">
        <w:t>o</w:t>
      </w:r>
      <w:r w:rsidR="006D3925" w:rsidRPr="001D3E57">
        <w:t xml:space="preserve">ur </w:t>
      </w:r>
      <w:r w:rsidR="0016529A" w:rsidRPr="001D3E57">
        <w:t>results suggest that growth changes emerge not only from direct physiological responses to increased temperatures, but also from warming-induced changes in the food web, e.g.</w:t>
      </w:r>
      <w:r w:rsidR="00FB33F8" w:rsidRPr="001D3E57">
        <w:t>,</w:t>
      </w:r>
      <w:r w:rsidR="0016529A" w:rsidRPr="001D3E57">
        <w:t xml:space="preserve"> prey productivity, diet composition and trophic transfer efficiencies</w:t>
      </w:r>
      <w:r w:rsidR="00250A94">
        <w:t xml:space="preserve"> </w:t>
      </w:r>
      <w:r w:rsidR="000B6084" w:rsidRPr="001D3E57">
        <w:fldChar w:fldCharType="begin"/>
      </w:r>
      <w:r w:rsidR="00257DE2">
        <w:instrText xml:space="preserve"> ADDIN ZOTERO_ITEM CSL_CITATION {"citationID":"zciBLpkK","properties":{"formattedCitation":"(61)","plainCitation":"(61)","noteIndex":0},"citationItems":[{"id":2532,"uris":["http://zotero.org/users/6116610/items/GX42BZK6"],"itemData":{"id":2532,"type":"article-journal","abstract":"Understanding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0B6084" w:rsidRPr="001D3E57">
        <w:fldChar w:fldCharType="separate"/>
      </w:r>
      <w:r w:rsidR="00257DE2">
        <w:rPr>
          <w:lang w:val="en-GB"/>
        </w:rPr>
        <w:t>(61)</w:t>
      </w:r>
      <w:r w:rsidR="000B6084" w:rsidRPr="001D3E57">
        <w:fldChar w:fldCharType="end"/>
      </w:r>
      <w:r w:rsidR="005503A6" w:rsidRPr="001D3E57">
        <w:t>.</w:t>
      </w:r>
      <w:r w:rsidR="007B3E32" w:rsidRPr="001D3E57">
        <w:t xml:space="preserve"> </w:t>
      </w:r>
      <w:r w:rsidR="00DB5F0F">
        <w:t>I</w:t>
      </w:r>
      <w:r w:rsidR="006A31B6" w:rsidRPr="001D3E57">
        <w:t>t also highlights that we need to focus</w:t>
      </w:r>
      <w:r w:rsidR="001A2E99">
        <w:t xml:space="preserve"> on</w:t>
      </w:r>
      <w:r w:rsidR="001D3E57">
        <w:t xml:space="preserve"> understanding to what extent </w:t>
      </w:r>
      <w:r w:rsidR="003E5047">
        <w:t xml:space="preserve">the </w:t>
      </w:r>
      <w:r w:rsidR="00460274">
        <w:t xml:space="preserve">commonly observed increase in </w:t>
      </w:r>
      <w:r w:rsidR="001D3E57">
        <w:t xml:space="preserve">size-at-age </w:t>
      </w:r>
      <w:r w:rsidR="003E5047">
        <w:t xml:space="preserve">for juveniles in warm environments can be </w:t>
      </w:r>
      <w:r w:rsidR="001D3E57">
        <w:t>maintained</w:t>
      </w:r>
      <w:r w:rsidR="003E5047">
        <w:t xml:space="preserve"> as they grow older.</w:t>
      </w:r>
    </w:p>
    <w:p w14:paraId="3B7D519E" w14:textId="1F5232A5" w:rsidR="000676D9" w:rsidRDefault="00F42173" w:rsidP="00674349">
      <w:pPr>
        <w:spacing w:line="480" w:lineRule="auto"/>
        <w:ind w:firstLine="284"/>
        <w:jc w:val="both"/>
      </w:pPr>
      <w:r>
        <w:lastRenderedPageBreak/>
        <w:t xml:space="preserve">Our finding </w:t>
      </w:r>
      <w:r w:rsidR="00DE65B6">
        <w:t xml:space="preserve">that </w:t>
      </w:r>
      <w:r>
        <w:t xml:space="preserve">mortality rates </w:t>
      </w:r>
      <w:r w:rsidR="00DE65B6">
        <w:t xml:space="preserve">were higher </w:t>
      </w:r>
      <w:r>
        <w:t>in the heated area was expected</w:t>
      </w:r>
      <w:r w:rsidR="00563FD3">
        <w:t>—warming leads to faster metabolic rates</w:t>
      </w:r>
      <w:r w:rsidR="002B6F53">
        <w:t>,</w:t>
      </w:r>
      <w:r w:rsidR="003759DB">
        <w:t xml:space="preserve"> which in turn is associated with shorter life span</w:t>
      </w:r>
      <w:r w:rsidR="00250A94">
        <w:t xml:space="preserve"> </w:t>
      </w:r>
      <w:r w:rsidR="00BB5C9B">
        <w:fldChar w:fldCharType="begin"/>
      </w:r>
      <w:r w:rsidR="00257DE2">
        <w:instrText xml:space="preserve"> ADDIN ZOTERO_ITEM CSL_CITATION {"citationID":"AJ3txIph","properties":{"formattedCitation":"(11, 62, 63)","plainCitation":"(11, 62, 63)","noteIndex":0},"citationItems":[{"id":914,"uris":["http://zotero.org/users/6116610/items/D84IXDI8"],"itemData":{"id":914,"type":"article-journal","abstract":"Metabolism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B."}],"issued":{"date-parts":[["2004",7]]},"citation-key":"brownMetabolicTheoryEcology2004"}},{"id":3570,"uris":["http://zotero.org/users/6116610/items/QEZNYDMF"],"itemData":{"id":3570,"type":"article-journal","abstract":"Understanding the factors that control the mortality rates of species in their natural environments is important for understanding the structure and dynamics of populations, communities and ecosystems. Here, we test a model of natural mortality that yields explicit, quantitative predictions based on the constraints of body size and temperature on individual metabolism. Extensive field data from plants, invertebrates, fish, birds and mammals indicate that much of the heterogeneity in rates of natural mortality can be predicted, despite the many extrinsic sources of mortality in natural systems. These results suggest that common ‘rule(s)’ govern mortality rates in ecological communities for organisms as diverse as plants and animals.","container-title":"Ecology Letters","DOI":"10.1111/j.1461-0248.2008.01190.x","ISSN":"1461-0248","issue":"7","language":"en","note":"_eprint: https://onlinelibrary.wiley.com/doi/pdf/10.1111/j.1461-0248.2008.01190.x","page":"710-716","source":"Wiley Online Library","title":"Predicting natural mortality rates of plants and animals","volume":"11","author":[{"family":"McCoy","given":"Michael W."},{"family":"Gillooly","given":"James F."}],"issued":{"date-parts":[["2008"]]},"citation-key":"mccoyPredictingNaturalMortality2008"}},{"id":3568,"uris":["http://zotero.org/users/6116610/items/GZ46KEFH"],"itemData":{"id":3568,"type":"article-journal","container-title":"Proceedings of the National Academy of Sciences","DOI":"10.1073/pnas.0900300106","issue":"33","note":"publisher: Proceedings of the National Academy of Sciences","page":"13860-13864","source":"pnas.org (Atypon)","title":"Latitudinal variation in lifespan within species is explained by the metabolic theory of ecology","volume":"106","author":[{"family":"Munch","given":"Stephan B."},{"family":"Salinas","given":"Santiago"}],"issued":{"date-parts":[["2009",8,18]]},"citation-key":"munchLatitudinalVariationLifespan2009"}}],"schema":"https://github.com/citation-style-language/schema/raw/master/csl-citation.json"} </w:instrText>
      </w:r>
      <w:r w:rsidR="00BB5C9B">
        <w:fldChar w:fldCharType="separate"/>
      </w:r>
      <w:r w:rsidR="00257DE2">
        <w:rPr>
          <w:lang w:val="en-GB"/>
        </w:rPr>
        <w:t>(11, 62, 63)</w:t>
      </w:r>
      <w:r w:rsidR="00BB5C9B">
        <w:fldChar w:fldCharType="end"/>
      </w:r>
      <w:r w:rsidR="00E85208">
        <w:t xml:space="preserve"> (higher “physiological” mortality)</w:t>
      </w:r>
      <w:r w:rsidR="00A95B1D">
        <w:t>.</w:t>
      </w:r>
      <w:r>
        <w:t xml:space="preserve"> </w:t>
      </w:r>
      <w:r w:rsidR="004E4B9A">
        <w:t>Warming</w:t>
      </w:r>
      <w:r w:rsidR="00E85208">
        <w:t xml:space="preserve"> may also increase predation </w:t>
      </w:r>
      <w:r w:rsidR="0096485A">
        <w:t>mortality</w:t>
      </w:r>
      <w:r w:rsidR="006C6EC6">
        <w:t>, as predators’ feeding rates increase</w:t>
      </w:r>
      <w:r w:rsidR="000174AE">
        <w:t xml:space="preserve"> in order to meet the higher demand</w:t>
      </w:r>
      <w:r w:rsidR="00944756">
        <w:t xml:space="preserve"> </w:t>
      </w:r>
      <w:r w:rsidR="00944756" w:rsidRPr="003339F5">
        <w:t>of food</w:t>
      </w:r>
      <w:r w:rsidR="00250A94">
        <w:t xml:space="preserve"> </w:t>
      </w:r>
      <w:r w:rsidR="008022D1" w:rsidRPr="003339F5">
        <w:fldChar w:fldCharType="begin"/>
      </w:r>
      <w:r w:rsidR="00257DE2">
        <w:instrText xml:space="preserve"> ADDIN ZOTERO_ITEM CSL_CITATION {"citationID":"7lFCdhMf","properties":{"formattedCitation":"(12, 14, 23)","plainCitation":"(12, 14, 23)","noteIndex":0},"citationItems":[{"id":877,"uris":["http://zotero.org/users/6116610/items/77LBQAKL"],"itemData":{"id":877,"type":"article-journal","container-title":"ICES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J."}],"issued":{"date-parts":[["2007",6,5]]},"citation-key":"biroMechanismsClimateinducedMortality2007"}}],"schema":"https://github.com/citation-style-language/schema/raw/master/csl-citation.json"} </w:instrText>
      </w:r>
      <w:r w:rsidR="008022D1" w:rsidRPr="003339F5">
        <w:fldChar w:fldCharType="separate"/>
      </w:r>
      <w:r w:rsidR="00257DE2">
        <w:rPr>
          <w:lang w:val="en-GB"/>
        </w:rPr>
        <w:t>(12, 14, 23)</w:t>
      </w:r>
      <w:r w:rsidR="008022D1" w:rsidRPr="003339F5">
        <w:fldChar w:fldCharType="end"/>
      </w:r>
      <w:r w:rsidR="006C6EC6" w:rsidRPr="003339F5">
        <w:t xml:space="preserve">. </w:t>
      </w:r>
      <w:r w:rsidR="0042575D" w:rsidRPr="003339F5">
        <w:t xml:space="preserve">However, </w:t>
      </w:r>
      <w:r w:rsidR="00E3089F" w:rsidRPr="003339F5">
        <w:t xml:space="preserve">most </w:t>
      </w:r>
      <w:r w:rsidR="002B6F53">
        <w:t>evidence to date</w:t>
      </w:r>
      <w:r w:rsidR="002B6F53" w:rsidRPr="003339F5">
        <w:t xml:space="preserve"> </w:t>
      </w:r>
      <w:r w:rsidR="00E3089F" w:rsidRPr="003339F5">
        <w:t xml:space="preserve">of the temperature dependence of mortality rates </w:t>
      </w:r>
      <w:r w:rsidR="004E3B1C" w:rsidRPr="003339F5">
        <w:t xml:space="preserve">in natural populations </w:t>
      </w:r>
      <w:r w:rsidR="00E3089F" w:rsidRPr="003339F5">
        <w:t xml:space="preserve">stem from </w:t>
      </w:r>
      <w:r w:rsidR="00D1119F" w:rsidRPr="003339F5">
        <w:t>across</w:t>
      </w:r>
      <w:r w:rsidR="00343767" w:rsidRPr="003339F5">
        <w:t xml:space="preserve"> </w:t>
      </w:r>
      <w:r w:rsidR="00E3089F" w:rsidRPr="003339F5">
        <w:t>species studies</w:t>
      </w:r>
      <w:r w:rsidR="00250A94">
        <w:t xml:space="preserve"> </w:t>
      </w:r>
      <w:r w:rsidR="00E65AA0" w:rsidRPr="003339F5">
        <w:fldChar w:fldCharType="begin"/>
      </w:r>
      <w:r w:rsidR="00257DE2">
        <w:instrText xml:space="preserve"> ADDIN ZOTERO_ITEM CSL_CITATION {"citationID":"oFin1NVF","properties":{"formattedCitation":"(12, 13, 64)","plainCitation":"(12, 13, 64)","noteIndex":0},"citationItems":[{"id":877,"uris":["http://zotero.org/users/6116610/items/77LBQAKL"],"itemData":{"id":877,"type":"article-journal","container-title":"ICES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Applications","DOI":"10.1002/eap.1606","ISSN":"1939-5582","issue":"8","language":"en","license":"© 2017 by the Ecological Society of America","page":"2262-2276","source":"Wiley Online Library","title":"Predicting life history parameters for all fishes worldwide","volume":"27","author":[{"family":"Thorson","given":"James T."},{"family":"Munch","given":"Stephan B."},{"family":"Cope","given":"Jason M."},{"family":"Gao","given":"Jin"}],"issued":{"date-parts":[["2017"]]},"citation-key":"thorsonPredictingLifeHistory2017"}},{"id":47,"uris":["http://zotero.org/users/6116610/items/NG8S6RNL"],"itemData":{"id":47,"type":"article-journal","abstract":"The natural mortality of exploited ﬁsh populations is often assumed to be a speciesspeciﬁc constant independent of body size. This assumption has important implications for size-based ﬁsh population models and for predicting the outcome of sizedependent ﬁsheries management measures such as mesh-size regulations. To test the assumption, we critically review the empirical estimates of the natural mortality, M (year)1), of marine and brackish water ﬁsh stocks and model them as a function of von Bertalanffy growth parameters, L¥ (cm) and K (year)1), temperature (Kelvin) and length, L (cm). Using the Arrhenius equation to describe the relationship between M and temperature, we ﬁnd M to be signiﬁcantly related to length, L¥ and K, but not to temperature (R2 = 0.62, P &lt; 0.0001, n = 168). Temperature and K are significantly correlated and when K is removed from the model the temperature term becomes signiﬁcant, but the resulting model explains less of the total variance (R2 = 0.42, P &lt; 0.0001, n = 168). The relationships between M, L, L¥, K and temperature are shown to be in general accordance with previous theoretical and empirical investigations. We conclude that natural mortality is signiﬁcantly related to length and growth characteristics and recommend to use the empirical formula: ln(M) = 0.55 ) 1.61ln(L) + 1.44ln(L¥) + ln(K), for estimating the natural mortality of marine and brackish water ﬁsh.","container-title":"Fish and Fisheries","DOI":"10.1111/j.1467-2979.2009.00350.x","ISSN":"14672960, 14672979","issue":"2","language":"en","page":"149-158","source":"Crossref","title":"Size, growth, temperature and the natural mortality of marine fish: Natural mortality and size","title-short":"Size, growth, temperature and the natural mortality of marine fish","volume":"11","author":[{"family":"Gislason","given":"Henrik"},{"family":"Daan","given":"Niels"},{"family":"Rice","given":"Jake C"},{"family":"Pope","given":"John G"}],"issued":{"date-parts":[["2010",1,20]]},"citation-key":"gislasonSizeGrowthTemperature2010"}}],"schema":"https://github.com/citation-style-language/schema/raw/master/csl-citation.json"} </w:instrText>
      </w:r>
      <w:r w:rsidR="00E65AA0" w:rsidRPr="003339F5">
        <w:fldChar w:fldCharType="separate"/>
      </w:r>
      <w:r w:rsidR="00257DE2">
        <w:rPr>
          <w:lang w:val="en-GB"/>
        </w:rPr>
        <w:t>(12, 13, 64)</w:t>
      </w:r>
      <w:r w:rsidR="00E65AA0" w:rsidRPr="003339F5">
        <w:fldChar w:fldCharType="end"/>
      </w:r>
      <w:r w:rsidR="00674349" w:rsidRPr="003339F5">
        <w:t xml:space="preserve"> (but see</w:t>
      </w:r>
      <w:r w:rsidR="00250A94">
        <w:t xml:space="preserve"> </w:t>
      </w:r>
      <w:r w:rsidR="00795B8A" w:rsidRPr="003339F5">
        <w:fldChar w:fldCharType="begin"/>
      </w:r>
      <w:r w:rsidR="00257DE2">
        <w:instrText xml:space="preserve"> ADDIN ZOTERO_ITEM CSL_CITATION {"citationID":"EihJ0glL","properties":{"formattedCitation":"(23, 24)","plainCitation":"(23, 24)","noteIndex":0},"citationItems":[{"id":3613,"uris":["http://zotero.org/users/6116610/items/JLA8VTKJ"],"itemData":{"id":3613,"type":"article-journal","container-title":"Proceedings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J."}],"issued":{"date-parts":[["2007",6,5]]},"citation-key":"biroMechanismsClimateinducedMortality2007"}},{"id":2970,"uris":["http://zotero.org/users/6116610/items/LNR2HSZ5"],"itemData":{"id":2970,"type":"article-journal","container-title":"Canadian Journal of Fisheries and Aquatic Sciences","DOI":"10.1139/cjfas-2020-0386","ISSN":"0706-652X","journalAbbreviation":"Can. J. Fish. Aquat. Sci.","note":"publisher: NRC Research Press","source":"cdnsciencepub.com (Atypon)","title":"Warmer water increases early body growth of northern pike (Esox lucius) but mortality has larger impact on decreasing body sizes","URL":"https://cdnsciencepub.com/doi/abs/10.1139/cjfas-2020-0386","author":[{"family":"Berggren","given":"Terese"},{"family":"Bergström","given":"Ulf"},{"family":"Sundblad","given":"Göran"},{"family":"Östman","given":"Örjan"}],"accessed":{"date-parts":[["2021",10,27]]},"issued":{"date-parts":[["2021",10,15]]},"citation-key":"berggrenWarmerWaterIncreases2021"}}],"schema":"https://github.com/citation-style-language/schema/raw/master/csl-citation.json"} </w:instrText>
      </w:r>
      <w:r w:rsidR="00795B8A" w:rsidRPr="003339F5">
        <w:fldChar w:fldCharType="separate"/>
      </w:r>
      <w:r w:rsidR="00257DE2">
        <w:rPr>
          <w:lang w:val="en-GB"/>
        </w:rPr>
        <w:t>(23, 24)</w:t>
      </w:r>
      <w:r w:rsidR="00795B8A" w:rsidRPr="003339F5">
        <w:fldChar w:fldCharType="end"/>
      </w:r>
      <w:r w:rsidR="00674349" w:rsidRPr="003339F5">
        <w:t>)</w:t>
      </w:r>
      <w:r w:rsidR="00294A32" w:rsidRPr="003339F5">
        <w:t xml:space="preserve">. Across species relationships </w:t>
      </w:r>
      <w:r w:rsidR="00EA6A19">
        <w:t xml:space="preserve">are not necessarily determined by the same processes as within species </w:t>
      </w:r>
      <w:r w:rsidR="00EA7BA5">
        <w:t>relationships</w:t>
      </w:r>
      <w:r w:rsidR="002B6F53">
        <w:t xml:space="preserve">; </w:t>
      </w:r>
      <w:r w:rsidR="00393883">
        <w:t>thus,</w:t>
      </w:r>
      <w:r w:rsidR="002B6F53">
        <w:t xml:space="preserve"> our finding of warming-induced mortality in </w:t>
      </w:r>
      <w:r w:rsidR="00740D36">
        <w:t>a heated vs</w:t>
      </w:r>
      <w:r w:rsidR="002B6F53">
        <w:t xml:space="preserve"> control</w:t>
      </w:r>
      <w:r w:rsidR="00740D36">
        <w:t xml:space="preserve"> </w:t>
      </w:r>
      <w:r w:rsidR="002B6F53">
        <w:t xml:space="preserve">environment </w:t>
      </w:r>
      <w:r w:rsidR="00740D36">
        <w:t xml:space="preserve">in two nearby con-specific populations </w:t>
      </w:r>
      <w:r w:rsidR="002B6F53">
        <w:t>is important</w:t>
      </w:r>
      <w:r w:rsidR="00EA6A19">
        <w:t>.</w:t>
      </w:r>
      <w:r w:rsidR="00303E9A">
        <w:t xml:space="preserve"> </w:t>
      </w:r>
    </w:p>
    <w:p w14:paraId="0000002F" w14:textId="62B19ED3" w:rsidR="00037DE8" w:rsidRDefault="00303E9A" w:rsidP="00674349">
      <w:pPr>
        <w:spacing w:line="480" w:lineRule="auto"/>
        <w:ind w:firstLine="284"/>
        <w:jc w:val="both"/>
      </w:pPr>
      <w:r>
        <w:t xml:space="preserve">Since </w:t>
      </w:r>
      <w:r w:rsidR="00741298" w:rsidRPr="003339F5">
        <w:t>a</w:t>
      </w:r>
      <w:r w:rsidR="001B1A85" w:rsidRPr="003339F5">
        <w:t xml:space="preserve"> key question for understanding the implications of warming on ectotherm populations is if larger individuals in a population become rarer or smaller</w:t>
      </w:r>
      <w:r w:rsidR="00250A94">
        <w:t xml:space="preserve"> </w:t>
      </w:r>
      <w:r w:rsidR="00471580" w:rsidRPr="003339F5">
        <w:fldChar w:fldCharType="begin"/>
      </w:r>
      <w:r w:rsidR="00257DE2">
        <w:instrText xml:space="preserve"> ADDIN ZOTERO_ITEM CSL_CITATION {"citationID":"dO8ZtLve","properties":{"formattedCitation":"(27, 65)","plainCitation":"(27, 65)","noteIndex":0},"citationItems":[{"id":807,"uris":["http://zotero.org/users/6116610/items/Z98IGZ3S"],"itemData":{"id":807,"type":"article-journal","abstract":"Accumulating evidence suggests that the average body size of many organisms is declining in response to climate warming. This phenomenon has been suggested to represent a universal response to warming that may impose significant adverse effects on ecosystem functioning and services. However, we do not have a thorough understanding of why body sizes are commonly declining, and why some organisms show the opposite response. Because ectotherms constitute the vast majority of organism biomass and about 99% of species worldwide, it is particularly important to understand how ectotherms respond to a warming climate. This review discusses the underlying physiological mechanisms of changes in ectotherm body size and addresses observed responses within a broad ecological context at different levels of organization, from individuals to communities, particularly in aquatic systems. Warming-induced responses in average body size are not only determined by changes in rates of individual growth and development, but also mediated through size-dependent feedbacks at the population level, as well as competitive and predatory interactions within the community. Emergent properties at higher organizational levels have already been observed in both experimental and natural systems. Various approaches will be required for enhancing our knowledge about the importance of such processes in natural systems. These include controlled semi-natural experiments and phylogenetic comparisons as well as statistical models of time-series data and theoretical models linking climate effects at the individual, population and community levels. Understanding causes of observed changes in organism body sizes and how these depend on the ecological context is essential for improving our predictions and the management of ecosystems in the face of a warming climate.","container-title":"Functional Ecology","DOI":"10.1111/1365-2435.12098","ISSN":"1365-2435","issue":"4","language":"en","page":"991-1001","source":"Wiley Online Library","title":"Climate warming and ectotherm body size – from individual physiology to community ecology","volume":"27","author":[{"family":"Ohlberger","given":"Jan"}],"issued":{"date-parts":[["2013"]]},"citation-key":"ohlbergerClimateWarmingEctotherm2013"}},{"id":34,"uris":["http://zotero.org/users/6116610/items/3LCKWHYU"],"itemData":{"id":34,"type":"article-journal","abstract":"The demographic structure of populations is affected by life history strategies and how these interact with natural and anthropogenic factors such as exploitation, climate change, and biotic interactions. Previous work suggests that the mean size and age of some North American populations of Chinook salmon (Oncorhynchus tshawytscha, Salmonidae) are declining. These trends are of concern because Chinook salmon are highly valued commercially for their exceptional size and because the loss of the largest and oldest individuals may lead to reduced population productivity. Using long-­term data from wild and hatchery populations, we quantified changes in the demographic structure of Chinook salmon populations over the past four decades across the Northeast Pacific Ocean, from California through western Alaska. Our results show that wild and hatchery fish are becoming smaller and younger throughout most of the Pacific coast. Proportions of older age classes have decreased over time in most regions. Simultaneously, the length-­at-­age of older fish has declined while the length-a­ t-a­ ge of younger fish has typically increased. However, negative size trends of older ages were weak or non-­existent at the southern end of the range. While it remains to be explored whether these trends are caused by changes in climate, fishing practices or species interactions such as predation, our qualitative review of the potential causes of demographic change suggests that selective removal of large fish has likely contributed to the apparent widespread declines in average body sizes.","container-title":"Fish and Fisheries","DOI":"10.1111/faf.12272","ISSN":"14672960","issue":"3","language":"en","page":"533-546","source":"Crossref","title":"Demographic changes in Chinook salmon across the Northeast Pacific Ocean","volume":"19","author":[{"family":"Ohlberger","given":"Jan"},{"family":"Ward","given":"Eric J"},{"family":"Schindler","given":"Daniel E"},{"family":"Lewis","given":"Bert"}],"issued":{"date-parts":[["2018",5]]},"citation-key":"ohlbergerDemographicChangesChinook2018"}}],"schema":"https://github.com/citation-style-language/schema/raw/master/csl-citation.json"} </w:instrText>
      </w:r>
      <w:r w:rsidR="00471580" w:rsidRPr="003339F5">
        <w:fldChar w:fldCharType="separate"/>
      </w:r>
      <w:r w:rsidR="00257DE2">
        <w:rPr>
          <w:lang w:val="en-GB"/>
        </w:rPr>
        <w:t>(27, 65)</w:t>
      </w:r>
      <w:r w:rsidR="00471580" w:rsidRPr="003339F5">
        <w:fldChar w:fldCharType="end"/>
      </w:r>
      <w:r w:rsidR="00DA2A76">
        <w:t xml:space="preserve">, within-species mortality </w:t>
      </w:r>
      <w:r w:rsidR="00693D91">
        <w:t xml:space="preserve">and growth </w:t>
      </w:r>
      <w:r w:rsidR="00DA2A76">
        <w:t>responses to warming need further stud</w:t>
      </w:r>
      <w:r w:rsidR="00740D36">
        <w:t>y</w:t>
      </w:r>
      <w:r w:rsidR="001B1A85" w:rsidRPr="001D76A0">
        <w:t xml:space="preserve">. </w:t>
      </w:r>
      <w:r>
        <w:t>I</w:t>
      </w:r>
      <w:r w:rsidR="00740D36">
        <w:t>mportantly, this</w:t>
      </w:r>
      <w:r>
        <w:t xml:space="preserve"> </w:t>
      </w:r>
      <w:r w:rsidR="00AC2B67" w:rsidRPr="00780A61">
        <w:t xml:space="preserve">requires accounting </w:t>
      </w:r>
      <w:r w:rsidR="00740D36">
        <w:t xml:space="preserve">also </w:t>
      </w:r>
      <w:r w:rsidR="00AC2B67" w:rsidRPr="00780A61">
        <w:t xml:space="preserve">for </w:t>
      </w:r>
      <w:r w:rsidR="00A946FE">
        <w:t>effects of warming on growth</w:t>
      </w:r>
      <w:r w:rsidR="00AC2B67" w:rsidRPr="00780A61">
        <w:t xml:space="preserve">, </w:t>
      </w:r>
      <w:r w:rsidR="00A946FE">
        <w:t xml:space="preserve">and how </w:t>
      </w:r>
      <w:r w:rsidR="00E67D72">
        <w:t xml:space="preserve">responses in </w:t>
      </w:r>
      <w:r w:rsidR="00A946FE">
        <w:t xml:space="preserve">growth and mortality </w:t>
      </w:r>
      <w:r w:rsidR="00AC2B67" w:rsidRPr="00780A61">
        <w:t>depend on each other</w:t>
      </w:r>
      <w:r w:rsidR="00AC2B67" w:rsidRPr="001D76A0">
        <w:t xml:space="preserve">. For instance, </w:t>
      </w:r>
      <w:r w:rsidR="00A946FE">
        <w:t>h</w:t>
      </w:r>
      <w:r w:rsidR="00AC2B67" w:rsidRPr="00641BF9">
        <w:t xml:space="preserve">igher mortality </w:t>
      </w:r>
      <w:r w:rsidR="00DD34B3" w:rsidRPr="00780A61">
        <w:t>(predation or natural</w:t>
      </w:r>
      <w:r w:rsidR="00D1572D">
        <w:t>, physiological</w:t>
      </w:r>
      <w:r w:rsidR="00DD34B3" w:rsidRPr="00780A61">
        <w:t xml:space="preserve"> mortality) </w:t>
      </w:r>
      <w:r w:rsidR="00AC2B67" w:rsidRPr="00780A61">
        <w:t xml:space="preserve">can release intra-specific competition and thus increase growth. </w:t>
      </w:r>
      <w:r w:rsidR="00902F9B">
        <w:t xml:space="preserve">Conversely, altered growth and body sizes can lead to changes in size-specific mortality, such as predation or starvation. </w:t>
      </w:r>
      <w:r w:rsidR="00997513" w:rsidRPr="001D76A0">
        <w:t>In conclusion,</w:t>
      </w:r>
      <w:r w:rsidR="003A0291">
        <w:t xml:space="preserve"> </w:t>
      </w:r>
      <w:r w:rsidR="002056F4">
        <w:t xml:space="preserve">individual-level patterns such as the </w:t>
      </w:r>
      <w:r w:rsidR="007C44E9">
        <w:t>TSR</w:t>
      </w:r>
      <w:r w:rsidR="002056F4">
        <w:t xml:space="preserve"> may be of limited use for predict</w:t>
      </w:r>
      <w:r w:rsidR="00E40CF1">
        <w:t>ing</w:t>
      </w:r>
      <w:r w:rsidR="002056F4">
        <w:t xml:space="preserve"> changes on the population-level size structure</w:t>
      </w:r>
      <w:r w:rsidR="003259A1">
        <w:t xml:space="preserve"> as it does not concern changes in abundance-at-size</w:t>
      </w:r>
      <w:r w:rsidR="00082A90">
        <w:t xml:space="preserve"> </w:t>
      </w:r>
      <w:r w:rsidR="00F2317C">
        <w:t xml:space="preserve">via </w:t>
      </w:r>
      <w:r w:rsidR="00A07AC6">
        <w:t xml:space="preserve">mortality. </w:t>
      </w:r>
      <w:r w:rsidR="00331091">
        <w:t>Mortality may, however, be an important driver of the observed shri</w:t>
      </w:r>
      <w:r w:rsidR="00284814">
        <w:t>n</w:t>
      </w:r>
      <w:r w:rsidR="00331091">
        <w:t>king of ectotherms</w:t>
      </w:r>
      <w:r w:rsidR="00250A94">
        <w:t xml:space="preserve"> </w:t>
      </w:r>
      <w:r w:rsidR="00377A08">
        <w:fldChar w:fldCharType="begin"/>
      </w:r>
      <w:r w:rsidR="00257DE2">
        <w:instrText xml:space="preserve"> ADDIN ZOTERO_ITEM CSL_CITATION {"citationID":"Vok7LRPL","properties":{"formattedCitation":"(66)","plainCitation":"(66)","noteIndex":0},"citationItems":[{"id":2932,"uris":["http://zotero.org/users/6116610/items/NAIZIUR2"],"itemData":{"id":2932,"type":"article-journal","abstract":"Recent studies suggest that animals are decreasing in size as a general response to global warming, for reasons that remain unclear. Here, by analysing ectotherm death time curves that take into consideration the intensity and duration of a thermal challenge, we show that heat tolerance varies predictably with size. Smaller animals can maintain higher body temperatures than larger ones during short periods, but cannot maintain higher body temperatures over long periods as their endurance declines more rapidly with time. Body size effects and adaptive variation in heat tolerance may have been obscured in the past by these unaccounted for temporal effects. With increasing size, thermal death occurs at relatively lower metabolic rates with respect to rest at a non-stressful temperature, which might partly explain the reported reductions in organism size with climate warming and shed light on the mechanisms that underlie scaling.","container-title":"Nature Climate Change","DOI":"10.1038/s41558-020-00938-y","ISSN":"1758-6798","issue":"1","journalAbbreviation":"Nat. Clim. Chang.","language":"en","license":"2020 The Author(s), under exclusive licence to Springer Nature Limited","note":"Bandiera_abtest: a\nCg_type: Nature Research Journals\nnumber: 1\nPrimary_atype: Research\npublisher: Nature Publishing Group\nSubject_term: Climate-change ecology;Ecophysiology\nSubject_term_id: climate-change-ecology;ecophysiology","page":"58-63","source":"www.nature.com","title":"Heat tolerance in ectotherms scales predictably with body size","volume":"11","author":[{"family":"Peralta-Maraver","given":"Ignacio"},{"family":"Rezende","given":"Enrico L."}],"issued":{"date-parts":[["2021",1]]},"citation-key":"peralta-maraverHeatToleranceEctotherms2021"}}],"schema":"https://github.com/citation-style-language/schema/raw/master/csl-citation.json"} </w:instrText>
      </w:r>
      <w:r w:rsidR="00377A08">
        <w:fldChar w:fldCharType="separate"/>
      </w:r>
      <w:r w:rsidR="00257DE2">
        <w:rPr>
          <w:noProof/>
        </w:rPr>
        <w:t>(66)</w:t>
      </w:r>
      <w:r w:rsidR="00377A08">
        <w:fldChar w:fldCharType="end"/>
      </w:r>
      <w:r w:rsidR="00FA1B5D">
        <w:t>.</w:t>
      </w:r>
      <w:r w:rsidR="00331091">
        <w:t xml:space="preserve"> </w:t>
      </w:r>
      <w:r w:rsidR="00A07AC6">
        <w:t>U</w:t>
      </w:r>
      <w:r w:rsidR="00A07AC6" w:rsidRPr="001D76A0">
        <w:t>nderstanding</w:t>
      </w:r>
      <w:r w:rsidR="008C761F">
        <w:t xml:space="preserve"> the mechanisms by which the </w:t>
      </w:r>
      <w:r w:rsidR="00997513" w:rsidRPr="001D76A0">
        <w:t xml:space="preserve">size- and age-distribution change </w:t>
      </w:r>
      <w:r w:rsidR="0072609D">
        <w:t xml:space="preserve">with warming </w:t>
      </w:r>
      <w:r w:rsidR="00997513" w:rsidRPr="001D76A0">
        <w:t xml:space="preserve">is critical for predicting </w:t>
      </w:r>
      <w:r w:rsidR="00E40B76" w:rsidRPr="001D76A0">
        <w:t>how warming</w:t>
      </w:r>
      <w:r w:rsidR="001B1A85" w:rsidRPr="001D76A0">
        <w:t xml:space="preserve"> changes </w:t>
      </w:r>
      <w:r w:rsidR="00E40B76" w:rsidRPr="001D76A0">
        <w:t xml:space="preserve">species </w:t>
      </w:r>
      <w:r w:rsidR="001B1A85" w:rsidRPr="001D76A0">
        <w:t>functions and ecological roles</w:t>
      </w:r>
      <w:r w:rsidR="00250A94">
        <w:t xml:space="preserve"> </w:t>
      </w:r>
      <w:r w:rsidR="001D76A0">
        <w:fldChar w:fldCharType="begin"/>
      </w:r>
      <w:r w:rsidR="00257DE2">
        <w:instrText xml:space="preserve"> ADDIN ZOTERO_ITEM CSL_CITATION {"citationID":"Og9F5ywb","properties":{"formattedCitation":"(7, 61, 67)","plainCitation":"(7, 61, 67)","noteIndex":0},"citationItems":[{"id":723,"uris":["http://zotero.org/users/6116610/items/ALZU3WFL"],"itemData":{"id":723,"type":"article-journal","abstract":"In 355 coastal coral reef fish species, body size changed with warming, but the direction of a species’ body size response to warming through time was generally consistent with its response to temperature changes through space, rather than generally negative.","container-title":"Nature Ecology &amp; Evolution","DOI":"10.1038/s41559-020-1171-0","ISSN":"2397-334X","journalAbbreviation":"Nat Ecol Evol","language":"en","license":"2020 The Author(s), under exclusive licence to Springer Nature Limited","note":"publisher: Nature Publishing Group","page":"809-814","source":"www.nature.com","title":"Fish body sizes change with temperature but not all species shrink with warming","volume":"4","author":[{"family":"Audzijonyte","given":"Asta"},{"family":"Richards","given":"Shane A."},{"family":"Stuart-Smith","given":"Rick D."},{"family":"Pecl","given":"Gretta"},{"family":"Edgar","given":"Graham J."},{"family":"Barrett","given":"Neville S."},{"family":"Payne","given":"Nicholas"},{"family":"Blanchard","given":"Julia L."}],"issued":{"date-parts":[["2020",4,6]]},"citation-key":"audzijonyteFishBodySizes2020"}},{"id":2917,"uris":["http://zotero.org/users/6116610/items/XKNDR323"],"itemData":{"id":2917,"type":"article-journal","abstract":"Body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1D76A0">
        <w:fldChar w:fldCharType="separate"/>
      </w:r>
      <w:r w:rsidR="00257DE2">
        <w:rPr>
          <w:lang w:val="en-GB"/>
        </w:rPr>
        <w:t>(7, 61, 67)</w:t>
      </w:r>
      <w:r w:rsidR="001D76A0">
        <w:fldChar w:fldCharType="end"/>
      </w:r>
      <w:r w:rsidR="00997513" w:rsidRPr="00F42173">
        <w:t xml:space="preserve">. </w:t>
      </w:r>
      <w:r w:rsidR="00284814">
        <w:t>Our findings demonstrate that a k</w:t>
      </w:r>
      <w:r w:rsidR="00997513" w:rsidRPr="001D76A0">
        <w:t xml:space="preserve">ey to do this is to acknowledge temperature effects on </w:t>
      </w:r>
      <w:r w:rsidR="00902F9B">
        <w:t xml:space="preserve">both </w:t>
      </w:r>
      <w:r w:rsidR="00997513" w:rsidRPr="001D76A0">
        <w:t>growth and mortality</w:t>
      </w:r>
      <w:r w:rsidR="009C46D5" w:rsidRPr="001D76A0">
        <w:t xml:space="preserve"> and how they interact</w:t>
      </w:r>
      <w:r w:rsidR="00997513" w:rsidRPr="001D76A0">
        <w:t xml:space="preserve">. </w:t>
      </w:r>
    </w:p>
    <w:p w14:paraId="00000051" w14:textId="77777777" w:rsidR="00037DE8" w:rsidRDefault="00037DE8">
      <w:pPr>
        <w:spacing w:line="480" w:lineRule="auto"/>
        <w:jc w:val="both"/>
      </w:pPr>
    </w:p>
    <w:p w14:paraId="00000052" w14:textId="77777777" w:rsidR="00037DE8" w:rsidRDefault="001B1A85">
      <w:pPr>
        <w:spacing w:line="480" w:lineRule="auto"/>
        <w:jc w:val="both"/>
        <w:rPr>
          <w:sz w:val="28"/>
          <w:szCs w:val="28"/>
        </w:rPr>
      </w:pPr>
      <w:r>
        <w:rPr>
          <w:sz w:val="28"/>
          <w:szCs w:val="28"/>
        </w:rPr>
        <w:t>Acknowledgements</w:t>
      </w:r>
    </w:p>
    <w:p w14:paraId="00000053" w14:textId="66D06F47" w:rsidR="00037DE8" w:rsidRDefault="001B1A85">
      <w:pPr>
        <w:spacing w:line="480" w:lineRule="auto"/>
        <w:jc w:val="both"/>
      </w:pPr>
      <w:r>
        <w:lastRenderedPageBreak/>
        <w:t>We thank all staff involved in data collection</w:t>
      </w:r>
      <w:r w:rsidR="00E918F3">
        <w:t>,</w:t>
      </w:r>
      <w:r w:rsidR="002157E8">
        <w:t xml:space="preserve"> and Jens Olsson </w:t>
      </w:r>
      <w:r w:rsidR="00E918F3">
        <w:t xml:space="preserve">and </w:t>
      </w:r>
      <w:proofErr w:type="spellStart"/>
      <w:r w:rsidR="00E918F3">
        <w:t>Göran</w:t>
      </w:r>
      <w:proofErr w:type="spellEnd"/>
      <w:r w:rsidR="00E918F3">
        <w:t xml:space="preserve"> </w:t>
      </w:r>
      <w:proofErr w:type="spellStart"/>
      <w:r w:rsidR="00E918F3">
        <w:t>Sundblad</w:t>
      </w:r>
      <w:proofErr w:type="spellEnd"/>
      <w:r w:rsidR="00E918F3">
        <w:t xml:space="preserve"> </w:t>
      </w:r>
      <w:r w:rsidR="002157E8">
        <w:t xml:space="preserve">for </w:t>
      </w:r>
      <w:r w:rsidR="0091499B">
        <w:t>discussion.</w:t>
      </w:r>
      <w:r w:rsidR="00094996">
        <w:t xml:space="preserve"> This study was supported by SLU Quantitative Fish and Fisheries Ecology.</w:t>
      </w:r>
    </w:p>
    <w:p w14:paraId="00000054" w14:textId="77777777" w:rsidR="00037DE8" w:rsidRDefault="00037DE8">
      <w:pPr>
        <w:spacing w:line="480" w:lineRule="auto"/>
        <w:jc w:val="both"/>
      </w:pPr>
    </w:p>
    <w:p w14:paraId="00000055" w14:textId="77777777" w:rsidR="00037DE8" w:rsidRDefault="001B1A85">
      <w:pPr>
        <w:spacing w:line="480" w:lineRule="auto"/>
        <w:jc w:val="both"/>
        <w:rPr>
          <w:sz w:val="28"/>
          <w:szCs w:val="28"/>
        </w:rPr>
      </w:pPr>
      <w:r>
        <w:rPr>
          <w:sz w:val="28"/>
          <w:szCs w:val="28"/>
        </w:rPr>
        <w:t>Code and Data Availability</w:t>
      </w:r>
    </w:p>
    <w:p w14:paraId="6820B20C" w14:textId="1C3307F2" w:rsidR="005E50DD" w:rsidRDefault="00CB5A8C" w:rsidP="005E50DD">
      <w:pPr>
        <w:spacing w:line="480" w:lineRule="auto"/>
        <w:jc w:val="both"/>
      </w:pPr>
      <w:r>
        <w:t xml:space="preserve">All </w:t>
      </w:r>
      <w:r w:rsidR="001B1A85">
        <w:t xml:space="preserve">data and R code </w:t>
      </w:r>
      <w:r w:rsidR="003D6A14">
        <w:t xml:space="preserve">to reproduce the analyses </w:t>
      </w:r>
      <w:r w:rsidR="001B1A85">
        <w:t>can be downloaded from a GitHub repository (</w:t>
      </w:r>
      <w:hyperlink r:id="rId7">
        <w:r w:rsidR="001B1A85">
          <w:rPr>
            <w:color w:val="0000FF"/>
            <w:u w:val="single"/>
          </w:rPr>
          <w:t>https://github.com/maxlindmark/warm_life_history</w:t>
        </w:r>
      </w:hyperlink>
      <w:r w:rsidR="001B1A85">
        <w:t xml:space="preserve">) and will be archived on </w:t>
      </w:r>
      <w:proofErr w:type="spellStart"/>
      <w:r w:rsidR="001B1A85">
        <w:t>Zenodo</w:t>
      </w:r>
      <w:proofErr w:type="spellEnd"/>
      <w:r w:rsidR="001B1A85">
        <w:t xml:space="preserve"> upon publication. </w:t>
      </w:r>
      <w:r w:rsidR="005E50DD" w:rsidRPr="00CB5A8C">
        <w:t xml:space="preserve">Researchers interested in using the data for purposes other than replicating our analyses are advised </w:t>
      </w:r>
      <w:r w:rsidR="008A59B1">
        <w:t>to request the data from the authors</w:t>
      </w:r>
      <w:r w:rsidR="005E50DD" w:rsidRPr="00CB5A8C">
        <w:t>, as other useful information from the original data might not be included.</w:t>
      </w:r>
    </w:p>
    <w:p w14:paraId="00000057" w14:textId="77777777" w:rsidR="00037DE8" w:rsidRDefault="00037DE8">
      <w:pPr>
        <w:spacing w:line="480" w:lineRule="auto"/>
        <w:jc w:val="both"/>
      </w:pPr>
    </w:p>
    <w:p w14:paraId="00000058" w14:textId="77777777" w:rsidR="00037DE8" w:rsidRDefault="00000000">
      <w:pPr>
        <w:spacing w:line="480" w:lineRule="auto"/>
        <w:jc w:val="both"/>
        <w:rPr>
          <w:sz w:val="28"/>
          <w:szCs w:val="28"/>
        </w:rPr>
      </w:pPr>
      <w:sdt>
        <w:sdtPr>
          <w:tag w:val="goog_rdk_38"/>
          <w:id w:val="-507982345"/>
        </w:sdtPr>
        <w:sdtContent/>
      </w:sdt>
      <w:r w:rsidR="001B1A85">
        <w:rPr>
          <w:sz w:val="28"/>
          <w:szCs w:val="28"/>
        </w:rPr>
        <w:t>Author Contributions</w:t>
      </w:r>
    </w:p>
    <w:p w14:paraId="00000059" w14:textId="77777777" w:rsidR="00037DE8" w:rsidRDefault="00000000">
      <w:pPr>
        <w:spacing w:line="480" w:lineRule="auto"/>
        <w:jc w:val="both"/>
      </w:pPr>
      <w:sdt>
        <w:sdtPr>
          <w:tag w:val="goog_rdk_39"/>
          <w:id w:val="-2118511830"/>
        </w:sdtPr>
        <w:sdtContent/>
      </w:sdt>
      <w:r w:rsidR="001B1A85">
        <w:t xml:space="preserve">ML conceived the idea and designed the study and the statistical analysis. Data-processing, initial statistical analyses, and </w:t>
      </w:r>
      <w:sdt>
        <w:sdtPr>
          <w:tag w:val="goog_rdk_40"/>
          <w:id w:val="-1911996344"/>
        </w:sdtPr>
        <w:sdtContent/>
      </w:sdt>
      <w:r w:rsidR="001B1A85">
        <w:t>initial writing was done by MK and ML. AG contributed critically to all mentioned parts of the paper. All authors contributed to the manuscript writing and gave final approval for publication.</w:t>
      </w:r>
    </w:p>
    <w:p w14:paraId="0000005A" w14:textId="77777777" w:rsidR="00037DE8" w:rsidRDefault="00037DE8">
      <w:pPr>
        <w:spacing w:line="480" w:lineRule="auto"/>
        <w:jc w:val="both"/>
      </w:pPr>
    </w:p>
    <w:p w14:paraId="0000005B" w14:textId="77777777" w:rsidR="00037DE8" w:rsidRPr="00502640" w:rsidRDefault="001B1A85">
      <w:pPr>
        <w:spacing w:line="480" w:lineRule="auto"/>
        <w:jc w:val="both"/>
      </w:pPr>
      <w:r w:rsidRPr="00502640">
        <w:rPr>
          <w:sz w:val="28"/>
          <w:szCs w:val="28"/>
        </w:rPr>
        <w:t>References</w:t>
      </w:r>
    </w:p>
    <w:p w14:paraId="5BA8E735" w14:textId="77777777" w:rsidR="00257DE2" w:rsidRPr="00257DE2" w:rsidRDefault="00674C63" w:rsidP="00257DE2">
      <w:pPr>
        <w:pStyle w:val="Bibliography"/>
        <w:rPr>
          <w:lang w:val="en-GB"/>
        </w:rPr>
      </w:pPr>
      <w:r w:rsidRPr="00674C63">
        <w:fldChar w:fldCharType="begin"/>
      </w:r>
      <w:r w:rsidR="00257DE2" w:rsidRPr="00502640">
        <w:instrText xml:space="preserve"> ADDIN ZOTERO_BIBL {"uncited":[],"omitted":[],"custom":[]} CSL_BIBLIOGRAPHY </w:instrText>
      </w:r>
      <w:r w:rsidRPr="00674C63">
        <w:fldChar w:fldCharType="separate"/>
      </w:r>
      <w:r w:rsidR="00257DE2" w:rsidRPr="00257DE2">
        <w:rPr>
          <w:lang w:val="en-GB"/>
        </w:rPr>
        <w:t xml:space="preserve">1. </w:t>
      </w:r>
      <w:r w:rsidR="00257DE2" w:rsidRPr="00257DE2">
        <w:rPr>
          <w:lang w:val="en-GB"/>
        </w:rPr>
        <w:tab/>
        <w:t xml:space="preserve">E. O. Wilson, </w:t>
      </w:r>
      <w:r w:rsidR="00257DE2" w:rsidRPr="00257DE2">
        <w:rPr>
          <w:i/>
          <w:iCs/>
          <w:lang w:val="en-GB"/>
        </w:rPr>
        <w:t>The Diversity of Life</w:t>
      </w:r>
      <w:r w:rsidR="00257DE2" w:rsidRPr="00257DE2">
        <w:rPr>
          <w:lang w:val="en-GB"/>
        </w:rPr>
        <w:t xml:space="preserve"> (Harvard University Press, 1992).</w:t>
      </w:r>
    </w:p>
    <w:p w14:paraId="79BAB5DD" w14:textId="77777777" w:rsidR="00257DE2" w:rsidRPr="00257DE2" w:rsidRDefault="00257DE2" w:rsidP="00257DE2">
      <w:pPr>
        <w:pStyle w:val="Bibliography"/>
        <w:rPr>
          <w:lang w:val="en-GB"/>
        </w:rPr>
      </w:pPr>
      <w:r w:rsidRPr="00257DE2">
        <w:rPr>
          <w:lang w:val="en-GB"/>
        </w:rPr>
        <w:t xml:space="preserve">2. </w:t>
      </w:r>
      <w:r w:rsidRPr="00257DE2">
        <w:rPr>
          <w:lang w:val="en-GB"/>
        </w:rPr>
        <w:tab/>
        <w:t xml:space="preserve">D. Atkinson, R. M. Sibly, Why are organisms usually bigger in colder environments? Making sense of a life history puzzle. </w:t>
      </w:r>
      <w:r w:rsidRPr="00257DE2">
        <w:rPr>
          <w:i/>
          <w:iCs/>
          <w:lang w:val="en-GB"/>
        </w:rPr>
        <w:t>Trends in Ecology &amp; Evolution</w:t>
      </w:r>
      <w:r w:rsidRPr="00257DE2">
        <w:rPr>
          <w:lang w:val="en-GB"/>
        </w:rPr>
        <w:t xml:space="preserve"> </w:t>
      </w:r>
      <w:r w:rsidRPr="00257DE2">
        <w:rPr>
          <w:b/>
          <w:bCs/>
          <w:lang w:val="en-GB"/>
        </w:rPr>
        <w:t>12</w:t>
      </w:r>
      <w:r w:rsidRPr="00257DE2">
        <w:rPr>
          <w:lang w:val="en-GB"/>
        </w:rPr>
        <w:t>, 235–239 (1997).</w:t>
      </w:r>
    </w:p>
    <w:p w14:paraId="0ADFE8C8" w14:textId="77777777" w:rsidR="00257DE2" w:rsidRPr="00257DE2" w:rsidRDefault="00257DE2" w:rsidP="00257DE2">
      <w:pPr>
        <w:pStyle w:val="Bibliography"/>
        <w:rPr>
          <w:lang w:val="en-GB"/>
        </w:rPr>
      </w:pPr>
      <w:r w:rsidRPr="00257DE2">
        <w:rPr>
          <w:lang w:val="en-GB"/>
        </w:rPr>
        <w:t xml:space="preserve">3. </w:t>
      </w:r>
      <w:r w:rsidRPr="00257DE2">
        <w:rPr>
          <w:lang w:val="en-GB"/>
        </w:rPr>
        <w:tab/>
        <w:t xml:space="preserve">J. L. Gardner, A. Peters, M. R. Kearney, L. Joseph, R. Heinsohn, Declining body size: a third universal response to warming? </w:t>
      </w:r>
      <w:r w:rsidRPr="00257DE2">
        <w:rPr>
          <w:i/>
          <w:iCs/>
          <w:lang w:val="en-GB"/>
        </w:rPr>
        <w:t>Trends in Ecology &amp; Evolution</w:t>
      </w:r>
      <w:r w:rsidRPr="00257DE2">
        <w:rPr>
          <w:lang w:val="en-GB"/>
        </w:rPr>
        <w:t xml:space="preserve"> </w:t>
      </w:r>
      <w:r w:rsidRPr="00257DE2">
        <w:rPr>
          <w:b/>
          <w:bCs/>
          <w:lang w:val="en-GB"/>
        </w:rPr>
        <w:t>26</w:t>
      </w:r>
      <w:r w:rsidRPr="00257DE2">
        <w:rPr>
          <w:lang w:val="en-GB"/>
        </w:rPr>
        <w:t>, 285–291 (2011).</w:t>
      </w:r>
    </w:p>
    <w:p w14:paraId="4AF2001F" w14:textId="77777777" w:rsidR="00257DE2" w:rsidRPr="00257DE2" w:rsidRDefault="00257DE2" w:rsidP="00257DE2">
      <w:pPr>
        <w:pStyle w:val="Bibliography"/>
        <w:rPr>
          <w:lang w:val="en-GB"/>
        </w:rPr>
      </w:pPr>
      <w:r w:rsidRPr="00257DE2">
        <w:rPr>
          <w:lang w:val="en-GB"/>
        </w:rPr>
        <w:t xml:space="preserve">4. </w:t>
      </w:r>
      <w:r w:rsidRPr="00257DE2">
        <w:rPr>
          <w:lang w:val="en-GB"/>
        </w:rPr>
        <w:tab/>
        <w:t xml:space="preserve">J. A. Sheridan, D. Bickford, Shrinking body size as an ecological response to climate change. </w:t>
      </w:r>
      <w:r w:rsidRPr="00257DE2">
        <w:rPr>
          <w:i/>
          <w:iCs/>
          <w:lang w:val="en-GB"/>
        </w:rPr>
        <w:t>Nature Climate Change</w:t>
      </w:r>
      <w:r w:rsidRPr="00257DE2">
        <w:rPr>
          <w:lang w:val="en-GB"/>
        </w:rPr>
        <w:t xml:space="preserve"> </w:t>
      </w:r>
      <w:r w:rsidRPr="00257DE2">
        <w:rPr>
          <w:b/>
          <w:bCs/>
          <w:lang w:val="en-GB"/>
        </w:rPr>
        <w:t>1</w:t>
      </w:r>
      <w:r w:rsidRPr="00257DE2">
        <w:rPr>
          <w:lang w:val="en-GB"/>
        </w:rPr>
        <w:t>, 401–406 (2011).</w:t>
      </w:r>
    </w:p>
    <w:p w14:paraId="40FB7955" w14:textId="77777777" w:rsidR="00257DE2" w:rsidRPr="00257DE2" w:rsidRDefault="00257DE2" w:rsidP="00257DE2">
      <w:pPr>
        <w:pStyle w:val="Bibliography"/>
        <w:rPr>
          <w:lang w:val="en-GB"/>
        </w:rPr>
      </w:pPr>
      <w:r w:rsidRPr="00257DE2">
        <w:rPr>
          <w:lang w:val="en-GB"/>
        </w:rPr>
        <w:t xml:space="preserve">5. </w:t>
      </w:r>
      <w:r w:rsidRPr="00257DE2">
        <w:rPr>
          <w:lang w:val="en-GB"/>
        </w:rPr>
        <w:tab/>
        <w:t xml:space="preserve">W. W. L. Cheung, </w:t>
      </w:r>
      <w:r w:rsidRPr="00257DE2">
        <w:rPr>
          <w:i/>
          <w:iCs/>
          <w:lang w:val="en-GB"/>
        </w:rPr>
        <w:t>et al.</w:t>
      </w:r>
      <w:r w:rsidRPr="00257DE2">
        <w:rPr>
          <w:lang w:val="en-GB"/>
        </w:rPr>
        <w:t xml:space="preserve">, Shrinking of fishes exacerbates impacts of global ocean changes on marine ecosystems. </w:t>
      </w:r>
      <w:r w:rsidRPr="00257DE2">
        <w:rPr>
          <w:i/>
          <w:iCs/>
          <w:lang w:val="en-GB"/>
        </w:rPr>
        <w:t>Nature Climate Change</w:t>
      </w:r>
      <w:r w:rsidRPr="00257DE2">
        <w:rPr>
          <w:lang w:val="en-GB"/>
        </w:rPr>
        <w:t xml:space="preserve"> </w:t>
      </w:r>
      <w:r w:rsidRPr="00257DE2">
        <w:rPr>
          <w:b/>
          <w:bCs/>
          <w:lang w:val="en-GB"/>
        </w:rPr>
        <w:t>3</w:t>
      </w:r>
      <w:r w:rsidRPr="00257DE2">
        <w:rPr>
          <w:lang w:val="en-GB"/>
        </w:rPr>
        <w:t>, 254–258 (2013).</w:t>
      </w:r>
    </w:p>
    <w:p w14:paraId="0A6A8414" w14:textId="77777777" w:rsidR="00257DE2" w:rsidRPr="00257DE2" w:rsidRDefault="00257DE2" w:rsidP="00257DE2">
      <w:pPr>
        <w:pStyle w:val="Bibliography"/>
        <w:rPr>
          <w:lang w:val="en-GB"/>
        </w:rPr>
      </w:pPr>
      <w:r w:rsidRPr="00257DE2">
        <w:rPr>
          <w:lang w:val="en-GB"/>
        </w:rPr>
        <w:lastRenderedPageBreak/>
        <w:t xml:space="preserve">6. </w:t>
      </w:r>
      <w:r w:rsidRPr="00257DE2">
        <w:rPr>
          <w:lang w:val="en-GB"/>
        </w:rPr>
        <w:tab/>
        <w:t xml:space="preserve">D. Atkinson, Temperature and organism size—A biological law for ectotherms? </w:t>
      </w:r>
      <w:r w:rsidRPr="00257DE2">
        <w:rPr>
          <w:i/>
          <w:iCs/>
          <w:lang w:val="en-GB"/>
        </w:rPr>
        <w:t>Advances in Ecological Research</w:t>
      </w:r>
      <w:r w:rsidRPr="00257DE2">
        <w:rPr>
          <w:lang w:val="en-GB"/>
        </w:rPr>
        <w:t xml:space="preserve"> </w:t>
      </w:r>
      <w:r w:rsidRPr="00257DE2">
        <w:rPr>
          <w:b/>
          <w:bCs/>
          <w:lang w:val="en-GB"/>
        </w:rPr>
        <w:t>25</w:t>
      </w:r>
      <w:r w:rsidRPr="00257DE2">
        <w:rPr>
          <w:lang w:val="en-GB"/>
        </w:rPr>
        <w:t>, 1–58 (1994).</w:t>
      </w:r>
    </w:p>
    <w:p w14:paraId="3359B0B5" w14:textId="77777777" w:rsidR="00257DE2" w:rsidRPr="00257DE2" w:rsidRDefault="00257DE2" w:rsidP="00257DE2">
      <w:pPr>
        <w:pStyle w:val="Bibliography"/>
        <w:rPr>
          <w:lang w:val="en-GB"/>
        </w:rPr>
      </w:pPr>
      <w:r w:rsidRPr="00257DE2">
        <w:rPr>
          <w:lang w:val="en-GB"/>
        </w:rPr>
        <w:t xml:space="preserve">7. </w:t>
      </w:r>
      <w:r w:rsidRPr="00257DE2">
        <w:rPr>
          <w:lang w:val="en-GB"/>
        </w:rPr>
        <w:tab/>
        <w:t xml:space="preserve">K. J. Fritschie, J. D. Olden, Disentangling the influences of mean body size and size structure on ecosystem functioning: an example of nutrient recycling by a non-native crayfish. </w:t>
      </w:r>
      <w:r w:rsidRPr="00257DE2">
        <w:rPr>
          <w:i/>
          <w:iCs/>
          <w:lang w:val="en-GB"/>
        </w:rPr>
        <w:t>Ecology and Evolution</w:t>
      </w:r>
      <w:r w:rsidRPr="00257DE2">
        <w:rPr>
          <w:lang w:val="en-GB"/>
        </w:rPr>
        <w:t xml:space="preserve"> </w:t>
      </w:r>
      <w:r w:rsidRPr="00257DE2">
        <w:rPr>
          <w:b/>
          <w:bCs/>
          <w:lang w:val="en-GB"/>
        </w:rPr>
        <w:t>6</w:t>
      </w:r>
      <w:r w:rsidRPr="00257DE2">
        <w:rPr>
          <w:lang w:val="en-GB"/>
        </w:rPr>
        <w:t>, 159–169 (2016).</w:t>
      </w:r>
    </w:p>
    <w:p w14:paraId="12DCE77F" w14:textId="77777777" w:rsidR="00257DE2" w:rsidRPr="00257DE2" w:rsidRDefault="00257DE2" w:rsidP="00257DE2">
      <w:pPr>
        <w:pStyle w:val="Bibliography"/>
        <w:rPr>
          <w:lang w:val="en-GB"/>
        </w:rPr>
      </w:pPr>
      <w:r w:rsidRPr="00257DE2">
        <w:rPr>
          <w:lang w:val="en-GB"/>
        </w:rPr>
        <w:t xml:space="preserve">8. </w:t>
      </w:r>
      <w:r w:rsidRPr="00257DE2">
        <w:rPr>
          <w:lang w:val="en-GB"/>
        </w:rPr>
        <w:tab/>
        <w:t xml:space="preserve">G. Yvon‐Durocher, J. M. Montoya, M. Trimmer, G. Woodward, Warming alters the size spectrum and shifts the distribution of biomass in freshwater ecosystems. </w:t>
      </w:r>
      <w:r w:rsidRPr="00257DE2">
        <w:rPr>
          <w:i/>
          <w:iCs/>
          <w:lang w:val="en-GB"/>
        </w:rPr>
        <w:t>Global Change Biology</w:t>
      </w:r>
      <w:r w:rsidRPr="00257DE2">
        <w:rPr>
          <w:lang w:val="en-GB"/>
        </w:rPr>
        <w:t xml:space="preserve"> </w:t>
      </w:r>
      <w:r w:rsidRPr="00257DE2">
        <w:rPr>
          <w:b/>
          <w:bCs/>
          <w:lang w:val="en-GB"/>
        </w:rPr>
        <w:t>17</w:t>
      </w:r>
      <w:r w:rsidRPr="00257DE2">
        <w:rPr>
          <w:lang w:val="en-GB"/>
        </w:rPr>
        <w:t>, 1681–1694 (2011).</w:t>
      </w:r>
    </w:p>
    <w:p w14:paraId="3FA9C183" w14:textId="77777777" w:rsidR="00257DE2" w:rsidRPr="00257DE2" w:rsidRDefault="00257DE2" w:rsidP="00257DE2">
      <w:pPr>
        <w:pStyle w:val="Bibliography"/>
        <w:rPr>
          <w:lang w:val="en-GB"/>
        </w:rPr>
      </w:pPr>
      <w:r w:rsidRPr="00257DE2">
        <w:rPr>
          <w:lang w:val="en-GB"/>
        </w:rPr>
        <w:t xml:space="preserve">9. </w:t>
      </w:r>
      <w:r w:rsidRPr="00257DE2">
        <w:rPr>
          <w:lang w:val="en-GB"/>
        </w:rPr>
        <w:tab/>
        <w:t xml:space="preserve">K. H. Andersen, Size-based theory for fisheries advice. </w:t>
      </w:r>
      <w:r w:rsidRPr="00257DE2">
        <w:rPr>
          <w:i/>
          <w:iCs/>
          <w:lang w:val="en-GB"/>
        </w:rPr>
        <w:t>ICES J Mar Sci</w:t>
      </w:r>
      <w:r w:rsidRPr="00257DE2">
        <w:rPr>
          <w:lang w:val="en-GB"/>
        </w:rPr>
        <w:t xml:space="preserve"> </w:t>
      </w:r>
      <w:r w:rsidRPr="00257DE2">
        <w:rPr>
          <w:b/>
          <w:bCs/>
          <w:lang w:val="en-GB"/>
        </w:rPr>
        <w:t>77</w:t>
      </w:r>
      <w:r w:rsidRPr="00257DE2">
        <w:rPr>
          <w:lang w:val="en-GB"/>
        </w:rPr>
        <w:t>, 2445–2455 (2020).</w:t>
      </w:r>
    </w:p>
    <w:p w14:paraId="6E719847" w14:textId="77777777" w:rsidR="00257DE2" w:rsidRPr="00257DE2" w:rsidRDefault="00257DE2" w:rsidP="00257DE2">
      <w:pPr>
        <w:pStyle w:val="Bibliography"/>
        <w:rPr>
          <w:lang w:val="en-GB"/>
        </w:rPr>
      </w:pPr>
      <w:r w:rsidRPr="00257DE2">
        <w:rPr>
          <w:lang w:val="en-GB"/>
        </w:rPr>
        <w:t xml:space="preserve">10. </w:t>
      </w:r>
      <w:r w:rsidRPr="00257DE2">
        <w:rPr>
          <w:lang w:val="en-GB"/>
        </w:rPr>
        <w:tab/>
        <w:t xml:space="preserve">J. L. Blanchard, R. F. Heneghan, J. D. Everett, R. Trebilco, A. J. Richardson, From bacteria to whales: Using functional size spectra to model marine ecosystems. </w:t>
      </w:r>
      <w:r w:rsidRPr="00257DE2">
        <w:rPr>
          <w:i/>
          <w:iCs/>
          <w:lang w:val="en-GB"/>
        </w:rPr>
        <w:t>Trends in Ecology &amp; Evolution</w:t>
      </w:r>
      <w:r w:rsidRPr="00257DE2">
        <w:rPr>
          <w:lang w:val="en-GB"/>
        </w:rPr>
        <w:t xml:space="preserve"> </w:t>
      </w:r>
      <w:r w:rsidRPr="00257DE2">
        <w:rPr>
          <w:b/>
          <w:bCs/>
          <w:lang w:val="en-GB"/>
        </w:rPr>
        <w:t>32</w:t>
      </w:r>
      <w:r w:rsidRPr="00257DE2">
        <w:rPr>
          <w:lang w:val="en-GB"/>
        </w:rPr>
        <w:t>, 174–186 (2017).</w:t>
      </w:r>
    </w:p>
    <w:p w14:paraId="16EBC5E5" w14:textId="77777777" w:rsidR="00257DE2" w:rsidRPr="00257DE2" w:rsidRDefault="00257DE2" w:rsidP="00257DE2">
      <w:pPr>
        <w:pStyle w:val="Bibliography"/>
        <w:rPr>
          <w:lang w:val="en-GB"/>
        </w:rPr>
      </w:pPr>
      <w:r w:rsidRPr="00257DE2">
        <w:rPr>
          <w:lang w:val="en-GB"/>
        </w:rPr>
        <w:t xml:space="preserve">11. </w:t>
      </w:r>
      <w:r w:rsidRPr="00257DE2">
        <w:rPr>
          <w:lang w:val="en-GB"/>
        </w:rPr>
        <w:tab/>
        <w:t xml:space="preserve">J. H. Brown, J. F. Gillooly, A. P. Allen, V. M. Savage, G. B. West, Toward a metabolic theory of ecology. </w:t>
      </w:r>
      <w:r w:rsidRPr="00257DE2">
        <w:rPr>
          <w:i/>
          <w:iCs/>
          <w:lang w:val="en-GB"/>
        </w:rPr>
        <w:t>Ecology</w:t>
      </w:r>
      <w:r w:rsidRPr="00257DE2">
        <w:rPr>
          <w:lang w:val="en-GB"/>
        </w:rPr>
        <w:t xml:space="preserve"> </w:t>
      </w:r>
      <w:r w:rsidRPr="00257DE2">
        <w:rPr>
          <w:b/>
          <w:bCs/>
          <w:lang w:val="en-GB"/>
        </w:rPr>
        <w:t>85</w:t>
      </w:r>
      <w:r w:rsidRPr="00257DE2">
        <w:rPr>
          <w:lang w:val="en-GB"/>
        </w:rPr>
        <w:t>, 1771–1789 (2004).</w:t>
      </w:r>
    </w:p>
    <w:p w14:paraId="6E139D75" w14:textId="77777777" w:rsidR="00257DE2" w:rsidRPr="00257DE2" w:rsidRDefault="00257DE2" w:rsidP="00257DE2">
      <w:pPr>
        <w:pStyle w:val="Bibliography"/>
        <w:rPr>
          <w:lang w:val="en-GB"/>
        </w:rPr>
      </w:pPr>
      <w:r w:rsidRPr="00257DE2">
        <w:rPr>
          <w:lang w:val="en-GB"/>
        </w:rPr>
        <w:t xml:space="preserve">12. </w:t>
      </w:r>
      <w:r w:rsidRPr="00257DE2">
        <w:rPr>
          <w:lang w:val="en-GB"/>
        </w:rPr>
        <w:tab/>
        <w:t xml:space="preserve">D. Pauly, On the interrelationships between natural mortality, growth parameters, and mean environmental temperature in 175 fish stocks. </w:t>
      </w:r>
      <w:r w:rsidRPr="00257DE2">
        <w:rPr>
          <w:i/>
          <w:iCs/>
          <w:lang w:val="en-GB"/>
        </w:rPr>
        <w:t>ICES Journal of Marine Science</w:t>
      </w:r>
      <w:r w:rsidRPr="00257DE2">
        <w:rPr>
          <w:lang w:val="en-GB"/>
        </w:rPr>
        <w:t xml:space="preserve"> </w:t>
      </w:r>
      <w:r w:rsidRPr="00257DE2">
        <w:rPr>
          <w:b/>
          <w:bCs/>
          <w:lang w:val="en-GB"/>
        </w:rPr>
        <w:t>39</w:t>
      </w:r>
      <w:r w:rsidRPr="00257DE2">
        <w:rPr>
          <w:lang w:val="en-GB"/>
        </w:rPr>
        <w:t>, 175–192 (1980).</w:t>
      </w:r>
    </w:p>
    <w:p w14:paraId="018C8559" w14:textId="77777777" w:rsidR="00257DE2" w:rsidRPr="00257DE2" w:rsidRDefault="00257DE2" w:rsidP="00257DE2">
      <w:pPr>
        <w:pStyle w:val="Bibliography"/>
        <w:rPr>
          <w:lang w:val="en-GB"/>
        </w:rPr>
      </w:pPr>
      <w:r w:rsidRPr="00257DE2">
        <w:rPr>
          <w:lang w:val="en-GB"/>
        </w:rPr>
        <w:t xml:space="preserve">13. </w:t>
      </w:r>
      <w:r w:rsidRPr="00257DE2">
        <w:rPr>
          <w:lang w:val="en-GB"/>
        </w:rPr>
        <w:tab/>
        <w:t xml:space="preserve">J. T. Thorson, S. B. Munch, J. M. Cope, J. Gao, Predicting life history parameters for all fishes worldwide. </w:t>
      </w:r>
      <w:r w:rsidRPr="00257DE2">
        <w:rPr>
          <w:i/>
          <w:iCs/>
          <w:lang w:val="en-GB"/>
        </w:rPr>
        <w:t>Ecological Applications</w:t>
      </w:r>
      <w:r w:rsidRPr="00257DE2">
        <w:rPr>
          <w:lang w:val="en-GB"/>
        </w:rPr>
        <w:t xml:space="preserve"> </w:t>
      </w:r>
      <w:r w:rsidRPr="00257DE2">
        <w:rPr>
          <w:b/>
          <w:bCs/>
          <w:lang w:val="en-GB"/>
        </w:rPr>
        <w:t>27</w:t>
      </w:r>
      <w:r w:rsidRPr="00257DE2">
        <w:rPr>
          <w:lang w:val="en-GB"/>
        </w:rPr>
        <w:t>, 2262–2276 (2017).</w:t>
      </w:r>
    </w:p>
    <w:p w14:paraId="06E453EB" w14:textId="77777777" w:rsidR="00257DE2" w:rsidRPr="00257DE2" w:rsidRDefault="00257DE2" w:rsidP="00257DE2">
      <w:pPr>
        <w:pStyle w:val="Bibliography"/>
        <w:rPr>
          <w:lang w:val="en-GB"/>
        </w:rPr>
      </w:pPr>
      <w:r w:rsidRPr="00257DE2">
        <w:rPr>
          <w:lang w:val="en-GB"/>
        </w:rPr>
        <w:t xml:space="preserve">14. </w:t>
      </w:r>
      <w:r w:rsidRPr="00257DE2">
        <w:rPr>
          <w:lang w:val="en-GB"/>
        </w:rPr>
        <w:tab/>
        <w:t xml:space="preserve">E. Ursin, A Mathematical Model of Some Aspects of Fish Growth, Respiration, and Mortality. </w:t>
      </w:r>
      <w:r w:rsidRPr="00257DE2">
        <w:rPr>
          <w:i/>
          <w:iCs/>
          <w:lang w:val="en-GB"/>
        </w:rPr>
        <w:t>Journal of the Fisheries Research Board of Canada</w:t>
      </w:r>
      <w:r w:rsidRPr="00257DE2">
        <w:rPr>
          <w:lang w:val="en-GB"/>
        </w:rPr>
        <w:t xml:space="preserve"> </w:t>
      </w:r>
      <w:r w:rsidRPr="00257DE2">
        <w:rPr>
          <w:b/>
          <w:bCs/>
          <w:lang w:val="en-GB"/>
        </w:rPr>
        <w:t>24</w:t>
      </w:r>
      <w:r w:rsidRPr="00257DE2">
        <w:rPr>
          <w:lang w:val="en-GB"/>
        </w:rPr>
        <w:t>, 2355–2453 (1967).</w:t>
      </w:r>
    </w:p>
    <w:p w14:paraId="007414C6" w14:textId="77777777" w:rsidR="00257DE2" w:rsidRPr="00257DE2" w:rsidRDefault="00257DE2" w:rsidP="00257DE2">
      <w:pPr>
        <w:pStyle w:val="Bibliography"/>
        <w:rPr>
          <w:lang w:val="en-GB"/>
        </w:rPr>
      </w:pPr>
      <w:r w:rsidRPr="00257DE2">
        <w:rPr>
          <w:lang w:val="en-GB"/>
        </w:rPr>
        <w:t xml:space="preserve">15. </w:t>
      </w:r>
      <w:r w:rsidRPr="00257DE2">
        <w:rPr>
          <w:lang w:val="en-GB"/>
        </w:rPr>
        <w:tab/>
        <w:t xml:space="preserve">J. R. Bernhardt, J. M. Sunday, P. L. Thompson, M. I. O’Connor, Nonlinear averaging of thermal experience predicts population growth rates in a thermally variable environment. </w:t>
      </w:r>
      <w:r w:rsidRPr="00257DE2">
        <w:rPr>
          <w:i/>
          <w:iCs/>
          <w:lang w:val="en-GB"/>
        </w:rPr>
        <w:t>Proceedings of the Royal Society B: Biological Sciences</w:t>
      </w:r>
      <w:r w:rsidRPr="00257DE2">
        <w:rPr>
          <w:lang w:val="en-GB"/>
        </w:rPr>
        <w:t xml:space="preserve"> </w:t>
      </w:r>
      <w:r w:rsidRPr="00257DE2">
        <w:rPr>
          <w:b/>
          <w:bCs/>
          <w:lang w:val="en-GB"/>
        </w:rPr>
        <w:t>285</w:t>
      </w:r>
      <w:r w:rsidRPr="00257DE2">
        <w:rPr>
          <w:lang w:val="en-GB"/>
        </w:rPr>
        <w:t>, 20181076 (2018).</w:t>
      </w:r>
    </w:p>
    <w:p w14:paraId="004DA9F7" w14:textId="77777777" w:rsidR="00257DE2" w:rsidRPr="00257DE2" w:rsidRDefault="00257DE2" w:rsidP="00257DE2">
      <w:pPr>
        <w:pStyle w:val="Bibliography"/>
        <w:rPr>
          <w:lang w:val="en-GB"/>
        </w:rPr>
      </w:pPr>
      <w:r w:rsidRPr="00257DE2">
        <w:rPr>
          <w:lang w:val="en-GB"/>
        </w:rPr>
        <w:t xml:space="preserve">16. </w:t>
      </w:r>
      <w:r w:rsidRPr="00257DE2">
        <w:rPr>
          <w:lang w:val="en-GB"/>
        </w:rPr>
        <w:tab/>
        <w:t xml:space="preserve">A. M. Edwards, J. P. W. Robinson, M. J. Plank, J. K. Baum, J. L. Blanchard, Testing and recommending methods for fitting size spectra to data. </w:t>
      </w:r>
      <w:r w:rsidRPr="00257DE2">
        <w:rPr>
          <w:i/>
          <w:iCs/>
          <w:lang w:val="en-GB"/>
        </w:rPr>
        <w:t>Methods in Ecology and Evolution</w:t>
      </w:r>
      <w:r w:rsidRPr="00257DE2">
        <w:rPr>
          <w:lang w:val="en-GB"/>
        </w:rPr>
        <w:t xml:space="preserve"> </w:t>
      </w:r>
      <w:r w:rsidRPr="00257DE2">
        <w:rPr>
          <w:b/>
          <w:bCs/>
          <w:lang w:val="en-GB"/>
        </w:rPr>
        <w:t>8</w:t>
      </w:r>
      <w:r w:rsidRPr="00257DE2">
        <w:rPr>
          <w:lang w:val="en-GB"/>
        </w:rPr>
        <w:t>, 57–67 (2017).</w:t>
      </w:r>
    </w:p>
    <w:p w14:paraId="3E7E2323" w14:textId="77777777" w:rsidR="00257DE2" w:rsidRPr="00257DE2" w:rsidRDefault="00257DE2" w:rsidP="00257DE2">
      <w:pPr>
        <w:pStyle w:val="Bibliography"/>
        <w:rPr>
          <w:lang w:val="en-GB"/>
        </w:rPr>
      </w:pPr>
      <w:r w:rsidRPr="00257DE2">
        <w:rPr>
          <w:lang w:val="en-GB"/>
        </w:rPr>
        <w:t xml:space="preserve">17. </w:t>
      </w:r>
      <w:r w:rsidRPr="00257DE2">
        <w:rPr>
          <w:lang w:val="en-GB"/>
        </w:rPr>
        <w:tab/>
        <w:t xml:space="preserve">R. W. Sheldon, W. H. Sutcliffe, A. Prakash, The Production of Particles in the Surface Waters of the Ocean with Particular Reference to the Sargasso Sea1. </w:t>
      </w:r>
      <w:r w:rsidRPr="00257DE2">
        <w:rPr>
          <w:i/>
          <w:iCs/>
          <w:lang w:val="en-GB"/>
        </w:rPr>
        <w:t>Limnology and Oceanography</w:t>
      </w:r>
      <w:r w:rsidRPr="00257DE2">
        <w:rPr>
          <w:lang w:val="en-GB"/>
        </w:rPr>
        <w:t xml:space="preserve"> </w:t>
      </w:r>
      <w:r w:rsidRPr="00257DE2">
        <w:rPr>
          <w:b/>
          <w:bCs/>
          <w:lang w:val="en-GB"/>
        </w:rPr>
        <w:t>18</w:t>
      </w:r>
      <w:r w:rsidRPr="00257DE2">
        <w:rPr>
          <w:lang w:val="en-GB"/>
        </w:rPr>
        <w:t>, 719–733 (1973).</w:t>
      </w:r>
    </w:p>
    <w:p w14:paraId="0816DE77" w14:textId="77777777" w:rsidR="00257DE2" w:rsidRPr="00257DE2" w:rsidRDefault="00257DE2" w:rsidP="00257DE2">
      <w:pPr>
        <w:pStyle w:val="Bibliography"/>
        <w:rPr>
          <w:lang w:val="en-GB"/>
        </w:rPr>
      </w:pPr>
      <w:r w:rsidRPr="00257DE2">
        <w:rPr>
          <w:lang w:val="en-GB"/>
        </w:rPr>
        <w:t xml:space="preserve">18. </w:t>
      </w:r>
      <w:r w:rsidRPr="00257DE2">
        <w:rPr>
          <w:lang w:val="en-GB"/>
        </w:rPr>
        <w:tab/>
        <w:t xml:space="preserve">E. P. White, S. K. M. Ernest, A. J. Kerkhoff, B. J. Enquist, Relationships between body size and abundance in ecology. </w:t>
      </w:r>
      <w:r w:rsidRPr="00257DE2">
        <w:rPr>
          <w:i/>
          <w:iCs/>
          <w:lang w:val="en-GB"/>
        </w:rPr>
        <w:t>Trends in Ecology &amp; Evolution</w:t>
      </w:r>
      <w:r w:rsidRPr="00257DE2">
        <w:rPr>
          <w:lang w:val="en-GB"/>
        </w:rPr>
        <w:t xml:space="preserve"> </w:t>
      </w:r>
      <w:r w:rsidRPr="00257DE2">
        <w:rPr>
          <w:b/>
          <w:bCs/>
          <w:lang w:val="en-GB"/>
        </w:rPr>
        <w:t>22</w:t>
      </w:r>
      <w:r w:rsidRPr="00257DE2">
        <w:rPr>
          <w:lang w:val="en-GB"/>
        </w:rPr>
        <w:t>, 323–330 (2007).</w:t>
      </w:r>
    </w:p>
    <w:p w14:paraId="70613E5D" w14:textId="77777777" w:rsidR="00257DE2" w:rsidRPr="00257DE2" w:rsidRDefault="00257DE2" w:rsidP="00257DE2">
      <w:pPr>
        <w:pStyle w:val="Bibliography"/>
        <w:rPr>
          <w:lang w:val="en-GB"/>
        </w:rPr>
      </w:pPr>
      <w:r w:rsidRPr="00257DE2">
        <w:rPr>
          <w:lang w:val="en-GB"/>
        </w:rPr>
        <w:t xml:space="preserve">19. </w:t>
      </w:r>
      <w:r w:rsidRPr="00257DE2">
        <w:rPr>
          <w:lang w:val="en-GB"/>
        </w:rPr>
        <w:tab/>
        <w:t xml:space="preserve">R. F. Heneghan, I. A. Hatton, E. D. Galbraith, Climate change impacts on marine ecosystems through the lens of the size spectrum. </w:t>
      </w:r>
      <w:r w:rsidRPr="00257DE2">
        <w:rPr>
          <w:i/>
          <w:iCs/>
          <w:lang w:val="en-GB"/>
        </w:rPr>
        <w:t>Emerging Topics in Life Sciences</w:t>
      </w:r>
      <w:r w:rsidRPr="00257DE2">
        <w:rPr>
          <w:lang w:val="en-GB"/>
        </w:rPr>
        <w:t xml:space="preserve"> </w:t>
      </w:r>
      <w:r w:rsidRPr="00257DE2">
        <w:rPr>
          <w:b/>
          <w:bCs/>
          <w:lang w:val="en-GB"/>
        </w:rPr>
        <w:t>3</w:t>
      </w:r>
      <w:r w:rsidRPr="00257DE2">
        <w:rPr>
          <w:lang w:val="en-GB"/>
        </w:rPr>
        <w:t>, 233–243 (2019).</w:t>
      </w:r>
    </w:p>
    <w:p w14:paraId="5DA26C65" w14:textId="77777777" w:rsidR="00257DE2" w:rsidRPr="00257DE2" w:rsidRDefault="00257DE2" w:rsidP="00257DE2">
      <w:pPr>
        <w:pStyle w:val="Bibliography"/>
        <w:rPr>
          <w:lang w:val="en-GB"/>
        </w:rPr>
      </w:pPr>
      <w:r w:rsidRPr="00257DE2">
        <w:rPr>
          <w:lang w:val="en-GB"/>
        </w:rPr>
        <w:lastRenderedPageBreak/>
        <w:t xml:space="preserve">20. </w:t>
      </w:r>
      <w:r w:rsidRPr="00257DE2">
        <w:rPr>
          <w:lang w:val="en-GB"/>
        </w:rPr>
        <w:tab/>
        <w:t xml:space="preserve">K. H. Andersen, </w:t>
      </w:r>
      <w:r w:rsidRPr="00257DE2">
        <w:rPr>
          <w:i/>
          <w:iCs/>
          <w:lang w:val="en-GB"/>
        </w:rPr>
        <w:t>Fish Ecology, Evolution, and Exploitation: A New Theoretical Synthesis</w:t>
      </w:r>
      <w:r w:rsidRPr="00257DE2">
        <w:rPr>
          <w:lang w:val="en-GB"/>
        </w:rPr>
        <w:t xml:space="preserve"> (Princeton University Press, 2019).</w:t>
      </w:r>
    </w:p>
    <w:p w14:paraId="3B254D36" w14:textId="77777777" w:rsidR="00257DE2" w:rsidRPr="00257DE2" w:rsidRDefault="00257DE2" w:rsidP="00257DE2">
      <w:pPr>
        <w:pStyle w:val="Bibliography"/>
        <w:rPr>
          <w:lang w:val="en-GB"/>
        </w:rPr>
      </w:pPr>
      <w:r w:rsidRPr="00257DE2">
        <w:rPr>
          <w:lang w:val="en-GB"/>
        </w:rPr>
        <w:t xml:space="preserve">21. </w:t>
      </w:r>
      <w:r w:rsidRPr="00257DE2">
        <w:rPr>
          <w:lang w:val="en-GB"/>
        </w:rPr>
        <w:tab/>
        <w:t xml:space="preserve">J. L. Blanchard, </w:t>
      </w:r>
      <w:r w:rsidRPr="00257DE2">
        <w:rPr>
          <w:i/>
          <w:iCs/>
          <w:lang w:val="en-GB"/>
        </w:rPr>
        <w:t>et al.</w:t>
      </w:r>
      <w:r w:rsidRPr="00257DE2">
        <w:rPr>
          <w:lang w:val="en-GB"/>
        </w:rPr>
        <w:t xml:space="preserve">, Do climate and fishing influence size-based indicators of Celtic Sea fish community structure? </w:t>
      </w:r>
      <w:r w:rsidRPr="00257DE2">
        <w:rPr>
          <w:i/>
          <w:iCs/>
          <w:lang w:val="en-GB"/>
        </w:rPr>
        <w:t>ICES Journal of Marine Science</w:t>
      </w:r>
      <w:r w:rsidRPr="00257DE2">
        <w:rPr>
          <w:lang w:val="en-GB"/>
        </w:rPr>
        <w:t xml:space="preserve"> </w:t>
      </w:r>
      <w:r w:rsidRPr="00257DE2">
        <w:rPr>
          <w:b/>
          <w:bCs/>
          <w:lang w:val="en-GB"/>
        </w:rPr>
        <w:t>62</w:t>
      </w:r>
      <w:r w:rsidRPr="00257DE2">
        <w:rPr>
          <w:lang w:val="en-GB"/>
        </w:rPr>
        <w:t>, 405–411 (2005).</w:t>
      </w:r>
    </w:p>
    <w:p w14:paraId="210FE763" w14:textId="77777777" w:rsidR="00257DE2" w:rsidRPr="00257DE2" w:rsidRDefault="00257DE2" w:rsidP="00257DE2">
      <w:pPr>
        <w:pStyle w:val="Bibliography"/>
        <w:rPr>
          <w:lang w:val="en-GB"/>
        </w:rPr>
      </w:pPr>
      <w:r w:rsidRPr="00257DE2">
        <w:rPr>
          <w:lang w:val="en-GB"/>
        </w:rPr>
        <w:t xml:space="preserve">22. </w:t>
      </w:r>
      <w:r w:rsidRPr="00257DE2">
        <w:rPr>
          <w:lang w:val="en-GB"/>
        </w:rPr>
        <w:tab/>
        <w:t xml:space="preserve">H. K. Barnett, T. P. Quinn, M. Bhuthimethee, J. R. Winton, Increased prespawning mortality threatens an integrated natural- and hatchery-origin sockeye salmon population in the Lake Washington Basin. </w:t>
      </w:r>
      <w:r w:rsidRPr="00257DE2">
        <w:rPr>
          <w:i/>
          <w:iCs/>
          <w:lang w:val="en-GB"/>
        </w:rPr>
        <w:t>Fisheries Research</w:t>
      </w:r>
      <w:r w:rsidRPr="00257DE2">
        <w:rPr>
          <w:lang w:val="en-GB"/>
        </w:rPr>
        <w:t xml:space="preserve"> </w:t>
      </w:r>
      <w:r w:rsidRPr="00257DE2">
        <w:rPr>
          <w:b/>
          <w:bCs/>
          <w:lang w:val="en-GB"/>
        </w:rPr>
        <w:t>227</w:t>
      </w:r>
      <w:r w:rsidRPr="00257DE2">
        <w:rPr>
          <w:lang w:val="en-GB"/>
        </w:rPr>
        <w:t>, 105527 (2020).</w:t>
      </w:r>
    </w:p>
    <w:p w14:paraId="7A2C817A" w14:textId="77777777" w:rsidR="00257DE2" w:rsidRPr="00257DE2" w:rsidRDefault="00257DE2" w:rsidP="00257DE2">
      <w:pPr>
        <w:pStyle w:val="Bibliography"/>
        <w:rPr>
          <w:lang w:val="en-GB"/>
        </w:rPr>
      </w:pPr>
      <w:r w:rsidRPr="00257DE2">
        <w:rPr>
          <w:lang w:val="en-GB"/>
        </w:rPr>
        <w:t xml:space="preserve">23. </w:t>
      </w:r>
      <w:r w:rsidRPr="00257DE2">
        <w:rPr>
          <w:lang w:val="en-GB"/>
        </w:rPr>
        <w:tab/>
        <w:t xml:space="preserve">P. A. Biro, J. R. Post, D. J. Booth, Mechanisms for climate-induced mortality of fish populations in whole-lake experiments. </w:t>
      </w:r>
      <w:r w:rsidRPr="00257DE2">
        <w:rPr>
          <w:i/>
          <w:iCs/>
          <w:lang w:val="en-GB"/>
        </w:rPr>
        <w:t>Proceedings of the National Academy of Sciences</w:t>
      </w:r>
      <w:r w:rsidRPr="00257DE2">
        <w:rPr>
          <w:lang w:val="en-GB"/>
        </w:rPr>
        <w:t xml:space="preserve"> </w:t>
      </w:r>
      <w:r w:rsidRPr="00257DE2">
        <w:rPr>
          <w:b/>
          <w:bCs/>
          <w:lang w:val="en-GB"/>
        </w:rPr>
        <w:t>104</w:t>
      </w:r>
      <w:r w:rsidRPr="00257DE2">
        <w:rPr>
          <w:lang w:val="en-GB"/>
        </w:rPr>
        <w:t>, 9715–9719 (2007).</w:t>
      </w:r>
    </w:p>
    <w:p w14:paraId="18700E39" w14:textId="77777777" w:rsidR="00257DE2" w:rsidRPr="00257DE2" w:rsidRDefault="00257DE2" w:rsidP="00257DE2">
      <w:pPr>
        <w:pStyle w:val="Bibliography"/>
        <w:rPr>
          <w:lang w:val="en-GB"/>
        </w:rPr>
      </w:pPr>
      <w:r w:rsidRPr="00257DE2">
        <w:rPr>
          <w:lang w:val="en-GB"/>
        </w:rPr>
        <w:t xml:space="preserve">24. </w:t>
      </w:r>
      <w:r w:rsidRPr="00257DE2">
        <w:rPr>
          <w:lang w:val="en-GB"/>
        </w:rPr>
        <w:tab/>
        <w:t xml:space="preserve">T. Berggren, U. Bergström, G. Sundblad, Ö. Östman, Warmer water increases early body growth of northern pike (Esox lucius) but mortality has larger impact on decreasing body sizes. </w:t>
      </w:r>
      <w:r w:rsidRPr="00257DE2">
        <w:rPr>
          <w:i/>
          <w:iCs/>
          <w:lang w:val="en-GB"/>
        </w:rPr>
        <w:t>Can. J. Fish. Aquat. Sci.</w:t>
      </w:r>
      <w:r w:rsidRPr="00257DE2">
        <w:rPr>
          <w:lang w:val="en-GB"/>
        </w:rPr>
        <w:t xml:space="preserve"> (2021) https:/doi.org/10.1139/cjfas-2020-0386 (October 27, 2021).</w:t>
      </w:r>
    </w:p>
    <w:p w14:paraId="1DDE5F93" w14:textId="77777777" w:rsidR="00257DE2" w:rsidRPr="00257DE2" w:rsidRDefault="00257DE2" w:rsidP="00257DE2">
      <w:pPr>
        <w:pStyle w:val="Bibliography"/>
        <w:rPr>
          <w:lang w:val="en-GB"/>
        </w:rPr>
      </w:pPr>
      <w:r w:rsidRPr="00257DE2">
        <w:rPr>
          <w:lang w:val="en-GB"/>
        </w:rPr>
        <w:t xml:space="preserve">25. </w:t>
      </w:r>
      <w:r w:rsidRPr="00257DE2">
        <w:rPr>
          <w:lang w:val="en-GB"/>
        </w:rPr>
        <w:tab/>
        <w:t xml:space="preserve">L. A. K. Barnett, T. A. Branch, R. A. Ranasinghe, T. E. Essington, Old-Growth Fishes Become Scarce under Fishing. </w:t>
      </w:r>
      <w:r w:rsidRPr="00257DE2">
        <w:rPr>
          <w:i/>
          <w:iCs/>
          <w:lang w:val="en-GB"/>
        </w:rPr>
        <w:t>Current Biology</w:t>
      </w:r>
      <w:r w:rsidRPr="00257DE2">
        <w:rPr>
          <w:lang w:val="en-GB"/>
        </w:rPr>
        <w:t xml:space="preserve"> </w:t>
      </w:r>
      <w:r w:rsidRPr="00257DE2">
        <w:rPr>
          <w:b/>
          <w:bCs/>
          <w:lang w:val="en-GB"/>
        </w:rPr>
        <w:t>27</w:t>
      </w:r>
      <w:r w:rsidRPr="00257DE2">
        <w:rPr>
          <w:lang w:val="en-GB"/>
        </w:rPr>
        <w:t>, 2843-2848.e2 (2017).</w:t>
      </w:r>
    </w:p>
    <w:p w14:paraId="77054D16" w14:textId="77777777" w:rsidR="00257DE2" w:rsidRPr="00257DE2" w:rsidRDefault="00257DE2" w:rsidP="00257DE2">
      <w:pPr>
        <w:pStyle w:val="Bibliography"/>
        <w:rPr>
          <w:lang w:val="en-GB"/>
        </w:rPr>
      </w:pPr>
      <w:r w:rsidRPr="00257DE2">
        <w:rPr>
          <w:lang w:val="en-GB"/>
        </w:rPr>
        <w:t xml:space="preserve">26. </w:t>
      </w:r>
      <w:r w:rsidRPr="00257DE2">
        <w:rPr>
          <w:lang w:val="en-GB"/>
        </w:rPr>
        <w:tab/>
        <w:t xml:space="preserve">M. Lindmark, J. Ohlberger, A. Gårdmark, Optimum growth temperature declines with body size within fish species. </w:t>
      </w:r>
      <w:r w:rsidRPr="00257DE2">
        <w:rPr>
          <w:i/>
          <w:iCs/>
          <w:lang w:val="en-GB"/>
        </w:rPr>
        <w:t>Global Change Biology</w:t>
      </w:r>
      <w:r w:rsidRPr="00257DE2">
        <w:rPr>
          <w:lang w:val="en-GB"/>
        </w:rPr>
        <w:t xml:space="preserve"> </w:t>
      </w:r>
      <w:r w:rsidRPr="00257DE2">
        <w:rPr>
          <w:b/>
          <w:bCs/>
          <w:lang w:val="en-GB"/>
        </w:rPr>
        <w:t>28</w:t>
      </w:r>
      <w:r w:rsidRPr="00257DE2">
        <w:rPr>
          <w:lang w:val="en-GB"/>
        </w:rPr>
        <w:t>, 2259–2271 (2022).</w:t>
      </w:r>
    </w:p>
    <w:p w14:paraId="216B3829" w14:textId="77777777" w:rsidR="00257DE2" w:rsidRPr="00257DE2" w:rsidRDefault="00257DE2" w:rsidP="00257DE2">
      <w:pPr>
        <w:pStyle w:val="Bibliography"/>
        <w:rPr>
          <w:lang w:val="en-GB"/>
        </w:rPr>
      </w:pPr>
      <w:r w:rsidRPr="00257DE2">
        <w:rPr>
          <w:lang w:val="en-GB"/>
        </w:rPr>
        <w:t xml:space="preserve">27. </w:t>
      </w:r>
      <w:r w:rsidRPr="00257DE2">
        <w:rPr>
          <w:lang w:val="en-GB"/>
        </w:rPr>
        <w:tab/>
        <w:t xml:space="preserve">J. Ohlberger, Climate warming and ectotherm body size – from individual physiology to community ecology. </w:t>
      </w:r>
      <w:r w:rsidRPr="00257DE2">
        <w:rPr>
          <w:i/>
          <w:iCs/>
          <w:lang w:val="en-GB"/>
        </w:rPr>
        <w:t>Functional Ecology</w:t>
      </w:r>
      <w:r w:rsidRPr="00257DE2">
        <w:rPr>
          <w:lang w:val="en-GB"/>
        </w:rPr>
        <w:t xml:space="preserve"> </w:t>
      </w:r>
      <w:r w:rsidRPr="00257DE2">
        <w:rPr>
          <w:b/>
          <w:bCs/>
          <w:lang w:val="en-GB"/>
        </w:rPr>
        <w:t>27</w:t>
      </w:r>
      <w:r w:rsidRPr="00257DE2">
        <w:rPr>
          <w:lang w:val="en-GB"/>
        </w:rPr>
        <w:t>, 991–1001 (2013).</w:t>
      </w:r>
    </w:p>
    <w:p w14:paraId="2956376A" w14:textId="77777777" w:rsidR="00257DE2" w:rsidRPr="00257DE2" w:rsidRDefault="00257DE2" w:rsidP="00257DE2">
      <w:pPr>
        <w:pStyle w:val="Bibliography"/>
        <w:rPr>
          <w:lang w:val="en-GB"/>
        </w:rPr>
      </w:pPr>
      <w:r w:rsidRPr="00257DE2">
        <w:rPr>
          <w:lang w:val="en-GB"/>
        </w:rPr>
        <w:t xml:space="preserve">28. </w:t>
      </w:r>
      <w:r w:rsidRPr="00257DE2">
        <w:rPr>
          <w:lang w:val="en-GB"/>
        </w:rPr>
        <w:tab/>
        <w:t xml:space="preserve">H. F. Wootton, J. R. Morrongiello, T. Schmitt, A. Audzijonyte, Smaller adult fish size in warmer water is not explained by elevated metabolism. </w:t>
      </w:r>
      <w:r w:rsidRPr="00257DE2">
        <w:rPr>
          <w:i/>
          <w:iCs/>
          <w:lang w:val="en-GB"/>
        </w:rPr>
        <w:t>Ecology Letters</w:t>
      </w:r>
      <w:r w:rsidRPr="00257DE2">
        <w:rPr>
          <w:lang w:val="en-GB"/>
        </w:rPr>
        <w:t xml:space="preserve"> </w:t>
      </w:r>
      <w:r w:rsidRPr="00257DE2">
        <w:rPr>
          <w:b/>
          <w:bCs/>
          <w:lang w:val="en-GB"/>
        </w:rPr>
        <w:t>25</w:t>
      </w:r>
      <w:r w:rsidRPr="00257DE2">
        <w:rPr>
          <w:lang w:val="en-GB"/>
        </w:rPr>
        <w:t>, 1177–1188 (2022).</w:t>
      </w:r>
    </w:p>
    <w:p w14:paraId="6B98B206" w14:textId="77777777" w:rsidR="00257DE2" w:rsidRPr="00257DE2" w:rsidRDefault="00257DE2" w:rsidP="00257DE2">
      <w:pPr>
        <w:pStyle w:val="Bibliography"/>
        <w:rPr>
          <w:lang w:val="en-GB"/>
        </w:rPr>
      </w:pPr>
      <w:r w:rsidRPr="00257DE2">
        <w:rPr>
          <w:lang w:val="en-GB"/>
        </w:rPr>
        <w:t xml:space="preserve">29. </w:t>
      </w:r>
      <w:r w:rsidRPr="00257DE2">
        <w:rPr>
          <w:lang w:val="en-GB"/>
        </w:rPr>
        <w:tab/>
        <w:t xml:space="preserve">R. E. Thresher, J. A. Koslow, A. K. Morison, D. C. Smith, Depth-mediated reversal of the effects of climate change on long-term growth rates of exploited marine fish. </w:t>
      </w:r>
      <w:r w:rsidRPr="00257DE2">
        <w:rPr>
          <w:i/>
          <w:iCs/>
          <w:lang w:val="en-GB"/>
        </w:rPr>
        <w:t>Proceedings of the National Academy of Sciences, USA</w:t>
      </w:r>
      <w:r w:rsidRPr="00257DE2">
        <w:rPr>
          <w:lang w:val="en-GB"/>
        </w:rPr>
        <w:t xml:space="preserve"> </w:t>
      </w:r>
      <w:r w:rsidRPr="00257DE2">
        <w:rPr>
          <w:b/>
          <w:bCs/>
          <w:lang w:val="en-GB"/>
        </w:rPr>
        <w:t>104</w:t>
      </w:r>
      <w:r w:rsidRPr="00257DE2">
        <w:rPr>
          <w:lang w:val="en-GB"/>
        </w:rPr>
        <w:t>, 7461–7465 (2007).</w:t>
      </w:r>
    </w:p>
    <w:p w14:paraId="5BF28C2F" w14:textId="77777777" w:rsidR="00257DE2" w:rsidRPr="00257DE2" w:rsidRDefault="00257DE2" w:rsidP="00257DE2">
      <w:pPr>
        <w:pStyle w:val="Bibliography"/>
        <w:rPr>
          <w:lang w:val="en-GB"/>
        </w:rPr>
      </w:pPr>
      <w:r w:rsidRPr="00257DE2">
        <w:rPr>
          <w:lang w:val="en-GB"/>
        </w:rPr>
        <w:t xml:space="preserve">30. </w:t>
      </w:r>
      <w:r w:rsidRPr="00257DE2">
        <w:rPr>
          <w:lang w:val="en-GB"/>
        </w:rPr>
        <w:tab/>
        <w:t xml:space="preserve">A. Rindorf, H. Jensen, C. Schrum, Growth, temperature, and density relationships of North Sea cod (Gadus morhua). </w:t>
      </w:r>
      <w:r w:rsidRPr="00257DE2">
        <w:rPr>
          <w:i/>
          <w:iCs/>
          <w:lang w:val="en-GB"/>
        </w:rPr>
        <w:t>Canadian Journal of Fisheries and Aquatic Sciences</w:t>
      </w:r>
      <w:r w:rsidRPr="00257DE2">
        <w:rPr>
          <w:lang w:val="en-GB"/>
        </w:rPr>
        <w:t xml:space="preserve"> </w:t>
      </w:r>
      <w:r w:rsidRPr="00257DE2">
        <w:rPr>
          <w:b/>
          <w:bCs/>
          <w:lang w:val="en-GB"/>
        </w:rPr>
        <w:t>65</w:t>
      </w:r>
      <w:r w:rsidRPr="00257DE2">
        <w:rPr>
          <w:lang w:val="en-GB"/>
        </w:rPr>
        <w:t>, 456–470 (2008).</w:t>
      </w:r>
    </w:p>
    <w:p w14:paraId="02F8D898" w14:textId="77777777" w:rsidR="00257DE2" w:rsidRPr="00257DE2" w:rsidRDefault="00257DE2" w:rsidP="00257DE2">
      <w:pPr>
        <w:pStyle w:val="Bibliography"/>
        <w:rPr>
          <w:lang w:val="en-GB"/>
        </w:rPr>
      </w:pPr>
      <w:r w:rsidRPr="00257DE2">
        <w:rPr>
          <w:lang w:val="en-GB"/>
        </w:rPr>
        <w:t xml:space="preserve">31. </w:t>
      </w:r>
      <w:r w:rsidRPr="00257DE2">
        <w:rPr>
          <w:lang w:val="en-GB"/>
        </w:rPr>
        <w:tab/>
        <w:t xml:space="preserve">M. Huss, M. Lindmark, P. Jacobson, R. M. van Dorst, A. Gårdmark, Experimental evidence of gradual size‐dependent shifts in body size and growth of fish in response to warming. </w:t>
      </w:r>
      <w:r w:rsidRPr="00257DE2">
        <w:rPr>
          <w:i/>
          <w:iCs/>
          <w:lang w:val="en-GB"/>
        </w:rPr>
        <w:t>Glob Change Biol</w:t>
      </w:r>
      <w:r w:rsidRPr="00257DE2">
        <w:rPr>
          <w:lang w:val="en-GB"/>
        </w:rPr>
        <w:t xml:space="preserve"> </w:t>
      </w:r>
      <w:r w:rsidRPr="00257DE2">
        <w:rPr>
          <w:b/>
          <w:bCs/>
          <w:lang w:val="en-GB"/>
        </w:rPr>
        <w:t>25</w:t>
      </w:r>
      <w:r w:rsidRPr="00257DE2">
        <w:rPr>
          <w:lang w:val="en-GB"/>
        </w:rPr>
        <w:t>, 2285–2295 (2019).</w:t>
      </w:r>
    </w:p>
    <w:p w14:paraId="1F99F9D1" w14:textId="77777777" w:rsidR="00257DE2" w:rsidRPr="00257DE2" w:rsidRDefault="00257DE2" w:rsidP="00257DE2">
      <w:pPr>
        <w:pStyle w:val="Bibliography"/>
        <w:rPr>
          <w:lang w:val="en-GB"/>
        </w:rPr>
      </w:pPr>
      <w:r w:rsidRPr="00257DE2">
        <w:rPr>
          <w:lang w:val="en-GB"/>
        </w:rPr>
        <w:t xml:space="preserve">32. </w:t>
      </w:r>
      <w:r w:rsidRPr="00257DE2">
        <w:rPr>
          <w:lang w:val="en-GB"/>
        </w:rPr>
        <w:tab/>
        <w:t xml:space="preserve">S. Smoliński, </w:t>
      </w:r>
      <w:r w:rsidRPr="00257DE2">
        <w:rPr>
          <w:i/>
          <w:iCs/>
          <w:lang w:val="en-GB"/>
        </w:rPr>
        <w:t>et al.</w:t>
      </w:r>
      <w:r w:rsidRPr="00257DE2">
        <w:rPr>
          <w:lang w:val="en-GB"/>
        </w:rPr>
        <w:t xml:space="preserve">, Century-long cod otolith biochronology reveals individual growth plasticity in response to temperature. </w:t>
      </w:r>
      <w:r w:rsidRPr="00257DE2">
        <w:rPr>
          <w:i/>
          <w:iCs/>
          <w:lang w:val="en-GB"/>
        </w:rPr>
        <w:t>Sci Rep</w:t>
      </w:r>
      <w:r w:rsidRPr="00257DE2">
        <w:rPr>
          <w:lang w:val="en-GB"/>
        </w:rPr>
        <w:t xml:space="preserve"> </w:t>
      </w:r>
      <w:r w:rsidRPr="00257DE2">
        <w:rPr>
          <w:b/>
          <w:bCs/>
          <w:lang w:val="en-GB"/>
        </w:rPr>
        <w:t>10</w:t>
      </w:r>
      <w:r w:rsidRPr="00257DE2">
        <w:rPr>
          <w:lang w:val="en-GB"/>
        </w:rPr>
        <w:t>, 16708 (2020).</w:t>
      </w:r>
    </w:p>
    <w:p w14:paraId="71117C0D" w14:textId="77777777" w:rsidR="00257DE2" w:rsidRPr="00257DE2" w:rsidRDefault="00257DE2" w:rsidP="00257DE2">
      <w:pPr>
        <w:pStyle w:val="Bibliography"/>
        <w:rPr>
          <w:lang w:val="en-GB"/>
        </w:rPr>
      </w:pPr>
      <w:r w:rsidRPr="00257DE2">
        <w:rPr>
          <w:lang w:val="en-GB"/>
        </w:rPr>
        <w:t xml:space="preserve">33. </w:t>
      </w:r>
      <w:r w:rsidRPr="00257DE2">
        <w:rPr>
          <w:lang w:val="en-GB"/>
        </w:rPr>
        <w:tab/>
        <w:t xml:space="preserve">K. B. Oke, F. J. Mueter, M. A. Litzow, Warming leads to opposite patterns in weight-at-age for young versus old age classes of Bering Sea walleye pollock. </w:t>
      </w:r>
      <w:r w:rsidRPr="00257DE2">
        <w:rPr>
          <w:i/>
          <w:iCs/>
          <w:lang w:val="en-GB"/>
        </w:rPr>
        <w:t>Can. J. Fish. Aquat. Sci.</w:t>
      </w:r>
      <w:r w:rsidRPr="00257DE2">
        <w:rPr>
          <w:lang w:val="en-GB"/>
        </w:rPr>
        <w:t xml:space="preserve"> (2022) https:/doi.org/10.1139/cjfas-2021-0315 (July 22, 2022).</w:t>
      </w:r>
    </w:p>
    <w:p w14:paraId="46D0E73F" w14:textId="77777777" w:rsidR="00257DE2" w:rsidRPr="00257DE2" w:rsidRDefault="00257DE2" w:rsidP="00257DE2">
      <w:pPr>
        <w:pStyle w:val="Bibliography"/>
        <w:rPr>
          <w:lang w:val="en-GB"/>
        </w:rPr>
      </w:pPr>
      <w:r w:rsidRPr="00257DE2">
        <w:rPr>
          <w:lang w:val="en-GB"/>
        </w:rPr>
        <w:lastRenderedPageBreak/>
        <w:t xml:space="preserve">34. </w:t>
      </w:r>
      <w:r w:rsidRPr="00257DE2">
        <w:rPr>
          <w:lang w:val="en-GB"/>
        </w:rPr>
        <w:tab/>
        <w:t xml:space="preserve">A. R. Baudron, C. L. Needle, A. D. Rijnsdorp, C. T. Marshall, Warming temperatures and smaller body sizes: synchronous changes in growth of North Sea fishes. </w:t>
      </w:r>
      <w:r w:rsidRPr="00257DE2">
        <w:rPr>
          <w:i/>
          <w:iCs/>
          <w:lang w:val="en-GB"/>
        </w:rPr>
        <w:t>Global Change Biology</w:t>
      </w:r>
      <w:r w:rsidRPr="00257DE2">
        <w:rPr>
          <w:lang w:val="en-GB"/>
        </w:rPr>
        <w:t xml:space="preserve"> </w:t>
      </w:r>
      <w:r w:rsidRPr="00257DE2">
        <w:rPr>
          <w:b/>
          <w:bCs/>
          <w:lang w:val="en-GB"/>
        </w:rPr>
        <w:t>20</w:t>
      </w:r>
      <w:r w:rsidRPr="00257DE2">
        <w:rPr>
          <w:lang w:val="en-GB"/>
        </w:rPr>
        <w:t>, 1023–1031 (2014).</w:t>
      </w:r>
    </w:p>
    <w:p w14:paraId="574444B6" w14:textId="77777777" w:rsidR="00257DE2" w:rsidRPr="00257DE2" w:rsidRDefault="00257DE2" w:rsidP="00257DE2">
      <w:pPr>
        <w:pStyle w:val="Bibliography"/>
        <w:rPr>
          <w:lang w:val="en-GB"/>
        </w:rPr>
      </w:pPr>
      <w:r w:rsidRPr="00257DE2">
        <w:rPr>
          <w:lang w:val="en-GB"/>
        </w:rPr>
        <w:t xml:space="preserve">35. </w:t>
      </w:r>
      <w:r w:rsidRPr="00257DE2">
        <w:rPr>
          <w:lang w:val="en-GB"/>
        </w:rPr>
        <w:tab/>
        <w:t xml:space="preserve">D. R. Barneche, M. Jahn, F. Seebacher, Warming increases the cost of growth in a model vertebrate. </w:t>
      </w:r>
      <w:r w:rsidRPr="00257DE2">
        <w:rPr>
          <w:i/>
          <w:iCs/>
          <w:lang w:val="en-GB"/>
        </w:rPr>
        <w:t>Functional Ecology</w:t>
      </w:r>
      <w:r w:rsidRPr="00257DE2">
        <w:rPr>
          <w:lang w:val="en-GB"/>
        </w:rPr>
        <w:t xml:space="preserve"> </w:t>
      </w:r>
      <w:r w:rsidRPr="00257DE2">
        <w:rPr>
          <w:b/>
          <w:bCs/>
          <w:lang w:val="en-GB"/>
        </w:rPr>
        <w:t>33</w:t>
      </w:r>
      <w:r w:rsidRPr="00257DE2">
        <w:rPr>
          <w:lang w:val="en-GB"/>
        </w:rPr>
        <w:t>, 1256–1266 (2019).</w:t>
      </w:r>
    </w:p>
    <w:p w14:paraId="710CD860" w14:textId="77777777" w:rsidR="00257DE2" w:rsidRPr="00257DE2" w:rsidRDefault="00257DE2" w:rsidP="00257DE2">
      <w:pPr>
        <w:pStyle w:val="Bibliography"/>
        <w:rPr>
          <w:lang w:val="en-GB"/>
        </w:rPr>
      </w:pPr>
      <w:r w:rsidRPr="00257DE2">
        <w:rPr>
          <w:lang w:val="en-GB"/>
        </w:rPr>
        <w:t xml:space="preserve">36. </w:t>
      </w:r>
      <w:r w:rsidRPr="00257DE2">
        <w:rPr>
          <w:lang w:val="en-GB"/>
        </w:rPr>
        <w:tab/>
        <w:t xml:space="preserve">A. Audzijonyte, </w:t>
      </w:r>
      <w:r w:rsidRPr="00257DE2">
        <w:rPr>
          <w:i/>
          <w:iCs/>
          <w:lang w:val="en-GB"/>
        </w:rPr>
        <w:t>et al.</w:t>
      </w:r>
      <w:r w:rsidRPr="00257DE2">
        <w:rPr>
          <w:lang w:val="en-GB"/>
        </w:rPr>
        <w:t xml:space="preserve">, Trends and management implications of human-influenced life-history changes in marine ectotherms. </w:t>
      </w:r>
      <w:r w:rsidRPr="00257DE2">
        <w:rPr>
          <w:i/>
          <w:iCs/>
          <w:lang w:val="en-GB"/>
        </w:rPr>
        <w:t>Fish and Fisheries</w:t>
      </w:r>
      <w:r w:rsidRPr="00257DE2">
        <w:rPr>
          <w:lang w:val="en-GB"/>
        </w:rPr>
        <w:t xml:space="preserve"> </w:t>
      </w:r>
      <w:r w:rsidRPr="00257DE2">
        <w:rPr>
          <w:b/>
          <w:bCs/>
          <w:lang w:val="en-GB"/>
        </w:rPr>
        <w:t>17</w:t>
      </w:r>
      <w:r w:rsidRPr="00257DE2">
        <w:rPr>
          <w:lang w:val="en-GB"/>
        </w:rPr>
        <w:t>, 1005–1028 (2016).</w:t>
      </w:r>
    </w:p>
    <w:p w14:paraId="14D5C80C" w14:textId="77777777" w:rsidR="00257DE2" w:rsidRPr="00257DE2" w:rsidRDefault="00257DE2" w:rsidP="00257DE2">
      <w:pPr>
        <w:pStyle w:val="Bibliography"/>
        <w:rPr>
          <w:lang w:val="en-GB"/>
        </w:rPr>
      </w:pPr>
      <w:r w:rsidRPr="00257DE2">
        <w:rPr>
          <w:lang w:val="en-GB"/>
        </w:rPr>
        <w:t xml:space="preserve">37. </w:t>
      </w:r>
      <w:r w:rsidRPr="00257DE2">
        <w:rPr>
          <w:lang w:val="en-GB"/>
        </w:rPr>
        <w:tab/>
        <w:t>A. Adill, K. Mo, A. Sevastik, J. Olsson, L. Bergström, “Biologisk recipientkontroll vid Forsmarks kärnkraftverk (in Swedish)” (2013) (August 10, 2021).</w:t>
      </w:r>
    </w:p>
    <w:p w14:paraId="686840DC" w14:textId="77777777" w:rsidR="00257DE2" w:rsidRPr="00257DE2" w:rsidRDefault="00257DE2" w:rsidP="00257DE2">
      <w:pPr>
        <w:pStyle w:val="Bibliography"/>
        <w:rPr>
          <w:lang w:val="en-GB"/>
        </w:rPr>
      </w:pPr>
      <w:r w:rsidRPr="00257DE2">
        <w:rPr>
          <w:lang w:val="en-GB"/>
        </w:rPr>
        <w:t xml:space="preserve">38. </w:t>
      </w:r>
      <w:r w:rsidRPr="00257DE2">
        <w:rPr>
          <w:lang w:val="en-GB"/>
        </w:rPr>
        <w:tab/>
        <w:t xml:space="preserve">M. Björklund, T. Aho, J. Behrmann-Godel, Isolation over 35 years in a heated biotest basin causes selection on MHC class IIß genes in the European perch (Perca fluviatilis L.). </w:t>
      </w:r>
      <w:r w:rsidRPr="00257DE2">
        <w:rPr>
          <w:i/>
          <w:iCs/>
          <w:lang w:val="en-GB"/>
        </w:rPr>
        <w:t>Ecol Evol</w:t>
      </w:r>
      <w:r w:rsidRPr="00257DE2">
        <w:rPr>
          <w:lang w:val="en-GB"/>
        </w:rPr>
        <w:t xml:space="preserve"> </w:t>
      </w:r>
      <w:r w:rsidRPr="00257DE2">
        <w:rPr>
          <w:b/>
          <w:bCs/>
          <w:lang w:val="en-GB"/>
        </w:rPr>
        <w:t>5</w:t>
      </w:r>
      <w:r w:rsidRPr="00257DE2">
        <w:rPr>
          <w:lang w:val="en-GB"/>
        </w:rPr>
        <w:t>, 1440–1455 (2015).</w:t>
      </w:r>
    </w:p>
    <w:p w14:paraId="028D2339" w14:textId="77777777" w:rsidR="00257DE2" w:rsidRPr="00257DE2" w:rsidRDefault="00257DE2" w:rsidP="00257DE2">
      <w:pPr>
        <w:pStyle w:val="Bibliography"/>
        <w:rPr>
          <w:lang w:val="en-GB"/>
        </w:rPr>
      </w:pPr>
      <w:r w:rsidRPr="00257DE2">
        <w:rPr>
          <w:lang w:val="en-GB"/>
        </w:rPr>
        <w:t xml:space="preserve">39. </w:t>
      </w:r>
      <w:r w:rsidRPr="00257DE2">
        <w:rPr>
          <w:lang w:val="en-GB"/>
        </w:rPr>
        <w:tab/>
        <w:t xml:space="preserve">J. R. Morrongiello, R. E. Thresher, A statistical framework to explore ontogenetic growth variation among individuals and populations: a marine fish example. </w:t>
      </w:r>
      <w:r w:rsidRPr="00257DE2">
        <w:rPr>
          <w:i/>
          <w:iCs/>
          <w:lang w:val="en-GB"/>
        </w:rPr>
        <w:t>Ecological Monographs</w:t>
      </w:r>
      <w:r w:rsidRPr="00257DE2">
        <w:rPr>
          <w:lang w:val="en-GB"/>
        </w:rPr>
        <w:t xml:space="preserve"> </w:t>
      </w:r>
      <w:r w:rsidRPr="00257DE2">
        <w:rPr>
          <w:b/>
          <w:bCs/>
          <w:lang w:val="en-GB"/>
        </w:rPr>
        <w:t>85</w:t>
      </w:r>
      <w:r w:rsidRPr="00257DE2">
        <w:rPr>
          <w:lang w:val="en-GB"/>
        </w:rPr>
        <w:t>, 93–115 (2015).</w:t>
      </w:r>
    </w:p>
    <w:p w14:paraId="7B8CF960" w14:textId="77777777" w:rsidR="00257DE2" w:rsidRPr="00502640" w:rsidRDefault="00257DE2" w:rsidP="00257DE2">
      <w:pPr>
        <w:pStyle w:val="Bibliography"/>
        <w:rPr>
          <w:lang w:val="sv-SE"/>
        </w:rPr>
      </w:pPr>
      <w:r w:rsidRPr="00257DE2">
        <w:rPr>
          <w:lang w:val="en-GB"/>
        </w:rPr>
        <w:t xml:space="preserve">40. </w:t>
      </w:r>
      <w:r w:rsidRPr="00257DE2">
        <w:rPr>
          <w:lang w:val="en-GB"/>
        </w:rPr>
        <w:tab/>
        <w:t xml:space="preserve">T. E. Essington, M. E. Matta, B. A. Black, T. E. Helser, P. D. Spencer, Fitting growth models to otolith increments to reveal time-varying growth. </w:t>
      </w:r>
      <w:r w:rsidRPr="00502640">
        <w:rPr>
          <w:i/>
          <w:iCs/>
          <w:lang w:val="sv-SE"/>
        </w:rPr>
        <w:t>Can. J. Fish. Aquat. Sci.</w:t>
      </w:r>
      <w:r w:rsidRPr="00502640">
        <w:rPr>
          <w:lang w:val="sv-SE"/>
        </w:rPr>
        <w:t xml:space="preserve"> </w:t>
      </w:r>
      <w:r w:rsidRPr="00502640">
        <w:rPr>
          <w:b/>
          <w:bCs/>
          <w:lang w:val="sv-SE"/>
        </w:rPr>
        <w:t>79</w:t>
      </w:r>
      <w:r w:rsidRPr="00502640">
        <w:rPr>
          <w:lang w:val="sv-SE"/>
        </w:rPr>
        <w:t>, 159–167 (2022).</w:t>
      </w:r>
    </w:p>
    <w:p w14:paraId="6A47D681" w14:textId="77777777" w:rsidR="00257DE2" w:rsidRPr="00502640" w:rsidRDefault="00257DE2" w:rsidP="00257DE2">
      <w:pPr>
        <w:pStyle w:val="Bibliography"/>
        <w:rPr>
          <w:lang w:val="sv-SE"/>
        </w:rPr>
      </w:pPr>
      <w:r w:rsidRPr="00502640">
        <w:rPr>
          <w:lang w:val="sv-SE"/>
        </w:rPr>
        <w:t xml:space="preserve">41. </w:t>
      </w:r>
      <w:r w:rsidRPr="00502640">
        <w:rPr>
          <w:lang w:val="sv-SE"/>
        </w:rPr>
        <w:tab/>
        <w:t>G. Thoresson, “Metoder för övervakning av kustfiskbestånd (in Swedish)” (Kustlaboratoriet, Fiskeriverket, 1996) (September 28, 2021).</w:t>
      </w:r>
    </w:p>
    <w:p w14:paraId="60FD02BB" w14:textId="77777777" w:rsidR="00257DE2" w:rsidRPr="00257DE2" w:rsidRDefault="00257DE2" w:rsidP="00257DE2">
      <w:pPr>
        <w:pStyle w:val="Bibliography"/>
        <w:rPr>
          <w:lang w:val="en-GB"/>
        </w:rPr>
      </w:pPr>
      <w:r w:rsidRPr="00257DE2">
        <w:rPr>
          <w:lang w:val="en-GB"/>
        </w:rPr>
        <w:t xml:space="preserve">42. </w:t>
      </w:r>
      <w:r w:rsidRPr="00257DE2">
        <w:rPr>
          <w:lang w:val="en-GB"/>
        </w:rPr>
        <w:tab/>
        <w:t xml:space="preserve">R. J. H. Beverton, S. J. Holt, </w:t>
      </w:r>
      <w:r w:rsidRPr="00257DE2">
        <w:rPr>
          <w:i/>
          <w:iCs/>
          <w:lang w:val="en-GB"/>
        </w:rPr>
        <w:t>On the Dynamics of Exploited Fish Populations</w:t>
      </w:r>
      <w:r w:rsidRPr="00257DE2">
        <w:rPr>
          <w:lang w:val="en-GB"/>
        </w:rPr>
        <w:t xml:space="preserve"> (Fishery Investigations London Series 2, Volume 19., 1957).</w:t>
      </w:r>
    </w:p>
    <w:p w14:paraId="655EA10A" w14:textId="77777777" w:rsidR="00257DE2" w:rsidRPr="00257DE2" w:rsidRDefault="00257DE2" w:rsidP="00257DE2">
      <w:pPr>
        <w:pStyle w:val="Bibliography"/>
        <w:rPr>
          <w:lang w:val="en-GB"/>
        </w:rPr>
      </w:pPr>
      <w:r w:rsidRPr="00257DE2">
        <w:rPr>
          <w:lang w:val="en-GB"/>
        </w:rPr>
        <w:t xml:space="preserve">43. </w:t>
      </w:r>
      <w:r w:rsidRPr="00257DE2">
        <w:rPr>
          <w:lang w:val="en-GB"/>
        </w:rPr>
        <w:tab/>
        <w:t xml:space="preserve">L. von Bertalanffy, A quantitative theory of organic growth (inquiries on growth laws. II). </w:t>
      </w:r>
      <w:r w:rsidRPr="00257DE2">
        <w:rPr>
          <w:i/>
          <w:iCs/>
          <w:lang w:val="en-GB"/>
        </w:rPr>
        <w:t>Human Biology</w:t>
      </w:r>
      <w:r w:rsidRPr="00257DE2">
        <w:rPr>
          <w:lang w:val="en-GB"/>
        </w:rPr>
        <w:t xml:space="preserve"> </w:t>
      </w:r>
      <w:r w:rsidRPr="00257DE2">
        <w:rPr>
          <w:b/>
          <w:bCs/>
          <w:lang w:val="en-GB"/>
        </w:rPr>
        <w:t>10</w:t>
      </w:r>
      <w:r w:rsidRPr="00257DE2">
        <w:rPr>
          <w:lang w:val="en-GB"/>
        </w:rPr>
        <w:t>, 181–213 (1938).</w:t>
      </w:r>
    </w:p>
    <w:p w14:paraId="7A54E60E" w14:textId="77777777" w:rsidR="00257DE2" w:rsidRPr="00257DE2" w:rsidRDefault="00257DE2" w:rsidP="00257DE2">
      <w:pPr>
        <w:pStyle w:val="Bibliography"/>
        <w:rPr>
          <w:lang w:val="en-GB"/>
        </w:rPr>
      </w:pPr>
      <w:r w:rsidRPr="00257DE2">
        <w:rPr>
          <w:lang w:val="en-GB"/>
        </w:rPr>
        <w:t xml:space="preserve">44. </w:t>
      </w:r>
      <w:r w:rsidRPr="00257DE2">
        <w:rPr>
          <w:lang w:val="en-GB"/>
        </w:rPr>
        <w:tab/>
        <w:t xml:space="preserve">J. S. Wesner, J. P. F. Pomeranz, Choosing priors in Bayesian ecological models by simulating from the prior predictive distribution. </w:t>
      </w:r>
      <w:r w:rsidRPr="00257DE2">
        <w:rPr>
          <w:i/>
          <w:iCs/>
          <w:lang w:val="en-GB"/>
        </w:rPr>
        <w:t>Ecosphere</w:t>
      </w:r>
      <w:r w:rsidRPr="00257DE2">
        <w:rPr>
          <w:lang w:val="en-GB"/>
        </w:rPr>
        <w:t xml:space="preserve"> </w:t>
      </w:r>
      <w:r w:rsidRPr="00257DE2">
        <w:rPr>
          <w:b/>
          <w:bCs/>
          <w:lang w:val="en-GB"/>
        </w:rPr>
        <w:t>12</w:t>
      </w:r>
      <w:r w:rsidRPr="00257DE2">
        <w:rPr>
          <w:lang w:val="en-GB"/>
        </w:rPr>
        <w:t>, e03739 (2021).</w:t>
      </w:r>
    </w:p>
    <w:p w14:paraId="260A96BB" w14:textId="77777777" w:rsidR="00257DE2" w:rsidRPr="00257DE2" w:rsidRDefault="00257DE2" w:rsidP="00257DE2">
      <w:pPr>
        <w:pStyle w:val="Bibliography"/>
        <w:rPr>
          <w:lang w:val="en-GB"/>
        </w:rPr>
      </w:pPr>
      <w:r w:rsidRPr="00257DE2">
        <w:rPr>
          <w:lang w:val="en-GB"/>
        </w:rPr>
        <w:t xml:space="preserve">45. </w:t>
      </w:r>
      <w:r w:rsidRPr="00257DE2">
        <w:rPr>
          <w:lang w:val="en-GB"/>
        </w:rPr>
        <w:tab/>
        <w:t xml:space="preserve">K. Lorenzen, Toward a new paradigm for growth modeling in fisheries stock assessments: Embracing plasticity and its consequences. </w:t>
      </w:r>
      <w:r w:rsidRPr="00257DE2">
        <w:rPr>
          <w:i/>
          <w:iCs/>
          <w:lang w:val="en-GB"/>
        </w:rPr>
        <w:t>Fisheries Research</w:t>
      </w:r>
      <w:r w:rsidRPr="00257DE2">
        <w:rPr>
          <w:lang w:val="en-GB"/>
        </w:rPr>
        <w:t xml:space="preserve"> </w:t>
      </w:r>
      <w:r w:rsidRPr="00257DE2">
        <w:rPr>
          <w:b/>
          <w:bCs/>
          <w:lang w:val="en-GB"/>
        </w:rPr>
        <w:t>180</w:t>
      </w:r>
      <w:r w:rsidRPr="00257DE2">
        <w:rPr>
          <w:lang w:val="en-GB"/>
        </w:rPr>
        <w:t>, 4–22 (2016).</w:t>
      </w:r>
    </w:p>
    <w:p w14:paraId="7F455048" w14:textId="77777777" w:rsidR="00257DE2" w:rsidRPr="00257DE2" w:rsidRDefault="00257DE2" w:rsidP="00257DE2">
      <w:pPr>
        <w:pStyle w:val="Bibliography"/>
        <w:rPr>
          <w:lang w:val="en-GB"/>
        </w:rPr>
      </w:pPr>
      <w:r w:rsidRPr="00257DE2">
        <w:rPr>
          <w:lang w:val="en-GB"/>
        </w:rPr>
        <w:t xml:space="preserve">46. </w:t>
      </w:r>
      <w:r w:rsidRPr="00257DE2">
        <w:rPr>
          <w:lang w:val="en-GB"/>
        </w:rPr>
        <w:tab/>
        <w:t xml:space="preserve">A. M. Edwards, J. P. W. Robinson, J. L. Blanchard, J. K. Baum, M. J. Plank, Accounting for the bin structure of data removes bias when fitting size spectra. </w:t>
      </w:r>
      <w:r w:rsidRPr="00257DE2">
        <w:rPr>
          <w:i/>
          <w:iCs/>
          <w:lang w:val="en-GB"/>
        </w:rPr>
        <w:t>Marine Ecology Progress Series</w:t>
      </w:r>
      <w:r w:rsidRPr="00257DE2">
        <w:rPr>
          <w:lang w:val="en-GB"/>
        </w:rPr>
        <w:t xml:space="preserve"> </w:t>
      </w:r>
      <w:r w:rsidRPr="00257DE2">
        <w:rPr>
          <w:b/>
          <w:bCs/>
          <w:lang w:val="en-GB"/>
        </w:rPr>
        <w:t>636</w:t>
      </w:r>
      <w:r w:rsidRPr="00257DE2">
        <w:rPr>
          <w:lang w:val="en-GB"/>
        </w:rPr>
        <w:t>, 19–33 (2020).</w:t>
      </w:r>
    </w:p>
    <w:p w14:paraId="2125DDE2" w14:textId="77777777" w:rsidR="00257DE2" w:rsidRPr="00257DE2" w:rsidRDefault="00257DE2" w:rsidP="00257DE2">
      <w:pPr>
        <w:pStyle w:val="Bibliography"/>
        <w:rPr>
          <w:lang w:val="en-GB"/>
        </w:rPr>
      </w:pPr>
      <w:r w:rsidRPr="00257DE2">
        <w:rPr>
          <w:lang w:val="en-GB"/>
        </w:rPr>
        <w:t xml:space="preserve">47. </w:t>
      </w:r>
      <w:r w:rsidRPr="00257DE2">
        <w:rPr>
          <w:lang w:val="en-GB"/>
        </w:rPr>
        <w:tab/>
        <w:t>A. Edwards, sizeSpectra: Fitting Size Spectra to Ecological Data Using Maximum Likelihood (2020).</w:t>
      </w:r>
    </w:p>
    <w:p w14:paraId="44BDE72A" w14:textId="77777777" w:rsidR="00257DE2" w:rsidRPr="00257DE2" w:rsidRDefault="00257DE2" w:rsidP="00257DE2">
      <w:pPr>
        <w:pStyle w:val="Bibliography"/>
        <w:rPr>
          <w:lang w:val="en-GB"/>
        </w:rPr>
      </w:pPr>
      <w:r w:rsidRPr="00257DE2">
        <w:rPr>
          <w:lang w:val="en-GB"/>
        </w:rPr>
        <w:t xml:space="preserve">48. </w:t>
      </w:r>
      <w:r w:rsidRPr="00257DE2">
        <w:rPr>
          <w:lang w:val="en-GB"/>
        </w:rPr>
        <w:tab/>
        <w:t xml:space="preserve">R Core Team, </w:t>
      </w:r>
      <w:r w:rsidRPr="00257DE2">
        <w:rPr>
          <w:i/>
          <w:iCs/>
          <w:lang w:val="en-GB"/>
        </w:rPr>
        <w:t>R: A Language and Environment for Statistical Computing. R Foundation for Statistical Computing</w:t>
      </w:r>
      <w:r w:rsidRPr="00257DE2">
        <w:rPr>
          <w:lang w:val="en-GB"/>
        </w:rPr>
        <w:t xml:space="preserve"> (2020).</w:t>
      </w:r>
    </w:p>
    <w:p w14:paraId="445A1BB6" w14:textId="77777777" w:rsidR="00257DE2" w:rsidRPr="00257DE2" w:rsidRDefault="00257DE2" w:rsidP="00257DE2">
      <w:pPr>
        <w:pStyle w:val="Bibliography"/>
        <w:rPr>
          <w:lang w:val="en-GB"/>
        </w:rPr>
      </w:pPr>
      <w:r w:rsidRPr="00257DE2">
        <w:rPr>
          <w:lang w:val="en-GB"/>
        </w:rPr>
        <w:lastRenderedPageBreak/>
        <w:t xml:space="preserve">49. </w:t>
      </w:r>
      <w:r w:rsidRPr="00257DE2">
        <w:rPr>
          <w:lang w:val="en-GB"/>
        </w:rPr>
        <w:tab/>
        <w:t xml:space="preserve">H. Wickham, </w:t>
      </w:r>
      <w:r w:rsidRPr="00257DE2">
        <w:rPr>
          <w:i/>
          <w:iCs/>
          <w:lang w:val="en-GB"/>
        </w:rPr>
        <w:t>et al.</w:t>
      </w:r>
      <w:r w:rsidRPr="00257DE2">
        <w:rPr>
          <w:lang w:val="en-GB"/>
        </w:rPr>
        <w:t xml:space="preserve">, Welcome to the tidyverse. </w:t>
      </w:r>
      <w:r w:rsidRPr="00257DE2">
        <w:rPr>
          <w:i/>
          <w:iCs/>
          <w:lang w:val="en-GB"/>
        </w:rPr>
        <w:t>Journal of Open Source Software</w:t>
      </w:r>
      <w:r w:rsidRPr="00257DE2">
        <w:rPr>
          <w:lang w:val="en-GB"/>
        </w:rPr>
        <w:t>, 1686 (2019).</w:t>
      </w:r>
    </w:p>
    <w:p w14:paraId="4FE5ECB5" w14:textId="77777777" w:rsidR="00257DE2" w:rsidRPr="00257DE2" w:rsidRDefault="00257DE2" w:rsidP="00257DE2">
      <w:pPr>
        <w:pStyle w:val="Bibliography"/>
        <w:rPr>
          <w:lang w:val="en-GB"/>
        </w:rPr>
      </w:pPr>
      <w:r w:rsidRPr="00257DE2">
        <w:rPr>
          <w:lang w:val="en-GB"/>
        </w:rPr>
        <w:t xml:space="preserve">50. </w:t>
      </w:r>
      <w:r w:rsidRPr="00257DE2">
        <w:rPr>
          <w:lang w:val="en-GB"/>
        </w:rPr>
        <w:tab/>
        <w:t xml:space="preserve">P.-C. Bürkner, </w:t>
      </w:r>
      <w:r w:rsidRPr="00257DE2">
        <w:rPr>
          <w:b/>
          <w:bCs/>
          <w:lang w:val="en-GB"/>
        </w:rPr>
        <w:t>brms</w:t>
      </w:r>
      <w:r w:rsidRPr="00257DE2">
        <w:rPr>
          <w:lang w:val="en-GB"/>
        </w:rPr>
        <w:t xml:space="preserve"> : An </w:t>
      </w:r>
      <w:r w:rsidRPr="00257DE2">
        <w:rPr>
          <w:i/>
          <w:iCs/>
          <w:lang w:val="en-GB"/>
        </w:rPr>
        <w:t>R</w:t>
      </w:r>
      <w:r w:rsidRPr="00257DE2">
        <w:rPr>
          <w:lang w:val="en-GB"/>
        </w:rPr>
        <w:t xml:space="preserve"> Package for Bayesian Multilevel Models Using </w:t>
      </w:r>
      <w:r w:rsidRPr="00257DE2">
        <w:rPr>
          <w:i/>
          <w:iCs/>
          <w:lang w:val="en-GB"/>
        </w:rPr>
        <w:t>Stan</w:t>
      </w:r>
      <w:r w:rsidRPr="00257DE2">
        <w:rPr>
          <w:lang w:val="en-GB"/>
        </w:rPr>
        <w:t xml:space="preserve">. </w:t>
      </w:r>
      <w:r w:rsidRPr="00257DE2">
        <w:rPr>
          <w:i/>
          <w:iCs/>
          <w:lang w:val="en-GB"/>
        </w:rPr>
        <w:t>Journal of Statistical Software</w:t>
      </w:r>
      <w:r w:rsidRPr="00257DE2">
        <w:rPr>
          <w:lang w:val="en-GB"/>
        </w:rPr>
        <w:t xml:space="preserve"> </w:t>
      </w:r>
      <w:r w:rsidRPr="00257DE2">
        <w:rPr>
          <w:b/>
          <w:bCs/>
          <w:lang w:val="en-GB"/>
        </w:rPr>
        <w:t>80</w:t>
      </w:r>
      <w:r w:rsidRPr="00257DE2">
        <w:rPr>
          <w:lang w:val="en-GB"/>
        </w:rPr>
        <w:t xml:space="preserve"> (2017).</w:t>
      </w:r>
    </w:p>
    <w:p w14:paraId="42B6C28E" w14:textId="77777777" w:rsidR="00257DE2" w:rsidRPr="00257DE2" w:rsidRDefault="00257DE2" w:rsidP="00257DE2">
      <w:pPr>
        <w:pStyle w:val="Bibliography"/>
        <w:rPr>
          <w:lang w:val="en-GB"/>
        </w:rPr>
      </w:pPr>
      <w:r w:rsidRPr="00257DE2">
        <w:rPr>
          <w:lang w:val="en-GB"/>
        </w:rPr>
        <w:t xml:space="preserve">51. </w:t>
      </w:r>
      <w:r w:rsidRPr="00257DE2">
        <w:rPr>
          <w:lang w:val="en-GB"/>
        </w:rPr>
        <w:tab/>
        <w:t xml:space="preserve">A. Vehtari, A. Gelman, J. Gabry, Practical Bayesian model evaluation using leave-one-out cross-validation and WAIC. </w:t>
      </w:r>
      <w:r w:rsidRPr="00257DE2">
        <w:rPr>
          <w:i/>
          <w:iCs/>
          <w:lang w:val="en-GB"/>
        </w:rPr>
        <w:t>Stat Comput</w:t>
      </w:r>
      <w:r w:rsidRPr="00257DE2">
        <w:rPr>
          <w:lang w:val="en-GB"/>
        </w:rPr>
        <w:t xml:space="preserve"> </w:t>
      </w:r>
      <w:r w:rsidRPr="00257DE2">
        <w:rPr>
          <w:b/>
          <w:bCs/>
          <w:lang w:val="en-GB"/>
        </w:rPr>
        <w:t>27</w:t>
      </w:r>
      <w:r w:rsidRPr="00257DE2">
        <w:rPr>
          <w:lang w:val="en-GB"/>
        </w:rPr>
        <w:t>, 1413–1432 (2017).</w:t>
      </w:r>
    </w:p>
    <w:p w14:paraId="7852A384" w14:textId="77777777" w:rsidR="00257DE2" w:rsidRPr="00257DE2" w:rsidRDefault="00257DE2" w:rsidP="00257DE2">
      <w:pPr>
        <w:pStyle w:val="Bibliography"/>
        <w:rPr>
          <w:lang w:val="en-GB"/>
        </w:rPr>
      </w:pPr>
      <w:r w:rsidRPr="00257DE2">
        <w:rPr>
          <w:lang w:val="en-GB"/>
        </w:rPr>
        <w:t xml:space="preserve">52. </w:t>
      </w:r>
      <w:r w:rsidRPr="00257DE2">
        <w:rPr>
          <w:lang w:val="en-GB"/>
        </w:rPr>
        <w:tab/>
        <w:t xml:space="preserve">A. Vehtari, </w:t>
      </w:r>
      <w:r w:rsidRPr="00257DE2">
        <w:rPr>
          <w:i/>
          <w:iCs/>
          <w:lang w:val="en-GB"/>
        </w:rPr>
        <w:t>et al.</w:t>
      </w:r>
      <w:r w:rsidRPr="00257DE2">
        <w:rPr>
          <w:lang w:val="en-GB"/>
        </w:rPr>
        <w:t>, loo: Efficient leave-one-out cross-validation and WAIC for Bayesian models. (2020).</w:t>
      </w:r>
    </w:p>
    <w:p w14:paraId="1557E84E" w14:textId="77777777" w:rsidR="00257DE2" w:rsidRPr="00257DE2" w:rsidRDefault="00257DE2" w:rsidP="00257DE2">
      <w:pPr>
        <w:pStyle w:val="Bibliography"/>
        <w:rPr>
          <w:lang w:val="en-GB"/>
        </w:rPr>
      </w:pPr>
      <w:r w:rsidRPr="00257DE2">
        <w:rPr>
          <w:lang w:val="en-GB"/>
        </w:rPr>
        <w:t xml:space="preserve">53. </w:t>
      </w:r>
      <w:r w:rsidRPr="00257DE2">
        <w:rPr>
          <w:lang w:val="en-GB"/>
        </w:rPr>
        <w:tab/>
        <w:t xml:space="preserve">J. Gabry, D. Simpson, A. Vehtari, M. Betancourt, A. Gelman, Visualization in Bayesian workflow. </w:t>
      </w:r>
      <w:r w:rsidRPr="00257DE2">
        <w:rPr>
          <w:i/>
          <w:iCs/>
          <w:lang w:val="en-GB"/>
        </w:rPr>
        <w:t>J. R. Stat. Soc. A</w:t>
      </w:r>
      <w:r w:rsidRPr="00257DE2">
        <w:rPr>
          <w:lang w:val="en-GB"/>
        </w:rPr>
        <w:t xml:space="preserve"> </w:t>
      </w:r>
      <w:r w:rsidRPr="00257DE2">
        <w:rPr>
          <w:b/>
          <w:bCs/>
          <w:lang w:val="en-GB"/>
        </w:rPr>
        <w:t>182</w:t>
      </w:r>
      <w:r w:rsidRPr="00257DE2">
        <w:rPr>
          <w:lang w:val="en-GB"/>
        </w:rPr>
        <w:t>, 389–402 (2019).</w:t>
      </w:r>
    </w:p>
    <w:p w14:paraId="6877BACC" w14:textId="77777777" w:rsidR="00257DE2" w:rsidRPr="00257DE2" w:rsidRDefault="00257DE2" w:rsidP="00257DE2">
      <w:pPr>
        <w:pStyle w:val="Bibliography"/>
        <w:rPr>
          <w:lang w:val="en-GB"/>
        </w:rPr>
      </w:pPr>
      <w:r w:rsidRPr="00257DE2">
        <w:rPr>
          <w:lang w:val="en-GB"/>
        </w:rPr>
        <w:t xml:space="preserve">54. </w:t>
      </w:r>
      <w:r w:rsidRPr="00257DE2">
        <w:rPr>
          <w:lang w:val="en-GB"/>
        </w:rPr>
        <w:tab/>
        <w:t>M. Kay, tidybayes: Tidy Data and Geoms for Bayesian Models (2019).</w:t>
      </w:r>
    </w:p>
    <w:p w14:paraId="5446025E" w14:textId="77777777" w:rsidR="00257DE2" w:rsidRPr="00257DE2" w:rsidRDefault="00257DE2" w:rsidP="00257DE2">
      <w:pPr>
        <w:pStyle w:val="Bibliography"/>
        <w:rPr>
          <w:lang w:val="en-GB"/>
        </w:rPr>
      </w:pPr>
      <w:r w:rsidRPr="00257DE2">
        <w:rPr>
          <w:lang w:val="en-GB"/>
        </w:rPr>
        <w:t xml:space="preserve">55. </w:t>
      </w:r>
      <w:r w:rsidRPr="00257DE2">
        <w:rPr>
          <w:lang w:val="en-GB"/>
        </w:rPr>
        <w:tab/>
        <w:t xml:space="preserve">A. Gelman, J. Carlin, H. Stern, D. Rubin, </w:t>
      </w:r>
      <w:r w:rsidRPr="00257DE2">
        <w:rPr>
          <w:i/>
          <w:iCs/>
          <w:lang w:val="en-GB"/>
        </w:rPr>
        <w:t>Bayesian Data Analysis. 2nd edition</w:t>
      </w:r>
      <w:r w:rsidRPr="00257DE2">
        <w:rPr>
          <w:lang w:val="en-GB"/>
        </w:rPr>
        <w:t xml:space="preserve"> (Chapman and Hall/CRC, 2003).</w:t>
      </w:r>
    </w:p>
    <w:p w14:paraId="1CD5BD52" w14:textId="77777777" w:rsidR="00257DE2" w:rsidRPr="00257DE2" w:rsidRDefault="00257DE2" w:rsidP="00257DE2">
      <w:pPr>
        <w:pStyle w:val="Bibliography"/>
        <w:rPr>
          <w:lang w:val="en-GB"/>
        </w:rPr>
      </w:pPr>
      <w:r w:rsidRPr="00257DE2">
        <w:rPr>
          <w:lang w:val="en-GB"/>
        </w:rPr>
        <w:t xml:space="preserve">56. </w:t>
      </w:r>
      <w:r w:rsidRPr="00257DE2">
        <w:rPr>
          <w:lang w:val="en-GB"/>
        </w:rPr>
        <w:tab/>
        <w:t xml:space="preserve">I. M. Belkin, Rapid warming of large marine ecosystems. </w:t>
      </w:r>
      <w:r w:rsidRPr="00257DE2">
        <w:rPr>
          <w:i/>
          <w:iCs/>
          <w:lang w:val="en-GB"/>
        </w:rPr>
        <w:t>Progress in Oceanography</w:t>
      </w:r>
      <w:r w:rsidRPr="00257DE2">
        <w:rPr>
          <w:lang w:val="en-GB"/>
        </w:rPr>
        <w:t xml:space="preserve"> </w:t>
      </w:r>
      <w:r w:rsidRPr="00257DE2">
        <w:rPr>
          <w:b/>
          <w:bCs/>
          <w:lang w:val="en-GB"/>
        </w:rPr>
        <w:t>81</w:t>
      </w:r>
      <w:r w:rsidRPr="00257DE2">
        <w:rPr>
          <w:lang w:val="en-GB"/>
        </w:rPr>
        <w:t>, 207–213 (2009).</w:t>
      </w:r>
    </w:p>
    <w:p w14:paraId="4ECCBF37" w14:textId="77777777" w:rsidR="00257DE2" w:rsidRPr="00257DE2" w:rsidRDefault="00257DE2" w:rsidP="00257DE2">
      <w:pPr>
        <w:pStyle w:val="Bibliography"/>
        <w:rPr>
          <w:lang w:val="en-GB"/>
        </w:rPr>
      </w:pPr>
      <w:r w:rsidRPr="00257DE2">
        <w:rPr>
          <w:lang w:val="en-GB"/>
        </w:rPr>
        <w:t xml:space="preserve">57. </w:t>
      </w:r>
      <w:r w:rsidRPr="00257DE2">
        <w:rPr>
          <w:lang w:val="en-GB"/>
        </w:rPr>
        <w:tab/>
        <w:t xml:space="preserve">D. Pauly, The gill-oxygen limitation theory (GOLT) and its critics. </w:t>
      </w:r>
      <w:r w:rsidRPr="00257DE2">
        <w:rPr>
          <w:i/>
          <w:iCs/>
          <w:lang w:val="en-GB"/>
        </w:rPr>
        <w:t>Science Advances</w:t>
      </w:r>
      <w:r w:rsidRPr="00257DE2">
        <w:rPr>
          <w:lang w:val="en-GB"/>
        </w:rPr>
        <w:t xml:space="preserve"> </w:t>
      </w:r>
      <w:r w:rsidRPr="00257DE2">
        <w:rPr>
          <w:b/>
          <w:bCs/>
          <w:lang w:val="en-GB"/>
        </w:rPr>
        <w:t>7</w:t>
      </w:r>
      <w:r w:rsidRPr="00257DE2">
        <w:rPr>
          <w:lang w:val="en-GB"/>
        </w:rPr>
        <w:t>, eabc6050 (2021).</w:t>
      </w:r>
    </w:p>
    <w:p w14:paraId="1FD08550" w14:textId="77777777" w:rsidR="00257DE2" w:rsidRPr="00257DE2" w:rsidRDefault="00257DE2" w:rsidP="00257DE2">
      <w:pPr>
        <w:pStyle w:val="Bibliography"/>
        <w:rPr>
          <w:lang w:val="en-GB"/>
        </w:rPr>
      </w:pPr>
      <w:r w:rsidRPr="00257DE2">
        <w:rPr>
          <w:lang w:val="en-GB"/>
        </w:rPr>
        <w:t xml:space="preserve">58. </w:t>
      </w:r>
      <w:r w:rsidRPr="00257DE2">
        <w:rPr>
          <w:lang w:val="en-GB"/>
        </w:rPr>
        <w:tab/>
        <w:t xml:space="preserve">P. Karås, G. Thoresson, An application of a bioenergetics model to Eurasian perch (Perca fluviatilis L.). </w:t>
      </w:r>
      <w:r w:rsidRPr="00257DE2">
        <w:rPr>
          <w:i/>
          <w:iCs/>
          <w:lang w:val="en-GB"/>
        </w:rPr>
        <w:t>Journal of Fish Biology</w:t>
      </w:r>
      <w:r w:rsidRPr="00257DE2">
        <w:rPr>
          <w:lang w:val="en-GB"/>
        </w:rPr>
        <w:t xml:space="preserve"> </w:t>
      </w:r>
      <w:r w:rsidRPr="00257DE2">
        <w:rPr>
          <w:b/>
          <w:bCs/>
          <w:lang w:val="en-GB"/>
        </w:rPr>
        <w:t>41</w:t>
      </w:r>
      <w:r w:rsidRPr="00257DE2">
        <w:rPr>
          <w:lang w:val="en-GB"/>
        </w:rPr>
        <w:t>, 217–230 (1992).</w:t>
      </w:r>
    </w:p>
    <w:p w14:paraId="1D9709DC" w14:textId="77777777" w:rsidR="00257DE2" w:rsidRPr="00257DE2" w:rsidRDefault="00257DE2" w:rsidP="00257DE2">
      <w:pPr>
        <w:pStyle w:val="Bibliography"/>
        <w:rPr>
          <w:lang w:val="en-GB"/>
        </w:rPr>
      </w:pPr>
      <w:r w:rsidRPr="00257DE2">
        <w:rPr>
          <w:lang w:val="en-GB"/>
        </w:rPr>
        <w:t xml:space="preserve">59. </w:t>
      </w:r>
      <w:r w:rsidRPr="00257DE2">
        <w:rPr>
          <w:lang w:val="en-GB"/>
        </w:rPr>
        <w:tab/>
        <w:t xml:space="preserve">O. Sandström, E. Neuman, G. Thoresson, Effects of temperature on life history variables in perch. </w:t>
      </w:r>
      <w:r w:rsidRPr="00257DE2">
        <w:rPr>
          <w:i/>
          <w:iCs/>
          <w:lang w:val="en-GB"/>
        </w:rPr>
        <w:t>Journal of Fish Biology</w:t>
      </w:r>
      <w:r w:rsidRPr="00257DE2">
        <w:rPr>
          <w:lang w:val="en-GB"/>
        </w:rPr>
        <w:t xml:space="preserve"> </w:t>
      </w:r>
      <w:r w:rsidRPr="00257DE2">
        <w:rPr>
          <w:b/>
          <w:bCs/>
          <w:lang w:val="en-GB"/>
        </w:rPr>
        <w:t>47</w:t>
      </w:r>
      <w:r w:rsidRPr="00257DE2">
        <w:rPr>
          <w:lang w:val="en-GB"/>
        </w:rPr>
        <w:t>, 652–670 (1995).</w:t>
      </w:r>
    </w:p>
    <w:p w14:paraId="4661EE73" w14:textId="77777777" w:rsidR="00257DE2" w:rsidRPr="00257DE2" w:rsidRDefault="00257DE2" w:rsidP="00257DE2">
      <w:pPr>
        <w:pStyle w:val="Bibliography"/>
        <w:rPr>
          <w:lang w:val="en-GB"/>
        </w:rPr>
      </w:pPr>
      <w:r w:rsidRPr="00257DE2">
        <w:rPr>
          <w:lang w:val="en-GB"/>
        </w:rPr>
        <w:t xml:space="preserve">60. </w:t>
      </w:r>
      <w:r w:rsidRPr="00257DE2">
        <w:rPr>
          <w:lang w:val="en-GB"/>
        </w:rPr>
        <w:tab/>
        <w:t xml:space="preserve">S. F. Railsback, What We Don’t Know About the Effects of Temperature on Salmonid Growth. </w:t>
      </w:r>
      <w:r w:rsidRPr="00257DE2">
        <w:rPr>
          <w:i/>
          <w:iCs/>
          <w:lang w:val="en-GB"/>
        </w:rPr>
        <w:t>Transactions of the American Fisheries Society</w:t>
      </w:r>
      <w:r w:rsidRPr="00257DE2">
        <w:rPr>
          <w:lang w:val="en-GB"/>
        </w:rPr>
        <w:t xml:space="preserve"> </w:t>
      </w:r>
      <w:r w:rsidRPr="00257DE2">
        <w:rPr>
          <w:b/>
          <w:bCs/>
          <w:lang w:val="en-GB"/>
        </w:rPr>
        <w:t>151</w:t>
      </w:r>
      <w:r w:rsidRPr="00257DE2">
        <w:rPr>
          <w:lang w:val="en-GB"/>
        </w:rPr>
        <w:t>, 3–12 (2022).</w:t>
      </w:r>
    </w:p>
    <w:p w14:paraId="36058E17" w14:textId="77777777" w:rsidR="00257DE2" w:rsidRPr="00257DE2" w:rsidRDefault="00257DE2" w:rsidP="00257DE2">
      <w:pPr>
        <w:pStyle w:val="Bibliography"/>
        <w:rPr>
          <w:lang w:val="en-GB"/>
        </w:rPr>
      </w:pPr>
      <w:r w:rsidRPr="00257DE2">
        <w:rPr>
          <w:lang w:val="en-GB"/>
        </w:rPr>
        <w:t xml:space="preserve">61. </w:t>
      </w:r>
      <w:r w:rsidRPr="00257DE2">
        <w:rPr>
          <w:lang w:val="en-GB"/>
        </w:rPr>
        <w:tab/>
        <w:t xml:space="preserve">A. Gårdmark, M. Huss, Individual variation and interactions explain food web responses to global warming. </w:t>
      </w:r>
      <w:r w:rsidRPr="00257DE2">
        <w:rPr>
          <w:i/>
          <w:iCs/>
          <w:lang w:val="en-GB"/>
        </w:rPr>
        <w:t>Philosophical Transactions of the Royal Society B: Biological Sciences</w:t>
      </w:r>
      <w:r w:rsidRPr="00257DE2">
        <w:rPr>
          <w:lang w:val="en-GB"/>
        </w:rPr>
        <w:t xml:space="preserve"> </w:t>
      </w:r>
      <w:r w:rsidRPr="00257DE2">
        <w:rPr>
          <w:b/>
          <w:bCs/>
          <w:lang w:val="en-GB"/>
        </w:rPr>
        <w:t>375</w:t>
      </w:r>
      <w:r w:rsidRPr="00257DE2">
        <w:rPr>
          <w:lang w:val="en-GB"/>
        </w:rPr>
        <w:t>, 20190449 (2020).</w:t>
      </w:r>
    </w:p>
    <w:p w14:paraId="0E28D9CE" w14:textId="77777777" w:rsidR="00257DE2" w:rsidRPr="00257DE2" w:rsidRDefault="00257DE2" w:rsidP="00257DE2">
      <w:pPr>
        <w:pStyle w:val="Bibliography"/>
        <w:rPr>
          <w:lang w:val="en-GB"/>
        </w:rPr>
      </w:pPr>
      <w:r w:rsidRPr="00257DE2">
        <w:rPr>
          <w:lang w:val="en-GB"/>
        </w:rPr>
        <w:t xml:space="preserve">62. </w:t>
      </w:r>
      <w:r w:rsidRPr="00257DE2">
        <w:rPr>
          <w:lang w:val="en-GB"/>
        </w:rPr>
        <w:tab/>
        <w:t xml:space="preserve">M. W. McCoy, J. F. Gillooly, Predicting natural mortality rates of plants and animals. </w:t>
      </w:r>
      <w:r w:rsidRPr="00257DE2">
        <w:rPr>
          <w:i/>
          <w:iCs/>
          <w:lang w:val="en-GB"/>
        </w:rPr>
        <w:t>Ecology Letters</w:t>
      </w:r>
      <w:r w:rsidRPr="00257DE2">
        <w:rPr>
          <w:lang w:val="en-GB"/>
        </w:rPr>
        <w:t xml:space="preserve"> </w:t>
      </w:r>
      <w:r w:rsidRPr="00257DE2">
        <w:rPr>
          <w:b/>
          <w:bCs/>
          <w:lang w:val="en-GB"/>
        </w:rPr>
        <w:t>11</w:t>
      </w:r>
      <w:r w:rsidRPr="00257DE2">
        <w:rPr>
          <w:lang w:val="en-GB"/>
        </w:rPr>
        <w:t>, 710–716 (2008).</w:t>
      </w:r>
    </w:p>
    <w:p w14:paraId="50387852" w14:textId="77777777" w:rsidR="00257DE2" w:rsidRPr="00257DE2" w:rsidRDefault="00257DE2" w:rsidP="00257DE2">
      <w:pPr>
        <w:pStyle w:val="Bibliography"/>
        <w:rPr>
          <w:lang w:val="en-GB"/>
        </w:rPr>
      </w:pPr>
      <w:r w:rsidRPr="00257DE2">
        <w:rPr>
          <w:lang w:val="en-GB"/>
        </w:rPr>
        <w:t xml:space="preserve">63. </w:t>
      </w:r>
      <w:r w:rsidRPr="00257DE2">
        <w:rPr>
          <w:lang w:val="en-GB"/>
        </w:rPr>
        <w:tab/>
        <w:t xml:space="preserve">S. B. Munch, S. Salinas, Latitudinal variation in lifespan within species is explained by the metabolic theory of ecology. </w:t>
      </w:r>
      <w:r w:rsidRPr="00257DE2">
        <w:rPr>
          <w:i/>
          <w:iCs/>
          <w:lang w:val="en-GB"/>
        </w:rPr>
        <w:t>Proceedings of the National Academy of Sciences</w:t>
      </w:r>
      <w:r w:rsidRPr="00257DE2">
        <w:rPr>
          <w:lang w:val="en-GB"/>
        </w:rPr>
        <w:t xml:space="preserve"> </w:t>
      </w:r>
      <w:r w:rsidRPr="00257DE2">
        <w:rPr>
          <w:b/>
          <w:bCs/>
          <w:lang w:val="en-GB"/>
        </w:rPr>
        <w:t>106</w:t>
      </w:r>
      <w:r w:rsidRPr="00257DE2">
        <w:rPr>
          <w:lang w:val="en-GB"/>
        </w:rPr>
        <w:t>, 13860–13864 (2009).</w:t>
      </w:r>
    </w:p>
    <w:p w14:paraId="216CBC61" w14:textId="77777777" w:rsidR="00257DE2" w:rsidRPr="00257DE2" w:rsidRDefault="00257DE2" w:rsidP="00257DE2">
      <w:pPr>
        <w:pStyle w:val="Bibliography"/>
        <w:rPr>
          <w:lang w:val="en-GB"/>
        </w:rPr>
      </w:pPr>
      <w:r w:rsidRPr="00257DE2">
        <w:rPr>
          <w:lang w:val="en-GB"/>
        </w:rPr>
        <w:t xml:space="preserve">64. </w:t>
      </w:r>
      <w:r w:rsidRPr="00257DE2">
        <w:rPr>
          <w:lang w:val="en-GB"/>
        </w:rPr>
        <w:tab/>
        <w:t xml:space="preserve">H. Gislason, N. Daan, J. C. Rice, J. G. Pope, Size, growth, temperature and the natural mortality of marine fish: Natural mortality and size. </w:t>
      </w:r>
      <w:r w:rsidRPr="00257DE2">
        <w:rPr>
          <w:i/>
          <w:iCs/>
          <w:lang w:val="en-GB"/>
        </w:rPr>
        <w:t>Fish and Fisheries</w:t>
      </w:r>
      <w:r w:rsidRPr="00257DE2">
        <w:rPr>
          <w:lang w:val="en-GB"/>
        </w:rPr>
        <w:t xml:space="preserve"> </w:t>
      </w:r>
      <w:r w:rsidRPr="00257DE2">
        <w:rPr>
          <w:b/>
          <w:bCs/>
          <w:lang w:val="en-GB"/>
        </w:rPr>
        <w:t>11</w:t>
      </w:r>
      <w:r w:rsidRPr="00257DE2">
        <w:rPr>
          <w:lang w:val="en-GB"/>
        </w:rPr>
        <w:t>, 149–158 (2010).</w:t>
      </w:r>
    </w:p>
    <w:p w14:paraId="63839FDD" w14:textId="77777777" w:rsidR="00257DE2" w:rsidRPr="00257DE2" w:rsidRDefault="00257DE2" w:rsidP="00257DE2">
      <w:pPr>
        <w:pStyle w:val="Bibliography"/>
        <w:rPr>
          <w:lang w:val="en-GB"/>
        </w:rPr>
      </w:pPr>
      <w:r w:rsidRPr="00257DE2">
        <w:rPr>
          <w:lang w:val="en-GB"/>
        </w:rPr>
        <w:t xml:space="preserve">65. </w:t>
      </w:r>
      <w:r w:rsidRPr="00257DE2">
        <w:rPr>
          <w:lang w:val="en-GB"/>
        </w:rPr>
        <w:tab/>
        <w:t xml:space="preserve">J. Ohlberger, E. J. Ward, D. E. Schindler, B. Lewis, Demographic changes in Chinook salmon across the Northeast Pacific Ocean. </w:t>
      </w:r>
      <w:r w:rsidRPr="00257DE2">
        <w:rPr>
          <w:i/>
          <w:iCs/>
          <w:lang w:val="en-GB"/>
        </w:rPr>
        <w:t>Fish and Fisheries</w:t>
      </w:r>
      <w:r w:rsidRPr="00257DE2">
        <w:rPr>
          <w:lang w:val="en-GB"/>
        </w:rPr>
        <w:t xml:space="preserve"> </w:t>
      </w:r>
      <w:r w:rsidRPr="00257DE2">
        <w:rPr>
          <w:b/>
          <w:bCs/>
          <w:lang w:val="en-GB"/>
        </w:rPr>
        <w:t>19</w:t>
      </w:r>
      <w:r w:rsidRPr="00257DE2">
        <w:rPr>
          <w:lang w:val="en-GB"/>
        </w:rPr>
        <w:t>, 533–546 (2018).</w:t>
      </w:r>
    </w:p>
    <w:p w14:paraId="4B98DE31" w14:textId="77777777" w:rsidR="00257DE2" w:rsidRPr="00257DE2" w:rsidRDefault="00257DE2" w:rsidP="00257DE2">
      <w:pPr>
        <w:pStyle w:val="Bibliography"/>
        <w:rPr>
          <w:lang w:val="en-GB"/>
        </w:rPr>
      </w:pPr>
      <w:r w:rsidRPr="00257DE2">
        <w:rPr>
          <w:lang w:val="en-GB"/>
        </w:rPr>
        <w:lastRenderedPageBreak/>
        <w:t xml:space="preserve">66. </w:t>
      </w:r>
      <w:r w:rsidRPr="00257DE2">
        <w:rPr>
          <w:lang w:val="en-GB"/>
        </w:rPr>
        <w:tab/>
        <w:t xml:space="preserve">I. Peralta-Maraver, E. L. Rezende, Heat tolerance in ectotherms scales predictably with body size. </w:t>
      </w:r>
      <w:r w:rsidRPr="00257DE2">
        <w:rPr>
          <w:i/>
          <w:iCs/>
          <w:lang w:val="en-GB"/>
        </w:rPr>
        <w:t>Nat. Clim. Chang.</w:t>
      </w:r>
      <w:r w:rsidRPr="00257DE2">
        <w:rPr>
          <w:lang w:val="en-GB"/>
        </w:rPr>
        <w:t xml:space="preserve"> </w:t>
      </w:r>
      <w:r w:rsidRPr="00257DE2">
        <w:rPr>
          <w:b/>
          <w:bCs/>
          <w:lang w:val="en-GB"/>
        </w:rPr>
        <w:t>11</w:t>
      </w:r>
      <w:r w:rsidRPr="00257DE2">
        <w:rPr>
          <w:lang w:val="en-GB"/>
        </w:rPr>
        <w:t>, 58–63 (2021).</w:t>
      </w:r>
    </w:p>
    <w:p w14:paraId="4290CFC6" w14:textId="77777777" w:rsidR="00257DE2" w:rsidRPr="00257DE2" w:rsidRDefault="00257DE2" w:rsidP="00257DE2">
      <w:pPr>
        <w:pStyle w:val="Bibliography"/>
        <w:rPr>
          <w:lang w:val="en-GB"/>
        </w:rPr>
      </w:pPr>
      <w:r w:rsidRPr="00257DE2">
        <w:rPr>
          <w:lang w:val="en-GB"/>
        </w:rPr>
        <w:t xml:space="preserve">67. </w:t>
      </w:r>
      <w:r w:rsidRPr="00257DE2">
        <w:rPr>
          <w:lang w:val="en-GB"/>
        </w:rPr>
        <w:tab/>
        <w:t xml:space="preserve">A. Audzijonyte, </w:t>
      </w:r>
      <w:r w:rsidRPr="00257DE2">
        <w:rPr>
          <w:i/>
          <w:iCs/>
          <w:lang w:val="en-GB"/>
        </w:rPr>
        <w:t>et al.</w:t>
      </w:r>
      <w:r w:rsidRPr="00257DE2">
        <w:rPr>
          <w:lang w:val="en-GB"/>
        </w:rPr>
        <w:t xml:space="preserve">, Fish body sizes change with temperature but not all species shrink with warming. </w:t>
      </w:r>
      <w:r w:rsidRPr="00257DE2">
        <w:rPr>
          <w:i/>
          <w:iCs/>
          <w:lang w:val="en-GB"/>
        </w:rPr>
        <w:t>Nat Ecol Evol</w:t>
      </w:r>
      <w:r w:rsidRPr="00257DE2">
        <w:rPr>
          <w:lang w:val="en-GB"/>
        </w:rPr>
        <w:t xml:space="preserve"> </w:t>
      </w:r>
      <w:r w:rsidRPr="00257DE2">
        <w:rPr>
          <w:b/>
          <w:bCs/>
          <w:lang w:val="en-GB"/>
        </w:rPr>
        <w:t>4</w:t>
      </w:r>
      <w:r w:rsidRPr="00257DE2">
        <w:rPr>
          <w:lang w:val="en-GB"/>
        </w:rPr>
        <w:t>, 809–814 (2020).</w:t>
      </w:r>
    </w:p>
    <w:p w14:paraId="0000008E" w14:textId="087D0B86" w:rsidR="00037DE8" w:rsidRPr="0078385D" w:rsidRDefault="00674C63" w:rsidP="007C3DE3">
      <w:pPr>
        <w:pStyle w:val="Bibliography"/>
        <w:rPr>
          <w:sz w:val="28"/>
          <w:szCs w:val="28"/>
        </w:rPr>
      </w:pPr>
      <w:r w:rsidRPr="00674C63">
        <w:fldChar w:fldCharType="end"/>
      </w:r>
    </w:p>
    <w:p w14:paraId="0000008F" w14:textId="008BF51E" w:rsidR="00037DE8" w:rsidRDefault="00037DE8">
      <w:pPr>
        <w:spacing w:line="480" w:lineRule="auto"/>
        <w:jc w:val="both"/>
        <w:rPr>
          <w:sz w:val="28"/>
          <w:szCs w:val="28"/>
        </w:rPr>
      </w:pPr>
    </w:p>
    <w:p w14:paraId="173E3BC0" w14:textId="22112A83" w:rsidR="00BA2195" w:rsidRDefault="00D03610">
      <w:pPr>
        <w:rPr>
          <w:sz w:val="28"/>
          <w:szCs w:val="28"/>
        </w:rPr>
      </w:pPr>
      <w:r>
        <w:rPr>
          <w:sz w:val="28"/>
          <w:szCs w:val="28"/>
        </w:rPr>
        <w:br w:type="page"/>
      </w:r>
    </w:p>
    <w:p w14:paraId="2564C67F" w14:textId="4876F913" w:rsidR="00585984" w:rsidRPr="00A77F02" w:rsidRDefault="001B1A85" w:rsidP="0005545E">
      <w:pPr>
        <w:spacing w:line="360" w:lineRule="auto"/>
        <w:contextualSpacing/>
        <w:jc w:val="both"/>
        <w:rPr>
          <w:noProof/>
          <w:sz w:val="28"/>
          <w:szCs w:val="28"/>
        </w:rPr>
      </w:pPr>
      <w:r>
        <w:rPr>
          <w:sz w:val="28"/>
          <w:szCs w:val="28"/>
        </w:rPr>
        <w:lastRenderedPageBreak/>
        <w:t>Figure</w:t>
      </w:r>
      <w:r w:rsidR="003A63AC">
        <w:rPr>
          <w:sz w:val="28"/>
          <w:szCs w:val="28"/>
        </w:rPr>
        <w:t>s</w:t>
      </w:r>
      <w:r w:rsidR="00585984">
        <w:rPr>
          <w:noProof/>
          <w:sz w:val="28"/>
          <w:szCs w:val="28"/>
        </w:rPr>
        <w:drawing>
          <wp:inline distT="0" distB="0" distL="0" distR="0" wp14:anchorId="1875B5F0" wp14:editId="7ED34882">
            <wp:extent cx="5731140" cy="5508171"/>
            <wp:effectExtent l="0" t="0" r="0" b="381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rotWithShape="1">
                    <a:blip r:embed="rId8" cstate="print">
                      <a:extLst>
                        <a:ext uri="{28A0092B-C50C-407E-A947-70E740481C1C}">
                          <a14:useLocalDpi xmlns:a14="http://schemas.microsoft.com/office/drawing/2010/main" val="0"/>
                        </a:ext>
                      </a:extLst>
                    </a:blip>
                    <a:srcRect t="1899" b="1991"/>
                    <a:stretch/>
                  </pic:blipFill>
                  <pic:spPr bwMode="auto">
                    <a:xfrm>
                      <a:off x="0" y="0"/>
                      <a:ext cx="5731510" cy="5508527"/>
                    </a:xfrm>
                    <a:prstGeom prst="rect">
                      <a:avLst/>
                    </a:prstGeom>
                    <a:ln>
                      <a:noFill/>
                    </a:ln>
                    <a:extLst>
                      <a:ext uri="{53640926-AAD7-44D8-BBD7-CCE9431645EC}">
                        <a14:shadowObscured xmlns:a14="http://schemas.microsoft.com/office/drawing/2010/main"/>
                      </a:ext>
                    </a:extLst>
                  </pic:spPr>
                </pic:pic>
              </a:graphicData>
            </a:graphic>
          </wp:inline>
        </w:drawing>
      </w:r>
    </w:p>
    <w:p w14:paraId="00000092" w14:textId="0CDE7A5A" w:rsidR="00037DE8" w:rsidRDefault="001B1A85" w:rsidP="0005545E">
      <w:pPr>
        <w:spacing w:line="360" w:lineRule="auto"/>
        <w:contextualSpacing/>
        <w:jc w:val="both"/>
      </w:pPr>
      <w:r>
        <w:rPr>
          <w:b/>
        </w:rPr>
        <w:t>Fig. 1.</w:t>
      </w:r>
      <w:r>
        <w:t xml:space="preserve"> Map of the area</w:t>
      </w:r>
      <w:r w:rsidR="00CC6788">
        <w:t xml:space="preserve"> with </w:t>
      </w:r>
      <w:r w:rsidR="00320473">
        <w:t xml:space="preserve">the </w:t>
      </w:r>
      <w:r w:rsidR="00CC6788">
        <w:t xml:space="preserve">unique </w:t>
      </w:r>
      <w:r w:rsidR="00094996">
        <w:t>whole-</w:t>
      </w:r>
      <w:r w:rsidR="00CC6788">
        <w:t>ecosystem warming experiment from which perch in this study was sampled. I</w:t>
      </w:r>
      <w:r>
        <w:t>nset show</w:t>
      </w:r>
      <w:r w:rsidR="00CC6788">
        <w:t>s</w:t>
      </w:r>
      <w:r>
        <w:t xml:space="preserve"> the 1</w:t>
      </w:r>
      <w:r w:rsidR="002E669C">
        <w:t xml:space="preserve"> km</w:t>
      </w:r>
      <w:r w:rsidR="002E669C" w:rsidRPr="002E669C">
        <w:rPr>
          <w:vertAlign w:val="superscript"/>
        </w:rPr>
        <w:t>2</w:t>
      </w:r>
      <w:r w:rsidR="002E669C">
        <w:t xml:space="preserve"> e</w:t>
      </w:r>
      <w:r w:rsidR="00C00598">
        <w:t>nclosed coastal bay that has been artificially heated for 23 years</w:t>
      </w:r>
      <w:r>
        <w:t xml:space="preserve">, the </w:t>
      </w:r>
      <w:r w:rsidR="00C00598">
        <w:t xml:space="preserve">adjacent </w:t>
      </w:r>
      <w:r>
        <w:t>reference area</w:t>
      </w:r>
      <w:r w:rsidR="00CC6788">
        <w:t xml:space="preserve"> with natural temperatures</w:t>
      </w:r>
      <w:r>
        <w:t xml:space="preserve">, and locations of the cooling water intake and where the </w:t>
      </w:r>
      <w:r w:rsidR="00320473">
        <w:t>heated</w:t>
      </w:r>
      <w:r w:rsidR="00320473" w:rsidDel="00320473">
        <w:t xml:space="preserve"> </w:t>
      </w:r>
      <w:r>
        <w:t>water outlet</w:t>
      </w:r>
      <w:r w:rsidR="00CC6788">
        <w:t xml:space="preserve"> from nuclear power plants</w:t>
      </w:r>
      <w:r>
        <w:t xml:space="preserve"> enters the </w:t>
      </w:r>
      <w:r w:rsidR="00C00598">
        <w:t xml:space="preserve">heated </w:t>
      </w:r>
      <w:r w:rsidR="00CC6788">
        <w:t xml:space="preserve">coastal </w:t>
      </w:r>
      <w:r w:rsidR="00E918F3">
        <w:t>basin</w:t>
      </w:r>
      <w:r>
        <w:t>.</w:t>
      </w:r>
    </w:p>
    <w:p w14:paraId="00000093" w14:textId="77777777" w:rsidR="00037DE8" w:rsidRDefault="00037DE8" w:rsidP="0005545E">
      <w:pPr>
        <w:spacing w:line="360" w:lineRule="auto"/>
        <w:contextualSpacing/>
        <w:jc w:val="both"/>
        <w:rPr>
          <w:sz w:val="28"/>
          <w:szCs w:val="28"/>
        </w:rPr>
      </w:pPr>
    </w:p>
    <w:p w14:paraId="00000094" w14:textId="77777777" w:rsidR="00037DE8" w:rsidRDefault="00037DE8" w:rsidP="0005545E">
      <w:pPr>
        <w:spacing w:line="360" w:lineRule="auto"/>
        <w:contextualSpacing/>
        <w:jc w:val="both"/>
        <w:rPr>
          <w:sz w:val="28"/>
          <w:szCs w:val="28"/>
        </w:rPr>
      </w:pPr>
    </w:p>
    <w:p w14:paraId="00000097" w14:textId="509D48FB" w:rsidR="00037DE8" w:rsidRDefault="00037DE8" w:rsidP="0005545E">
      <w:pPr>
        <w:spacing w:line="360" w:lineRule="auto"/>
        <w:contextualSpacing/>
        <w:jc w:val="center"/>
        <w:rPr>
          <w:sz w:val="28"/>
          <w:szCs w:val="28"/>
        </w:rPr>
      </w:pPr>
    </w:p>
    <w:p w14:paraId="36022EF7" w14:textId="77777777" w:rsidR="00E60417" w:rsidRDefault="00E60417">
      <w:pPr>
        <w:rPr>
          <w:b/>
        </w:rPr>
      </w:pPr>
      <w:r>
        <w:rPr>
          <w:b/>
        </w:rPr>
        <w:br w:type="page"/>
      </w:r>
    </w:p>
    <w:p w14:paraId="1090FCCB" w14:textId="4A9D0CBA" w:rsidR="003C161B" w:rsidRDefault="004F20C6" w:rsidP="0005545E">
      <w:pPr>
        <w:spacing w:line="360" w:lineRule="auto"/>
        <w:contextualSpacing/>
        <w:jc w:val="both"/>
        <w:rPr>
          <w:b/>
        </w:rPr>
      </w:pPr>
      <w:r>
        <w:rPr>
          <w:b/>
          <w:noProof/>
        </w:rPr>
        <w:lastRenderedPageBreak/>
        <w:drawing>
          <wp:inline distT="0" distB="0" distL="0" distR="0" wp14:anchorId="05FE0F6B" wp14:editId="43DEE26F">
            <wp:extent cx="5731293" cy="5435600"/>
            <wp:effectExtent l="0" t="0" r="0"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rotWithShape="1">
                    <a:blip r:embed="rId9" cstate="print">
                      <a:extLst>
                        <a:ext uri="{28A0092B-C50C-407E-A947-70E740481C1C}">
                          <a14:useLocalDpi xmlns:a14="http://schemas.microsoft.com/office/drawing/2010/main" val="0"/>
                        </a:ext>
                      </a:extLst>
                    </a:blip>
                    <a:srcRect t="2511" b="2648"/>
                    <a:stretch/>
                  </pic:blipFill>
                  <pic:spPr bwMode="auto">
                    <a:xfrm>
                      <a:off x="0" y="0"/>
                      <a:ext cx="5731510" cy="5435806"/>
                    </a:xfrm>
                    <a:prstGeom prst="rect">
                      <a:avLst/>
                    </a:prstGeom>
                    <a:ln>
                      <a:noFill/>
                    </a:ln>
                    <a:extLst>
                      <a:ext uri="{53640926-AAD7-44D8-BBD7-CCE9431645EC}">
                        <a14:shadowObscured xmlns:a14="http://schemas.microsoft.com/office/drawing/2010/main"/>
                      </a:ext>
                    </a:extLst>
                  </pic:spPr>
                </pic:pic>
              </a:graphicData>
            </a:graphic>
          </wp:inline>
        </w:drawing>
      </w:r>
    </w:p>
    <w:p w14:paraId="00000098" w14:textId="45F31CAB" w:rsidR="00037DE8" w:rsidRDefault="001B1A85" w:rsidP="0005545E">
      <w:pPr>
        <w:spacing w:line="360" w:lineRule="auto"/>
        <w:contextualSpacing/>
        <w:jc w:val="both"/>
      </w:pPr>
      <w:r>
        <w:rPr>
          <w:b/>
        </w:rPr>
        <w:t>Fig. 2.</w:t>
      </w:r>
      <w:r w:rsidRPr="001F0746">
        <w:rPr>
          <w:bCs/>
        </w:rPr>
        <w:t xml:space="preserve"> </w:t>
      </w:r>
      <w:r w:rsidR="001F0746" w:rsidRPr="001F0746">
        <w:rPr>
          <w:bCs/>
        </w:rPr>
        <w:t>Fish grow faster and reach larger sizes</w:t>
      </w:r>
      <w:r>
        <w:t xml:space="preserve"> in the </w:t>
      </w:r>
      <w:r w:rsidR="00320473">
        <w:t>heated</w:t>
      </w:r>
      <w:r w:rsidR="00320473" w:rsidDel="00320473">
        <w:t xml:space="preserve"> </w:t>
      </w:r>
      <w:r>
        <w:t xml:space="preserve">(red) </w:t>
      </w:r>
      <w:r w:rsidR="00744435">
        <w:t xml:space="preserve">enclosed bay </w:t>
      </w:r>
      <w:r>
        <w:t xml:space="preserve">compared to the </w:t>
      </w:r>
      <w:r w:rsidR="00793EAE">
        <w:t>reference</w:t>
      </w:r>
      <w:r w:rsidR="00793EAE" w:rsidDel="00793EAE">
        <w:t xml:space="preserve"> </w:t>
      </w:r>
      <w:r>
        <w:t>(blue)</w:t>
      </w:r>
      <w:r w:rsidR="006B2987">
        <w:t xml:space="preserve"> </w:t>
      </w:r>
      <w:r>
        <w:t>area. Points in panel (A) depict individual-level length-at-age and lines show the global posterior prediction (both exponentiated) without group-level effects (i.e., cohort) from the von Bertalanffy</w:t>
      </w:r>
      <w:r w:rsidR="006B2987">
        <w:t xml:space="preserve"> growth</w:t>
      </w:r>
      <w:r>
        <w:t xml:space="preserve"> model with area-specific coefficients. The shaded areas correspond to 50% and 90% credible intervals. Panel (B) shows the posterior distributions for </w:t>
      </w:r>
      <w:r w:rsidR="006B2987">
        <w:t xml:space="preserve">growth </w:t>
      </w:r>
      <w:r w:rsidR="003A3021">
        <w:t>coefficient</w:t>
      </w:r>
      <w:r w:rsidR="006B2987">
        <w:t xml:space="preserve">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oMath>
      <w:r>
        <w:t xml:space="preserve"> </w:t>
      </w:r>
      <w:r w:rsidR="006B2987">
        <w:t xml:space="preserve">(red) </w:t>
      </w:r>
      <w:r>
        <w:t xml:space="preserve">and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oMath>
      <w:r w:rsidR="006B2987">
        <w:t xml:space="preserve"> (blue))</w:t>
      </w:r>
      <w:r>
        <w:t xml:space="preserve"> and (C) the distribution of </w:t>
      </w:r>
      <w:r w:rsidR="006B2987">
        <w:t xml:space="preserve">their </w:t>
      </w:r>
      <w:r>
        <w:t xml:space="preserve">difference. Panel (D) shows the posterior distributions for </w:t>
      </w:r>
      <w:r w:rsidR="006B2987">
        <w:t>asymptotic length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oMath>
      <w:r w:rsidR="006B2987">
        <w:t>)</w:t>
      </w:r>
      <w:r>
        <w:t xml:space="preserve">, and (E) the distribution of </w:t>
      </w:r>
      <w:r w:rsidR="006B2987">
        <w:t xml:space="preserve">their </w:t>
      </w:r>
      <w:r>
        <w:t xml:space="preserve">difference. </w:t>
      </w:r>
    </w:p>
    <w:p w14:paraId="00000099" w14:textId="0289F8E8" w:rsidR="00037DE8" w:rsidRDefault="00037DE8" w:rsidP="0005545E">
      <w:pPr>
        <w:spacing w:line="360" w:lineRule="auto"/>
        <w:contextualSpacing/>
        <w:jc w:val="center"/>
        <w:rPr>
          <w:sz w:val="28"/>
          <w:szCs w:val="28"/>
        </w:rPr>
      </w:pPr>
    </w:p>
    <w:p w14:paraId="021E8BDD" w14:textId="4B89FEC7" w:rsidR="00196457" w:rsidRDefault="00196457" w:rsidP="0005545E">
      <w:pPr>
        <w:spacing w:line="360" w:lineRule="auto"/>
        <w:contextualSpacing/>
        <w:jc w:val="center"/>
        <w:rPr>
          <w:sz w:val="28"/>
          <w:szCs w:val="28"/>
        </w:rPr>
      </w:pPr>
    </w:p>
    <w:p w14:paraId="3B50774C" w14:textId="3CC50DCF" w:rsidR="00767DDC" w:rsidRDefault="00767DDC" w:rsidP="0005545E">
      <w:pPr>
        <w:spacing w:line="360" w:lineRule="auto"/>
        <w:contextualSpacing/>
        <w:rPr>
          <w:sz w:val="28"/>
          <w:szCs w:val="28"/>
        </w:rPr>
      </w:pPr>
    </w:p>
    <w:p w14:paraId="0000009B" w14:textId="77777777" w:rsidR="00037DE8" w:rsidRDefault="00037DE8" w:rsidP="0005545E">
      <w:pPr>
        <w:spacing w:line="360" w:lineRule="auto"/>
        <w:contextualSpacing/>
        <w:jc w:val="center"/>
        <w:rPr>
          <w:sz w:val="28"/>
          <w:szCs w:val="28"/>
        </w:rPr>
      </w:pPr>
    </w:p>
    <w:p w14:paraId="0000009C" w14:textId="7279DC40" w:rsidR="00037DE8" w:rsidRDefault="00DD6B75" w:rsidP="00B8059D">
      <w:pPr>
        <w:spacing w:line="360" w:lineRule="auto"/>
        <w:contextualSpacing/>
        <w:jc w:val="both"/>
      </w:pPr>
      <w:r>
        <w:rPr>
          <w:b/>
        </w:rPr>
        <w:br w:type="page"/>
      </w:r>
      <w:r w:rsidR="000B316C">
        <w:rPr>
          <w:b/>
          <w:noProof/>
        </w:rPr>
        <w:lastRenderedPageBreak/>
        <w:drawing>
          <wp:inline distT="0" distB="0" distL="0" distR="0" wp14:anchorId="0D14AC7A" wp14:editId="31913B04">
            <wp:extent cx="5731075" cy="5418667"/>
            <wp:effectExtent l="0" t="0" r="0" b="444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10" cstate="print">
                      <a:extLst>
                        <a:ext uri="{28A0092B-C50C-407E-A947-70E740481C1C}">
                          <a14:useLocalDpi xmlns:a14="http://schemas.microsoft.com/office/drawing/2010/main" val="0"/>
                        </a:ext>
                      </a:extLst>
                    </a:blip>
                    <a:srcRect t="2807" b="2645"/>
                    <a:stretch/>
                  </pic:blipFill>
                  <pic:spPr bwMode="auto">
                    <a:xfrm>
                      <a:off x="0" y="0"/>
                      <a:ext cx="5731510" cy="5419078"/>
                    </a:xfrm>
                    <a:prstGeom prst="rect">
                      <a:avLst/>
                    </a:prstGeom>
                    <a:ln>
                      <a:noFill/>
                    </a:ln>
                    <a:extLst>
                      <a:ext uri="{53640926-AAD7-44D8-BBD7-CCE9431645EC}">
                        <a14:shadowObscured xmlns:a14="http://schemas.microsoft.com/office/drawing/2010/main"/>
                      </a:ext>
                    </a:extLst>
                  </pic:spPr>
                </pic:pic>
              </a:graphicData>
            </a:graphic>
          </wp:inline>
        </w:drawing>
      </w:r>
      <w:r w:rsidR="001B1A85">
        <w:rPr>
          <w:b/>
        </w:rPr>
        <w:t xml:space="preserve">Fig. </w:t>
      </w:r>
      <w:r w:rsidR="00CA3566">
        <w:rPr>
          <w:b/>
        </w:rPr>
        <w:t>3</w:t>
      </w:r>
      <w:r w:rsidR="001B1A85">
        <w:rPr>
          <w:b/>
        </w:rPr>
        <w:t xml:space="preserve">. </w:t>
      </w:r>
      <w:r w:rsidR="001B1A85">
        <w:t xml:space="preserve">The faster growth rates in the </w:t>
      </w:r>
      <w:r w:rsidR="00320473">
        <w:t>heated</w:t>
      </w:r>
      <w:r w:rsidR="00320473" w:rsidDel="00320473">
        <w:t xml:space="preserve"> </w:t>
      </w:r>
      <w:r w:rsidR="001B1A85">
        <w:t>area</w:t>
      </w:r>
      <w:r w:rsidR="006B2987">
        <w:t xml:space="preserve"> (red) compared to the </w:t>
      </w:r>
      <w:r w:rsidR="00793EAE">
        <w:t>reference</w:t>
      </w:r>
      <w:r w:rsidR="00793EAE" w:rsidDel="00793EAE">
        <w:t xml:space="preserve"> </w:t>
      </w:r>
      <w:r w:rsidR="006B2987">
        <w:t xml:space="preserve">(blue) </w:t>
      </w:r>
      <w:r w:rsidR="001B1A85">
        <w:t xml:space="preserve">are maintained as fish grow. The points illustrate specific growth estimated from back-calculated length-at-age (within individuals) as a function of length (expressed as the geometric mean of the length at the start and end of the time interval). Lines show the global posterior prediction without group-level effects (i.e., individual within cohort) from the allometric growth model with area-specific coefficients. The shaded areas correspond to the 90% credible interval. The equation uses mean parameter estimates. Panel (B) shows the posterior distributions for </w:t>
      </w:r>
      <w:r w:rsidR="006B2987">
        <w:t>initial growth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heat</m:t>
            </m:r>
          </m:sub>
        </m:sSub>
      </m:oMath>
      <w:r w:rsidR="001B1A85">
        <w:t xml:space="preserve"> </w:t>
      </w:r>
      <w:r w:rsidR="006B2987">
        <w:t xml:space="preserve">(red) </w:t>
      </w:r>
      <w:r w:rsidR="001B1A85">
        <w:t xml:space="preserve">and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m:t>
            </m:r>
          </m:sub>
        </m:sSub>
      </m:oMath>
      <w:r w:rsidR="006B2987">
        <w:t xml:space="preserve"> (blue))</w:t>
      </w:r>
      <w:r w:rsidR="001B1A85">
        <w:t xml:space="preserve">, and (C) the distribution of </w:t>
      </w:r>
      <w:r w:rsidR="006B2987">
        <w:t xml:space="preserve">their </w:t>
      </w:r>
      <w:r w:rsidR="001B1A85">
        <w:t>difference. Panel (D) shows the posterior distributions for</w:t>
      </w:r>
      <w:r w:rsidR="006B2987">
        <w:t xml:space="preserve"> the allometric decline in growth with length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heat</m:t>
            </m:r>
          </m:sub>
        </m:sSub>
      </m:oMath>
      <w:r w:rsidR="001B1A85">
        <w:t xml:space="preserve"> and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m:t>
            </m:r>
          </m:sub>
        </m:sSub>
      </m:oMath>
      <w:r w:rsidR="006B2987">
        <w:t>)</w:t>
      </w:r>
      <w:r w:rsidR="001B1A85">
        <w:t xml:space="preserve">, and (E) the distribution of </w:t>
      </w:r>
      <w:r w:rsidR="006B2987">
        <w:t xml:space="preserve">their </w:t>
      </w:r>
      <w:r w:rsidR="001B1A85">
        <w:t>difference.</w:t>
      </w:r>
    </w:p>
    <w:p w14:paraId="1D0697E3" w14:textId="290FB5A1" w:rsidR="003A3021" w:rsidRDefault="003A3021" w:rsidP="0005545E">
      <w:pPr>
        <w:spacing w:line="360" w:lineRule="auto"/>
        <w:contextualSpacing/>
        <w:jc w:val="both"/>
      </w:pPr>
    </w:p>
    <w:p w14:paraId="5AB79B55" w14:textId="3F7D9A20" w:rsidR="003A3021" w:rsidRDefault="003A3021" w:rsidP="0005545E">
      <w:pPr>
        <w:spacing w:line="360" w:lineRule="auto"/>
        <w:contextualSpacing/>
        <w:jc w:val="both"/>
      </w:pPr>
    </w:p>
    <w:p w14:paraId="3A546E44" w14:textId="28019F7A" w:rsidR="003A3021" w:rsidRPr="00EF313E" w:rsidRDefault="003A3021" w:rsidP="0005545E">
      <w:pPr>
        <w:spacing w:line="360" w:lineRule="auto"/>
        <w:contextualSpacing/>
        <w:jc w:val="both"/>
      </w:pPr>
    </w:p>
    <w:p w14:paraId="0000009E" w14:textId="131CD66F" w:rsidR="00037DE8" w:rsidRDefault="00472C1C" w:rsidP="00B8059D">
      <w:pPr>
        <w:spacing w:line="360" w:lineRule="auto"/>
        <w:contextualSpacing/>
        <w:jc w:val="both"/>
        <w:rPr>
          <w:color w:val="000000"/>
        </w:rPr>
      </w:pPr>
      <w:r>
        <w:rPr>
          <w:b/>
        </w:rPr>
        <w:br w:type="page"/>
      </w:r>
      <w:r w:rsidR="00C536A6">
        <w:rPr>
          <w:b/>
          <w:noProof/>
        </w:rPr>
        <w:lastRenderedPageBreak/>
        <w:drawing>
          <wp:inline distT="0" distB="0" distL="0" distR="0" wp14:anchorId="545B0AE2" wp14:editId="0F425C50">
            <wp:extent cx="5497417" cy="6223070"/>
            <wp:effectExtent l="0" t="0" r="1905" b="0"/>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rotWithShape="1">
                    <a:blip r:embed="rId11" cstate="print">
                      <a:extLst>
                        <a:ext uri="{28A0092B-C50C-407E-A947-70E740481C1C}">
                          <a14:useLocalDpi xmlns:a14="http://schemas.microsoft.com/office/drawing/2010/main" val="0"/>
                        </a:ext>
                      </a:extLst>
                    </a:blip>
                    <a:srcRect t="1928" b="2286"/>
                    <a:stretch/>
                  </pic:blipFill>
                  <pic:spPr bwMode="auto">
                    <a:xfrm>
                      <a:off x="0" y="0"/>
                      <a:ext cx="5504575" cy="6231173"/>
                    </a:xfrm>
                    <a:prstGeom prst="rect">
                      <a:avLst/>
                    </a:prstGeom>
                    <a:ln>
                      <a:noFill/>
                    </a:ln>
                    <a:extLst>
                      <a:ext uri="{53640926-AAD7-44D8-BBD7-CCE9431645EC}">
                        <a14:shadowObscured xmlns:a14="http://schemas.microsoft.com/office/drawing/2010/main"/>
                      </a:ext>
                    </a:extLst>
                  </pic:spPr>
                </pic:pic>
              </a:graphicData>
            </a:graphic>
          </wp:inline>
        </w:drawing>
      </w:r>
      <w:r w:rsidR="001B1A85">
        <w:rPr>
          <w:b/>
        </w:rPr>
        <w:t xml:space="preserve">Fig. </w:t>
      </w:r>
      <w:r w:rsidR="002D1A3B">
        <w:rPr>
          <w:b/>
        </w:rPr>
        <w:t>4</w:t>
      </w:r>
      <w:r w:rsidR="001B1A85">
        <w:rPr>
          <w:b/>
        </w:rPr>
        <w:t xml:space="preserve">. </w:t>
      </w:r>
      <w:r w:rsidR="001B1A85">
        <w:t>The instantaneous mortality rate</w:t>
      </w:r>
      <w:r w:rsidR="00CC6788">
        <w:t xml:space="preserve"> (</w:t>
      </w:r>
      <m:oMath>
        <m:r>
          <w:rPr>
            <w:rFonts w:ascii="Cambria Math" w:eastAsia="Cambria Math" w:hAnsi="Cambria Math" w:cs="Cambria Math"/>
          </w:rPr>
          <m:t>Z</m:t>
        </m:r>
      </m:oMath>
      <w:r w:rsidR="00CC6788">
        <w:t>)</w:t>
      </w:r>
      <w:r w:rsidR="001B1A85">
        <w:t xml:space="preserve"> is higher in the </w:t>
      </w:r>
      <w:r w:rsidR="00320473">
        <w:t>heated</w:t>
      </w:r>
      <w:r w:rsidR="00320473" w:rsidDel="00320473">
        <w:t xml:space="preserve"> </w:t>
      </w:r>
      <w:r w:rsidR="001B1A85">
        <w:t>area</w:t>
      </w:r>
      <w:r w:rsidR="00CC6788">
        <w:t xml:space="preserve"> (red) than in the </w:t>
      </w:r>
      <w:r w:rsidR="00793EAE">
        <w:t>reference</w:t>
      </w:r>
      <w:r w:rsidR="00793EAE" w:rsidDel="00793EAE">
        <w:t xml:space="preserve"> </w:t>
      </w:r>
      <w:r w:rsidR="00CC6788">
        <w:t>(blue)</w:t>
      </w:r>
      <w:r w:rsidR="001B1A85">
        <w:t xml:space="preserve">. Panel (A) shows the </w:t>
      </w:r>
      <m:oMath>
        <m:r>
          <w:rPr>
            <w:rFonts w:ascii="Cambria Math" w:eastAsia="Cambria Math" w:hAnsi="Cambria Math" w:cs="Cambria Math"/>
          </w:rPr>
          <m:t>log</m:t>
        </m:r>
        <m:r>
          <w:rPr>
            <w:rFonts w:ascii="Cambria Math" w:hAnsi="Cambria Math"/>
          </w:rPr>
          <m:t xml:space="preserve"> </m:t>
        </m:r>
        <m:r>
          <w:rPr>
            <w:rFonts w:ascii="Cambria Math" w:eastAsia="Cambria Math" w:hAnsi="Cambria Math" w:cs="Cambria Math"/>
          </w:rPr>
          <m:t>(CPUE)</m:t>
        </m:r>
        <m:r>
          <w:rPr>
            <w:rFonts w:ascii="Cambria Math" w:hAnsi="Cambria Math"/>
          </w:rPr>
          <m:t xml:space="preserve"> </m:t>
        </m:r>
      </m:oMath>
      <w:r w:rsidR="001B1A85">
        <w:t xml:space="preserve">as a function of </w:t>
      </w:r>
      <m:oMath>
        <m:r>
          <w:rPr>
            <w:rFonts w:ascii="Cambria Math" w:eastAsia="Cambria Math" w:hAnsi="Cambria Math" w:cs="Cambria Math"/>
          </w:rPr>
          <m:t>age</m:t>
        </m:r>
      </m:oMath>
      <w:r w:rsidR="001B1A85">
        <w:t xml:space="preserve">, where the slope corresponds to the global </w:t>
      </w:r>
      <m:oMath>
        <m:r>
          <w:rPr>
            <w:rFonts w:ascii="Cambria Math" w:eastAsia="Cambria Math" w:hAnsi="Cambria Math" w:cs="Cambria Math"/>
          </w:rPr>
          <m:t>-Z</m:t>
        </m:r>
      </m:oMath>
      <w:r w:rsidR="001B1A85">
        <w:t>. Lines show the posterior prediction without group-level effects (i.e., cohort) and the shaded areas correspond to the 50% and 90% credible inter</w:t>
      </w:r>
      <w:proofErr w:type="spellStart"/>
      <w:r w:rsidR="001B1A85">
        <w:t>vals</w:t>
      </w:r>
      <w:proofErr w:type="spellEnd"/>
      <w:r w:rsidR="001B1A85">
        <w:t xml:space="preserve">. The equation uses mean parameter estimates. Panel (B) shows the posterior distributions for </w:t>
      </w:r>
      <w:r w:rsidR="00CC6788">
        <w:t>mortality rate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rsidR="001B1A85">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rsidR="00CC6788">
        <w:t>)</w:t>
      </w:r>
      <w:r w:rsidR="001B1A85">
        <w:t xml:space="preserve">, and (C) the distribution of </w:t>
      </w:r>
      <w:r w:rsidR="00CC6788">
        <w:t xml:space="preserve">their </w:t>
      </w:r>
      <w:r w:rsidR="001B1A85">
        <w:t>difference.</w:t>
      </w:r>
    </w:p>
    <w:p w14:paraId="0E1E8B96" w14:textId="77777777" w:rsidR="00F7162F" w:rsidRDefault="00F7162F" w:rsidP="00D96E28">
      <w:pPr>
        <w:spacing w:line="360" w:lineRule="auto"/>
        <w:contextualSpacing/>
        <w:rPr>
          <w:sz w:val="28"/>
          <w:szCs w:val="28"/>
        </w:rPr>
      </w:pPr>
    </w:p>
    <w:p w14:paraId="0B2E1A67" w14:textId="6545F6D1" w:rsidR="00F66324" w:rsidRDefault="00F66324" w:rsidP="0005545E">
      <w:pPr>
        <w:spacing w:line="360" w:lineRule="auto"/>
        <w:contextualSpacing/>
        <w:jc w:val="center"/>
        <w:rPr>
          <w:sz w:val="28"/>
          <w:szCs w:val="28"/>
        </w:rPr>
      </w:pPr>
      <w:r>
        <w:rPr>
          <w:noProof/>
          <w:sz w:val="28"/>
          <w:szCs w:val="28"/>
          <w:lang w:val="sv-SE"/>
        </w:rPr>
        <w:lastRenderedPageBreak/>
        <w:drawing>
          <wp:inline distT="0" distB="0" distL="0" distR="0" wp14:anchorId="39E26591" wp14:editId="3631BEC6">
            <wp:extent cx="5730935" cy="5477347"/>
            <wp:effectExtent l="0" t="0" r="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rotWithShape="1">
                    <a:blip r:embed="rId12" cstate="print">
                      <a:extLst>
                        <a:ext uri="{28A0092B-C50C-407E-A947-70E740481C1C}">
                          <a14:useLocalDpi xmlns:a14="http://schemas.microsoft.com/office/drawing/2010/main" val="0"/>
                        </a:ext>
                      </a:extLst>
                    </a:blip>
                    <a:srcRect t="2527" b="1898"/>
                    <a:stretch/>
                  </pic:blipFill>
                  <pic:spPr bwMode="auto">
                    <a:xfrm>
                      <a:off x="0" y="0"/>
                      <a:ext cx="5731510" cy="5477896"/>
                    </a:xfrm>
                    <a:prstGeom prst="rect">
                      <a:avLst/>
                    </a:prstGeom>
                    <a:ln>
                      <a:noFill/>
                    </a:ln>
                    <a:extLst>
                      <a:ext uri="{53640926-AAD7-44D8-BBD7-CCE9431645EC}">
                        <a14:shadowObscured xmlns:a14="http://schemas.microsoft.com/office/drawing/2010/main"/>
                      </a:ext>
                    </a:extLst>
                  </pic:spPr>
                </pic:pic>
              </a:graphicData>
            </a:graphic>
          </wp:inline>
        </w:drawing>
      </w:r>
    </w:p>
    <w:p w14:paraId="000000A0" w14:textId="7CC8D447" w:rsidR="00037DE8" w:rsidRPr="00F5516D" w:rsidRDefault="001B1A85" w:rsidP="0005545E">
      <w:pPr>
        <w:spacing w:line="360" w:lineRule="auto"/>
        <w:contextualSpacing/>
        <w:jc w:val="both"/>
      </w:pPr>
      <w:r w:rsidRPr="00F5516D">
        <w:rPr>
          <w:b/>
        </w:rPr>
        <w:t xml:space="preserve">Fig. </w:t>
      </w:r>
      <w:r w:rsidR="00AB3850">
        <w:rPr>
          <w:b/>
        </w:rPr>
        <w:t>5</w:t>
      </w:r>
      <w:r w:rsidRPr="00F5516D">
        <w:rPr>
          <w:b/>
        </w:rPr>
        <w:t xml:space="preserve">. </w:t>
      </w:r>
      <w:r w:rsidRPr="00F5516D">
        <w:t xml:space="preserve">The </w:t>
      </w:r>
      <w:r w:rsidR="00320473" w:rsidRPr="00F5516D">
        <w:t>heated</w:t>
      </w:r>
      <w:r w:rsidR="00320473" w:rsidRPr="00F5516D" w:rsidDel="00320473">
        <w:t xml:space="preserve"> </w:t>
      </w:r>
      <w:r w:rsidRPr="00F5516D">
        <w:t xml:space="preserve">area </w:t>
      </w:r>
      <w:r w:rsidR="00CC6788" w:rsidRPr="00F5516D">
        <w:t xml:space="preserve">(red) </w:t>
      </w:r>
      <w:r w:rsidRPr="00F5516D">
        <w:t>has a larger proportion of large fish</w:t>
      </w:r>
      <w:r w:rsidR="00CC6788" w:rsidRPr="00F5516D">
        <w:t xml:space="preserve"> than the </w:t>
      </w:r>
      <w:r w:rsidR="00793EAE" w:rsidRPr="00F5516D">
        <w:t>reference</w:t>
      </w:r>
      <w:r w:rsidR="00793EAE" w:rsidRPr="00F5516D" w:rsidDel="00793EAE">
        <w:t xml:space="preserve"> </w:t>
      </w:r>
      <w:r w:rsidR="00CC6788" w:rsidRPr="00F5516D">
        <w:t>area (blue)</w:t>
      </w:r>
      <w:r w:rsidRPr="00F5516D">
        <w:t xml:space="preserve">, illustrated both </w:t>
      </w:r>
      <w:r w:rsidR="001C4211" w:rsidRPr="00F5516D">
        <w:t xml:space="preserve">in terms of the biomass size-spectrum </w:t>
      </w:r>
      <w:r w:rsidR="00CC6788" w:rsidRPr="00F5516D">
        <w:t>(</w:t>
      </w:r>
      <w:r w:rsidR="001C4211" w:rsidRPr="00F5516D">
        <w:t>A</w:t>
      </w:r>
      <w:r w:rsidR="00CC6788" w:rsidRPr="00F5516D">
        <w:t>)</w:t>
      </w:r>
      <w:r w:rsidR="00CC22E7" w:rsidRPr="00F5516D">
        <w:t xml:space="preserve">, and </w:t>
      </w:r>
      <w:r w:rsidRPr="00F5516D">
        <w:t xml:space="preserve">histograms of proportions </w:t>
      </w:r>
      <w:r w:rsidR="00CC6788" w:rsidRPr="00F5516D">
        <w:t>(</w:t>
      </w:r>
      <w:r w:rsidR="00CD5D25" w:rsidRPr="00F5516D">
        <w:t>C</w:t>
      </w:r>
      <w:r w:rsidR="00CC6788" w:rsidRPr="00F5516D">
        <w:t>)</w:t>
      </w:r>
      <w:r w:rsidR="00744435">
        <w:t xml:space="preserve">, but </w:t>
      </w:r>
      <w:r w:rsidR="006C0D7B">
        <w:t xml:space="preserve">the </w:t>
      </w:r>
      <w:r w:rsidR="00744435">
        <w:t xml:space="preserve">difference in the slope of the size-spectra between the areas </w:t>
      </w:r>
      <w:r w:rsidR="006C0D7B">
        <w:t xml:space="preserve">is not statistically clear </w:t>
      </w:r>
      <w:r w:rsidR="00744435">
        <w:t>(B)</w:t>
      </w:r>
      <w:r w:rsidRPr="00F5516D">
        <w:t xml:space="preserve">. Panel (A) </w:t>
      </w:r>
      <w:r w:rsidR="00064D15" w:rsidRPr="00F5516D">
        <w:t xml:space="preserve">shows the size distribution and </w:t>
      </w:r>
      <w:proofErr w:type="spellStart"/>
      <w:r w:rsidR="00064D15" w:rsidRPr="00F5516D">
        <w:t>MLEbins</w:t>
      </w:r>
      <w:proofErr w:type="spellEnd"/>
      <w:r w:rsidR="00064D15" w:rsidRPr="00F5516D">
        <w:t xml:space="preserve"> fit (red and blue solid curve for the heated and reference area, respectively) with 95% confidence intervals</w:t>
      </w:r>
      <w:r w:rsidR="006D173F" w:rsidRPr="00F5516D">
        <w:t xml:space="preserve"> indicated by dashed lines. </w:t>
      </w:r>
      <w:r w:rsidR="006A37CA" w:rsidRPr="00F5516D">
        <w:t xml:space="preserve">The vertical span of rectangles </w:t>
      </w:r>
      <w:r w:rsidR="00F95F53" w:rsidRPr="00F5516D">
        <w:t>illustrates</w:t>
      </w:r>
      <w:r w:rsidR="006A37CA" w:rsidRPr="00F5516D">
        <w:t xml:space="preserve"> the possible range of the number of individuals with body mass ≥ the body mass of individuals in that bin</w:t>
      </w:r>
      <w:r w:rsidR="0046101A" w:rsidRPr="00F5516D">
        <w:t xml:space="preserve">. </w:t>
      </w:r>
      <w:r w:rsidRPr="00F5516D">
        <w:t xml:space="preserve">Panel (B) shows the </w:t>
      </w:r>
      <w:r w:rsidR="005E2DE4" w:rsidRPr="00F5516D">
        <w:t xml:space="preserve">estimate of the size-spectrum exponent, </w:t>
      </w:r>
      <m:oMath>
        <m:r>
          <w:rPr>
            <w:rFonts w:ascii="Cambria Math" w:hAnsi="Cambria Math"/>
          </w:rPr>
          <m:t>γ</m:t>
        </m:r>
      </m:oMath>
      <w:r w:rsidR="00D0424F" w:rsidRPr="00F5516D">
        <w:t xml:space="preserve">, and vertical lines </w:t>
      </w:r>
      <w:r w:rsidR="001079D5" w:rsidRPr="00F5516D">
        <w:t>depict</w:t>
      </w:r>
      <w:r w:rsidR="00D0424F" w:rsidRPr="00F5516D">
        <w:t xml:space="preserve"> the 95% confidence interval. </w:t>
      </w:r>
      <w:r w:rsidRPr="00F5516D">
        <w:t>Panel (</w:t>
      </w:r>
      <w:r w:rsidR="000A2EEE" w:rsidRPr="00F5516D">
        <w:t>C</w:t>
      </w:r>
      <w:r w:rsidRPr="00F5516D">
        <w:t>) illustrates histograms of length groups</w:t>
      </w:r>
      <w:r w:rsidR="00CC6788" w:rsidRPr="00F5516D">
        <w:t xml:space="preserve"> in the </w:t>
      </w:r>
      <w:r w:rsidR="00320473" w:rsidRPr="00F5516D">
        <w:t>heated</w:t>
      </w:r>
      <w:r w:rsidR="00320473" w:rsidRPr="00F5516D" w:rsidDel="00320473">
        <w:t xml:space="preserve"> </w:t>
      </w:r>
      <w:r w:rsidR="00CC6788" w:rsidRPr="00F5516D">
        <w:t xml:space="preserve">and </w:t>
      </w:r>
      <w:r w:rsidR="00793EAE" w:rsidRPr="00F5516D">
        <w:t>reference</w:t>
      </w:r>
      <w:r w:rsidR="00793EAE" w:rsidRPr="00F5516D" w:rsidDel="00793EAE">
        <w:t xml:space="preserve"> </w:t>
      </w:r>
      <w:r w:rsidR="00CC6788" w:rsidRPr="00F5516D">
        <w:t>area</w:t>
      </w:r>
      <w:r w:rsidRPr="00F5516D">
        <w:t xml:space="preserve"> as proportions (for all years pooled).</w:t>
      </w:r>
    </w:p>
    <w:sectPr w:rsidR="00037DE8" w:rsidRPr="00F5516D" w:rsidSect="005259BA">
      <w:pgSz w:w="11906" w:h="16838"/>
      <w:pgMar w:top="1440" w:right="1440" w:bottom="1440" w:left="1440" w:header="708" w:footer="708" w:gutter="0"/>
      <w:lnNumType w:countBy="1" w:restart="continuous"/>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3C4635" w14:textId="77777777" w:rsidR="005C5431" w:rsidRDefault="005C5431" w:rsidP="00A07AC6">
      <w:r>
        <w:separator/>
      </w:r>
    </w:p>
  </w:endnote>
  <w:endnote w:type="continuationSeparator" w:id="0">
    <w:p w14:paraId="207C227F" w14:textId="77777777" w:rsidR="005C5431" w:rsidRDefault="005C5431" w:rsidP="00A07A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9F6A5F" w14:textId="77777777" w:rsidR="005C5431" w:rsidRDefault="005C5431" w:rsidP="00A07AC6">
      <w:r>
        <w:separator/>
      </w:r>
    </w:p>
  </w:footnote>
  <w:footnote w:type="continuationSeparator" w:id="0">
    <w:p w14:paraId="7EE6DA48" w14:textId="77777777" w:rsidR="005C5431" w:rsidRDefault="005C5431" w:rsidP="00A07AC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DE8"/>
    <w:rsid w:val="0000357D"/>
    <w:rsid w:val="000040EC"/>
    <w:rsid w:val="000102B6"/>
    <w:rsid w:val="000108E9"/>
    <w:rsid w:val="0001299B"/>
    <w:rsid w:val="000174AE"/>
    <w:rsid w:val="00020547"/>
    <w:rsid w:val="000216C2"/>
    <w:rsid w:val="00022ED9"/>
    <w:rsid w:val="000242F8"/>
    <w:rsid w:val="000246A2"/>
    <w:rsid w:val="00030B3B"/>
    <w:rsid w:val="00033D91"/>
    <w:rsid w:val="000350F4"/>
    <w:rsid w:val="00035ADA"/>
    <w:rsid w:val="000378D2"/>
    <w:rsid w:val="00037BB5"/>
    <w:rsid w:val="00037DE8"/>
    <w:rsid w:val="000419C3"/>
    <w:rsid w:val="0004271E"/>
    <w:rsid w:val="000432AC"/>
    <w:rsid w:val="00043B6E"/>
    <w:rsid w:val="00045271"/>
    <w:rsid w:val="00045BEE"/>
    <w:rsid w:val="00052435"/>
    <w:rsid w:val="000537CE"/>
    <w:rsid w:val="00054522"/>
    <w:rsid w:val="0005545E"/>
    <w:rsid w:val="00055DD0"/>
    <w:rsid w:val="000571CE"/>
    <w:rsid w:val="00060BD1"/>
    <w:rsid w:val="00061321"/>
    <w:rsid w:val="000632BE"/>
    <w:rsid w:val="00064D15"/>
    <w:rsid w:val="0006677B"/>
    <w:rsid w:val="000676D9"/>
    <w:rsid w:val="000677E3"/>
    <w:rsid w:val="00067D5B"/>
    <w:rsid w:val="0007083A"/>
    <w:rsid w:val="0007083B"/>
    <w:rsid w:val="000713EF"/>
    <w:rsid w:val="00072C77"/>
    <w:rsid w:val="00072E48"/>
    <w:rsid w:val="00073625"/>
    <w:rsid w:val="00076934"/>
    <w:rsid w:val="00077EB3"/>
    <w:rsid w:val="000812AB"/>
    <w:rsid w:val="00082A90"/>
    <w:rsid w:val="0008422D"/>
    <w:rsid w:val="00084FA0"/>
    <w:rsid w:val="000909DE"/>
    <w:rsid w:val="0009347D"/>
    <w:rsid w:val="000939B7"/>
    <w:rsid w:val="00094996"/>
    <w:rsid w:val="00095AF9"/>
    <w:rsid w:val="00097CEF"/>
    <w:rsid w:val="000A1566"/>
    <w:rsid w:val="000A2EEE"/>
    <w:rsid w:val="000A40B4"/>
    <w:rsid w:val="000B1480"/>
    <w:rsid w:val="000B1A04"/>
    <w:rsid w:val="000B20DE"/>
    <w:rsid w:val="000B2482"/>
    <w:rsid w:val="000B316C"/>
    <w:rsid w:val="000B6084"/>
    <w:rsid w:val="000C0BEC"/>
    <w:rsid w:val="000C189B"/>
    <w:rsid w:val="000C5704"/>
    <w:rsid w:val="000C7988"/>
    <w:rsid w:val="000C7CE8"/>
    <w:rsid w:val="000D3DA3"/>
    <w:rsid w:val="000D75AD"/>
    <w:rsid w:val="000E52A3"/>
    <w:rsid w:val="000F2085"/>
    <w:rsid w:val="000F60A1"/>
    <w:rsid w:val="000F7D36"/>
    <w:rsid w:val="00100F78"/>
    <w:rsid w:val="001079D5"/>
    <w:rsid w:val="001110DF"/>
    <w:rsid w:val="00113BF2"/>
    <w:rsid w:val="00124377"/>
    <w:rsid w:val="00125ECD"/>
    <w:rsid w:val="00127BEE"/>
    <w:rsid w:val="00134E04"/>
    <w:rsid w:val="001369DC"/>
    <w:rsid w:val="00136D0F"/>
    <w:rsid w:val="001373DB"/>
    <w:rsid w:val="00140698"/>
    <w:rsid w:val="0014178C"/>
    <w:rsid w:val="00141AD9"/>
    <w:rsid w:val="00142217"/>
    <w:rsid w:val="00142BDA"/>
    <w:rsid w:val="00143ED7"/>
    <w:rsid w:val="00146DC4"/>
    <w:rsid w:val="001500C1"/>
    <w:rsid w:val="00153565"/>
    <w:rsid w:val="00153E4C"/>
    <w:rsid w:val="0015632C"/>
    <w:rsid w:val="00162BD5"/>
    <w:rsid w:val="0016430A"/>
    <w:rsid w:val="0016529A"/>
    <w:rsid w:val="00172D56"/>
    <w:rsid w:val="0017374F"/>
    <w:rsid w:val="00174C24"/>
    <w:rsid w:val="001818DE"/>
    <w:rsid w:val="00181D13"/>
    <w:rsid w:val="00181DB5"/>
    <w:rsid w:val="00184EE0"/>
    <w:rsid w:val="00186906"/>
    <w:rsid w:val="00186A26"/>
    <w:rsid w:val="001913F0"/>
    <w:rsid w:val="00193BE1"/>
    <w:rsid w:val="0019477B"/>
    <w:rsid w:val="0019563D"/>
    <w:rsid w:val="00196457"/>
    <w:rsid w:val="0019778E"/>
    <w:rsid w:val="00197BD5"/>
    <w:rsid w:val="001A2E99"/>
    <w:rsid w:val="001A5C84"/>
    <w:rsid w:val="001A7BA5"/>
    <w:rsid w:val="001B1A85"/>
    <w:rsid w:val="001B2FE3"/>
    <w:rsid w:val="001B3474"/>
    <w:rsid w:val="001B3620"/>
    <w:rsid w:val="001B73AA"/>
    <w:rsid w:val="001B7FF2"/>
    <w:rsid w:val="001C1396"/>
    <w:rsid w:val="001C3176"/>
    <w:rsid w:val="001C3C16"/>
    <w:rsid w:val="001C4211"/>
    <w:rsid w:val="001C4BAC"/>
    <w:rsid w:val="001C7DC9"/>
    <w:rsid w:val="001D0A41"/>
    <w:rsid w:val="001D1471"/>
    <w:rsid w:val="001D3E57"/>
    <w:rsid w:val="001D76A0"/>
    <w:rsid w:val="001E13AB"/>
    <w:rsid w:val="001E17EC"/>
    <w:rsid w:val="001E1D7B"/>
    <w:rsid w:val="001E4E63"/>
    <w:rsid w:val="001E5A72"/>
    <w:rsid w:val="001E7409"/>
    <w:rsid w:val="001F0746"/>
    <w:rsid w:val="001F15E1"/>
    <w:rsid w:val="001F4124"/>
    <w:rsid w:val="001F4275"/>
    <w:rsid w:val="001F4671"/>
    <w:rsid w:val="001F75DD"/>
    <w:rsid w:val="00200EA1"/>
    <w:rsid w:val="00202178"/>
    <w:rsid w:val="002056F4"/>
    <w:rsid w:val="002079A6"/>
    <w:rsid w:val="0021366A"/>
    <w:rsid w:val="002157E8"/>
    <w:rsid w:val="002157F5"/>
    <w:rsid w:val="00216E91"/>
    <w:rsid w:val="00217017"/>
    <w:rsid w:val="002178E5"/>
    <w:rsid w:val="00217B65"/>
    <w:rsid w:val="002211B6"/>
    <w:rsid w:val="00221B43"/>
    <w:rsid w:val="00223D1A"/>
    <w:rsid w:val="00226C30"/>
    <w:rsid w:val="0024288E"/>
    <w:rsid w:val="00243AEA"/>
    <w:rsid w:val="002470E8"/>
    <w:rsid w:val="00250A94"/>
    <w:rsid w:val="002511E5"/>
    <w:rsid w:val="002564A5"/>
    <w:rsid w:val="00257DE2"/>
    <w:rsid w:val="00261347"/>
    <w:rsid w:val="0026143C"/>
    <w:rsid w:val="002707A1"/>
    <w:rsid w:val="00271130"/>
    <w:rsid w:val="00272381"/>
    <w:rsid w:val="002754A5"/>
    <w:rsid w:val="00282509"/>
    <w:rsid w:val="00284814"/>
    <w:rsid w:val="002945A0"/>
    <w:rsid w:val="00294A32"/>
    <w:rsid w:val="002960B1"/>
    <w:rsid w:val="00296C3B"/>
    <w:rsid w:val="002A3972"/>
    <w:rsid w:val="002B19D6"/>
    <w:rsid w:val="002B2CE7"/>
    <w:rsid w:val="002B3E1E"/>
    <w:rsid w:val="002B43E9"/>
    <w:rsid w:val="002B6171"/>
    <w:rsid w:val="002B6F53"/>
    <w:rsid w:val="002B7B35"/>
    <w:rsid w:val="002B7CBE"/>
    <w:rsid w:val="002C10C0"/>
    <w:rsid w:val="002C48A9"/>
    <w:rsid w:val="002C7E4D"/>
    <w:rsid w:val="002D1A3B"/>
    <w:rsid w:val="002D1E75"/>
    <w:rsid w:val="002D3AAF"/>
    <w:rsid w:val="002E2325"/>
    <w:rsid w:val="002E4AEE"/>
    <w:rsid w:val="002E669C"/>
    <w:rsid w:val="002F0CA5"/>
    <w:rsid w:val="002F2C45"/>
    <w:rsid w:val="002F2D16"/>
    <w:rsid w:val="002F3E52"/>
    <w:rsid w:val="002F5B76"/>
    <w:rsid w:val="003004C4"/>
    <w:rsid w:val="00300E1C"/>
    <w:rsid w:val="00303A8C"/>
    <w:rsid w:val="00303E9A"/>
    <w:rsid w:val="00303F81"/>
    <w:rsid w:val="00310356"/>
    <w:rsid w:val="00310F0E"/>
    <w:rsid w:val="00315D5B"/>
    <w:rsid w:val="00320473"/>
    <w:rsid w:val="0032100D"/>
    <w:rsid w:val="00323B9C"/>
    <w:rsid w:val="003259A1"/>
    <w:rsid w:val="0032621A"/>
    <w:rsid w:val="00331091"/>
    <w:rsid w:val="0033133A"/>
    <w:rsid w:val="003339F5"/>
    <w:rsid w:val="0034082C"/>
    <w:rsid w:val="00342B54"/>
    <w:rsid w:val="0034319C"/>
    <w:rsid w:val="00343767"/>
    <w:rsid w:val="003442F9"/>
    <w:rsid w:val="00345C1D"/>
    <w:rsid w:val="00346086"/>
    <w:rsid w:val="00353AAC"/>
    <w:rsid w:val="00354CF6"/>
    <w:rsid w:val="00354D76"/>
    <w:rsid w:val="003563BC"/>
    <w:rsid w:val="00356D83"/>
    <w:rsid w:val="00360D9E"/>
    <w:rsid w:val="0036568E"/>
    <w:rsid w:val="00371533"/>
    <w:rsid w:val="00372FAF"/>
    <w:rsid w:val="00373546"/>
    <w:rsid w:val="003759DB"/>
    <w:rsid w:val="00377A08"/>
    <w:rsid w:val="00380024"/>
    <w:rsid w:val="0038238E"/>
    <w:rsid w:val="003833A5"/>
    <w:rsid w:val="003839BB"/>
    <w:rsid w:val="00385B4A"/>
    <w:rsid w:val="00386736"/>
    <w:rsid w:val="00393883"/>
    <w:rsid w:val="00393F9F"/>
    <w:rsid w:val="00394A6A"/>
    <w:rsid w:val="00395FD7"/>
    <w:rsid w:val="00396472"/>
    <w:rsid w:val="003A0291"/>
    <w:rsid w:val="003A2013"/>
    <w:rsid w:val="003A22D0"/>
    <w:rsid w:val="003A3021"/>
    <w:rsid w:val="003A3F81"/>
    <w:rsid w:val="003A63AC"/>
    <w:rsid w:val="003B0DE2"/>
    <w:rsid w:val="003B611F"/>
    <w:rsid w:val="003B69A1"/>
    <w:rsid w:val="003B7413"/>
    <w:rsid w:val="003B7BBB"/>
    <w:rsid w:val="003C161B"/>
    <w:rsid w:val="003C2311"/>
    <w:rsid w:val="003C76D3"/>
    <w:rsid w:val="003C7F0A"/>
    <w:rsid w:val="003D2E53"/>
    <w:rsid w:val="003D6A14"/>
    <w:rsid w:val="003D6CA9"/>
    <w:rsid w:val="003D7EE0"/>
    <w:rsid w:val="003E1B36"/>
    <w:rsid w:val="003E1E7F"/>
    <w:rsid w:val="003E5047"/>
    <w:rsid w:val="003E5359"/>
    <w:rsid w:val="003E57F8"/>
    <w:rsid w:val="003E5EE0"/>
    <w:rsid w:val="003F0D4B"/>
    <w:rsid w:val="003F49AD"/>
    <w:rsid w:val="00402A7A"/>
    <w:rsid w:val="00403883"/>
    <w:rsid w:val="00404697"/>
    <w:rsid w:val="0040617E"/>
    <w:rsid w:val="00410AAA"/>
    <w:rsid w:val="00412EE6"/>
    <w:rsid w:val="004156B9"/>
    <w:rsid w:val="004227BA"/>
    <w:rsid w:val="004240E7"/>
    <w:rsid w:val="00424D0C"/>
    <w:rsid w:val="00425177"/>
    <w:rsid w:val="00425183"/>
    <w:rsid w:val="00425251"/>
    <w:rsid w:val="0042575D"/>
    <w:rsid w:val="0042599F"/>
    <w:rsid w:val="00426545"/>
    <w:rsid w:val="00427E18"/>
    <w:rsid w:val="0043177D"/>
    <w:rsid w:val="004350D2"/>
    <w:rsid w:val="00446CF9"/>
    <w:rsid w:val="00450372"/>
    <w:rsid w:val="004554D5"/>
    <w:rsid w:val="00457FA3"/>
    <w:rsid w:val="00460274"/>
    <w:rsid w:val="0046101A"/>
    <w:rsid w:val="00461CF4"/>
    <w:rsid w:val="00463833"/>
    <w:rsid w:val="00465DA7"/>
    <w:rsid w:val="00470025"/>
    <w:rsid w:val="00471580"/>
    <w:rsid w:val="00472C1C"/>
    <w:rsid w:val="004733B3"/>
    <w:rsid w:val="00474C58"/>
    <w:rsid w:val="00483982"/>
    <w:rsid w:val="00486051"/>
    <w:rsid w:val="00486204"/>
    <w:rsid w:val="00487FAC"/>
    <w:rsid w:val="00490D02"/>
    <w:rsid w:val="0049324C"/>
    <w:rsid w:val="004965CD"/>
    <w:rsid w:val="00496AC1"/>
    <w:rsid w:val="004A17F7"/>
    <w:rsid w:val="004A2C35"/>
    <w:rsid w:val="004A57E1"/>
    <w:rsid w:val="004B4D8C"/>
    <w:rsid w:val="004B5DCD"/>
    <w:rsid w:val="004B7A7F"/>
    <w:rsid w:val="004C00AE"/>
    <w:rsid w:val="004C1890"/>
    <w:rsid w:val="004C75BB"/>
    <w:rsid w:val="004D703A"/>
    <w:rsid w:val="004E06C8"/>
    <w:rsid w:val="004E3B1C"/>
    <w:rsid w:val="004E4B9A"/>
    <w:rsid w:val="004E4F7F"/>
    <w:rsid w:val="004E698A"/>
    <w:rsid w:val="004F1777"/>
    <w:rsid w:val="004F20C6"/>
    <w:rsid w:val="004F6D6E"/>
    <w:rsid w:val="005003D4"/>
    <w:rsid w:val="005022CF"/>
    <w:rsid w:val="0050256B"/>
    <w:rsid w:val="00502640"/>
    <w:rsid w:val="00502836"/>
    <w:rsid w:val="00506500"/>
    <w:rsid w:val="00507792"/>
    <w:rsid w:val="00510C86"/>
    <w:rsid w:val="005112BF"/>
    <w:rsid w:val="0051174D"/>
    <w:rsid w:val="00511DC7"/>
    <w:rsid w:val="005121D6"/>
    <w:rsid w:val="00520A46"/>
    <w:rsid w:val="00521A7C"/>
    <w:rsid w:val="005228F8"/>
    <w:rsid w:val="005232DC"/>
    <w:rsid w:val="00523E53"/>
    <w:rsid w:val="00524356"/>
    <w:rsid w:val="00524398"/>
    <w:rsid w:val="005259BA"/>
    <w:rsid w:val="00525B0C"/>
    <w:rsid w:val="00526157"/>
    <w:rsid w:val="00532868"/>
    <w:rsid w:val="005400EB"/>
    <w:rsid w:val="0054101E"/>
    <w:rsid w:val="0054137D"/>
    <w:rsid w:val="00546A9F"/>
    <w:rsid w:val="00547F85"/>
    <w:rsid w:val="005503A6"/>
    <w:rsid w:val="0055652F"/>
    <w:rsid w:val="005611AE"/>
    <w:rsid w:val="005633FC"/>
    <w:rsid w:val="0056370E"/>
    <w:rsid w:val="00563DC0"/>
    <w:rsid w:val="00563FD3"/>
    <w:rsid w:val="00565A8A"/>
    <w:rsid w:val="005749EF"/>
    <w:rsid w:val="005839E3"/>
    <w:rsid w:val="00585984"/>
    <w:rsid w:val="00585B8C"/>
    <w:rsid w:val="00590545"/>
    <w:rsid w:val="00594CC7"/>
    <w:rsid w:val="00596705"/>
    <w:rsid w:val="005B0DCB"/>
    <w:rsid w:val="005B2073"/>
    <w:rsid w:val="005B46E6"/>
    <w:rsid w:val="005B5846"/>
    <w:rsid w:val="005B5D9A"/>
    <w:rsid w:val="005C4505"/>
    <w:rsid w:val="005C5431"/>
    <w:rsid w:val="005D0905"/>
    <w:rsid w:val="005D12BD"/>
    <w:rsid w:val="005D3637"/>
    <w:rsid w:val="005E16E4"/>
    <w:rsid w:val="005E2DE4"/>
    <w:rsid w:val="005E3F19"/>
    <w:rsid w:val="005E50DD"/>
    <w:rsid w:val="005E5A84"/>
    <w:rsid w:val="005E62D0"/>
    <w:rsid w:val="005F1BD5"/>
    <w:rsid w:val="005F5032"/>
    <w:rsid w:val="005F64D8"/>
    <w:rsid w:val="005F668E"/>
    <w:rsid w:val="0060029C"/>
    <w:rsid w:val="00610569"/>
    <w:rsid w:val="00613128"/>
    <w:rsid w:val="00614E91"/>
    <w:rsid w:val="006307F8"/>
    <w:rsid w:val="00631969"/>
    <w:rsid w:val="00631E0C"/>
    <w:rsid w:val="00632947"/>
    <w:rsid w:val="00634EBD"/>
    <w:rsid w:val="00635CA0"/>
    <w:rsid w:val="006366FD"/>
    <w:rsid w:val="00641BF9"/>
    <w:rsid w:val="00643101"/>
    <w:rsid w:val="006442FC"/>
    <w:rsid w:val="006464AD"/>
    <w:rsid w:val="00646C76"/>
    <w:rsid w:val="00651C38"/>
    <w:rsid w:val="00652BE6"/>
    <w:rsid w:val="006545D3"/>
    <w:rsid w:val="00655FEC"/>
    <w:rsid w:val="006614EC"/>
    <w:rsid w:val="006618C2"/>
    <w:rsid w:val="00667C83"/>
    <w:rsid w:val="00667CE1"/>
    <w:rsid w:val="006702B1"/>
    <w:rsid w:val="006718CD"/>
    <w:rsid w:val="006726D9"/>
    <w:rsid w:val="00674349"/>
    <w:rsid w:val="00674C63"/>
    <w:rsid w:val="006832C5"/>
    <w:rsid w:val="006873AE"/>
    <w:rsid w:val="00691433"/>
    <w:rsid w:val="00693D91"/>
    <w:rsid w:val="006949A4"/>
    <w:rsid w:val="006966B9"/>
    <w:rsid w:val="006A31B6"/>
    <w:rsid w:val="006A3266"/>
    <w:rsid w:val="006A37CA"/>
    <w:rsid w:val="006A3F31"/>
    <w:rsid w:val="006A487B"/>
    <w:rsid w:val="006A4B64"/>
    <w:rsid w:val="006A5A65"/>
    <w:rsid w:val="006A670D"/>
    <w:rsid w:val="006B2987"/>
    <w:rsid w:val="006B2EC2"/>
    <w:rsid w:val="006B554E"/>
    <w:rsid w:val="006B5E1C"/>
    <w:rsid w:val="006C0D7B"/>
    <w:rsid w:val="006C2275"/>
    <w:rsid w:val="006C4DBC"/>
    <w:rsid w:val="006C6EC6"/>
    <w:rsid w:val="006D173F"/>
    <w:rsid w:val="006D1B1F"/>
    <w:rsid w:val="006D2DA9"/>
    <w:rsid w:val="006D3925"/>
    <w:rsid w:val="006E05B8"/>
    <w:rsid w:val="006E70BA"/>
    <w:rsid w:val="006F1AC7"/>
    <w:rsid w:val="006F2B64"/>
    <w:rsid w:val="006F30C8"/>
    <w:rsid w:val="006F3752"/>
    <w:rsid w:val="006F420B"/>
    <w:rsid w:val="007064E7"/>
    <w:rsid w:val="0070799F"/>
    <w:rsid w:val="00721680"/>
    <w:rsid w:val="00721883"/>
    <w:rsid w:val="00722697"/>
    <w:rsid w:val="0072609D"/>
    <w:rsid w:val="007275DF"/>
    <w:rsid w:val="00727B43"/>
    <w:rsid w:val="0073196B"/>
    <w:rsid w:val="0073271F"/>
    <w:rsid w:val="00740D36"/>
    <w:rsid w:val="00741298"/>
    <w:rsid w:val="00741676"/>
    <w:rsid w:val="007433D0"/>
    <w:rsid w:val="00744435"/>
    <w:rsid w:val="00744E21"/>
    <w:rsid w:val="0074708A"/>
    <w:rsid w:val="00755F9D"/>
    <w:rsid w:val="007560F6"/>
    <w:rsid w:val="00761E3D"/>
    <w:rsid w:val="007677D5"/>
    <w:rsid w:val="00767DDC"/>
    <w:rsid w:val="007706B2"/>
    <w:rsid w:val="00771B2E"/>
    <w:rsid w:val="0077456C"/>
    <w:rsid w:val="007751F2"/>
    <w:rsid w:val="00780A61"/>
    <w:rsid w:val="0078385D"/>
    <w:rsid w:val="00783DCD"/>
    <w:rsid w:val="007848B5"/>
    <w:rsid w:val="007879BB"/>
    <w:rsid w:val="00793EAE"/>
    <w:rsid w:val="00795B8A"/>
    <w:rsid w:val="00796AE9"/>
    <w:rsid w:val="007A081A"/>
    <w:rsid w:val="007A27A8"/>
    <w:rsid w:val="007A2D7A"/>
    <w:rsid w:val="007A5721"/>
    <w:rsid w:val="007B03E9"/>
    <w:rsid w:val="007B2E3A"/>
    <w:rsid w:val="007B3E32"/>
    <w:rsid w:val="007B63BB"/>
    <w:rsid w:val="007B6F51"/>
    <w:rsid w:val="007B7274"/>
    <w:rsid w:val="007B7930"/>
    <w:rsid w:val="007C2531"/>
    <w:rsid w:val="007C3DE3"/>
    <w:rsid w:val="007C44E9"/>
    <w:rsid w:val="007C4BF0"/>
    <w:rsid w:val="007D0556"/>
    <w:rsid w:val="007D26B6"/>
    <w:rsid w:val="007D3FDE"/>
    <w:rsid w:val="007D519D"/>
    <w:rsid w:val="007D6967"/>
    <w:rsid w:val="007D6AB5"/>
    <w:rsid w:val="007E0781"/>
    <w:rsid w:val="007E0D6C"/>
    <w:rsid w:val="007E4429"/>
    <w:rsid w:val="007E62BA"/>
    <w:rsid w:val="007E75B5"/>
    <w:rsid w:val="007E7F0C"/>
    <w:rsid w:val="007F1EB9"/>
    <w:rsid w:val="007F48FE"/>
    <w:rsid w:val="007F5B61"/>
    <w:rsid w:val="007F7C74"/>
    <w:rsid w:val="0080056B"/>
    <w:rsid w:val="00800C7B"/>
    <w:rsid w:val="008022D1"/>
    <w:rsid w:val="00802E75"/>
    <w:rsid w:val="00805E4B"/>
    <w:rsid w:val="00806A25"/>
    <w:rsid w:val="00814BEF"/>
    <w:rsid w:val="008164C6"/>
    <w:rsid w:val="0082000E"/>
    <w:rsid w:val="00821D88"/>
    <w:rsid w:val="00822468"/>
    <w:rsid w:val="00822EA1"/>
    <w:rsid w:val="0082375A"/>
    <w:rsid w:val="00825F3D"/>
    <w:rsid w:val="00826C17"/>
    <w:rsid w:val="00827412"/>
    <w:rsid w:val="00832A7F"/>
    <w:rsid w:val="00832CA1"/>
    <w:rsid w:val="00833700"/>
    <w:rsid w:val="0083623E"/>
    <w:rsid w:val="008427B6"/>
    <w:rsid w:val="00843B03"/>
    <w:rsid w:val="00845E15"/>
    <w:rsid w:val="008464D0"/>
    <w:rsid w:val="008532BE"/>
    <w:rsid w:val="00862D85"/>
    <w:rsid w:val="00864C21"/>
    <w:rsid w:val="00873785"/>
    <w:rsid w:val="0087461E"/>
    <w:rsid w:val="00883141"/>
    <w:rsid w:val="00883495"/>
    <w:rsid w:val="008842A2"/>
    <w:rsid w:val="00887CF5"/>
    <w:rsid w:val="0089070D"/>
    <w:rsid w:val="008933BE"/>
    <w:rsid w:val="008A570E"/>
    <w:rsid w:val="008A59B1"/>
    <w:rsid w:val="008A6516"/>
    <w:rsid w:val="008B1EB2"/>
    <w:rsid w:val="008B1FA6"/>
    <w:rsid w:val="008C0AC7"/>
    <w:rsid w:val="008C761F"/>
    <w:rsid w:val="008D29CA"/>
    <w:rsid w:val="008D64C3"/>
    <w:rsid w:val="008D6D4A"/>
    <w:rsid w:val="008D6F51"/>
    <w:rsid w:val="008E0411"/>
    <w:rsid w:val="008E0979"/>
    <w:rsid w:val="008E1A87"/>
    <w:rsid w:val="008E4EC7"/>
    <w:rsid w:val="008E6239"/>
    <w:rsid w:val="008E7DF4"/>
    <w:rsid w:val="008F4827"/>
    <w:rsid w:val="008F4EAB"/>
    <w:rsid w:val="008F7750"/>
    <w:rsid w:val="0090245B"/>
    <w:rsid w:val="00902F9B"/>
    <w:rsid w:val="009053BB"/>
    <w:rsid w:val="0091028C"/>
    <w:rsid w:val="00911780"/>
    <w:rsid w:val="0091499B"/>
    <w:rsid w:val="00915498"/>
    <w:rsid w:val="00915A4B"/>
    <w:rsid w:val="00916235"/>
    <w:rsid w:val="00917F18"/>
    <w:rsid w:val="0092066D"/>
    <w:rsid w:val="009210E5"/>
    <w:rsid w:val="009239F1"/>
    <w:rsid w:val="00924CC9"/>
    <w:rsid w:val="00925F33"/>
    <w:rsid w:val="00927478"/>
    <w:rsid w:val="00930BA5"/>
    <w:rsid w:val="00932624"/>
    <w:rsid w:val="00932DF1"/>
    <w:rsid w:val="009433A1"/>
    <w:rsid w:val="00944756"/>
    <w:rsid w:val="00944877"/>
    <w:rsid w:val="0094685F"/>
    <w:rsid w:val="009577DF"/>
    <w:rsid w:val="00962B2A"/>
    <w:rsid w:val="00963864"/>
    <w:rsid w:val="0096485A"/>
    <w:rsid w:val="00965DFF"/>
    <w:rsid w:val="009661BC"/>
    <w:rsid w:val="009751EF"/>
    <w:rsid w:val="0097774D"/>
    <w:rsid w:val="009807C8"/>
    <w:rsid w:val="009861F2"/>
    <w:rsid w:val="0099036D"/>
    <w:rsid w:val="00997485"/>
    <w:rsid w:val="00997513"/>
    <w:rsid w:val="009A20C8"/>
    <w:rsid w:val="009A2DA1"/>
    <w:rsid w:val="009A4301"/>
    <w:rsid w:val="009B06EB"/>
    <w:rsid w:val="009B2824"/>
    <w:rsid w:val="009B6030"/>
    <w:rsid w:val="009B76CE"/>
    <w:rsid w:val="009C0978"/>
    <w:rsid w:val="009C1C31"/>
    <w:rsid w:val="009C46D5"/>
    <w:rsid w:val="009C5925"/>
    <w:rsid w:val="009C72FA"/>
    <w:rsid w:val="009D2843"/>
    <w:rsid w:val="009D6500"/>
    <w:rsid w:val="009D69FD"/>
    <w:rsid w:val="009E1D1B"/>
    <w:rsid w:val="009E4D66"/>
    <w:rsid w:val="009E63FA"/>
    <w:rsid w:val="009E7BC3"/>
    <w:rsid w:val="009F1091"/>
    <w:rsid w:val="009F441C"/>
    <w:rsid w:val="009F5091"/>
    <w:rsid w:val="009F6717"/>
    <w:rsid w:val="009F6CE8"/>
    <w:rsid w:val="00A045E2"/>
    <w:rsid w:val="00A046A6"/>
    <w:rsid w:val="00A05492"/>
    <w:rsid w:val="00A05A5C"/>
    <w:rsid w:val="00A07AC6"/>
    <w:rsid w:val="00A117C8"/>
    <w:rsid w:val="00A13DA1"/>
    <w:rsid w:val="00A14E9B"/>
    <w:rsid w:val="00A1569C"/>
    <w:rsid w:val="00A16EE6"/>
    <w:rsid w:val="00A208A0"/>
    <w:rsid w:val="00A21EB1"/>
    <w:rsid w:val="00A21F67"/>
    <w:rsid w:val="00A22000"/>
    <w:rsid w:val="00A22BC0"/>
    <w:rsid w:val="00A23814"/>
    <w:rsid w:val="00A25453"/>
    <w:rsid w:val="00A26E79"/>
    <w:rsid w:val="00A2751D"/>
    <w:rsid w:val="00A3465F"/>
    <w:rsid w:val="00A37118"/>
    <w:rsid w:val="00A378E6"/>
    <w:rsid w:val="00A43508"/>
    <w:rsid w:val="00A43C29"/>
    <w:rsid w:val="00A46A16"/>
    <w:rsid w:val="00A503CF"/>
    <w:rsid w:val="00A522EC"/>
    <w:rsid w:val="00A64EB9"/>
    <w:rsid w:val="00A652FA"/>
    <w:rsid w:val="00A6677F"/>
    <w:rsid w:val="00A67D73"/>
    <w:rsid w:val="00A70A61"/>
    <w:rsid w:val="00A73452"/>
    <w:rsid w:val="00A753AE"/>
    <w:rsid w:val="00A771EF"/>
    <w:rsid w:val="00A77F02"/>
    <w:rsid w:val="00A8059F"/>
    <w:rsid w:val="00A81FFB"/>
    <w:rsid w:val="00A87E2A"/>
    <w:rsid w:val="00A9463A"/>
    <w:rsid w:val="00A946FE"/>
    <w:rsid w:val="00A95B1D"/>
    <w:rsid w:val="00AA0DFB"/>
    <w:rsid w:val="00AA1CB5"/>
    <w:rsid w:val="00AA2ADD"/>
    <w:rsid w:val="00AB3850"/>
    <w:rsid w:val="00AB5939"/>
    <w:rsid w:val="00AB6551"/>
    <w:rsid w:val="00AC2B67"/>
    <w:rsid w:val="00AC7EED"/>
    <w:rsid w:val="00AD1E72"/>
    <w:rsid w:val="00AE1E18"/>
    <w:rsid w:val="00AE55A1"/>
    <w:rsid w:val="00AE67F7"/>
    <w:rsid w:val="00AF0692"/>
    <w:rsid w:val="00AF1DA2"/>
    <w:rsid w:val="00AF1E8F"/>
    <w:rsid w:val="00AF55A6"/>
    <w:rsid w:val="00B00533"/>
    <w:rsid w:val="00B05B07"/>
    <w:rsid w:val="00B0679F"/>
    <w:rsid w:val="00B069EB"/>
    <w:rsid w:val="00B20562"/>
    <w:rsid w:val="00B214DB"/>
    <w:rsid w:val="00B25121"/>
    <w:rsid w:val="00B2549B"/>
    <w:rsid w:val="00B32633"/>
    <w:rsid w:val="00B36D9A"/>
    <w:rsid w:val="00B4189E"/>
    <w:rsid w:val="00B41B40"/>
    <w:rsid w:val="00B46755"/>
    <w:rsid w:val="00B46892"/>
    <w:rsid w:val="00B46AF0"/>
    <w:rsid w:val="00B47177"/>
    <w:rsid w:val="00B5032F"/>
    <w:rsid w:val="00B50834"/>
    <w:rsid w:val="00B510B0"/>
    <w:rsid w:val="00B5132E"/>
    <w:rsid w:val="00B554AF"/>
    <w:rsid w:val="00B564DB"/>
    <w:rsid w:val="00B56B81"/>
    <w:rsid w:val="00B61DF6"/>
    <w:rsid w:val="00B621B7"/>
    <w:rsid w:val="00B70C58"/>
    <w:rsid w:val="00B72FAB"/>
    <w:rsid w:val="00B7493B"/>
    <w:rsid w:val="00B7587A"/>
    <w:rsid w:val="00B8059D"/>
    <w:rsid w:val="00B81BE4"/>
    <w:rsid w:val="00B8225E"/>
    <w:rsid w:val="00B907ED"/>
    <w:rsid w:val="00B97E98"/>
    <w:rsid w:val="00BA2195"/>
    <w:rsid w:val="00BA4060"/>
    <w:rsid w:val="00BA718D"/>
    <w:rsid w:val="00BB2E3A"/>
    <w:rsid w:val="00BB5C9B"/>
    <w:rsid w:val="00BC2601"/>
    <w:rsid w:val="00BC3C1E"/>
    <w:rsid w:val="00BC4873"/>
    <w:rsid w:val="00BC5A89"/>
    <w:rsid w:val="00BD419F"/>
    <w:rsid w:val="00BD5393"/>
    <w:rsid w:val="00BE13AF"/>
    <w:rsid w:val="00BE3832"/>
    <w:rsid w:val="00BF1B78"/>
    <w:rsid w:val="00BF3726"/>
    <w:rsid w:val="00C00598"/>
    <w:rsid w:val="00C0156A"/>
    <w:rsid w:val="00C075DC"/>
    <w:rsid w:val="00C110B8"/>
    <w:rsid w:val="00C1116D"/>
    <w:rsid w:val="00C11B73"/>
    <w:rsid w:val="00C12467"/>
    <w:rsid w:val="00C126A5"/>
    <w:rsid w:val="00C143EA"/>
    <w:rsid w:val="00C200F3"/>
    <w:rsid w:val="00C214C9"/>
    <w:rsid w:val="00C21AF6"/>
    <w:rsid w:val="00C23EB6"/>
    <w:rsid w:val="00C240DD"/>
    <w:rsid w:val="00C30CE0"/>
    <w:rsid w:val="00C32350"/>
    <w:rsid w:val="00C35DA4"/>
    <w:rsid w:val="00C36A10"/>
    <w:rsid w:val="00C40368"/>
    <w:rsid w:val="00C40B68"/>
    <w:rsid w:val="00C429B8"/>
    <w:rsid w:val="00C455FD"/>
    <w:rsid w:val="00C45A1B"/>
    <w:rsid w:val="00C4753B"/>
    <w:rsid w:val="00C536A6"/>
    <w:rsid w:val="00C54E16"/>
    <w:rsid w:val="00C552F1"/>
    <w:rsid w:val="00C57F47"/>
    <w:rsid w:val="00C6123E"/>
    <w:rsid w:val="00C614A0"/>
    <w:rsid w:val="00C627F4"/>
    <w:rsid w:val="00C70D21"/>
    <w:rsid w:val="00C75D8E"/>
    <w:rsid w:val="00C81606"/>
    <w:rsid w:val="00C82348"/>
    <w:rsid w:val="00C84399"/>
    <w:rsid w:val="00C848C5"/>
    <w:rsid w:val="00C93354"/>
    <w:rsid w:val="00C9375F"/>
    <w:rsid w:val="00CA0D07"/>
    <w:rsid w:val="00CA2A92"/>
    <w:rsid w:val="00CA300E"/>
    <w:rsid w:val="00CA3566"/>
    <w:rsid w:val="00CA3E37"/>
    <w:rsid w:val="00CA4134"/>
    <w:rsid w:val="00CA734D"/>
    <w:rsid w:val="00CB31F2"/>
    <w:rsid w:val="00CB3A39"/>
    <w:rsid w:val="00CB5A8C"/>
    <w:rsid w:val="00CC20BF"/>
    <w:rsid w:val="00CC22E7"/>
    <w:rsid w:val="00CC2AA9"/>
    <w:rsid w:val="00CC6788"/>
    <w:rsid w:val="00CD2448"/>
    <w:rsid w:val="00CD2F04"/>
    <w:rsid w:val="00CD50EA"/>
    <w:rsid w:val="00CD5502"/>
    <w:rsid w:val="00CD5D25"/>
    <w:rsid w:val="00CE0454"/>
    <w:rsid w:val="00CE2390"/>
    <w:rsid w:val="00CE3D12"/>
    <w:rsid w:val="00CE5D77"/>
    <w:rsid w:val="00CF03DE"/>
    <w:rsid w:val="00CF16E4"/>
    <w:rsid w:val="00CF1985"/>
    <w:rsid w:val="00CF1F05"/>
    <w:rsid w:val="00CF7678"/>
    <w:rsid w:val="00CF76D1"/>
    <w:rsid w:val="00D02C9D"/>
    <w:rsid w:val="00D03610"/>
    <w:rsid w:val="00D0424F"/>
    <w:rsid w:val="00D10989"/>
    <w:rsid w:val="00D1119F"/>
    <w:rsid w:val="00D11B8E"/>
    <w:rsid w:val="00D12C53"/>
    <w:rsid w:val="00D1439C"/>
    <w:rsid w:val="00D1572D"/>
    <w:rsid w:val="00D16872"/>
    <w:rsid w:val="00D17CA9"/>
    <w:rsid w:val="00D239E7"/>
    <w:rsid w:val="00D23BC7"/>
    <w:rsid w:val="00D26E8D"/>
    <w:rsid w:val="00D323C5"/>
    <w:rsid w:val="00D33A68"/>
    <w:rsid w:val="00D42196"/>
    <w:rsid w:val="00D457A8"/>
    <w:rsid w:val="00D4685F"/>
    <w:rsid w:val="00D5038D"/>
    <w:rsid w:val="00D51935"/>
    <w:rsid w:val="00D552B1"/>
    <w:rsid w:val="00D558BD"/>
    <w:rsid w:val="00D6328E"/>
    <w:rsid w:val="00D66B67"/>
    <w:rsid w:val="00D73BC8"/>
    <w:rsid w:val="00D75471"/>
    <w:rsid w:val="00D758C6"/>
    <w:rsid w:val="00D76839"/>
    <w:rsid w:val="00D813E0"/>
    <w:rsid w:val="00D8559C"/>
    <w:rsid w:val="00D92C17"/>
    <w:rsid w:val="00D96E28"/>
    <w:rsid w:val="00DA0FAF"/>
    <w:rsid w:val="00DA2A76"/>
    <w:rsid w:val="00DA2D77"/>
    <w:rsid w:val="00DA45D1"/>
    <w:rsid w:val="00DB2F70"/>
    <w:rsid w:val="00DB4C10"/>
    <w:rsid w:val="00DB5F0F"/>
    <w:rsid w:val="00DB7DD9"/>
    <w:rsid w:val="00DC6095"/>
    <w:rsid w:val="00DC6804"/>
    <w:rsid w:val="00DD34B3"/>
    <w:rsid w:val="00DD3838"/>
    <w:rsid w:val="00DD4ECF"/>
    <w:rsid w:val="00DD5BA5"/>
    <w:rsid w:val="00DD6B75"/>
    <w:rsid w:val="00DE04CD"/>
    <w:rsid w:val="00DE0B7A"/>
    <w:rsid w:val="00DE1872"/>
    <w:rsid w:val="00DE4BC3"/>
    <w:rsid w:val="00DE65B6"/>
    <w:rsid w:val="00DF1DD3"/>
    <w:rsid w:val="00DF6039"/>
    <w:rsid w:val="00DF67E3"/>
    <w:rsid w:val="00DF70B5"/>
    <w:rsid w:val="00E0077A"/>
    <w:rsid w:val="00E0130D"/>
    <w:rsid w:val="00E040E9"/>
    <w:rsid w:val="00E12878"/>
    <w:rsid w:val="00E24FF9"/>
    <w:rsid w:val="00E3089F"/>
    <w:rsid w:val="00E30EEC"/>
    <w:rsid w:val="00E31984"/>
    <w:rsid w:val="00E34F71"/>
    <w:rsid w:val="00E40B76"/>
    <w:rsid w:val="00E40CF1"/>
    <w:rsid w:val="00E43C97"/>
    <w:rsid w:val="00E46BA6"/>
    <w:rsid w:val="00E46EE6"/>
    <w:rsid w:val="00E54287"/>
    <w:rsid w:val="00E571AB"/>
    <w:rsid w:val="00E57AAC"/>
    <w:rsid w:val="00E60417"/>
    <w:rsid w:val="00E613AA"/>
    <w:rsid w:val="00E64D70"/>
    <w:rsid w:val="00E65AA0"/>
    <w:rsid w:val="00E67D72"/>
    <w:rsid w:val="00E71D43"/>
    <w:rsid w:val="00E724AE"/>
    <w:rsid w:val="00E740F9"/>
    <w:rsid w:val="00E75A7D"/>
    <w:rsid w:val="00E774A1"/>
    <w:rsid w:val="00E800BA"/>
    <w:rsid w:val="00E812B6"/>
    <w:rsid w:val="00E81E29"/>
    <w:rsid w:val="00E85208"/>
    <w:rsid w:val="00E85492"/>
    <w:rsid w:val="00E85A7D"/>
    <w:rsid w:val="00E8770A"/>
    <w:rsid w:val="00E87A77"/>
    <w:rsid w:val="00E918F3"/>
    <w:rsid w:val="00E91AFB"/>
    <w:rsid w:val="00E92A40"/>
    <w:rsid w:val="00E9350D"/>
    <w:rsid w:val="00E96481"/>
    <w:rsid w:val="00EA0730"/>
    <w:rsid w:val="00EA34FE"/>
    <w:rsid w:val="00EA6008"/>
    <w:rsid w:val="00EA62CA"/>
    <w:rsid w:val="00EA6A19"/>
    <w:rsid w:val="00EA7BA5"/>
    <w:rsid w:val="00EB2923"/>
    <w:rsid w:val="00EC3001"/>
    <w:rsid w:val="00EC3957"/>
    <w:rsid w:val="00EC6FD3"/>
    <w:rsid w:val="00EC7C60"/>
    <w:rsid w:val="00ED3B75"/>
    <w:rsid w:val="00ED3CEC"/>
    <w:rsid w:val="00ED752F"/>
    <w:rsid w:val="00ED7AC1"/>
    <w:rsid w:val="00EE1A31"/>
    <w:rsid w:val="00EE1C36"/>
    <w:rsid w:val="00EE37B2"/>
    <w:rsid w:val="00EE3F06"/>
    <w:rsid w:val="00EE4444"/>
    <w:rsid w:val="00EE72DC"/>
    <w:rsid w:val="00EF237D"/>
    <w:rsid w:val="00EF29F5"/>
    <w:rsid w:val="00EF313E"/>
    <w:rsid w:val="00EF66BE"/>
    <w:rsid w:val="00EF7850"/>
    <w:rsid w:val="00EF7CAE"/>
    <w:rsid w:val="00F0171D"/>
    <w:rsid w:val="00F01DD5"/>
    <w:rsid w:val="00F02C46"/>
    <w:rsid w:val="00F063C9"/>
    <w:rsid w:val="00F064B1"/>
    <w:rsid w:val="00F0736E"/>
    <w:rsid w:val="00F117B5"/>
    <w:rsid w:val="00F176F1"/>
    <w:rsid w:val="00F202F7"/>
    <w:rsid w:val="00F2242D"/>
    <w:rsid w:val="00F2317C"/>
    <w:rsid w:val="00F243BC"/>
    <w:rsid w:val="00F26DBE"/>
    <w:rsid w:val="00F2734B"/>
    <w:rsid w:val="00F308D8"/>
    <w:rsid w:val="00F3251E"/>
    <w:rsid w:val="00F364E8"/>
    <w:rsid w:val="00F42173"/>
    <w:rsid w:val="00F5072C"/>
    <w:rsid w:val="00F50FDA"/>
    <w:rsid w:val="00F52018"/>
    <w:rsid w:val="00F52827"/>
    <w:rsid w:val="00F52DFC"/>
    <w:rsid w:val="00F52F49"/>
    <w:rsid w:val="00F54073"/>
    <w:rsid w:val="00F5516D"/>
    <w:rsid w:val="00F6027D"/>
    <w:rsid w:val="00F60FC7"/>
    <w:rsid w:val="00F61640"/>
    <w:rsid w:val="00F649A6"/>
    <w:rsid w:val="00F66324"/>
    <w:rsid w:val="00F71454"/>
    <w:rsid w:val="00F7162F"/>
    <w:rsid w:val="00F717AF"/>
    <w:rsid w:val="00F738BF"/>
    <w:rsid w:val="00F762C4"/>
    <w:rsid w:val="00F765CD"/>
    <w:rsid w:val="00F76D86"/>
    <w:rsid w:val="00F81307"/>
    <w:rsid w:val="00F8335F"/>
    <w:rsid w:val="00F86E64"/>
    <w:rsid w:val="00F8760E"/>
    <w:rsid w:val="00F87FEE"/>
    <w:rsid w:val="00F95F53"/>
    <w:rsid w:val="00FA1B5D"/>
    <w:rsid w:val="00FA2A88"/>
    <w:rsid w:val="00FA320D"/>
    <w:rsid w:val="00FA36E1"/>
    <w:rsid w:val="00FB00A7"/>
    <w:rsid w:val="00FB0A64"/>
    <w:rsid w:val="00FB33F8"/>
    <w:rsid w:val="00FB42D9"/>
    <w:rsid w:val="00FB7184"/>
    <w:rsid w:val="00FB7933"/>
    <w:rsid w:val="00FC254E"/>
    <w:rsid w:val="00FC3C22"/>
    <w:rsid w:val="00FC7195"/>
    <w:rsid w:val="00FD263B"/>
    <w:rsid w:val="00FD35FF"/>
    <w:rsid w:val="00FD37E0"/>
    <w:rsid w:val="00FE19DA"/>
    <w:rsid w:val="00FF4B74"/>
    <w:rsid w:val="00FF793C"/>
    <w:rsid w:val="00FF7C0E"/>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C055A"/>
  <w15:docId w15:val="{86ED5C81-3B23-41CC-832B-FF50C3EE7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sv-S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A73AC9"/>
    <w:pPr>
      <w:spacing w:before="100" w:beforeAutospacing="1" w:after="100" w:afterAutospacing="1"/>
    </w:pPr>
    <w:rPr>
      <w:lang w:eastAsia="en-GB"/>
    </w:rPr>
  </w:style>
  <w:style w:type="character" w:styleId="Hyperlink">
    <w:name w:val="Hyperlink"/>
    <w:basedOn w:val="DefaultParagraphFont"/>
    <w:uiPriority w:val="99"/>
    <w:semiHidden/>
    <w:qFormat/>
    <w:rsid w:val="00CB744B"/>
    <w:rPr>
      <w:color w:val="0000FF"/>
      <w:u w:val="single"/>
    </w:rPr>
  </w:style>
  <w:style w:type="character" w:customStyle="1" w:styleId="UnresolvedMention1">
    <w:name w:val="Unresolved Mention1"/>
    <w:basedOn w:val="DefaultParagraphFont"/>
    <w:uiPriority w:val="99"/>
    <w:semiHidden/>
    <w:unhideWhenUsed/>
    <w:rsid w:val="00CB744B"/>
    <w:rPr>
      <w:color w:val="605E5C"/>
      <w:shd w:val="clear" w:color="auto" w:fill="E1DFDD"/>
    </w:rPr>
  </w:style>
  <w:style w:type="paragraph" w:styleId="Header">
    <w:name w:val="header"/>
    <w:basedOn w:val="Normal"/>
    <w:link w:val="HeaderChar"/>
    <w:uiPriority w:val="99"/>
    <w:unhideWhenUsed/>
    <w:rsid w:val="00807D3F"/>
    <w:pPr>
      <w:tabs>
        <w:tab w:val="center" w:pos="4513"/>
        <w:tab w:val="right" w:pos="9026"/>
      </w:tabs>
    </w:pPr>
  </w:style>
  <w:style w:type="character" w:customStyle="1" w:styleId="HeaderChar">
    <w:name w:val="Header Char"/>
    <w:basedOn w:val="DefaultParagraphFont"/>
    <w:link w:val="Header"/>
    <w:uiPriority w:val="99"/>
    <w:rsid w:val="00807D3F"/>
    <w:rPr>
      <w:lang w:val="en-GB"/>
    </w:rPr>
  </w:style>
  <w:style w:type="paragraph" w:styleId="Footer">
    <w:name w:val="footer"/>
    <w:basedOn w:val="Normal"/>
    <w:link w:val="FooterChar"/>
    <w:uiPriority w:val="99"/>
    <w:unhideWhenUsed/>
    <w:rsid w:val="00807D3F"/>
    <w:pPr>
      <w:tabs>
        <w:tab w:val="center" w:pos="4513"/>
        <w:tab w:val="right" w:pos="9026"/>
      </w:tabs>
    </w:pPr>
  </w:style>
  <w:style w:type="character" w:customStyle="1" w:styleId="FooterChar">
    <w:name w:val="Footer Char"/>
    <w:basedOn w:val="DefaultParagraphFont"/>
    <w:link w:val="Footer"/>
    <w:uiPriority w:val="99"/>
    <w:rsid w:val="00807D3F"/>
    <w:rPr>
      <w:lang w:val="en-GB"/>
    </w:rPr>
  </w:style>
  <w:style w:type="character" w:styleId="CommentReference">
    <w:name w:val="annotation reference"/>
    <w:basedOn w:val="DefaultParagraphFont"/>
    <w:uiPriority w:val="99"/>
    <w:semiHidden/>
    <w:unhideWhenUsed/>
    <w:rsid w:val="00807D3F"/>
    <w:rPr>
      <w:sz w:val="16"/>
      <w:szCs w:val="16"/>
    </w:rPr>
  </w:style>
  <w:style w:type="paragraph" w:styleId="CommentText">
    <w:name w:val="annotation text"/>
    <w:basedOn w:val="Normal"/>
    <w:link w:val="CommentTextChar"/>
    <w:uiPriority w:val="99"/>
    <w:semiHidden/>
    <w:unhideWhenUsed/>
    <w:rsid w:val="00807D3F"/>
    <w:rPr>
      <w:sz w:val="20"/>
      <w:szCs w:val="20"/>
    </w:rPr>
  </w:style>
  <w:style w:type="character" w:customStyle="1" w:styleId="CommentTextChar">
    <w:name w:val="Comment Text Char"/>
    <w:basedOn w:val="DefaultParagraphFont"/>
    <w:link w:val="CommentText"/>
    <w:uiPriority w:val="99"/>
    <w:semiHidden/>
    <w:rsid w:val="00807D3F"/>
    <w:rPr>
      <w:sz w:val="20"/>
      <w:szCs w:val="20"/>
      <w:lang w:val="en-GB"/>
    </w:rPr>
  </w:style>
  <w:style w:type="paragraph" w:styleId="CommentSubject">
    <w:name w:val="annotation subject"/>
    <w:basedOn w:val="CommentText"/>
    <w:next w:val="CommentText"/>
    <w:link w:val="CommentSubjectChar"/>
    <w:uiPriority w:val="99"/>
    <w:semiHidden/>
    <w:unhideWhenUsed/>
    <w:rsid w:val="00807D3F"/>
    <w:rPr>
      <w:b/>
      <w:bCs/>
    </w:rPr>
  </w:style>
  <w:style w:type="character" w:customStyle="1" w:styleId="CommentSubjectChar">
    <w:name w:val="Comment Subject Char"/>
    <w:basedOn w:val="CommentTextChar"/>
    <w:link w:val="CommentSubject"/>
    <w:uiPriority w:val="99"/>
    <w:semiHidden/>
    <w:rsid w:val="00807D3F"/>
    <w:rPr>
      <w:b/>
      <w:bCs/>
      <w:sz w:val="20"/>
      <w:szCs w:val="20"/>
      <w:lang w:val="en-GB"/>
    </w:rPr>
  </w:style>
  <w:style w:type="character" w:styleId="FollowedHyperlink">
    <w:name w:val="FollowedHyperlink"/>
    <w:basedOn w:val="DefaultParagraphFont"/>
    <w:uiPriority w:val="99"/>
    <w:semiHidden/>
    <w:unhideWhenUsed/>
    <w:rsid w:val="00D87D86"/>
    <w:rPr>
      <w:color w:val="954F72" w:themeColor="followedHyperlink"/>
      <w:u w:val="single"/>
    </w:rPr>
  </w:style>
  <w:style w:type="character" w:styleId="PlaceholderText">
    <w:name w:val="Placeholder Text"/>
    <w:basedOn w:val="DefaultParagraphFont"/>
    <w:uiPriority w:val="99"/>
    <w:semiHidden/>
    <w:rsid w:val="007D43EC"/>
    <w:rPr>
      <w:color w:val="808080"/>
    </w:rPr>
  </w:style>
  <w:style w:type="paragraph" w:styleId="Bibliography">
    <w:name w:val="Bibliography"/>
    <w:basedOn w:val="Normal"/>
    <w:next w:val="Normal"/>
    <w:uiPriority w:val="37"/>
    <w:unhideWhenUsed/>
    <w:rsid w:val="00F1162E"/>
    <w:pPr>
      <w:tabs>
        <w:tab w:val="left" w:pos="380"/>
        <w:tab w:val="left" w:pos="500"/>
      </w:tabs>
      <w:spacing w:after="240"/>
      <w:ind w:left="504" w:hanging="504"/>
    </w:pPr>
  </w:style>
  <w:style w:type="paragraph" w:styleId="Revision">
    <w:name w:val="Revision"/>
    <w:hidden/>
    <w:uiPriority w:val="99"/>
    <w:semiHidden/>
    <w:rsid w:val="001E3BD3"/>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1B1A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1A85"/>
    <w:rPr>
      <w:rFonts w:ascii="Segoe UI" w:hAnsi="Segoe UI" w:cs="Segoe UI"/>
      <w:sz w:val="18"/>
      <w:szCs w:val="18"/>
    </w:rPr>
  </w:style>
  <w:style w:type="character" w:styleId="LineNumber">
    <w:name w:val="line number"/>
    <w:basedOn w:val="DefaultParagraphFont"/>
    <w:uiPriority w:val="99"/>
    <w:semiHidden/>
    <w:unhideWhenUsed/>
    <w:rsid w:val="007E62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6036622">
      <w:bodyDiv w:val="1"/>
      <w:marLeft w:val="0"/>
      <w:marRight w:val="0"/>
      <w:marTop w:val="0"/>
      <w:marBottom w:val="0"/>
      <w:divBdr>
        <w:top w:val="none" w:sz="0" w:space="0" w:color="auto"/>
        <w:left w:val="none" w:sz="0" w:space="0" w:color="auto"/>
        <w:bottom w:val="none" w:sz="0" w:space="0" w:color="auto"/>
        <w:right w:val="none" w:sz="0" w:space="0" w:color="auto"/>
      </w:divBdr>
    </w:div>
    <w:div w:id="769474580">
      <w:bodyDiv w:val="1"/>
      <w:marLeft w:val="0"/>
      <w:marRight w:val="0"/>
      <w:marTop w:val="0"/>
      <w:marBottom w:val="0"/>
      <w:divBdr>
        <w:top w:val="none" w:sz="0" w:space="0" w:color="auto"/>
        <w:left w:val="none" w:sz="0" w:space="0" w:color="auto"/>
        <w:bottom w:val="none" w:sz="0" w:space="0" w:color="auto"/>
        <w:right w:val="none" w:sz="0" w:space="0" w:color="auto"/>
      </w:divBdr>
    </w:div>
    <w:div w:id="1208444305">
      <w:bodyDiv w:val="1"/>
      <w:marLeft w:val="0"/>
      <w:marRight w:val="0"/>
      <w:marTop w:val="0"/>
      <w:marBottom w:val="0"/>
      <w:divBdr>
        <w:top w:val="none" w:sz="0" w:space="0" w:color="auto"/>
        <w:left w:val="none" w:sz="0" w:space="0" w:color="auto"/>
        <w:bottom w:val="none" w:sz="0" w:space="0" w:color="auto"/>
        <w:right w:val="none" w:sz="0" w:space="0" w:color="auto"/>
      </w:divBdr>
    </w:div>
    <w:div w:id="1400640393">
      <w:bodyDiv w:val="1"/>
      <w:marLeft w:val="0"/>
      <w:marRight w:val="0"/>
      <w:marTop w:val="0"/>
      <w:marBottom w:val="0"/>
      <w:divBdr>
        <w:top w:val="none" w:sz="0" w:space="0" w:color="auto"/>
        <w:left w:val="none" w:sz="0" w:space="0" w:color="auto"/>
        <w:bottom w:val="none" w:sz="0" w:space="0" w:color="auto"/>
        <w:right w:val="none" w:sz="0" w:space="0" w:color="auto"/>
      </w:divBdr>
    </w:div>
    <w:div w:id="18783477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github.com/maxlindmark/warm_life_history"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P2PHfBeQB33SfOQXNuyuHF+E7A==">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26</Pages>
  <Words>33349</Words>
  <Characters>190095</Characters>
  <Application>Microsoft Office Word</Application>
  <DocSecurity>0</DocSecurity>
  <Lines>1584</Lines>
  <Paragraphs>445</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SLU</Company>
  <LinksUpToDate>false</LinksUpToDate>
  <CharactersWithSpaces>222999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Max Lindmark</dc:creator>
  <cp:lastModifiedBy>Max Lindmark</cp:lastModifiedBy>
  <cp:revision>49</cp:revision>
  <cp:lastPrinted>2022-07-28T18:54:00Z</cp:lastPrinted>
  <dcterms:created xsi:type="dcterms:W3CDTF">2022-07-28T18:54:00Z</dcterms:created>
  <dcterms:modified xsi:type="dcterms:W3CDTF">2022-08-18T08:06:00Z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zotero-version="6.0.11"&gt;&lt;session id="MQSis47n"/&gt;&lt;style id="http://www.zotero.org/styles/pnas" hasBibliography="1" bibliographyStyleHasBeenSet="1"/&gt;&lt;prefs&gt;&lt;pref name="fieldType" value="Field"/&gt;&lt;pref name="dontAskDelayCitationUpdates"</vt:lpwstr>
  </property>
  <property fmtid="{D5CDD505-2E9C-101B-9397-08002B2CF9AE}" pid="3" name="ZOTERO_PREF_2">
    <vt:lpwstr> value="true"/&gt;&lt;/prefs&gt;&lt;/data&gt;</vt:lpwstr>
  </property>
</Properties>
</file>