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5B1C6" w14:textId="77777777" w:rsidR="009A2B28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</w:rPr>
      </w:pPr>
      <w:bookmarkStart w:id="0" w:name="OLE_LINK29"/>
      <w:bookmarkStart w:id="1" w:name="OLE_LINK30"/>
      <w:r>
        <w:rPr>
          <w:rFonts w:ascii="Courier New" w:hAnsi="Courier New" w:cs="Courier New"/>
          <w:color w:val="228B22"/>
          <w:sz w:val="20"/>
          <w:szCs w:val="20"/>
        </w:rPr>
        <w:t xml:space="preserve">%% ReadMe.  </w:t>
      </w:r>
    </w:p>
    <w:p w14:paraId="4661DD7C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</w:rPr>
      </w:pPr>
      <w:r>
        <w:rPr>
          <w:rFonts w:ascii="Courier New" w:hAnsi="Courier New" w:cs="Courier New"/>
          <w:color w:val="228B22"/>
          <w:sz w:val="20"/>
          <w:szCs w:val="20"/>
        </w:rPr>
        <w:t>This describes the</w:t>
      </w:r>
      <w:r w:rsidR="009A2B28">
        <w:rPr>
          <w:rFonts w:ascii="Courier New" w:hAnsi="Courier New" w:cs="Courier New"/>
          <w:color w:val="228B22"/>
          <w:sz w:val="20"/>
          <w:szCs w:val="20"/>
        </w:rPr>
        <w:t xml:space="preserve"> uploaded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data </w:t>
      </w:r>
      <w:r w:rsidR="009A2B28">
        <w:rPr>
          <w:rFonts w:ascii="Courier New" w:hAnsi="Courier New" w:cs="Courier New"/>
          <w:color w:val="228B22"/>
          <w:sz w:val="20"/>
          <w:szCs w:val="20"/>
        </w:rPr>
        <w:t>set used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  <w:r w:rsidR="009A2B28">
        <w:rPr>
          <w:rFonts w:ascii="Courier New" w:hAnsi="Courier New" w:cs="Courier New"/>
          <w:color w:val="228B22"/>
          <w:sz w:val="20"/>
          <w:szCs w:val="20"/>
        </w:rPr>
        <w:t>in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Rhim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and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Nauhaus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>: “Joint representations of color and form in mouse visual cortex described by random pooling from rods and cones”. It is a MATLAB .mat file, where each structure pertains to a given figure</w:t>
      </w:r>
      <w:r w:rsidR="009A2B28">
        <w:rPr>
          <w:rFonts w:ascii="Courier New" w:hAnsi="Courier New" w:cs="Courier New"/>
          <w:color w:val="228B22"/>
          <w:sz w:val="20"/>
          <w:szCs w:val="20"/>
        </w:rPr>
        <w:t xml:space="preserve">. In addition to the source data for the figures, it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also </w:t>
      </w:r>
      <w:r w:rsidR="009A2B28">
        <w:rPr>
          <w:rFonts w:ascii="Courier New" w:hAnsi="Courier New" w:cs="Courier New"/>
          <w:color w:val="228B22"/>
          <w:sz w:val="20"/>
          <w:szCs w:val="20"/>
        </w:rPr>
        <w:t>has the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following additions:</w:t>
      </w:r>
    </w:p>
    <w:p w14:paraId="337AAEBF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</w:rPr>
      </w:pPr>
    </w:p>
    <w:p w14:paraId="048EA0EB" w14:textId="77777777" w:rsidR="004E0A12" w:rsidRPr="009A2B28" w:rsidRDefault="004E0A12" w:rsidP="009A2B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</w:rPr>
      </w:pPr>
      <w:r w:rsidRPr="009A2B28">
        <w:rPr>
          <w:rFonts w:ascii="Courier New" w:hAnsi="Courier New" w:cs="Courier New"/>
          <w:color w:val="228B22"/>
          <w:sz w:val="20"/>
          <w:szCs w:val="20"/>
        </w:rPr>
        <w:t>The</w:t>
      </w:r>
      <w:r w:rsidR="009A2B28">
        <w:rPr>
          <w:rFonts w:ascii="Courier New" w:hAnsi="Courier New" w:cs="Courier New"/>
          <w:color w:val="228B22"/>
          <w:sz w:val="20"/>
          <w:szCs w:val="20"/>
        </w:rPr>
        <w:t xml:space="preserve"> same</w:t>
      </w:r>
      <w:r w:rsidRPr="009A2B28">
        <w:rPr>
          <w:rFonts w:ascii="Courier New" w:hAnsi="Courier New" w:cs="Courier New"/>
          <w:color w:val="228B22"/>
          <w:sz w:val="20"/>
          <w:szCs w:val="20"/>
        </w:rPr>
        <w:t xml:space="preserve"> data set</w:t>
      </w:r>
      <w:r w:rsidR="009A2B28">
        <w:rPr>
          <w:rFonts w:ascii="Courier New" w:hAnsi="Courier New" w:cs="Courier New"/>
          <w:color w:val="228B22"/>
          <w:sz w:val="20"/>
          <w:szCs w:val="20"/>
        </w:rPr>
        <w:t>, but</w:t>
      </w:r>
      <w:r w:rsidRPr="009A2B28">
        <w:rPr>
          <w:rFonts w:ascii="Courier New" w:hAnsi="Courier New" w:cs="Courier New"/>
          <w:color w:val="228B22"/>
          <w:sz w:val="20"/>
          <w:szCs w:val="20"/>
        </w:rPr>
        <w:t xml:space="preserve"> prior to culling the population according to the dashed box in the Figure 2 scatter plot. </w:t>
      </w:r>
      <w:r w:rsidR="009F4A3A">
        <w:rPr>
          <w:rFonts w:ascii="Courier New" w:hAnsi="Courier New" w:cs="Courier New"/>
          <w:color w:val="228B22"/>
          <w:sz w:val="20"/>
          <w:szCs w:val="20"/>
        </w:rPr>
        <w:t>See variables appended with “…_all”</w:t>
      </w:r>
    </w:p>
    <w:p w14:paraId="6EC00E71" w14:textId="77777777" w:rsidR="004E0A12" w:rsidRPr="009A2B28" w:rsidRDefault="004E0A12" w:rsidP="009A2B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</w:rPr>
      </w:pPr>
      <w:r w:rsidRPr="009A2B28">
        <w:rPr>
          <w:rFonts w:ascii="Courier New" w:hAnsi="Courier New" w:cs="Courier New"/>
          <w:color w:val="228B22"/>
          <w:sz w:val="20"/>
          <w:szCs w:val="20"/>
        </w:rPr>
        <w:t>Region-of-interest ID associated with each neuron.</w:t>
      </w:r>
    </w:p>
    <w:bookmarkEnd w:id="0"/>
    <w:bookmarkEnd w:id="1"/>
    <w:p w14:paraId="58F6F24C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14BA2128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14:paraId="4396C350" w14:textId="77777777" w:rsidR="003E653A" w:rsidRPr="003E653A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</w:rPr>
      </w:pPr>
      <w:r>
        <w:rPr>
          <w:rFonts w:ascii="Courier New" w:hAnsi="Courier New" w:cs="Courier New"/>
          <w:color w:val="228B22"/>
          <w:sz w:val="20"/>
          <w:szCs w:val="20"/>
        </w:rPr>
        <w:t>%Figure2: Values</w:t>
      </w:r>
      <w:r w:rsidR="003E653A">
        <w:rPr>
          <w:rFonts w:ascii="Courier New" w:hAnsi="Courier New" w:cs="Courier New"/>
          <w:color w:val="228B22"/>
          <w:sz w:val="20"/>
          <w:szCs w:val="20"/>
        </w:rPr>
        <w:t xml:space="preserve"> for all the data points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in the scatter plot</w:t>
      </w:r>
      <w:r w:rsidR="003E653A">
        <w:rPr>
          <w:rFonts w:ascii="Courier New" w:hAnsi="Courier New" w:cs="Courier New"/>
          <w:color w:val="228B22"/>
          <w:sz w:val="20"/>
          <w:szCs w:val="20"/>
        </w:rPr>
        <w:t xml:space="preserve">. For example, use </w:t>
      </w:r>
      <w:proofErr w:type="gramStart"/>
      <w:r w:rsidR="003E653A">
        <w:rPr>
          <w:rFonts w:ascii="Courier New" w:hAnsi="Courier New" w:cs="Courier New"/>
          <w:color w:val="228B22"/>
          <w:sz w:val="20"/>
          <w:szCs w:val="20"/>
        </w:rPr>
        <w:t>plot(</w:t>
      </w:r>
      <w:proofErr w:type="gramEnd"/>
      <w:r w:rsidR="003E653A">
        <w:rPr>
          <w:rFonts w:ascii="Courier New" w:hAnsi="Courier New" w:cs="Courier New"/>
          <w:color w:val="228B22"/>
          <w:sz w:val="20"/>
          <w:szCs w:val="20"/>
        </w:rPr>
        <w:t>Fig2.vertRet,Fig2.percRod,’.k’)</w:t>
      </w:r>
    </w:p>
    <w:p w14:paraId="09CFAE5B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Fig2.vertRet    </w:t>
      </w:r>
      <w:r>
        <w:rPr>
          <w:rFonts w:ascii="Courier New" w:hAnsi="Courier New" w:cs="Courier New"/>
          <w:color w:val="228B22"/>
          <w:sz w:val="20"/>
          <w:szCs w:val="20"/>
        </w:rPr>
        <w:t>%Vertical retinotopy</w:t>
      </w:r>
    </w:p>
    <w:p w14:paraId="7F6087CF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Fig2.percRod    </w:t>
      </w:r>
      <w:r>
        <w:rPr>
          <w:rFonts w:ascii="Courier New" w:hAnsi="Courier New" w:cs="Courier New"/>
          <w:color w:val="228B22"/>
          <w:sz w:val="20"/>
          <w:szCs w:val="20"/>
        </w:rPr>
        <w:t>%Percent R</w:t>
      </w:r>
    </w:p>
    <w:p w14:paraId="35471D97" w14:textId="77777777" w:rsidR="003E653A" w:rsidRDefault="003E653A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0446FA68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14:paraId="32012560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%Integers that identify the ROI associated with each neuron in the data set. (not shown in the figure)</w:t>
      </w:r>
    </w:p>
    <w:p w14:paraId="71039330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Fig2.ROI_ID_all </w:t>
      </w:r>
      <w:r>
        <w:rPr>
          <w:rFonts w:ascii="Courier New" w:hAnsi="Courier New" w:cs="Courier New"/>
          <w:color w:val="228B22"/>
          <w:sz w:val="20"/>
          <w:szCs w:val="20"/>
        </w:rPr>
        <w:t>%ROI ID for all the data points in the Fig. 2 scatter plot</w:t>
      </w:r>
    </w:p>
    <w:p w14:paraId="313284EF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Fig2.ROI_ID     </w:t>
      </w:r>
      <w:r>
        <w:rPr>
          <w:rFonts w:ascii="Courier New" w:hAnsi="Courier New" w:cs="Courier New"/>
          <w:color w:val="228B22"/>
          <w:sz w:val="20"/>
          <w:szCs w:val="20"/>
        </w:rPr>
        <w:t>%ROI ID for the population inside the dashed box of the Fig. 2 scatter plot</w:t>
      </w:r>
    </w:p>
    <w:p w14:paraId="7A229F42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14:paraId="1D44B066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%Figure 3: These are the SF tuning curves of the 140 neurons inside the</w:t>
      </w:r>
    </w:p>
    <w:p w14:paraId="6F2FF19F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%dashed box of the scatter plot in Figure 2, which are used in the Figure 3</w:t>
      </w:r>
    </w:p>
    <w:p w14:paraId="1D556649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%analysis. Each tuning curve has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dF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>/F values, which is the average over</w:t>
      </w:r>
    </w:p>
    <w:p w14:paraId="7041CC5E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%orientation and repeats at each SF. The domain is [1/80 1/40 1/20 1/10</w:t>
      </w:r>
    </w:p>
    <w:p w14:paraId="274A27CA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%1/5 1/2.5]. The last value is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NaN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for most cells since this SF (1/2.5) was</w:t>
      </w:r>
    </w:p>
    <w:p w14:paraId="62E52AC0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%not shown.</w:t>
      </w:r>
    </w:p>
    <w:p w14:paraId="0CA5F4B3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Fig3.LumTC      </w:t>
      </w:r>
      <w:r>
        <w:rPr>
          <w:rFonts w:ascii="Courier New" w:hAnsi="Courier New" w:cs="Courier New"/>
          <w:color w:val="228B22"/>
          <w:sz w:val="20"/>
          <w:szCs w:val="20"/>
        </w:rPr>
        <w:t>%SF tuning curves for S+R direction</w:t>
      </w:r>
    </w:p>
    <w:p w14:paraId="55A92E8C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Fig3.ColorTC    </w:t>
      </w:r>
      <w:r>
        <w:rPr>
          <w:rFonts w:ascii="Courier New" w:hAnsi="Courier New" w:cs="Courier New"/>
          <w:color w:val="228B22"/>
          <w:sz w:val="20"/>
          <w:szCs w:val="20"/>
        </w:rPr>
        <w:t>%SF tuning curves for S-R direction</w:t>
      </w:r>
    </w:p>
    <w:p w14:paraId="566BA18D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Fig3.R          </w:t>
      </w:r>
      <w:r>
        <w:rPr>
          <w:rFonts w:ascii="Courier New" w:hAnsi="Courier New" w:cs="Courier New"/>
          <w:color w:val="228B22"/>
          <w:sz w:val="20"/>
          <w:szCs w:val="20"/>
        </w:rPr>
        <w:t>%SF tuning curves for R direction</w:t>
      </w:r>
    </w:p>
    <w:p w14:paraId="7A217F40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Fig3.S          </w:t>
      </w:r>
      <w:r>
        <w:rPr>
          <w:rFonts w:ascii="Courier New" w:hAnsi="Courier New" w:cs="Courier New"/>
          <w:color w:val="228B22"/>
          <w:sz w:val="20"/>
          <w:szCs w:val="20"/>
        </w:rPr>
        <w:t>%SF tuning curves for S direction</w:t>
      </w:r>
    </w:p>
    <w:p w14:paraId="721BC311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14:paraId="2E175717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%Figure 3 all:  These are the SF tuning curves of all the neurons inside in</w:t>
      </w:r>
    </w:p>
    <w:p w14:paraId="5074E732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%the scatter plot in Figure 2, most of which are not used in the Figure 3</w:t>
      </w:r>
    </w:p>
    <w:p w14:paraId="2FD63AD6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%analysis. </w:t>
      </w:r>
    </w:p>
    <w:p w14:paraId="489BFD22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Fig3_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all.LumTC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%SF tuning curves for S+R contrast </w:t>
      </w:r>
    </w:p>
    <w:p w14:paraId="234ACF94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Fig3_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all.ColorTC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>%SF tuning curves for S-R contrast</w:t>
      </w:r>
    </w:p>
    <w:p w14:paraId="080A2C86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Fig3_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all.R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         </w:t>
      </w:r>
      <w:r>
        <w:rPr>
          <w:rFonts w:ascii="Courier New" w:hAnsi="Courier New" w:cs="Courier New"/>
          <w:color w:val="228B22"/>
          <w:sz w:val="20"/>
          <w:szCs w:val="20"/>
        </w:rPr>
        <w:t>%SF tuning curves for R contrast</w:t>
      </w:r>
    </w:p>
    <w:p w14:paraId="095AB64C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Fig3_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all.S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         </w:t>
      </w:r>
      <w:r>
        <w:rPr>
          <w:rFonts w:ascii="Courier New" w:hAnsi="Courier New" w:cs="Courier New"/>
          <w:color w:val="228B22"/>
          <w:sz w:val="20"/>
          <w:szCs w:val="20"/>
        </w:rPr>
        <w:t>%SF tuning curves for S contrast</w:t>
      </w:r>
    </w:p>
    <w:p w14:paraId="78103C20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14:paraId="21DF9282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%Figure 4 &amp; 5: This contains the values used to generate Figure 4 and 5. </w:t>
      </w:r>
    </w:p>
    <w:p w14:paraId="19045ADF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Fig4_Fig5.BPFLum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%Bandpass factor, S+R contrast </w:t>
      </w:r>
    </w:p>
    <w:p w14:paraId="571EE817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Fig4_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 xml:space="preserve">Fig5.BPFColor  </w:t>
      </w:r>
      <w:r>
        <w:rPr>
          <w:rFonts w:ascii="Courier New" w:hAnsi="Courier New" w:cs="Courier New"/>
          <w:color w:val="228B22"/>
          <w:sz w:val="20"/>
          <w:szCs w:val="20"/>
        </w:rPr>
        <w:t>%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>Bandpass factor, S-R contrast</w:t>
      </w:r>
    </w:p>
    <w:p w14:paraId="57BA9458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Fig4_Fig5.BPFR      </w:t>
      </w:r>
      <w:r>
        <w:rPr>
          <w:rFonts w:ascii="Courier New" w:hAnsi="Courier New" w:cs="Courier New"/>
          <w:color w:val="228B22"/>
          <w:sz w:val="20"/>
          <w:szCs w:val="20"/>
        </w:rPr>
        <w:t>%Bandpass factor, R contrast</w:t>
      </w:r>
    </w:p>
    <w:p w14:paraId="2BD9D394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Fig4_Fig5.BPFS      </w:t>
      </w:r>
      <w:r>
        <w:rPr>
          <w:rFonts w:ascii="Courier New" w:hAnsi="Courier New" w:cs="Courier New"/>
          <w:color w:val="228B22"/>
          <w:sz w:val="20"/>
          <w:szCs w:val="20"/>
        </w:rPr>
        <w:t>%Bandpass factor, S contrast</w:t>
      </w:r>
    </w:p>
    <w:p w14:paraId="5E96A5E9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14:paraId="5467D0FB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Fig4_Fig5.peakLum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%Peak of fitted SF tuning, S+R contrast </w:t>
      </w:r>
    </w:p>
    <w:p w14:paraId="2DC91842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Fig4_Fig5.peakColor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%Peak of fitted SF tuning, S-R contrast </w:t>
      </w:r>
    </w:p>
    <w:p w14:paraId="16B4651C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Fig4_Fig5.peakR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%Peak of fitted SF tuning R contrast </w:t>
      </w:r>
    </w:p>
    <w:p w14:paraId="2197A171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Fig4_Fig5.peakS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%Peak of fitted SF tuning S contrast </w:t>
      </w:r>
    </w:p>
    <w:p w14:paraId="51191D5A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14:paraId="4B87F377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Fig4_Fig5.C;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%C = "Preference for color", </w:t>
      </w:r>
    </w:p>
    <w:p w14:paraId="3993FA0B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14:paraId="7CEC3B5A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%Figure 4 &amp; 5 all: This contains the values used to generate Figure 4 and</w:t>
      </w:r>
    </w:p>
    <w:p w14:paraId="0DADF737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%5, but also includes all of the data points in the scatter plot in Fig. 2</w:t>
      </w:r>
    </w:p>
    <w:p w14:paraId="65F1B4D9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Fig4_Fig5_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all.BPFLum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%Bandpass factor, S+R contrast </w:t>
      </w:r>
    </w:p>
    <w:p w14:paraId="04B3C7B2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Fig4_Fig5_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all.BPFColor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%Bandpass factor, S-R contrast </w:t>
      </w:r>
    </w:p>
    <w:p w14:paraId="0000A97F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Fig4_Fig5_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all.BPFR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%Bandpass factor, R contrast </w:t>
      </w:r>
    </w:p>
    <w:p w14:paraId="34731899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Fig4_Fig5_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all.BPFS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%Bandpass factor, S contrast </w:t>
      </w:r>
    </w:p>
    <w:p w14:paraId="3E83668C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14:paraId="5201DCA1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Fig4_Fig5_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all.peakLum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%Peak of fitted SF tuning, S+R contrast </w:t>
      </w:r>
    </w:p>
    <w:p w14:paraId="2C79E92D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Fig4_Fig5_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all.peakColor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%Peak of fitted SF tuning, S-R contrast </w:t>
      </w:r>
    </w:p>
    <w:p w14:paraId="5BF33146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Fig4_Fig5_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all.peakR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%Peak of fitted SF tuning, R contrast </w:t>
      </w:r>
    </w:p>
    <w:p w14:paraId="1BB620AD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Fig4_Fig5_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all.peakS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%Peak of fitted SF tuning, S contrast </w:t>
      </w:r>
    </w:p>
    <w:p w14:paraId="351042F2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14:paraId="4BE51D4C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Fig4_Fig5_all.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 xml:space="preserve">C;   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    </w:t>
      </w:r>
      <w:r>
        <w:rPr>
          <w:rFonts w:ascii="Courier New" w:hAnsi="Courier New" w:cs="Courier New"/>
          <w:color w:val="228B22"/>
          <w:sz w:val="20"/>
          <w:szCs w:val="20"/>
        </w:rPr>
        <w:t>%C = "Preference for color",</w:t>
      </w:r>
    </w:p>
    <w:p w14:paraId="2FA1CF37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14:paraId="6D974C51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%Supplemental Figure1; Values in the scatter plot of Supp. Fig. 1 </w:t>
      </w:r>
    </w:p>
    <w:p w14:paraId="6057A95F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FigS1.insep     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%y-axis of scatter plot: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peakS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-R /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peakS+R</w:t>
      </w:r>
      <w:proofErr w:type="spellEnd"/>
    </w:p>
    <w:p w14:paraId="1E099BB9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FigS1.DevFromVert       </w:t>
      </w:r>
      <w:r>
        <w:rPr>
          <w:rFonts w:ascii="Courier New" w:hAnsi="Courier New" w:cs="Courier New"/>
          <w:color w:val="228B22"/>
          <w:sz w:val="20"/>
          <w:szCs w:val="20"/>
        </w:rPr>
        <w:t>%x-axis of scatter plot: |oripref-90|</w:t>
      </w:r>
    </w:p>
    <w:p w14:paraId="71A7C57F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FigS1.oripref           </w:t>
      </w:r>
      <w:r>
        <w:rPr>
          <w:rFonts w:ascii="Courier New" w:hAnsi="Courier New" w:cs="Courier New"/>
          <w:color w:val="228B22"/>
          <w:sz w:val="20"/>
          <w:szCs w:val="20"/>
        </w:rPr>
        <w:t>%preferred orientation, not explicitly shown in figure</w:t>
      </w:r>
    </w:p>
    <w:p w14:paraId="4C50894E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14:paraId="48B04C07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%Supplemental Figure1 all: Values in the scatter plot of Supp. Fig.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1 ,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but</w:t>
      </w:r>
    </w:p>
    <w:p w14:paraId="2E618874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%also includes all of the data points in the scatter plot in Fig. 2, not</w:t>
      </w:r>
    </w:p>
    <w:p w14:paraId="6EBC90CC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%just the ones inside the dashed box.</w:t>
      </w:r>
    </w:p>
    <w:p w14:paraId="530BC6F6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FigS1_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all.insep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 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%y-axis of scatter plot: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peakS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-R /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peakS+R</w:t>
      </w:r>
      <w:proofErr w:type="spellEnd"/>
    </w:p>
    <w:p w14:paraId="05DCB818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FigS1_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all.DevFromVert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  </w:t>
      </w:r>
      <w:r>
        <w:rPr>
          <w:rFonts w:ascii="Courier New" w:hAnsi="Courier New" w:cs="Courier New"/>
          <w:color w:val="228B22"/>
          <w:sz w:val="20"/>
          <w:szCs w:val="20"/>
        </w:rPr>
        <w:t>%x-axis of scatter plot: |oripref-90|</w:t>
      </w:r>
    </w:p>
    <w:p w14:paraId="7F8F1355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FigS1_all.oripref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%preferred orientation, not explicitly shown in </w:t>
      </w:r>
      <w:r w:rsidR="00042CE5">
        <w:rPr>
          <w:rFonts w:ascii="Courier New" w:hAnsi="Courier New" w:cs="Courier New"/>
          <w:color w:val="228B22"/>
          <w:sz w:val="20"/>
          <w:szCs w:val="20"/>
        </w:rPr>
        <w:t>fig</w:t>
      </w:r>
    </w:p>
    <w:p w14:paraId="2EE5A0F0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3A5BD0CF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6F6662D3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45EA1962" w14:textId="77777777" w:rsidR="004E0A12" w:rsidRDefault="004E0A12" w:rsidP="004E0A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40DCB19F" w14:textId="77777777" w:rsidR="005A7EFD" w:rsidRDefault="005A7EFD"/>
    <w:sectPr w:rsidR="005A7EFD" w:rsidSect="0064720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27FBF"/>
    <w:multiLevelType w:val="hybridMultilevel"/>
    <w:tmpl w:val="D3502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A12"/>
    <w:rsid w:val="00042CE5"/>
    <w:rsid w:val="003E653A"/>
    <w:rsid w:val="004E0A12"/>
    <w:rsid w:val="005A7EFD"/>
    <w:rsid w:val="009A2B28"/>
    <w:rsid w:val="009F4A3A"/>
    <w:rsid w:val="00DC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F449B"/>
  <w15:chartTrackingRefBased/>
  <w15:docId w15:val="{62AC02B3-5F8A-4E75-AF0E-9B79B603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B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636</Words>
  <Characters>3270</Characters>
  <Application>Microsoft Office Word</Application>
  <DocSecurity>0</DocSecurity>
  <Lines>52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Nauhaus</dc:creator>
  <cp:keywords/>
  <dc:description/>
  <cp:lastModifiedBy>Nauhaus, Ian M</cp:lastModifiedBy>
  <cp:revision>5</cp:revision>
  <dcterms:created xsi:type="dcterms:W3CDTF">2021-12-16T19:42:00Z</dcterms:created>
  <dcterms:modified xsi:type="dcterms:W3CDTF">2021-12-20T20:40:00Z</dcterms:modified>
</cp:coreProperties>
</file>